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68667" w14:textId="5F3F9357" w:rsidR="00604DEF" w:rsidRDefault="00B038C1" w:rsidP="00067A9A">
      <w:bookmarkStart w:id="0" w:name="_GoBack"/>
      <w:bookmarkEnd w:id="0"/>
      <w:r>
        <w:rPr>
          <w:noProof/>
        </w:rPr>
        <w:drawing>
          <wp:inline distT="0" distB="0" distL="0" distR="0" wp14:anchorId="0ECFEF9C" wp14:editId="43E79B89">
            <wp:extent cx="5029200" cy="6508115"/>
            <wp:effectExtent l="0" t="0" r="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asic_Income_Tax_2023-2024_Edition(William P. Kratz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p>
    <w:p w14:paraId="509A4D40" w14:textId="77777777" w:rsidR="001B4A3F" w:rsidRDefault="001B4A3F" w:rsidP="001B4A3F"/>
    <w:p w14:paraId="6F306F31" w14:textId="77777777" w:rsidR="001B4A3F" w:rsidRDefault="001B4A3F" w:rsidP="001B4A3F"/>
    <w:p w14:paraId="5236C841" w14:textId="77777777" w:rsidR="001B4A3F" w:rsidRDefault="001B4A3F" w:rsidP="001B4A3F"/>
    <w:p w14:paraId="0359B777" w14:textId="77777777" w:rsidR="001B4A3F" w:rsidRDefault="001B4A3F" w:rsidP="001B4A3F"/>
    <w:p w14:paraId="0DFFC948" w14:textId="77777777" w:rsidR="00CF18E6" w:rsidRDefault="00CF18E6" w:rsidP="001B4A3F">
      <w:pPr>
        <w:jc w:val="center"/>
        <w:rPr>
          <w:sz w:val="72"/>
          <w:szCs w:val="72"/>
        </w:rPr>
      </w:pPr>
    </w:p>
    <w:p w14:paraId="5C8F2AD2" w14:textId="1AAD3F15" w:rsidR="000D2E25" w:rsidRPr="001B4A3F" w:rsidRDefault="000D2E25" w:rsidP="001B4A3F">
      <w:pPr>
        <w:jc w:val="center"/>
        <w:rPr>
          <w:rFonts w:eastAsia="ヒラギノ角ゴ Pro W3"/>
          <w:color w:val="000000"/>
          <w:sz w:val="72"/>
          <w:szCs w:val="72"/>
        </w:rPr>
      </w:pPr>
      <w:r w:rsidRPr="001B4A3F">
        <w:rPr>
          <w:sz w:val="72"/>
          <w:szCs w:val="72"/>
        </w:rPr>
        <w:t>Basic Income Tax</w:t>
      </w:r>
    </w:p>
    <w:p w14:paraId="7B6A9A1E" w14:textId="0B23B8E2" w:rsidR="000D2E25" w:rsidRDefault="2E7A4E97" w:rsidP="00F55908">
      <w:pPr>
        <w:pStyle w:val="Heading"/>
      </w:pPr>
      <w:r>
        <w:t>20</w:t>
      </w:r>
      <w:r w:rsidR="4062917E">
        <w:t>2</w:t>
      </w:r>
      <w:r w:rsidR="00F55908">
        <w:t>3</w:t>
      </w:r>
      <w:r>
        <w:t>-20</w:t>
      </w:r>
      <w:r w:rsidR="173E00C7">
        <w:t>2</w:t>
      </w:r>
      <w:r w:rsidR="00F55908">
        <w:t>4</w:t>
      </w:r>
      <w:r w:rsidR="4B28959F">
        <w:t xml:space="preserve"> Edition</w:t>
      </w:r>
    </w:p>
    <w:p w14:paraId="0B7F4F31" w14:textId="77777777" w:rsidR="004265CE" w:rsidRDefault="004265CE" w:rsidP="009F5E03"/>
    <w:p w14:paraId="2E0DB835" w14:textId="77777777" w:rsidR="000D2E25" w:rsidRDefault="000D2E25" w:rsidP="00A42723">
      <w:pPr>
        <w:pStyle w:val="TitlePage-Author"/>
      </w:pPr>
    </w:p>
    <w:p w14:paraId="5F60A5F0" w14:textId="77777777" w:rsidR="00274F69" w:rsidRDefault="00274F69" w:rsidP="00A42723">
      <w:pPr>
        <w:pStyle w:val="TitlePage-Author"/>
      </w:pPr>
    </w:p>
    <w:p w14:paraId="19CADC7B" w14:textId="77777777" w:rsidR="00274F69" w:rsidRDefault="00274F69" w:rsidP="00A42723">
      <w:pPr>
        <w:pStyle w:val="TitlePage-Author"/>
      </w:pPr>
    </w:p>
    <w:p w14:paraId="16790A91" w14:textId="77777777" w:rsidR="00274F69" w:rsidRDefault="00274F69" w:rsidP="00A42723">
      <w:pPr>
        <w:pStyle w:val="TitlePage-Author"/>
      </w:pPr>
    </w:p>
    <w:p w14:paraId="3C9712C6" w14:textId="77777777" w:rsidR="00274F69" w:rsidRPr="00576ED7" w:rsidRDefault="00274F69" w:rsidP="00A42723">
      <w:pPr>
        <w:pStyle w:val="TitlePage-Author"/>
      </w:pPr>
    </w:p>
    <w:p w14:paraId="0AB81551" w14:textId="77777777" w:rsidR="000D2E25" w:rsidRPr="00576ED7" w:rsidRDefault="000D2E25" w:rsidP="00A42723">
      <w:pPr>
        <w:pStyle w:val="TitlePage-Author"/>
      </w:pPr>
    </w:p>
    <w:p w14:paraId="531680AB" w14:textId="77777777" w:rsidR="000D2E25" w:rsidRPr="00576ED7" w:rsidRDefault="000D2E25" w:rsidP="00A42723">
      <w:pPr>
        <w:pStyle w:val="TitlePage-Author"/>
      </w:pPr>
    </w:p>
    <w:p w14:paraId="2152FB76" w14:textId="77777777" w:rsidR="000D2E25" w:rsidRPr="00576ED7" w:rsidRDefault="000D2E25" w:rsidP="00A42723">
      <w:pPr>
        <w:pStyle w:val="TitlePage-Author"/>
      </w:pPr>
    </w:p>
    <w:p w14:paraId="0785A175" w14:textId="77777777" w:rsidR="000D2E25" w:rsidRPr="00576ED7" w:rsidRDefault="000D2E25" w:rsidP="00A42723">
      <w:pPr>
        <w:pStyle w:val="TitlePage-Author"/>
      </w:pPr>
    </w:p>
    <w:p w14:paraId="2C8FB2D6" w14:textId="77777777" w:rsidR="000D2E25" w:rsidRPr="00576ED7" w:rsidRDefault="000D2E25" w:rsidP="00A42723">
      <w:pPr>
        <w:pStyle w:val="TitlePage-Author"/>
      </w:pPr>
    </w:p>
    <w:p w14:paraId="1FCC9176" w14:textId="77777777" w:rsidR="000D2E25" w:rsidRPr="000A47C6" w:rsidRDefault="000D2E25" w:rsidP="00A42723">
      <w:pPr>
        <w:pStyle w:val="TitlePage-Author"/>
      </w:pPr>
      <w:r w:rsidRPr="000A47C6">
        <w:t>William Kratzke</w:t>
      </w:r>
    </w:p>
    <w:p w14:paraId="05F52DEB"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Professor of Law</w:t>
      </w:r>
    </w:p>
    <w:p w14:paraId="29EF3FE1"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The University of Memphis</w:t>
      </w:r>
    </w:p>
    <w:p w14:paraId="5A72545B" w14:textId="77777777" w:rsidR="000D2E25" w:rsidRPr="00576ED7" w:rsidRDefault="000D2E25" w:rsidP="00A42723">
      <w:pPr>
        <w:pStyle w:val="TitlePage-Author"/>
      </w:pPr>
    </w:p>
    <w:p w14:paraId="6F1B1B0C" w14:textId="77777777" w:rsidR="000D2E25" w:rsidRPr="00576ED7" w:rsidRDefault="000D2E25" w:rsidP="00A42723">
      <w:pPr>
        <w:pStyle w:val="TitlePage-Author"/>
      </w:pPr>
    </w:p>
    <w:p w14:paraId="7DE97C17" w14:textId="77777777" w:rsidR="000D2E25" w:rsidRPr="00576ED7" w:rsidRDefault="000D2E25" w:rsidP="00A42723">
      <w:pPr>
        <w:pStyle w:val="TitlePage-Author"/>
      </w:pPr>
    </w:p>
    <w:p w14:paraId="20A64A17" w14:textId="77777777" w:rsidR="006E4DF9" w:rsidRDefault="006E4DF9" w:rsidP="00F55908">
      <w:pPr>
        <w:pStyle w:val="TitlePage-Author"/>
      </w:pPr>
    </w:p>
    <w:p w14:paraId="26751086" w14:textId="77777777" w:rsidR="006E4DF9" w:rsidRDefault="006E4DF9" w:rsidP="00F55908">
      <w:pPr>
        <w:pStyle w:val="TitlePage-Author"/>
      </w:pPr>
    </w:p>
    <w:p w14:paraId="6752EF6D" w14:textId="77777777" w:rsidR="006E4DF9" w:rsidRDefault="006E4DF9" w:rsidP="00F55908">
      <w:pPr>
        <w:pStyle w:val="TitlePage-Author"/>
      </w:pPr>
    </w:p>
    <w:p w14:paraId="73B8225A" w14:textId="77777777" w:rsidR="006E4DF9" w:rsidRDefault="006E4DF9" w:rsidP="00F55908">
      <w:pPr>
        <w:pStyle w:val="TitlePage-Author"/>
      </w:pPr>
    </w:p>
    <w:p w14:paraId="014A6B61" w14:textId="6D834E9A" w:rsidR="000D2E25" w:rsidRPr="000A47C6" w:rsidRDefault="2E7A4E97" w:rsidP="00F55908">
      <w:pPr>
        <w:pStyle w:val="TitlePage-Author"/>
      </w:pPr>
      <w:r>
        <w:t>CALI eLangdell</w:t>
      </w:r>
      <w:r w:rsidR="7289B53D" w:rsidRPr="3C53EAB9">
        <w:rPr>
          <w:vertAlign w:val="superscript"/>
        </w:rPr>
        <w:t>®</w:t>
      </w:r>
      <w:r>
        <w:t xml:space="preserve"> Press </w:t>
      </w:r>
      <w:r w:rsidR="3EBB7611">
        <w:t>202</w:t>
      </w:r>
      <w:r w:rsidR="00F55908">
        <w:t>3</w:t>
      </w:r>
    </w:p>
    <w:p w14:paraId="1F0626CE" w14:textId="4CE9A109" w:rsidR="006E4DF9" w:rsidRDefault="006E4DF9">
      <w:pPr>
        <w:rPr>
          <w:rFonts w:eastAsia="ヒラギノ角ゴ Pro W3"/>
          <w:color w:val="000000"/>
          <w:szCs w:val="24"/>
        </w:rPr>
      </w:pPr>
      <w:r>
        <w:rPr>
          <w:szCs w:val="24"/>
        </w:rPr>
        <w:br w:type="page"/>
      </w:r>
    </w:p>
    <w:p w14:paraId="39D3B940" w14:textId="77777777" w:rsidR="000D2E25" w:rsidRPr="006E4DF9" w:rsidRDefault="000D2E25" w:rsidP="009F5E03">
      <w:pPr>
        <w:pStyle w:val="Heading"/>
        <w:rPr>
          <w:sz w:val="24"/>
          <w:szCs w:val="24"/>
        </w:rPr>
      </w:pPr>
    </w:p>
    <w:p w14:paraId="4A0B7A03" w14:textId="77777777" w:rsidR="003519A1" w:rsidRPr="00576ED7" w:rsidRDefault="003519A1" w:rsidP="009F5E03">
      <w:pPr>
        <w:pStyle w:val="Heading"/>
        <w:sectPr w:rsidR="003519A1" w:rsidRPr="00576ED7" w:rsidSect="00CF18E6">
          <w:headerReference w:type="even" r:id="rId12"/>
          <w:footerReference w:type="even" r:id="rId13"/>
          <w:footerReference w:type="default" r:id="rId14"/>
          <w:type w:val="continuous"/>
          <w:pgSz w:w="12240" w:h="15840"/>
          <w:pgMar w:top="2160" w:right="2160" w:bottom="720" w:left="2160" w:header="720" w:footer="2016" w:gutter="0"/>
          <w:cols w:space="720"/>
          <w:docGrid w:linePitch="326"/>
        </w:sectPr>
      </w:pPr>
    </w:p>
    <w:p w14:paraId="4FA8B126" w14:textId="77777777" w:rsidR="006C578E" w:rsidRPr="006C578E" w:rsidRDefault="006C578E" w:rsidP="006C578E"/>
    <w:p w14:paraId="560E8A56" w14:textId="77777777" w:rsidR="006C578E" w:rsidRPr="006C578E" w:rsidRDefault="006C578E" w:rsidP="006C578E"/>
    <w:p w14:paraId="61573DDB" w14:textId="06DDF51D" w:rsidR="006C578E" w:rsidRDefault="006C578E" w:rsidP="001B1B0A">
      <w:pPr>
        <w:pStyle w:val="Body"/>
      </w:pPr>
    </w:p>
    <w:p w14:paraId="187F6E95" w14:textId="77777777" w:rsidR="006C578E" w:rsidRDefault="006C578E" w:rsidP="006C578E">
      <w:pPr>
        <w:pStyle w:val="Body"/>
        <w:tabs>
          <w:tab w:val="left" w:pos="1323"/>
        </w:tabs>
        <w:sectPr w:rsidR="006C578E" w:rsidSect="00CF18E6">
          <w:footerReference w:type="default" r:id="rId15"/>
          <w:type w:val="continuous"/>
          <w:pgSz w:w="12240" w:h="15840"/>
          <w:pgMar w:top="2160" w:right="2160" w:bottom="720" w:left="2160" w:header="720" w:footer="1296" w:gutter="0"/>
          <w:pgNumType w:fmt="lowerRoman"/>
          <w:cols w:space="720"/>
          <w:docGrid w:linePitch="326"/>
        </w:sectPr>
      </w:pPr>
      <w:r>
        <w:tab/>
      </w:r>
    </w:p>
    <w:p w14:paraId="0C111448" w14:textId="434DBE04" w:rsidR="006C578E" w:rsidRDefault="006C578E" w:rsidP="006C578E">
      <w:pPr>
        <w:pStyle w:val="Body"/>
        <w:tabs>
          <w:tab w:val="left" w:pos="1323"/>
        </w:tabs>
      </w:pPr>
    </w:p>
    <w:p w14:paraId="10C41935" w14:textId="77777777" w:rsidR="006C578E" w:rsidRDefault="006C578E" w:rsidP="001B1B0A">
      <w:pPr>
        <w:pStyle w:val="Body"/>
      </w:pPr>
    </w:p>
    <w:p w14:paraId="4E07C664" w14:textId="77777777" w:rsidR="006C578E" w:rsidRDefault="006C578E" w:rsidP="001B1B0A">
      <w:pPr>
        <w:pStyle w:val="Body"/>
      </w:pPr>
    </w:p>
    <w:p w14:paraId="1B52D6C0" w14:textId="77777777" w:rsidR="006C578E" w:rsidRDefault="00FD4825" w:rsidP="001B1B0A">
      <w:pPr>
        <w:pStyle w:val="Body"/>
      </w:pPr>
      <w:r w:rsidRPr="006C578E">
        <w:br w:type="page"/>
      </w:r>
      <w:bookmarkStart w:id="1" w:name="_Toc348954229"/>
      <w:bookmarkStart w:id="2" w:name="_Toc349741731"/>
      <w:bookmarkStart w:id="3" w:name="_Toc350342086"/>
      <w:bookmarkStart w:id="4" w:name="_Toc356564141"/>
      <w:bookmarkStart w:id="5" w:name="_Toc361064343"/>
    </w:p>
    <w:p w14:paraId="45EB6BDF" w14:textId="77777777" w:rsidR="006C578E" w:rsidRPr="00260768" w:rsidRDefault="006C578E" w:rsidP="006C578E">
      <w:pPr>
        <w:pStyle w:val="Heading2"/>
      </w:pPr>
      <w:bookmarkStart w:id="6" w:name="_Toc141263476"/>
      <w:r w:rsidRPr="00260768">
        <w:lastRenderedPageBreak/>
        <w:t>About the Author</w:t>
      </w:r>
      <w:bookmarkEnd w:id="6"/>
      <w:r w:rsidRPr="00260768">
        <w:t xml:space="preserve"> </w:t>
      </w:r>
    </w:p>
    <w:p w14:paraId="739628A5" w14:textId="77777777" w:rsidR="006C578E" w:rsidRPr="00576ED7" w:rsidRDefault="006C578E" w:rsidP="006C578E">
      <w:pPr>
        <w:pStyle w:val="Body"/>
        <w:rPr>
          <w:rFonts w:ascii="Times New Roman" w:hAnsi="Times New Roman"/>
          <w:szCs w:val="24"/>
        </w:rPr>
        <w:sectPr w:rsidR="006C578E" w:rsidRPr="00576ED7" w:rsidSect="00CF18E6">
          <w:footerReference w:type="default" r:id="rId16"/>
          <w:type w:val="continuous"/>
          <w:pgSz w:w="12240" w:h="15840"/>
          <w:pgMar w:top="2160" w:right="2160" w:bottom="720" w:left="2160" w:header="720" w:footer="2160" w:gutter="0"/>
          <w:pgNumType w:fmt="lowerRoman" w:start="1"/>
          <w:cols w:space="720"/>
          <w:docGrid w:linePitch="326"/>
        </w:sectPr>
      </w:pPr>
    </w:p>
    <w:p w14:paraId="62A22B97" w14:textId="77777777" w:rsidR="006C578E" w:rsidRPr="00576ED7" w:rsidRDefault="006C578E" w:rsidP="006C578E">
      <w:pPr>
        <w:pStyle w:val="Body"/>
        <w:rPr>
          <w:rFonts w:ascii="Times New Roman" w:hAnsi="Times New Roman"/>
          <w:szCs w:val="24"/>
        </w:rPr>
      </w:pPr>
      <w:r w:rsidRPr="00576ED7">
        <w:rPr>
          <w:rFonts w:ascii="Times New Roman" w:hAnsi="Times New Roman"/>
          <w:szCs w:val="24"/>
        </w:rPr>
        <w:t>Professor William Kratzke is a Cecil C. Humphreys Professor of Law at the University of Memphis</w:t>
      </w:r>
      <w:r>
        <w:rPr>
          <w:rFonts w:ascii="Times New Roman" w:hAnsi="Times New Roman"/>
          <w:szCs w:val="24"/>
        </w:rPr>
        <w:t xml:space="preserve">. </w:t>
      </w:r>
      <w:r w:rsidRPr="00576ED7">
        <w:rPr>
          <w:rFonts w:ascii="Times New Roman" w:hAnsi="Times New Roman"/>
          <w:szCs w:val="24"/>
        </w:rPr>
        <w:t>He received his B.A. in Political Science and the Far Eastern &amp; Russian Institute from the Uni</w:t>
      </w:r>
      <w:r>
        <w:rPr>
          <w:rFonts w:ascii="Times New Roman" w:hAnsi="Times New Roman"/>
          <w:szCs w:val="24"/>
        </w:rPr>
        <w:t xml:space="preserve">versity of Washington in 1971. </w:t>
      </w:r>
      <w:r w:rsidRPr="00576ED7">
        <w:rPr>
          <w:rFonts w:ascii="Times New Roman" w:hAnsi="Times New Roman"/>
          <w:szCs w:val="24"/>
        </w:rPr>
        <w:t>This naturally caused him to be inter</w:t>
      </w:r>
      <w:r>
        <w:rPr>
          <w:rFonts w:ascii="Times New Roman" w:hAnsi="Times New Roman"/>
          <w:szCs w:val="24"/>
        </w:rPr>
        <w:t xml:space="preserve">ested in attending law school. </w:t>
      </w:r>
      <w:r w:rsidRPr="00576ED7">
        <w:rPr>
          <w:rFonts w:ascii="Times New Roman" w:hAnsi="Times New Roman"/>
          <w:szCs w:val="24"/>
        </w:rPr>
        <w:t>He received his J.D. from Valparaiso University in 1974 and was a member of the Valparaiso University</w:t>
      </w:r>
      <w:r>
        <w:rPr>
          <w:rFonts w:ascii="Times New Roman" w:hAnsi="Times New Roman"/>
          <w:szCs w:val="24"/>
        </w:rPr>
        <w:t xml:space="preserve"> Law Review’s editorial board. </w:t>
      </w:r>
      <w:r w:rsidRPr="00576ED7">
        <w:rPr>
          <w:rFonts w:ascii="Times New Roman" w:hAnsi="Times New Roman"/>
          <w:szCs w:val="24"/>
        </w:rPr>
        <w:t>He received his LL.M. from Georgetown University in 1977.</w:t>
      </w:r>
    </w:p>
    <w:p w14:paraId="026F1E32" w14:textId="77777777" w:rsidR="006C578E" w:rsidRPr="00576ED7" w:rsidRDefault="006C578E" w:rsidP="006C578E">
      <w:pPr>
        <w:pStyle w:val="Body"/>
        <w:rPr>
          <w:rFonts w:ascii="Times New Roman" w:hAnsi="Times New Roman"/>
          <w:szCs w:val="24"/>
        </w:rPr>
      </w:pPr>
      <w:r w:rsidRPr="00576ED7">
        <w:rPr>
          <w:rFonts w:ascii="Times New Roman" w:hAnsi="Times New Roman"/>
          <w:szCs w:val="24"/>
        </w:rPr>
        <w:t>Professor William Kratzke teaches tax law courses at the University of Memphis. He has been a faculty member there since 1979. He has taught courses across the curriculum. In addition to tax courses, he has taught trademarks, torts, civil procedure, world trade law, economic analysis, and other courses. He visited Santa Clara University and the University of Mississippi. He received Fulbright Teaching Awards in 1997 (Moldova) and 2001-2002 (Russia).</w:t>
      </w:r>
    </w:p>
    <w:p w14:paraId="7BE60B93" w14:textId="77777777" w:rsidR="006C578E" w:rsidRPr="00576ED7" w:rsidRDefault="006C578E" w:rsidP="006C578E">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14:paraId="6BEFE685" w14:textId="1816D876" w:rsidR="006C578E" w:rsidRDefault="006C578E">
      <w:pPr>
        <w:rPr>
          <w:rFonts w:ascii="Garamond" w:eastAsia="ヒラギノ角ゴ Pro W3" w:hAnsi="Garamond"/>
          <w:color w:val="000000"/>
        </w:rPr>
      </w:pPr>
      <w:r>
        <w:br w:type="page"/>
      </w:r>
    </w:p>
    <w:p w14:paraId="3F7AD5EC" w14:textId="77777777" w:rsidR="006C578E" w:rsidRDefault="006C578E" w:rsidP="001B1B0A">
      <w:pPr>
        <w:pStyle w:val="Body"/>
      </w:pPr>
    </w:p>
    <w:p w14:paraId="6D6B5AB9" w14:textId="77777777" w:rsidR="006C578E" w:rsidRDefault="006C578E" w:rsidP="001B1B0A">
      <w:pPr>
        <w:pStyle w:val="Body"/>
      </w:pPr>
    </w:p>
    <w:p w14:paraId="72BE1A9F" w14:textId="54055738" w:rsidR="00FD4825" w:rsidRPr="00576ED7" w:rsidRDefault="00FD4825" w:rsidP="001B1B0A">
      <w:pPr>
        <w:pStyle w:val="Body"/>
        <w:rPr>
          <w:rFonts w:ascii="Times New Roman" w:hAnsi="Times New Roman"/>
          <w:szCs w:val="24"/>
        </w:rPr>
      </w:pPr>
      <w:bookmarkStart w:id="7" w:name="_Toc141263477"/>
      <w:r w:rsidRPr="00576ED7">
        <w:rPr>
          <w:rStyle w:val="Heading2Char"/>
          <w:rFonts w:ascii="Times New Roman" w:hAnsi="Times New Roman"/>
        </w:rPr>
        <w:t>Notices</w:t>
      </w:r>
      <w:bookmarkEnd w:id="1"/>
      <w:bookmarkEnd w:id="2"/>
      <w:bookmarkEnd w:id="3"/>
      <w:bookmarkEnd w:id="4"/>
      <w:bookmarkEnd w:id="5"/>
      <w:bookmarkEnd w:id="7"/>
    </w:p>
    <w:p w14:paraId="6ABCCDC1" w14:textId="36E32A91" w:rsidR="00FD4825" w:rsidRPr="00576ED7" w:rsidRDefault="415BA9DE" w:rsidP="00317540">
      <w:pPr>
        <w:pStyle w:val="Body"/>
        <w:rPr>
          <w:rFonts w:ascii="Times New Roman" w:hAnsi="Times New Roman"/>
          <w:color w:val="auto"/>
        </w:rPr>
      </w:pPr>
      <w:r w:rsidRPr="3C53EAB9">
        <w:rPr>
          <w:rFonts w:ascii="Times New Roman" w:hAnsi="Times New Roman"/>
          <w:color w:val="auto"/>
        </w:rPr>
        <w:t xml:space="preserve">This is the </w:t>
      </w:r>
      <w:r w:rsidR="3EBB7611" w:rsidRPr="3C53EAB9">
        <w:rPr>
          <w:rFonts w:ascii="Times New Roman" w:hAnsi="Times New Roman"/>
          <w:color w:val="auto"/>
        </w:rPr>
        <w:t>202</w:t>
      </w:r>
      <w:r w:rsidR="00F55908">
        <w:rPr>
          <w:rFonts w:ascii="Times New Roman" w:hAnsi="Times New Roman"/>
          <w:color w:val="auto"/>
        </w:rPr>
        <w:t>3</w:t>
      </w:r>
      <w:r w:rsidR="3EBB7611" w:rsidRPr="3C53EAB9">
        <w:rPr>
          <w:rFonts w:ascii="Times New Roman" w:hAnsi="Times New Roman"/>
          <w:color w:val="auto"/>
        </w:rPr>
        <w:t>-202</w:t>
      </w:r>
      <w:r w:rsidR="00F55908">
        <w:rPr>
          <w:rFonts w:ascii="Times New Roman" w:hAnsi="Times New Roman"/>
          <w:color w:val="auto"/>
        </w:rPr>
        <w:t>4</w:t>
      </w:r>
      <w:r w:rsidR="3EBB7611" w:rsidRPr="3C53EAB9">
        <w:rPr>
          <w:rFonts w:ascii="Times New Roman" w:hAnsi="Times New Roman"/>
          <w:color w:val="auto"/>
        </w:rPr>
        <w:t xml:space="preserve"> </w:t>
      </w:r>
      <w:r w:rsidR="69E17EE8" w:rsidRPr="3C53EAB9">
        <w:rPr>
          <w:rFonts w:ascii="Times New Roman" w:hAnsi="Times New Roman"/>
          <w:color w:val="auto"/>
        </w:rPr>
        <w:t>E</w:t>
      </w:r>
      <w:r w:rsidR="3EBB7611" w:rsidRPr="3C53EAB9">
        <w:rPr>
          <w:rFonts w:ascii="Times New Roman" w:hAnsi="Times New Roman"/>
          <w:color w:val="auto"/>
        </w:rPr>
        <w:t xml:space="preserve">dition </w:t>
      </w:r>
      <w:r w:rsidRPr="3C53EAB9">
        <w:rPr>
          <w:rFonts w:ascii="Times New Roman" w:hAnsi="Times New Roman"/>
          <w:color w:val="auto"/>
        </w:rPr>
        <w:t xml:space="preserve">of this </w:t>
      </w:r>
      <w:r w:rsidR="39ED5A68" w:rsidRPr="3C53EAB9">
        <w:rPr>
          <w:rFonts w:ascii="Times New Roman" w:hAnsi="Times New Roman"/>
          <w:color w:val="auto"/>
        </w:rPr>
        <w:t>casebook</w:t>
      </w:r>
      <w:r w:rsidRPr="3C53EAB9">
        <w:rPr>
          <w:rFonts w:ascii="Times New Roman" w:hAnsi="Times New Roman"/>
          <w:color w:val="auto"/>
        </w:rPr>
        <w:t>, updated</w:t>
      </w:r>
      <w:r w:rsidR="61C90763" w:rsidRPr="3C53EAB9">
        <w:rPr>
          <w:rFonts w:ascii="Times New Roman" w:hAnsi="Times New Roman"/>
          <w:color w:val="auto"/>
        </w:rPr>
        <w:t xml:space="preserve"> April 15, 202</w:t>
      </w:r>
      <w:r w:rsidR="00F55908">
        <w:rPr>
          <w:rFonts w:ascii="Times New Roman" w:hAnsi="Times New Roman"/>
          <w:color w:val="auto"/>
        </w:rPr>
        <w:t>3</w:t>
      </w:r>
      <w:r w:rsidR="3EBB7611" w:rsidRPr="3C53EAB9">
        <w:rPr>
          <w:rFonts w:ascii="Times New Roman" w:hAnsi="Times New Roman"/>
          <w:color w:val="auto"/>
        </w:rPr>
        <w:t xml:space="preserve"> (following the revised Edition for 202</w:t>
      </w:r>
      <w:r w:rsidR="00F55908">
        <w:rPr>
          <w:rFonts w:ascii="Times New Roman" w:hAnsi="Times New Roman"/>
          <w:color w:val="auto"/>
        </w:rPr>
        <w:t>2</w:t>
      </w:r>
      <w:r w:rsidR="3EBB7611" w:rsidRPr="3C53EAB9">
        <w:rPr>
          <w:rFonts w:ascii="Times New Roman" w:hAnsi="Times New Roman"/>
          <w:color w:val="auto"/>
        </w:rPr>
        <w:t>-202</w:t>
      </w:r>
      <w:r w:rsidR="00F55908">
        <w:rPr>
          <w:rFonts w:ascii="Times New Roman" w:hAnsi="Times New Roman"/>
          <w:color w:val="auto"/>
        </w:rPr>
        <w:t>3</w:t>
      </w:r>
      <w:r w:rsidR="3EBB7611" w:rsidRPr="3C53EAB9">
        <w:rPr>
          <w:rFonts w:ascii="Times New Roman" w:hAnsi="Times New Roman"/>
          <w:color w:val="auto"/>
        </w:rPr>
        <w:t>)</w:t>
      </w:r>
      <w:r w:rsidR="4B28959F" w:rsidRPr="3C53EAB9">
        <w:rPr>
          <w:rFonts w:ascii="Times New Roman" w:hAnsi="Times New Roman"/>
          <w:color w:val="auto"/>
        </w:rPr>
        <w:t xml:space="preserve"> and incorporating </w:t>
      </w:r>
      <w:r w:rsidR="2E86F944" w:rsidRPr="3C53EAB9">
        <w:rPr>
          <w:rFonts w:ascii="Times New Roman" w:hAnsi="Times New Roman"/>
          <w:color w:val="auto"/>
        </w:rPr>
        <w:t xml:space="preserve">the </w:t>
      </w:r>
      <w:r w:rsidR="4B28959F" w:rsidRPr="3C53EAB9">
        <w:rPr>
          <w:rFonts w:ascii="Times New Roman" w:hAnsi="Times New Roman"/>
          <w:color w:val="auto"/>
        </w:rPr>
        <w:t>Tax Cuts and Jobs Act</w:t>
      </w:r>
      <w:r w:rsidRPr="3C53EAB9">
        <w:rPr>
          <w:rFonts w:ascii="Times New Roman" w:hAnsi="Times New Roman"/>
          <w:color w:val="auto"/>
        </w:rPr>
        <w:t xml:space="preserve">. Visit </w:t>
      </w:r>
      <w:hyperlink r:id="rId17">
        <w:r w:rsidRPr="3C53EAB9">
          <w:rPr>
            <w:rStyle w:val="Hyperlink"/>
            <w:rFonts w:ascii="Times New Roman" w:hAnsi="Times New Roman"/>
            <w:color w:val="auto"/>
            <w:u w:val="single"/>
          </w:rPr>
          <w:t>http://elangdell.cali.org/</w:t>
        </w:r>
      </w:hyperlink>
      <w:r w:rsidRPr="3C53EAB9">
        <w:rPr>
          <w:rFonts w:ascii="Times New Roman" w:hAnsi="Times New Roman"/>
          <w:color w:val="auto"/>
        </w:rPr>
        <w:t xml:space="preserve"> for the latest version and for revision history.</w:t>
      </w:r>
    </w:p>
    <w:p w14:paraId="682E4B2A" w14:textId="77777777"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169B7663" wp14:editId="651982DD">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14:paraId="5306733B"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9"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20" w:history="1">
        <w:r w:rsidRPr="00576ED7">
          <w:rPr>
            <w:rStyle w:val="Hyperlink"/>
            <w:rFonts w:ascii="Times New Roman" w:hAnsi="Times New Roman"/>
            <w:color w:val="auto"/>
            <w:szCs w:val="24"/>
            <w:u w:val="single"/>
          </w:rPr>
          <w:t>Creative Commons Attribution-NonCommercial-ShareAlike 3.0 Unported License</w:t>
        </w:r>
      </w:hyperlink>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21"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397F8AA1"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6CF6276A"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3A53010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1D5C06C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6E7D86FD"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60B091AB" w14:textId="46472B66" w:rsidR="00FD4825" w:rsidRPr="00576ED7" w:rsidRDefault="415BA9DE" w:rsidP="00F55908">
      <w:pPr>
        <w:pStyle w:val="Body"/>
        <w:rPr>
          <w:rFonts w:ascii="Times New Roman" w:hAnsi="Times New Roman"/>
          <w:color w:val="auto"/>
        </w:rPr>
      </w:pPr>
      <w:r w:rsidRPr="3C53EAB9">
        <w:rPr>
          <w:rFonts w:ascii="Times New Roman" w:hAnsi="Times New Roman"/>
          <w:color w:val="auto"/>
        </w:rPr>
        <w:t>William Kratzke, Basic Income Tax 20</w:t>
      </w:r>
      <w:r w:rsidR="3EBB7611" w:rsidRPr="3C53EAB9">
        <w:rPr>
          <w:rFonts w:ascii="Times New Roman" w:hAnsi="Times New Roman"/>
          <w:color w:val="auto"/>
        </w:rPr>
        <w:t>2</w:t>
      </w:r>
      <w:r w:rsidR="00F55908">
        <w:rPr>
          <w:rFonts w:ascii="Times New Roman" w:hAnsi="Times New Roman"/>
          <w:color w:val="auto"/>
        </w:rPr>
        <w:t>3</w:t>
      </w:r>
      <w:r w:rsidR="3EBB7611" w:rsidRPr="3C53EAB9">
        <w:rPr>
          <w:rFonts w:ascii="Times New Roman" w:hAnsi="Times New Roman"/>
          <w:color w:val="auto"/>
        </w:rPr>
        <w:t>-202</w:t>
      </w:r>
      <w:r w:rsidR="00F55908">
        <w:rPr>
          <w:rFonts w:ascii="Times New Roman" w:hAnsi="Times New Roman"/>
          <w:color w:val="auto"/>
        </w:rPr>
        <w:t>4</w:t>
      </w:r>
      <w:r w:rsidR="3EBB7611" w:rsidRPr="3C53EAB9">
        <w:rPr>
          <w:rFonts w:ascii="Times New Roman" w:hAnsi="Times New Roman"/>
          <w:color w:val="auto"/>
        </w:rPr>
        <w:t xml:space="preserve"> </w:t>
      </w:r>
      <w:r w:rsidR="4B28959F" w:rsidRPr="3C53EAB9">
        <w:rPr>
          <w:rFonts w:ascii="Times New Roman" w:hAnsi="Times New Roman"/>
          <w:color w:val="auto"/>
        </w:rPr>
        <w:t>Edition</w:t>
      </w:r>
      <w:r w:rsidRPr="3C53EAB9">
        <w:rPr>
          <w:rFonts w:ascii="Times New Roman" w:hAnsi="Times New Roman"/>
          <w:color w:val="auto"/>
        </w:rPr>
        <w:t>, Published by CALI eLangdell</w:t>
      </w:r>
      <w:r w:rsidR="7289B53D" w:rsidRPr="3C53EAB9">
        <w:rPr>
          <w:rFonts w:ascii="Times New Roman" w:hAnsi="Times New Roman"/>
          <w:color w:val="auto"/>
          <w:vertAlign w:val="superscript"/>
        </w:rPr>
        <w:t>®</w:t>
      </w:r>
      <w:r w:rsidRPr="3C53EAB9">
        <w:rPr>
          <w:rFonts w:ascii="Times New Roman" w:hAnsi="Times New Roman"/>
          <w:color w:val="auto"/>
        </w:rPr>
        <w:t xml:space="preserve"> Press. Available under a Creative Commons BY-NC-SA 3.0 License.</w:t>
      </w:r>
    </w:p>
    <w:p w14:paraId="70D12D67" w14:textId="556E6020" w:rsidR="00FD4825" w:rsidRPr="00576ED7" w:rsidRDefault="00FD4825" w:rsidP="00FD4825">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CALI</w:t>
      </w:r>
      <w:r w:rsidRPr="00722B80">
        <w:rPr>
          <w:rFonts w:ascii="Times New Roman" w:hAnsi="Times New Roman"/>
          <w:color w:val="auto"/>
          <w:szCs w:val="24"/>
          <w:shd w:val="clear" w:color="auto" w:fill="FFFFFF"/>
          <w:vertAlign w:val="superscript"/>
        </w:rPr>
        <w:t>®</w:t>
      </w:r>
      <w:r w:rsidRPr="00576ED7">
        <w:rPr>
          <w:rFonts w:ascii="Times New Roman" w:hAnsi="Times New Roman"/>
          <w:color w:val="auto"/>
          <w:szCs w:val="24"/>
          <w:shd w:val="clear" w:color="auto" w:fill="FFFFFF"/>
        </w:rPr>
        <w:t xml:space="preserve"> and eLangdell</w:t>
      </w:r>
      <w:r w:rsidRPr="00722B80">
        <w:rPr>
          <w:rFonts w:ascii="Times New Roman" w:hAnsi="Times New Roman"/>
          <w:color w:val="auto"/>
          <w:szCs w:val="24"/>
          <w:shd w:val="clear" w:color="auto" w:fill="FFFFFF"/>
          <w:vertAlign w:val="superscript"/>
        </w:rPr>
        <w:t>®</w:t>
      </w:r>
      <w:r w:rsidRPr="00576ED7">
        <w:rPr>
          <w:rFonts w:ascii="Times New Roman" w:hAnsi="Times New Roman"/>
          <w:color w:val="auto"/>
          <w:szCs w:val="24"/>
          <w:shd w:val="clear" w:color="auto" w:fill="FFFFFF"/>
        </w:rPr>
        <w:t xml:space="preserve"> are United States federally registered trademarks owned by the Center for Computer-Assisted Legal Instruction. The cover art design is a copyrighted work of CALI, all rights reserved. The CALI graphical logo is a trademark and may </w:t>
      </w:r>
      <w:r w:rsidR="00995852">
        <w:rPr>
          <w:rFonts w:ascii="Times New Roman" w:hAnsi="Times New Roman"/>
          <w:color w:val="auto"/>
          <w:szCs w:val="24"/>
          <w:shd w:val="clear" w:color="auto" w:fill="FFFFFF"/>
        </w:rPr>
        <w:t xml:space="preserve">only be used with this book or your version of the book, as permitted under the Creative Commons license. Please contact CALI for any other use. </w:t>
      </w:r>
      <w:r w:rsidR="00705530">
        <w:rPr>
          <w:rFonts w:ascii="Times New Roman" w:hAnsi="Times New Roman"/>
          <w:color w:val="auto"/>
          <w:szCs w:val="24"/>
          <w:shd w:val="clear" w:color="auto" w:fill="FFFFFF"/>
        </w:rPr>
        <w:t xml:space="preserve"> </w:t>
      </w:r>
    </w:p>
    <w:p w14:paraId="23C7B1EB" w14:textId="0130DB80"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t xml:space="preserve">This material does not contain nor is intended to be legal advice. Users seeking legal advice should consult with a licensed attorney in their jurisdiction. The editors </w:t>
      </w:r>
      <w:r w:rsidRPr="00576ED7">
        <w:rPr>
          <w:rFonts w:ascii="Times New Roman" w:hAnsi="Times New Roman"/>
          <w:szCs w:val="24"/>
          <w:shd w:val="clear" w:color="auto" w:fill="FFFFFF"/>
        </w:rPr>
        <w:lastRenderedPageBreak/>
        <w:t>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3F01549F" w14:textId="0AFDD742" w:rsidR="00FD4825" w:rsidRPr="00576ED7" w:rsidRDefault="009F7D50" w:rsidP="00363D87">
      <w:pPr>
        <w:pStyle w:val="Body"/>
        <w:rPr>
          <w:rFonts w:ascii="Times New Roman" w:hAnsi="Times New Roman"/>
          <w:noProof/>
          <w:szCs w:val="24"/>
          <w:shd w:val="clear" w:color="auto" w:fill="FFFFFF"/>
        </w:rPr>
      </w:pPr>
      <w:r w:rsidRPr="0066483C">
        <w:rPr>
          <w:rFonts w:ascii="Times New Roman" w:hAnsi="Times New Roman"/>
          <w:color w:val="auto"/>
          <w:szCs w:val="24"/>
          <w:shd w:val="clear" w:color="auto" w:fill="FFFFFF"/>
        </w:rPr>
        <w:t>The author wishes to express thanks to his research assistants, Magdalene Smith</w:t>
      </w:r>
      <w:r w:rsidR="0066074B" w:rsidRPr="0066483C">
        <w:rPr>
          <w:rFonts w:ascii="Times New Roman" w:hAnsi="Times New Roman"/>
          <w:color w:val="auto"/>
          <w:szCs w:val="24"/>
          <w:shd w:val="clear" w:color="auto" w:fill="FFFFFF"/>
        </w:rPr>
        <w:t>,</w:t>
      </w:r>
      <w:r w:rsidRPr="0066483C">
        <w:rPr>
          <w:rFonts w:ascii="Times New Roman" w:hAnsi="Times New Roman"/>
          <w:color w:val="auto"/>
          <w:szCs w:val="24"/>
          <w:shd w:val="clear" w:color="auto" w:fill="FFFFFF"/>
        </w:rPr>
        <w:t xml:space="preserve"> Jay Clifton</w:t>
      </w:r>
      <w:r w:rsidR="0066074B" w:rsidRPr="0066483C">
        <w:rPr>
          <w:rFonts w:ascii="Times New Roman" w:hAnsi="Times New Roman"/>
          <w:color w:val="auto"/>
          <w:szCs w:val="24"/>
          <w:shd w:val="clear" w:color="auto" w:fill="FFFFFF"/>
        </w:rPr>
        <w:t>, Mary Kaitlyn Cornett</w:t>
      </w:r>
      <w:r w:rsidR="004D2FBD">
        <w:rPr>
          <w:rFonts w:ascii="Times New Roman" w:hAnsi="Times New Roman"/>
          <w:color w:val="auto"/>
          <w:szCs w:val="24"/>
          <w:shd w:val="clear" w:color="auto" w:fill="FFFFFF"/>
        </w:rPr>
        <w:t>, Devon Spriddle</w:t>
      </w:r>
      <w:r w:rsidR="005A7F4A">
        <w:rPr>
          <w:rFonts w:ascii="Times New Roman" w:hAnsi="Times New Roman"/>
          <w:color w:val="auto"/>
          <w:szCs w:val="24"/>
          <w:shd w:val="clear" w:color="auto" w:fill="FFFFFF"/>
        </w:rPr>
        <w:t>, and Khayla Jennings</w:t>
      </w:r>
      <w:r w:rsidRPr="0066483C">
        <w:rPr>
          <w:rFonts w:ascii="Times New Roman" w:hAnsi="Times New Roman"/>
          <w:color w:val="auto"/>
          <w:szCs w:val="24"/>
          <w:shd w:val="clear" w:color="auto" w:fill="FFFFFF"/>
        </w:rPr>
        <w:t xml:space="preserve">. </w:t>
      </w:r>
      <w:r w:rsidR="00FD4825" w:rsidRPr="00576ED7">
        <w:rPr>
          <w:rFonts w:ascii="Times New Roman" w:hAnsi="Times New Roman"/>
          <w:szCs w:val="24"/>
          <w:shd w:val="clear" w:color="auto" w:fill="FFFFFF"/>
        </w:rPr>
        <w:br w:type="page"/>
      </w:r>
    </w:p>
    <w:p w14:paraId="31181FD8" w14:textId="77777777" w:rsidR="00FD4825" w:rsidRPr="00576ED7" w:rsidRDefault="00FD4825" w:rsidP="00260768">
      <w:pPr>
        <w:pStyle w:val="Heading2"/>
      </w:pPr>
      <w:bookmarkStart w:id="8" w:name="_Toc319930287"/>
      <w:bookmarkStart w:id="9" w:name="_Toc348954230"/>
      <w:bookmarkStart w:id="10" w:name="_Toc349741732"/>
      <w:bookmarkStart w:id="11" w:name="_Toc350342087"/>
      <w:bookmarkStart w:id="12" w:name="_Toc356564142"/>
      <w:bookmarkStart w:id="13" w:name="_Toc361064344"/>
      <w:bookmarkStart w:id="14" w:name="_Toc141263478"/>
      <w:r w:rsidRPr="00576ED7">
        <w:lastRenderedPageBreak/>
        <w:t>About CALI eLangdell Press</w:t>
      </w:r>
      <w:bookmarkEnd w:id="8"/>
      <w:bookmarkEnd w:id="9"/>
      <w:bookmarkEnd w:id="10"/>
      <w:bookmarkEnd w:id="11"/>
      <w:bookmarkEnd w:id="12"/>
      <w:bookmarkEnd w:id="13"/>
      <w:bookmarkEnd w:id="14"/>
    </w:p>
    <w:p w14:paraId="058A7145" w14:textId="77777777" w:rsidR="00FD4825" w:rsidRPr="00576ED7" w:rsidRDefault="00934D78" w:rsidP="00FD4825">
      <w:pPr>
        <w:pStyle w:val="Body"/>
        <w:rPr>
          <w:rFonts w:ascii="Times New Roman" w:hAnsi="Times New Roman"/>
          <w:color w:val="auto"/>
          <w:szCs w:val="24"/>
        </w:rPr>
      </w:pPr>
      <w:hyperlink r:id="rId22" w:history="1">
        <w:r w:rsidR="00FD4825" w:rsidRPr="00576ED7">
          <w:rPr>
            <w:rStyle w:val="Hyperlink"/>
            <w:rFonts w:ascii="Times New Roman" w:hAnsi="Times New Roman"/>
            <w:color w:val="auto"/>
            <w:szCs w:val="24"/>
            <w:u w:val="single"/>
          </w:rPr>
          <w:t>The Center for Computer-Assisted Legal Instruction</w:t>
        </w:r>
      </w:hyperlink>
      <w:r w:rsidR="00FD4825"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23" w:history="1">
        <w:r w:rsidR="00FD4825" w:rsidRPr="00576ED7">
          <w:rPr>
            <w:rStyle w:val="Hyperlink"/>
            <w:rFonts w:ascii="Times New Roman" w:hAnsi="Times New Roman"/>
            <w:color w:val="auto"/>
            <w:szCs w:val="24"/>
          </w:rPr>
          <w:t xml:space="preserve">benefits to </w:t>
        </w:r>
        <w:r w:rsidR="00FD4825" w:rsidRPr="00576ED7">
          <w:rPr>
            <w:rStyle w:val="Hyperlink"/>
            <w:rFonts w:ascii="Times New Roman" w:hAnsi="Times New Roman"/>
            <w:color w:val="auto"/>
            <w:szCs w:val="24"/>
            <w:u w:val="single"/>
          </w:rPr>
          <w:t>CALI membership</w:t>
        </w:r>
      </w:hyperlink>
      <w:r w:rsidR="00FD4825" w:rsidRPr="00576ED7">
        <w:rPr>
          <w:rFonts w:ascii="Times New Roman" w:hAnsi="Times New Roman"/>
          <w:color w:val="auto"/>
          <w:szCs w:val="24"/>
        </w:rPr>
        <w:t xml:space="preserve"> for your school, firm, or organization. </w:t>
      </w:r>
      <w:hyperlink r:id="rId24" w:history="1">
        <w:r w:rsidR="00FD4825" w:rsidRPr="00576ED7">
          <w:rPr>
            <w:rStyle w:val="Hyperlink"/>
            <w:rFonts w:ascii="Times New Roman" w:hAnsi="Times New Roman"/>
            <w:color w:val="auto"/>
            <w:szCs w:val="24"/>
            <w:u w:val="single"/>
          </w:rPr>
          <w:t>ELangdell</w:t>
        </w:r>
      </w:hyperlink>
      <w:r w:rsidR="00FD4825" w:rsidRPr="00576ED7">
        <w:rPr>
          <w:rFonts w:ascii="Times New Roman" w:hAnsi="Times New Roman"/>
          <w:color w:val="auto"/>
          <w:szCs w:val="24"/>
        </w:rPr>
        <w:t xml:space="preserve">® is our electronic press with a mission to publish more open books for legal education. </w:t>
      </w:r>
    </w:p>
    <w:p w14:paraId="2B2828B4"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3EAE438D"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E6260F9"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5F2F07BF"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A491BAE" w14:textId="77777777" w:rsidR="00A7309E"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25" w:history="1">
        <w:r w:rsidRPr="00576ED7">
          <w:rPr>
            <w:rStyle w:val="Hyperlink"/>
            <w:rFonts w:ascii="Times New Roman" w:hAnsi="Times New Roman"/>
            <w:color w:val="auto"/>
            <w:szCs w:val="24"/>
            <w:u w:val="single"/>
          </w:rPr>
          <w:t>elangdell.cali.org</w:t>
        </w:r>
      </w:hyperlink>
      <w:r w:rsidRPr="00576ED7">
        <w:rPr>
          <w:rFonts w:ascii="Times New Roman" w:hAnsi="Times New Roman"/>
          <w:color w:val="auto"/>
          <w:szCs w:val="24"/>
        </w:rPr>
        <w:t xml:space="preserve">. Show support for CALI by following us on </w:t>
      </w:r>
      <w:hyperlink r:id="rId26" w:history="1">
        <w:r w:rsidRPr="00576ED7">
          <w:rPr>
            <w:rStyle w:val="Hyperlink"/>
            <w:rFonts w:ascii="Times New Roman" w:hAnsi="Times New Roman"/>
            <w:color w:val="auto"/>
            <w:szCs w:val="24"/>
            <w:u w:val="single"/>
          </w:rPr>
          <w:t>Facebook</w:t>
        </w:r>
      </w:hyperlink>
      <w:r w:rsidRPr="00576ED7">
        <w:rPr>
          <w:rFonts w:ascii="Times New Roman" w:hAnsi="Times New Roman"/>
          <w:color w:val="auto"/>
          <w:szCs w:val="24"/>
        </w:rPr>
        <w:t xml:space="preserve"> and </w:t>
      </w:r>
      <w:hyperlink r:id="rId27" w:history="1">
        <w:r w:rsidRPr="00576ED7">
          <w:rPr>
            <w:rStyle w:val="Hyperlink"/>
            <w:rFonts w:ascii="Times New Roman" w:hAnsi="Times New Roman"/>
            <w:color w:val="auto"/>
            <w:szCs w:val="24"/>
            <w:u w:val="single"/>
          </w:rPr>
          <w:t>Twitter</w:t>
        </w:r>
      </w:hyperlink>
      <w:r w:rsidRPr="00576ED7">
        <w:rPr>
          <w:rFonts w:ascii="Times New Roman" w:hAnsi="Times New Roman"/>
          <w:color w:val="auto"/>
          <w:szCs w:val="24"/>
        </w:rPr>
        <w:t>, and by telling your friends and colleagues where you received your free book.</w:t>
      </w:r>
    </w:p>
    <w:p w14:paraId="51B7AE43" w14:textId="77777777" w:rsidR="00A7309E" w:rsidRPr="00576ED7" w:rsidRDefault="00A7309E">
      <w:pPr>
        <w:rPr>
          <w:rFonts w:eastAsia="ヒラギノ角ゴ Pro W3"/>
          <w:szCs w:val="24"/>
        </w:rPr>
      </w:pPr>
      <w:r w:rsidRPr="00576ED7">
        <w:rPr>
          <w:szCs w:val="24"/>
        </w:rPr>
        <w:br w:type="page"/>
      </w:r>
    </w:p>
    <w:p w14:paraId="0EA52832" w14:textId="77777777" w:rsidR="00A7309E" w:rsidRPr="00576ED7" w:rsidRDefault="00A7309E" w:rsidP="00260768">
      <w:pPr>
        <w:pStyle w:val="Heading2"/>
      </w:pPr>
      <w:bookmarkStart w:id="15" w:name="_Toc141263479"/>
      <w:r w:rsidRPr="00576ED7">
        <w:lastRenderedPageBreak/>
        <w:t>Preface</w:t>
      </w:r>
      <w:bookmarkEnd w:id="15"/>
    </w:p>
    <w:p w14:paraId="7103B032" w14:textId="0A31900E" w:rsidR="00A7309E" w:rsidRPr="00576ED7" w:rsidRDefault="00A7309E" w:rsidP="00A7309E">
      <w:pPr>
        <w:pStyle w:val="Body"/>
        <w:rPr>
          <w:rFonts w:ascii="Times New Roman" w:hAnsi="Times New Roman"/>
          <w:szCs w:val="24"/>
        </w:rPr>
      </w:pPr>
      <w:r w:rsidRPr="00576ED7">
        <w:rPr>
          <w:rFonts w:ascii="Times New Roman" w:hAnsi="Times New Roman"/>
          <w:szCs w:val="24"/>
        </w:rPr>
        <w:t>This bo</w:t>
      </w:r>
      <w:r w:rsidR="00E3275A">
        <w:rPr>
          <w:rFonts w:ascii="Times New Roman" w:hAnsi="Times New Roman"/>
          <w:szCs w:val="24"/>
        </w:rPr>
        <w:t xml:space="preserve">ok is a basic income tax text. </w:t>
      </w:r>
      <w:r w:rsidRPr="00576ED7">
        <w:rPr>
          <w:rFonts w:ascii="Times New Roman" w:hAnsi="Times New Roman"/>
          <w:szCs w:val="24"/>
        </w:rPr>
        <w:t>I intend this text to be suitable for a three-hour course for a class comprised of law students with widely different backgrounds.</w:t>
      </w:r>
      <w:r w:rsidR="004A3C58">
        <w:rPr>
          <w:rFonts w:ascii="Times New Roman" w:hAnsi="Times New Roman"/>
          <w:szCs w:val="24"/>
        </w:rPr>
        <w:t xml:space="preserve"> </w:t>
      </w:r>
      <w:r w:rsidR="00A12D6A">
        <w:rPr>
          <w:rFonts w:ascii="Times New Roman" w:hAnsi="Times New Roman"/>
          <w:szCs w:val="24"/>
        </w:rPr>
        <w:t>C</w:t>
      </w:r>
      <w:r w:rsidRPr="00576ED7">
        <w:rPr>
          <w:rFonts w:ascii="Times New Roman" w:hAnsi="Times New Roman"/>
          <w:szCs w:val="24"/>
        </w:rPr>
        <w:t>ertain princ</w:t>
      </w:r>
      <w:r w:rsidR="00E3275A">
        <w:rPr>
          <w:rFonts w:ascii="Times New Roman" w:hAnsi="Times New Roman"/>
          <w:szCs w:val="24"/>
        </w:rPr>
        <w:t xml:space="preserve">iples permeate all of tax law. </w:t>
      </w:r>
      <w:r w:rsidRPr="00576ED7">
        <w:rPr>
          <w:rFonts w:ascii="Times New Roman" w:hAnsi="Times New Roman"/>
          <w:szCs w:val="24"/>
        </w:rPr>
        <w:t>I have found that certain axioms or princi</w:t>
      </w:r>
      <w:r w:rsidR="00A81EE2">
        <w:rPr>
          <w:rFonts w:ascii="Times New Roman" w:hAnsi="Times New Roman"/>
          <w:szCs w:val="24"/>
        </w:rPr>
        <w:t xml:space="preserve">ples will carry us a long way. </w:t>
      </w:r>
      <w:r w:rsidRPr="00576ED7">
        <w:rPr>
          <w:rFonts w:ascii="Times New Roman" w:hAnsi="Times New Roman"/>
          <w:szCs w:val="24"/>
        </w:rPr>
        <w:t>For example, income is taxed once – or tr</w:t>
      </w:r>
      <w:r w:rsidR="00A81EE2">
        <w:rPr>
          <w:rFonts w:ascii="Times New Roman" w:hAnsi="Times New Roman"/>
          <w:szCs w:val="24"/>
        </w:rPr>
        <w:t xml:space="preserve">eated as if it has been taxed. </w:t>
      </w:r>
      <w:r w:rsidRPr="00576ED7">
        <w:rPr>
          <w:rFonts w:ascii="Times New Roman" w:hAnsi="Times New Roman"/>
          <w:szCs w:val="24"/>
        </w:rPr>
        <w:t xml:space="preserve">Once it has been taxed, its investment gives the taxpayer basis – which I define not as cost but as money that will not </w:t>
      </w:r>
      <w:r w:rsidR="00A81EE2">
        <w:rPr>
          <w:rFonts w:ascii="Times New Roman" w:hAnsi="Times New Roman"/>
          <w:szCs w:val="24"/>
        </w:rPr>
        <w:t>be subject to tax again</w:t>
      </w:r>
      <w:r w:rsidR="00AC5CB8">
        <w:rPr>
          <w:rFonts w:ascii="Times New Roman" w:hAnsi="Times New Roman"/>
          <w:szCs w:val="24"/>
        </w:rPr>
        <w:t xml:space="preserve">. </w:t>
      </w:r>
      <w:r w:rsidR="00A81EE2">
        <w:rPr>
          <w:rFonts w:ascii="Times New Roman" w:hAnsi="Times New Roman"/>
          <w:szCs w:val="24"/>
        </w:rPr>
        <w:t xml:space="preserve">Etc. </w:t>
      </w:r>
      <w:r w:rsidRPr="00576ED7">
        <w:rPr>
          <w:rFonts w:ascii="Times New Roman" w:hAnsi="Times New Roman"/>
          <w:szCs w:val="24"/>
        </w:rPr>
        <w:t>The text returns to these principles throughout. I usually put these matters in text boxes.</w:t>
      </w:r>
    </w:p>
    <w:p w14:paraId="358B6A8C" w14:textId="77777777" w:rsidR="00A7309E" w:rsidRDefault="00A7309E" w:rsidP="00A7309E">
      <w:pPr>
        <w:pStyle w:val="Body"/>
        <w:rPr>
          <w:rFonts w:ascii="Times New Roman" w:hAnsi="Times New Roman"/>
          <w:szCs w:val="24"/>
        </w:rPr>
      </w:pPr>
      <w:r w:rsidRPr="00576ED7">
        <w:rPr>
          <w:rFonts w:ascii="Times New Roman" w:hAnsi="Times New Roman"/>
          <w:szCs w:val="24"/>
        </w:rPr>
        <w:t>At a minimum, I want students who have completed basic income tax to know these principles and to be able to apply them, i.e., to</w:t>
      </w:r>
      <w:r w:rsidR="001B0361">
        <w:rPr>
          <w:rFonts w:ascii="Times New Roman" w:hAnsi="Times New Roman"/>
          <w:szCs w:val="24"/>
        </w:rPr>
        <w:t xml:space="preserve"> develop some “tax intuition.” </w:t>
      </w:r>
      <w:r w:rsidRPr="00576ED7">
        <w:rPr>
          <w:rFonts w:ascii="Times New Roman" w:hAnsi="Times New Roman"/>
          <w:szCs w:val="24"/>
        </w:rPr>
        <w:t>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w:t>
      </w:r>
      <w:r w:rsidR="001B0361">
        <w:rPr>
          <w:rFonts w:ascii="Times New Roman" w:hAnsi="Times New Roman"/>
          <w:szCs w:val="24"/>
        </w:rPr>
        <w:t xml:space="preserve">s a “one and done” experience. </w:t>
      </w:r>
      <w:r w:rsidRPr="00576ED7">
        <w:rPr>
          <w:rFonts w:ascii="Times New Roman" w:hAnsi="Times New Roman"/>
          <w:szCs w:val="24"/>
        </w:rPr>
        <w:t>Like it or not, tax law affects most legal topics, and such intuition should at least give students working in other areas of the law an idea of when it is time to ask questions concerning lurking tax issues.</w:t>
      </w:r>
    </w:p>
    <w:p w14:paraId="4083446B" w14:textId="2ADF0828" w:rsidR="004713CC" w:rsidRDefault="004713CC" w:rsidP="00A7309E">
      <w:pPr>
        <w:pStyle w:val="Body"/>
        <w:rPr>
          <w:rFonts w:ascii="Times New Roman" w:hAnsi="Times New Roman"/>
          <w:szCs w:val="24"/>
        </w:rPr>
      </w:pPr>
      <w:r>
        <w:rPr>
          <w:rFonts w:ascii="Times New Roman" w:hAnsi="Times New Roman"/>
          <w:szCs w:val="24"/>
        </w:rPr>
        <w:t>At the end of every chapter, I have included a short section entitled “What have you learned?” This page may be examined before beginning the study of a chapter</w:t>
      </w:r>
      <w:r w:rsidR="00AC5CB8">
        <w:rPr>
          <w:rFonts w:ascii="Times New Roman" w:hAnsi="Times New Roman"/>
          <w:szCs w:val="24"/>
        </w:rPr>
        <w:t xml:space="preserve">. </w:t>
      </w:r>
      <w:r>
        <w:rPr>
          <w:rFonts w:ascii="Times New Roman" w:hAnsi="Times New Roman"/>
          <w:szCs w:val="24"/>
        </w:rPr>
        <w:t>I intend it to be a statement of learning objectives: a student should have a solid understanding of the items listed.</w:t>
      </w:r>
    </w:p>
    <w:p w14:paraId="06E48242" w14:textId="77777777" w:rsidR="00A7309E" w:rsidRPr="00576ED7" w:rsidRDefault="00A7309E" w:rsidP="00A7309E">
      <w:pPr>
        <w:pStyle w:val="Body"/>
        <w:rPr>
          <w:rFonts w:ascii="Times New Roman" w:hAnsi="Times New Roman"/>
          <w:szCs w:val="24"/>
        </w:rPr>
      </w:pPr>
      <w:r w:rsidRPr="00576ED7">
        <w:rPr>
          <w:rFonts w:ascii="Times New Roman" w:hAnsi="Times New Roman"/>
          <w:szCs w:val="24"/>
        </w:rPr>
        <w:t>In some areas, I have relied heavily on the CALI drills by Professor James Edward</w:t>
      </w:r>
      <w:r w:rsidR="001B0361">
        <w:rPr>
          <w:rFonts w:ascii="Times New Roman" w:hAnsi="Times New Roman"/>
          <w:szCs w:val="24"/>
        </w:rPr>
        <w:t xml:space="preserve"> Maule (Villanova University). </w:t>
      </w:r>
      <w:r w:rsidRPr="00576ED7">
        <w:rPr>
          <w:rFonts w:ascii="Times New Roman" w:hAnsi="Times New Roman"/>
          <w:szCs w:val="24"/>
        </w:rPr>
        <w:t>These drills both review and, in some instan</w:t>
      </w:r>
      <w:r w:rsidR="001B0361">
        <w:rPr>
          <w:rFonts w:ascii="Times New Roman" w:hAnsi="Times New Roman"/>
          <w:szCs w:val="24"/>
        </w:rPr>
        <w:t xml:space="preserve">ces, teach a little substance. </w:t>
      </w:r>
      <w:r w:rsidRPr="00576ED7">
        <w:rPr>
          <w:rFonts w:ascii="Times New Roman" w:hAnsi="Times New Roman"/>
          <w:szCs w:val="24"/>
        </w:rPr>
        <w:t>Each zeroes in on a specific topic and should take a student about twenty minutes to complete if she has adequa</w:t>
      </w:r>
      <w:r w:rsidR="001B0361">
        <w:rPr>
          <w:rFonts w:ascii="Times New Roman" w:hAnsi="Times New Roman"/>
          <w:szCs w:val="24"/>
        </w:rPr>
        <w:t xml:space="preserve">tely prepared to do the drill. </w:t>
      </w:r>
      <w:r w:rsidRPr="00576ED7">
        <w:rPr>
          <w:rFonts w:ascii="Times New Roman" w:hAnsi="Times New Roman"/>
          <w:szCs w:val="24"/>
        </w:rPr>
        <w:t>Of course, students can work through such drills at their own speed.</w:t>
      </w:r>
      <w:r w:rsidR="00BC33D1">
        <w:rPr>
          <w:rFonts w:ascii="Times New Roman" w:hAnsi="Times New Roman"/>
          <w:szCs w:val="24"/>
        </w:rPr>
        <w:t xml:space="preserve"> With the assistance of CALI’s </w:t>
      </w:r>
      <w:hyperlink r:id="rId28" w:history="1">
        <w:r w:rsidR="00BC33D1" w:rsidRPr="00DA5AEB">
          <w:rPr>
            <w:rStyle w:val="Hyperlink"/>
            <w:rFonts w:ascii="Times New Roman" w:hAnsi="Times New Roman"/>
            <w:szCs w:val="24"/>
          </w:rPr>
          <w:t>LessonLink</w:t>
        </w:r>
      </w:hyperlink>
      <w:r w:rsidR="00BC33D1">
        <w:rPr>
          <w:rFonts w:ascii="Times New Roman" w:hAnsi="Times New Roman"/>
          <w:szCs w:val="24"/>
        </w:rPr>
        <w:t>, professors and students alike can monitor students’ understanding of the discrete topics of these drills.</w:t>
      </w:r>
    </w:p>
    <w:p w14:paraId="0765D919" w14:textId="77777777" w:rsidR="00A7309E" w:rsidRDefault="00A7309E" w:rsidP="00A7309E">
      <w:pPr>
        <w:pStyle w:val="Body"/>
        <w:rPr>
          <w:rFonts w:ascii="Times New Roman" w:hAnsi="Times New Roman"/>
          <w:szCs w:val="24"/>
        </w:rPr>
      </w:pPr>
      <w:r w:rsidRPr="00576ED7">
        <w:rPr>
          <w:rFonts w:ascii="Times New Roman" w:hAnsi="Times New Roman"/>
          <w:szCs w:val="24"/>
        </w:rPr>
        <w:t>I have tried to make this text very readable – so that students can easily under</w:t>
      </w:r>
      <w:r w:rsidR="001B0361">
        <w:rPr>
          <w:rFonts w:ascii="Times New Roman" w:hAnsi="Times New Roman"/>
          <w:szCs w:val="24"/>
        </w:rPr>
        <w:t xml:space="preserve">stand. </w:t>
      </w:r>
      <w:r w:rsidRPr="00576ED7">
        <w:rPr>
          <w:rFonts w:ascii="Times New Roman" w:hAnsi="Times New Roman"/>
          <w:szCs w:val="24"/>
        </w:rPr>
        <w:t>I have aimed at law students who “know” they have no interest in income tax – but who may find that they in fact have a considerable interest in tax law. With my political science background, I was such a student. I am proof that one does not have to have an accounting background to find income tax law both im</w:t>
      </w:r>
      <w:r w:rsidR="001B0361">
        <w:rPr>
          <w:rFonts w:ascii="Times New Roman" w:hAnsi="Times New Roman"/>
          <w:szCs w:val="24"/>
        </w:rPr>
        <w:t xml:space="preserve">portant and interesting. </w:t>
      </w:r>
      <w:r w:rsidRPr="00576ED7">
        <w:rPr>
          <w:rFonts w:ascii="Times New Roman" w:hAnsi="Times New Roman"/>
          <w:szCs w:val="24"/>
        </w:rPr>
        <w:t xml:space="preserve">Additionally, Magdalene Smith and Jay Clifton III were two such </w:t>
      </w:r>
      <w:r w:rsidRPr="00576ED7">
        <w:rPr>
          <w:rFonts w:ascii="Times New Roman" w:hAnsi="Times New Roman"/>
          <w:szCs w:val="24"/>
        </w:rPr>
        <w:lastRenderedPageBreak/>
        <w:t>students; they assisted me greatly in making this text as accessible as possib</w:t>
      </w:r>
      <w:r w:rsidR="001B0361">
        <w:rPr>
          <w:rFonts w:ascii="Times New Roman" w:hAnsi="Times New Roman"/>
          <w:szCs w:val="24"/>
        </w:rPr>
        <w:t xml:space="preserve">le to all law students. </w:t>
      </w:r>
      <w:r w:rsidRPr="00576ED7">
        <w:rPr>
          <w:rFonts w:ascii="Times New Roman" w:hAnsi="Times New Roman"/>
          <w:szCs w:val="24"/>
        </w:rPr>
        <w:t>I thank them now for their work.</w:t>
      </w:r>
    </w:p>
    <w:p w14:paraId="37D339AC" w14:textId="003B24FE" w:rsidR="00FF046A" w:rsidRDefault="002A7561" w:rsidP="00A7309E">
      <w:pPr>
        <w:pStyle w:val="Body"/>
        <w:rPr>
          <w:rFonts w:ascii="Times New Roman" w:hAnsi="Times New Roman"/>
          <w:szCs w:val="24"/>
        </w:rPr>
      </w:pPr>
      <w:r>
        <w:rPr>
          <w:rFonts w:ascii="Times New Roman" w:hAnsi="Times New Roman"/>
          <w:szCs w:val="24"/>
        </w:rPr>
        <w:t>I have alternated from one chapter to the next my usage of singular indefinite pro</w:t>
      </w:r>
      <w:r w:rsidR="001B0361">
        <w:rPr>
          <w:rFonts w:ascii="Times New Roman" w:hAnsi="Times New Roman"/>
          <w:szCs w:val="24"/>
        </w:rPr>
        <w:t xml:space="preserve">nouns. </w:t>
      </w:r>
      <w:r>
        <w:rPr>
          <w:rFonts w:ascii="Times New Roman" w:hAnsi="Times New Roman"/>
          <w:szCs w:val="24"/>
        </w:rPr>
        <w:t>I have used the feminine forms f</w:t>
      </w:r>
      <w:r w:rsidR="001B0361">
        <w:rPr>
          <w:rFonts w:ascii="Times New Roman" w:hAnsi="Times New Roman"/>
          <w:szCs w:val="24"/>
        </w:rPr>
        <w:t xml:space="preserve">or chapters 1, 3, 5, 7, and 9. </w:t>
      </w:r>
      <w:r>
        <w:rPr>
          <w:rFonts w:ascii="Times New Roman" w:hAnsi="Times New Roman"/>
          <w:szCs w:val="24"/>
        </w:rPr>
        <w:t>I have used the masculine forms for chapters 2, 4, 6, 8, and 10.</w:t>
      </w:r>
    </w:p>
    <w:p w14:paraId="480CCD22" w14:textId="77777777" w:rsidR="00380309" w:rsidRDefault="00A7309E" w:rsidP="00A7309E">
      <w:pPr>
        <w:pStyle w:val="Body"/>
        <w:rPr>
          <w:rFonts w:ascii="Times New Roman" w:hAnsi="Times New Roman"/>
          <w:szCs w:val="24"/>
        </w:rPr>
      </w:pPr>
      <w:r w:rsidRPr="00576ED7">
        <w:rPr>
          <w:rFonts w:ascii="Times New Roman" w:hAnsi="Times New Roman"/>
          <w:szCs w:val="24"/>
        </w:rPr>
        <w:t>WPK</w:t>
      </w:r>
    </w:p>
    <w:p w14:paraId="69D0E78C" w14:textId="2E2679E1" w:rsidR="009C0FD0" w:rsidRDefault="00A7309E" w:rsidP="00A7309E">
      <w:pPr>
        <w:pStyle w:val="Body"/>
        <w:rPr>
          <w:rFonts w:ascii="Times New Roman" w:hAnsi="Times New Roman"/>
          <w:szCs w:val="24"/>
        </w:rPr>
      </w:pPr>
      <w:r w:rsidRPr="00576ED7">
        <w:rPr>
          <w:rFonts w:ascii="Times New Roman" w:hAnsi="Times New Roman"/>
          <w:szCs w:val="24"/>
        </w:rPr>
        <w:t>Memphis, Tennessee, July 2013</w:t>
      </w:r>
      <w:r w:rsidR="00BC33D1">
        <w:rPr>
          <w:rFonts w:ascii="Times New Roman" w:hAnsi="Times New Roman"/>
          <w:szCs w:val="24"/>
        </w:rPr>
        <w:t>,</w:t>
      </w:r>
      <w:r w:rsidR="002A7561">
        <w:rPr>
          <w:rFonts w:ascii="Times New Roman" w:hAnsi="Times New Roman"/>
          <w:szCs w:val="24"/>
        </w:rPr>
        <w:t xml:space="preserve"> May 2016</w:t>
      </w:r>
      <w:r w:rsidR="00BC33D1">
        <w:rPr>
          <w:rFonts w:ascii="Times New Roman" w:hAnsi="Times New Roman"/>
          <w:szCs w:val="24"/>
        </w:rPr>
        <w:t>, and May 2017.</w:t>
      </w:r>
    </w:p>
    <w:p w14:paraId="2606B5DB" w14:textId="56C859A0" w:rsidR="009C0FD0" w:rsidRDefault="009C0FD0" w:rsidP="009C0FD0">
      <w:pPr>
        <w:jc w:val="both"/>
        <w:rPr>
          <w:szCs w:val="24"/>
        </w:rPr>
      </w:pPr>
    </w:p>
    <w:p w14:paraId="172C0E15" w14:textId="77777777" w:rsidR="0062159C" w:rsidRDefault="0062159C" w:rsidP="009C0FD0">
      <w:pPr>
        <w:jc w:val="both"/>
        <w:rPr>
          <w:szCs w:val="24"/>
        </w:rPr>
      </w:pPr>
    </w:p>
    <w:p w14:paraId="4950A624" w14:textId="0E9A4B74" w:rsidR="004D43B8" w:rsidRDefault="0062159C" w:rsidP="004D43B8">
      <w:pPr>
        <w:spacing w:after="120" w:line="276" w:lineRule="auto"/>
        <w:jc w:val="both"/>
        <w:rPr>
          <w:szCs w:val="24"/>
        </w:rPr>
      </w:pPr>
      <w:r>
        <w:rPr>
          <w:szCs w:val="24"/>
        </w:rPr>
        <w:t>In December 2017, Congress enacted the Tax Cuts and Jobs Act. This statute contains significant</w:t>
      </w:r>
      <w:r w:rsidR="0047670D">
        <w:rPr>
          <w:szCs w:val="24"/>
        </w:rPr>
        <w:t xml:space="preserve"> </w:t>
      </w:r>
      <w:r w:rsidR="00EA193F">
        <w:rPr>
          <w:szCs w:val="24"/>
        </w:rPr>
        <w:t>measures that alter several Code provisions important to this course</w:t>
      </w:r>
      <w:r w:rsidR="00AC5CB8">
        <w:rPr>
          <w:szCs w:val="24"/>
        </w:rPr>
        <w:t xml:space="preserve">. </w:t>
      </w:r>
      <w:r w:rsidR="0047670D">
        <w:rPr>
          <w:szCs w:val="24"/>
        </w:rPr>
        <w:t>Some, but not all, of these measures are “temporary,” i.e., for calendar years 2018 to 2025</w:t>
      </w:r>
      <w:r w:rsidR="00AC5CB8">
        <w:rPr>
          <w:szCs w:val="24"/>
        </w:rPr>
        <w:t xml:space="preserve">. </w:t>
      </w:r>
      <w:r w:rsidR="00EA193F">
        <w:rPr>
          <w:szCs w:val="24"/>
        </w:rPr>
        <w:t xml:space="preserve">I anticipate that </w:t>
      </w:r>
      <w:r w:rsidR="0047670D">
        <w:rPr>
          <w:szCs w:val="24"/>
        </w:rPr>
        <w:t>we will be in for a period of intense lobbying to make these changes permanent</w:t>
      </w:r>
      <w:r w:rsidR="00AC5CB8">
        <w:rPr>
          <w:szCs w:val="24"/>
        </w:rPr>
        <w:t xml:space="preserve">. </w:t>
      </w:r>
      <w:r w:rsidR="0047670D">
        <w:rPr>
          <w:szCs w:val="24"/>
        </w:rPr>
        <w:t xml:space="preserve">I note and briefly describe the provisions that have been “suspended” – anticipating that </w:t>
      </w:r>
      <w:r w:rsidR="00FA6AC2">
        <w:rPr>
          <w:szCs w:val="24"/>
        </w:rPr>
        <w:t xml:space="preserve">many of </w:t>
      </w:r>
      <w:r w:rsidR="0047670D">
        <w:rPr>
          <w:szCs w:val="24"/>
        </w:rPr>
        <w:t>the</w:t>
      </w:r>
      <w:r w:rsidR="00E6015E">
        <w:rPr>
          <w:szCs w:val="24"/>
        </w:rPr>
        <w:t xml:space="preserve">se changes </w:t>
      </w:r>
      <w:r w:rsidR="0047670D">
        <w:rPr>
          <w:szCs w:val="24"/>
        </w:rPr>
        <w:t>will be made permanent.</w:t>
      </w:r>
    </w:p>
    <w:p w14:paraId="4B99F5EB" w14:textId="77777777" w:rsidR="00380309" w:rsidRDefault="0047670D" w:rsidP="004D43B8">
      <w:pPr>
        <w:spacing w:after="120" w:line="276" w:lineRule="auto"/>
        <w:jc w:val="both"/>
        <w:rPr>
          <w:szCs w:val="24"/>
        </w:rPr>
      </w:pPr>
      <w:r>
        <w:rPr>
          <w:szCs w:val="24"/>
        </w:rPr>
        <w:t>WPK</w:t>
      </w:r>
    </w:p>
    <w:p w14:paraId="1D965B8E" w14:textId="6C7C034C" w:rsidR="0047670D" w:rsidRPr="009C0FD0" w:rsidRDefault="0047670D" w:rsidP="004D43B8">
      <w:pPr>
        <w:spacing w:after="120" w:line="276" w:lineRule="auto"/>
        <w:jc w:val="both"/>
        <w:rPr>
          <w:szCs w:val="24"/>
        </w:rPr>
      </w:pPr>
      <w:r>
        <w:rPr>
          <w:szCs w:val="24"/>
        </w:rPr>
        <w:t>Memphis, Tennessee, May 2018</w:t>
      </w:r>
      <w:r w:rsidR="00FA6AC2">
        <w:rPr>
          <w:szCs w:val="24"/>
        </w:rPr>
        <w:t xml:space="preserve"> and May 2019</w:t>
      </w:r>
    </w:p>
    <w:p w14:paraId="2C431C0C" w14:textId="01DC8594" w:rsidR="00F55908" w:rsidRDefault="00F55908">
      <w:pPr>
        <w:rPr>
          <w:szCs w:val="24"/>
        </w:rPr>
      </w:pPr>
    </w:p>
    <w:p w14:paraId="26D1892E" w14:textId="79936194" w:rsidR="004F1FA8" w:rsidRPr="00D16B3D" w:rsidRDefault="005A7F4A" w:rsidP="004F1FA8">
      <w:pPr>
        <w:jc w:val="both"/>
        <w:rPr>
          <w:szCs w:val="24"/>
        </w:rPr>
      </w:pPr>
      <w:r>
        <w:rPr>
          <w:szCs w:val="24"/>
        </w:rPr>
        <w:t xml:space="preserve">Beginning in </w:t>
      </w:r>
      <w:r w:rsidR="004F1FA8" w:rsidRPr="00D16B3D">
        <w:rPr>
          <w:szCs w:val="24"/>
        </w:rPr>
        <w:t>spring 2020, Congress responded to the pandemic with various tax measures – most</w:t>
      </w:r>
      <w:r w:rsidR="004F1FA8">
        <w:rPr>
          <w:szCs w:val="24"/>
        </w:rPr>
        <w:t xml:space="preserve"> of them</w:t>
      </w:r>
      <w:r w:rsidR="004F1FA8" w:rsidRPr="00D16B3D">
        <w:rPr>
          <w:szCs w:val="24"/>
        </w:rPr>
        <w:t xml:space="preserve"> temporary. </w:t>
      </w:r>
      <w:r>
        <w:rPr>
          <w:szCs w:val="24"/>
        </w:rPr>
        <w:t xml:space="preserve">They are now lapsing or have lapsed.  </w:t>
      </w:r>
      <w:r w:rsidR="004F1FA8" w:rsidRPr="00D16B3D">
        <w:rPr>
          <w:szCs w:val="24"/>
        </w:rPr>
        <w:t>In several places, the text includes references to these measures, accompanied by a general description. The text employs certain short-hand abbreviations to reference the following statutes:</w:t>
      </w:r>
    </w:p>
    <w:p w14:paraId="4F887790" w14:textId="77777777" w:rsidR="004F1FA8" w:rsidRPr="00D16B3D" w:rsidRDefault="004F1FA8" w:rsidP="004F1FA8">
      <w:pPr>
        <w:ind w:left="720"/>
        <w:jc w:val="both"/>
        <w:rPr>
          <w:szCs w:val="24"/>
        </w:rPr>
      </w:pPr>
      <w:r w:rsidRPr="00D16B3D">
        <w:rPr>
          <w:szCs w:val="24"/>
        </w:rPr>
        <w:t>CARES Act:  the Coronavirus Aid, Relied, and Economic Security Act, Pub. L. No. 116-136, 134 Stat. 281 (2020).</w:t>
      </w:r>
    </w:p>
    <w:p w14:paraId="415F9E96" w14:textId="2F968379" w:rsidR="004F1FA8" w:rsidRPr="00D16B3D" w:rsidRDefault="004F1FA8" w:rsidP="004F1FA8">
      <w:pPr>
        <w:ind w:left="720"/>
        <w:jc w:val="both"/>
        <w:rPr>
          <w:szCs w:val="24"/>
        </w:rPr>
      </w:pPr>
      <w:r w:rsidRPr="00D16B3D">
        <w:rPr>
          <w:szCs w:val="24"/>
        </w:rPr>
        <w:t>CAA:  the Consolidated Appropriations Act, Pub. L. No. 116-260, 134 Stat. 1182 (2020). This legislation includes the COVID-Related Tax Relief Act of 2020 (CRTRA), and it includes the Taxpayer Certainty and Disaster Tax Relief Act of 2020 (TCDTA).</w:t>
      </w:r>
    </w:p>
    <w:p w14:paraId="0C53C114" w14:textId="7662EFF2" w:rsidR="005A7F4A" w:rsidRDefault="004F1FA8" w:rsidP="004F1FA8">
      <w:pPr>
        <w:ind w:left="720"/>
        <w:jc w:val="both"/>
        <w:rPr>
          <w:szCs w:val="24"/>
        </w:rPr>
      </w:pPr>
      <w:r w:rsidRPr="00D16B3D">
        <w:rPr>
          <w:szCs w:val="24"/>
        </w:rPr>
        <w:t>ARPA:  the American Rescue Plan Act of 2021, Pub. L. No. 117-2, 135 Stat 4</w:t>
      </w:r>
      <w:r>
        <w:rPr>
          <w:szCs w:val="24"/>
        </w:rPr>
        <w:t>.</w:t>
      </w:r>
    </w:p>
    <w:p w14:paraId="69C673AF" w14:textId="72FF7251" w:rsidR="007E6808" w:rsidRDefault="007E6808" w:rsidP="007E6808">
      <w:pPr>
        <w:jc w:val="both"/>
        <w:rPr>
          <w:szCs w:val="24"/>
        </w:rPr>
      </w:pPr>
      <w:r>
        <w:rPr>
          <w:szCs w:val="24"/>
        </w:rPr>
        <w:t>WPK</w:t>
      </w:r>
    </w:p>
    <w:p w14:paraId="4C9C0BE0" w14:textId="250E2D6C" w:rsidR="007E6808" w:rsidRDefault="007E6808" w:rsidP="007E6808">
      <w:pPr>
        <w:jc w:val="both"/>
        <w:rPr>
          <w:szCs w:val="24"/>
        </w:rPr>
      </w:pPr>
      <w:r>
        <w:rPr>
          <w:szCs w:val="24"/>
        </w:rPr>
        <w:t>Memphis, Tennessee 2021</w:t>
      </w:r>
    </w:p>
    <w:p w14:paraId="2BF15809" w14:textId="3ADC2AD9" w:rsidR="007E6808" w:rsidRDefault="007E6808" w:rsidP="007E6808">
      <w:pPr>
        <w:jc w:val="both"/>
        <w:rPr>
          <w:szCs w:val="24"/>
        </w:rPr>
      </w:pPr>
    </w:p>
    <w:p w14:paraId="2ED25423" w14:textId="77777777" w:rsidR="00F55908" w:rsidRDefault="00F55908" w:rsidP="007E6808">
      <w:pPr>
        <w:jc w:val="both"/>
        <w:rPr>
          <w:szCs w:val="24"/>
        </w:rPr>
      </w:pPr>
    </w:p>
    <w:p w14:paraId="03FD3924" w14:textId="77777777" w:rsidR="00CF18E6" w:rsidRDefault="00CF18E6" w:rsidP="007E6808">
      <w:pPr>
        <w:jc w:val="both"/>
        <w:rPr>
          <w:szCs w:val="24"/>
        </w:rPr>
      </w:pPr>
    </w:p>
    <w:p w14:paraId="2B649F40" w14:textId="4A16C0A3" w:rsidR="007E6808" w:rsidRDefault="007E6808" w:rsidP="007E6808">
      <w:pPr>
        <w:jc w:val="both"/>
        <w:rPr>
          <w:szCs w:val="24"/>
        </w:rPr>
      </w:pPr>
      <w:r>
        <w:rPr>
          <w:szCs w:val="24"/>
        </w:rPr>
        <w:lastRenderedPageBreak/>
        <w:t xml:space="preserve">In the Inflation Reduction Act, Congress enacted several credits </w:t>
      </w:r>
      <w:r w:rsidR="008A7F75">
        <w:rPr>
          <w:szCs w:val="24"/>
        </w:rPr>
        <w:t xml:space="preserve">to address </w:t>
      </w:r>
      <w:r>
        <w:rPr>
          <w:szCs w:val="24"/>
        </w:rPr>
        <w:t>the reality of climate change.</w:t>
      </w:r>
      <w:r w:rsidR="008A7F75">
        <w:rPr>
          <w:szCs w:val="24"/>
        </w:rPr>
        <w:t xml:space="preserve">  I have not tried to include these matters in the text.  I have observed elsewhere that the basic principles that I emphasize can be applied in ways that promote certain policies (or not) or to favor some taxpayers over others.  These policies are subject to change, and the favoritism shown certain classes of taxpayers can be completely reversed.  However, the principles that are fundamental to “tax intuition” remain intact.</w:t>
      </w:r>
    </w:p>
    <w:p w14:paraId="43E4D458" w14:textId="77777777" w:rsidR="00317540" w:rsidRDefault="00317540" w:rsidP="007E6808">
      <w:pPr>
        <w:jc w:val="both"/>
        <w:rPr>
          <w:szCs w:val="24"/>
        </w:rPr>
      </w:pPr>
    </w:p>
    <w:p w14:paraId="36B3C436" w14:textId="5A2871DA" w:rsidR="008A7F75" w:rsidRDefault="008A7F75" w:rsidP="007E6808">
      <w:pPr>
        <w:jc w:val="both"/>
        <w:rPr>
          <w:szCs w:val="24"/>
        </w:rPr>
      </w:pPr>
      <w:r>
        <w:rPr>
          <w:szCs w:val="24"/>
        </w:rPr>
        <w:t>WPK</w:t>
      </w:r>
    </w:p>
    <w:p w14:paraId="5CA4A943" w14:textId="6929B43F" w:rsidR="008A7F75" w:rsidRDefault="008A7F75" w:rsidP="001B6143">
      <w:pPr>
        <w:jc w:val="both"/>
        <w:rPr>
          <w:szCs w:val="24"/>
        </w:rPr>
      </w:pPr>
      <w:r>
        <w:rPr>
          <w:szCs w:val="24"/>
        </w:rPr>
        <w:t>Memphis, Tennessee, May 2023</w:t>
      </w:r>
    </w:p>
    <w:p w14:paraId="6FA2EDA2" w14:textId="5976D7F3" w:rsidR="007E6808" w:rsidRDefault="005A7F4A">
      <w:pPr>
        <w:rPr>
          <w:szCs w:val="24"/>
        </w:rPr>
      </w:pPr>
      <w:r>
        <w:rPr>
          <w:szCs w:val="24"/>
        </w:rPr>
        <w:br w:type="page"/>
      </w:r>
    </w:p>
    <w:p w14:paraId="48D88932" w14:textId="77777777" w:rsidR="00D95638" w:rsidRPr="00E3275A" w:rsidRDefault="00743A8B" w:rsidP="007755B9">
      <w:pPr>
        <w:widowControl w:val="0"/>
        <w:rPr>
          <w:b/>
          <w:sz w:val="32"/>
          <w:szCs w:val="32"/>
        </w:rPr>
      </w:pPr>
      <w:r w:rsidRPr="00E3275A">
        <w:rPr>
          <w:b/>
          <w:sz w:val="32"/>
          <w:szCs w:val="32"/>
        </w:rPr>
        <w:lastRenderedPageBreak/>
        <w:t>Table of Contents</w:t>
      </w:r>
    </w:p>
    <w:p w14:paraId="36141E94" w14:textId="77777777" w:rsidR="00D62DD5" w:rsidRPr="00576ED7" w:rsidRDefault="00D62DD5" w:rsidP="007755B9">
      <w:pPr>
        <w:widowControl w:val="0"/>
        <w:rPr>
          <w:szCs w:val="24"/>
        </w:rPr>
      </w:pPr>
    </w:p>
    <w:p w14:paraId="503BFFD3" w14:textId="77777777" w:rsidR="006C578E"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141263476" w:history="1">
        <w:r w:rsidR="006C578E" w:rsidRPr="00064269">
          <w:rPr>
            <w:rStyle w:val="Hyperlink"/>
            <w:noProof/>
          </w:rPr>
          <w:t>About the Author</w:t>
        </w:r>
        <w:r w:rsidR="006C578E">
          <w:rPr>
            <w:noProof/>
            <w:webHidden/>
          </w:rPr>
          <w:tab/>
        </w:r>
        <w:r w:rsidR="006C578E">
          <w:rPr>
            <w:noProof/>
            <w:webHidden/>
          </w:rPr>
          <w:fldChar w:fldCharType="begin"/>
        </w:r>
        <w:r w:rsidR="006C578E">
          <w:rPr>
            <w:noProof/>
            <w:webHidden/>
          </w:rPr>
          <w:instrText xml:space="preserve"> PAGEREF _Toc141263476 \h </w:instrText>
        </w:r>
        <w:r w:rsidR="006C578E">
          <w:rPr>
            <w:noProof/>
            <w:webHidden/>
          </w:rPr>
        </w:r>
        <w:r w:rsidR="006C578E">
          <w:rPr>
            <w:noProof/>
            <w:webHidden/>
          </w:rPr>
          <w:fldChar w:fldCharType="separate"/>
        </w:r>
        <w:r w:rsidR="00656A73">
          <w:rPr>
            <w:noProof/>
            <w:webHidden/>
          </w:rPr>
          <w:t>ii</w:t>
        </w:r>
        <w:r w:rsidR="006C578E">
          <w:rPr>
            <w:noProof/>
            <w:webHidden/>
          </w:rPr>
          <w:fldChar w:fldCharType="end"/>
        </w:r>
      </w:hyperlink>
    </w:p>
    <w:p w14:paraId="28D22DB3"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477" w:history="1">
        <w:r w:rsidR="006C578E" w:rsidRPr="00064269">
          <w:rPr>
            <w:rStyle w:val="Hyperlink"/>
            <w:noProof/>
          </w:rPr>
          <w:t>Notices</w:t>
        </w:r>
        <w:r w:rsidR="006C578E">
          <w:rPr>
            <w:noProof/>
            <w:webHidden/>
          </w:rPr>
          <w:tab/>
        </w:r>
        <w:r w:rsidR="006C578E">
          <w:rPr>
            <w:noProof/>
            <w:webHidden/>
          </w:rPr>
          <w:fldChar w:fldCharType="begin"/>
        </w:r>
        <w:r w:rsidR="006C578E">
          <w:rPr>
            <w:noProof/>
            <w:webHidden/>
          </w:rPr>
          <w:instrText xml:space="preserve"> PAGEREF _Toc141263477 \h </w:instrText>
        </w:r>
        <w:r w:rsidR="006C578E">
          <w:rPr>
            <w:noProof/>
            <w:webHidden/>
          </w:rPr>
        </w:r>
        <w:r w:rsidR="006C578E">
          <w:rPr>
            <w:noProof/>
            <w:webHidden/>
          </w:rPr>
          <w:fldChar w:fldCharType="separate"/>
        </w:r>
        <w:r w:rsidR="00656A73">
          <w:rPr>
            <w:noProof/>
            <w:webHidden/>
          </w:rPr>
          <w:t>iii</w:t>
        </w:r>
        <w:r w:rsidR="006C578E">
          <w:rPr>
            <w:noProof/>
            <w:webHidden/>
          </w:rPr>
          <w:fldChar w:fldCharType="end"/>
        </w:r>
      </w:hyperlink>
    </w:p>
    <w:p w14:paraId="22300305"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478" w:history="1">
        <w:r w:rsidR="006C578E" w:rsidRPr="00064269">
          <w:rPr>
            <w:rStyle w:val="Hyperlink"/>
            <w:noProof/>
          </w:rPr>
          <w:t>About CALI eLangdell Press</w:t>
        </w:r>
        <w:r w:rsidR="006C578E">
          <w:rPr>
            <w:noProof/>
            <w:webHidden/>
          </w:rPr>
          <w:tab/>
        </w:r>
        <w:r w:rsidR="006C578E">
          <w:rPr>
            <w:noProof/>
            <w:webHidden/>
          </w:rPr>
          <w:fldChar w:fldCharType="begin"/>
        </w:r>
        <w:r w:rsidR="006C578E">
          <w:rPr>
            <w:noProof/>
            <w:webHidden/>
          </w:rPr>
          <w:instrText xml:space="preserve"> PAGEREF _Toc141263478 \h </w:instrText>
        </w:r>
        <w:r w:rsidR="006C578E">
          <w:rPr>
            <w:noProof/>
            <w:webHidden/>
          </w:rPr>
        </w:r>
        <w:r w:rsidR="006C578E">
          <w:rPr>
            <w:noProof/>
            <w:webHidden/>
          </w:rPr>
          <w:fldChar w:fldCharType="separate"/>
        </w:r>
        <w:r w:rsidR="00656A73">
          <w:rPr>
            <w:noProof/>
            <w:webHidden/>
          </w:rPr>
          <w:t>v</w:t>
        </w:r>
        <w:r w:rsidR="006C578E">
          <w:rPr>
            <w:noProof/>
            <w:webHidden/>
          </w:rPr>
          <w:fldChar w:fldCharType="end"/>
        </w:r>
      </w:hyperlink>
    </w:p>
    <w:p w14:paraId="26F0AC3D"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479" w:history="1">
        <w:r w:rsidR="006C578E" w:rsidRPr="00064269">
          <w:rPr>
            <w:rStyle w:val="Hyperlink"/>
            <w:noProof/>
          </w:rPr>
          <w:t>Preface</w:t>
        </w:r>
        <w:r w:rsidR="006C578E">
          <w:rPr>
            <w:noProof/>
            <w:webHidden/>
          </w:rPr>
          <w:tab/>
        </w:r>
        <w:r w:rsidR="006C578E">
          <w:rPr>
            <w:noProof/>
            <w:webHidden/>
          </w:rPr>
          <w:fldChar w:fldCharType="begin"/>
        </w:r>
        <w:r w:rsidR="006C578E">
          <w:rPr>
            <w:noProof/>
            <w:webHidden/>
          </w:rPr>
          <w:instrText xml:space="preserve"> PAGEREF _Toc141263479 \h </w:instrText>
        </w:r>
        <w:r w:rsidR="006C578E">
          <w:rPr>
            <w:noProof/>
            <w:webHidden/>
          </w:rPr>
        </w:r>
        <w:r w:rsidR="006C578E">
          <w:rPr>
            <w:noProof/>
            <w:webHidden/>
          </w:rPr>
          <w:fldChar w:fldCharType="separate"/>
        </w:r>
        <w:r w:rsidR="00656A73">
          <w:rPr>
            <w:noProof/>
            <w:webHidden/>
          </w:rPr>
          <w:t>vi</w:t>
        </w:r>
        <w:r w:rsidR="006C578E">
          <w:rPr>
            <w:noProof/>
            <w:webHidden/>
          </w:rPr>
          <w:fldChar w:fldCharType="end"/>
        </w:r>
      </w:hyperlink>
    </w:p>
    <w:p w14:paraId="7A0C5655"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480" w:history="1">
        <w:r w:rsidR="006C578E" w:rsidRPr="00064269">
          <w:rPr>
            <w:rStyle w:val="Hyperlink"/>
            <w:noProof/>
          </w:rPr>
          <w:t>Chapter 1: The Government Raises Money:  Introduction to Some Basic Concepts of Taxes and Taxing Income</w:t>
        </w:r>
        <w:r w:rsidR="006C578E">
          <w:rPr>
            <w:noProof/>
            <w:webHidden/>
          </w:rPr>
          <w:tab/>
        </w:r>
        <w:r w:rsidR="006C578E">
          <w:rPr>
            <w:noProof/>
            <w:webHidden/>
          </w:rPr>
          <w:fldChar w:fldCharType="begin"/>
        </w:r>
        <w:r w:rsidR="006C578E">
          <w:rPr>
            <w:noProof/>
            <w:webHidden/>
          </w:rPr>
          <w:instrText xml:space="preserve"> PAGEREF _Toc141263480 \h </w:instrText>
        </w:r>
        <w:r w:rsidR="006C578E">
          <w:rPr>
            <w:noProof/>
            <w:webHidden/>
          </w:rPr>
        </w:r>
        <w:r w:rsidR="006C578E">
          <w:rPr>
            <w:noProof/>
            <w:webHidden/>
          </w:rPr>
          <w:fldChar w:fldCharType="separate"/>
        </w:r>
        <w:r w:rsidR="00656A73">
          <w:rPr>
            <w:noProof/>
            <w:webHidden/>
          </w:rPr>
          <w:t>1</w:t>
        </w:r>
        <w:r w:rsidR="006C578E">
          <w:rPr>
            <w:noProof/>
            <w:webHidden/>
          </w:rPr>
          <w:fldChar w:fldCharType="end"/>
        </w:r>
      </w:hyperlink>
    </w:p>
    <w:p w14:paraId="4658E13B"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1" w:history="1">
        <w:r w:rsidR="006C578E" w:rsidRPr="00064269">
          <w:rPr>
            <w:rStyle w:val="Hyperlink"/>
            <w:noProof/>
          </w:rPr>
          <w:t>I.  Introduction to Some Basic Concepts</w:t>
        </w:r>
        <w:r w:rsidR="006C578E">
          <w:rPr>
            <w:noProof/>
            <w:webHidden/>
          </w:rPr>
          <w:tab/>
        </w:r>
        <w:r w:rsidR="006C578E">
          <w:rPr>
            <w:noProof/>
            <w:webHidden/>
          </w:rPr>
          <w:fldChar w:fldCharType="begin"/>
        </w:r>
        <w:r w:rsidR="006C578E">
          <w:rPr>
            <w:noProof/>
            <w:webHidden/>
          </w:rPr>
          <w:instrText xml:space="preserve"> PAGEREF _Toc141263481 \h </w:instrText>
        </w:r>
        <w:r w:rsidR="006C578E">
          <w:rPr>
            <w:noProof/>
            <w:webHidden/>
          </w:rPr>
        </w:r>
        <w:r w:rsidR="006C578E">
          <w:rPr>
            <w:noProof/>
            <w:webHidden/>
          </w:rPr>
          <w:fldChar w:fldCharType="separate"/>
        </w:r>
        <w:r w:rsidR="00656A73">
          <w:rPr>
            <w:noProof/>
            <w:webHidden/>
          </w:rPr>
          <w:t>1</w:t>
        </w:r>
        <w:r w:rsidR="006C578E">
          <w:rPr>
            <w:noProof/>
            <w:webHidden/>
          </w:rPr>
          <w:fldChar w:fldCharType="end"/>
        </w:r>
      </w:hyperlink>
    </w:p>
    <w:p w14:paraId="5AC57311"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2" w:history="1">
        <w:r w:rsidR="006C578E" w:rsidRPr="00064269">
          <w:rPr>
            <w:rStyle w:val="Hyperlink"/>
            <w:noProof/>
          </w:rPr>
          <w:t>II.  Tax and Life</w:t>
        </w:r>
        <w:r w:rsidR="006C578E">
          <w:rPr>
            <w:noProof/>
            <w:webHidden/>
          </w:rPr>
          <w:tab/>
        </w:r>
        <w:r w:rsidR="006C578E">
          <w:rPr>
            <w:noProof/>
            <w:webHidden/>
          </w:rPr>
          <w:fldChar w:fldCharType="begin"/>
        </w:r>
        <w:r w:rsidR="006C578E">
          <w:rPr>
            <w:noProof/>
            <w:webHidden/>
          </w:rPr>
          <w:instrText xml:space="preserve"> PAGEREF _Toc141263482 \h </w:instrText>
        </w:r>
        <w:r w:rsidR="006C578E">
          <w:rPr>
            <w:noProof/>
            <w:webHidden/>
          </w:rPr>
        </w:r>
        <w:r w:rsidR="006C578E">
          <w:rPr>
            <w:noProof/>
            <w:webHidden/>
          </w:rPr>
          <w:fldChar w:fldCharType="separate"/>
        </w:r>
        <w:r w:rsidR="00656A73">
          <w:rPr>
            <w:noProof/>
            <w:webHidden/>
          </w:rPr>
          <w:t>6</w:t>
        </w:r>
        <w:r w:rsidR="006C578E">
          <w:rPr>
            <w:noProof/>
            <w:webHidden/>
          </w:rPr>
          <w:fldChar w:fldCharType="end"/>
        </w:r>
      </w:hyperlink>
    </w:p>
    <w:p w14:paraId="63DC3CD3"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3" w:history="1">
        <w:r w:rsidR="006C578E" w:rsidRPr="00064269">
          <w:rPr>
            <w:rStyle w:val="Hyperlink"/>
            <w:noProof/>
          </w:rPr>
          <w:t>III.  Some Definitions Relevant to Taxing Income</w:t>
        </w:r>
        <w:r w:rsidR="006C578E">
          <w:rPr>
            <w:noProof/>
            <w:webHidden/>
          </w:rPr>
          <w:tab/>
        </w:r>
        <w:r w:rsidR="006C578E">
          <w:rPr>
            <w:noProof/>
            <w:webHidden/>
          </w:rPr>
          <w:fldChar w:fldCharType="begin"/>
        </w:r>
        <w:r w:rsidR="006C578E">
          <w:rPr>
            <w:noProof/>
            <w:webHidden/>
          </w:rPr>
          <w:instrText xml:space="preserve"> PAGEREF _Toc141263483 \h </w:instrText>
        </w:r>
        <w:r w:rsidR="006C578E">
          <w:rPr>
            <w:noProof/>
            <w:webHidden/>
          </w:rPr>
        </w:r>
        <w:r w:rsidR="006C578E">
          <w:rPr>
            <w:noProof/>
            <w:webHidden/>
          </w:rPr>
          <w:fldChar w:fldCharType="separate"/>
        </w:r>
        <w:r w:rsidR="00656A73">
          <w:rPr>
            <w:noProof/>
            <w:webHidden/>
          </w:rPr>
          <w:t>8</w:t>
        </w:r>
        <w:r w:rsidR="006C578E">
          <w:rPr>
            <w:noProof/>
            <w:webHidden/>
          </w:rPr>
          <w:fldChar w:fldCharType="end"/>
        </w:r>
      </w:hyperlink>
    </w:p>
    <w:p w14:paraId="131648D7"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4" w:history="1">
        <w:r w:rsidR="006C578E" w:rsidRPr="00064269">
          <w:rPr>
            <w:rStyle w:val="Hyperlink"/>
            <w:noProof/>
          </w:rPr>
          <w:t>IV.  Layout of the Code</w:t>
        </w:r>
        <w:r w:rsidR="006C578E">
          <w:rPr>
            <w:noProof/>
            <w:webHidden/>
          </w:rPr>
          <w:tab/>
        </w:r>
        <w:r w:rsidR="006C578E">
          <w:rPr>
            <w:noProof/>
            <w:webHidden/>
          </w:rPr>
          <w:fldChar w:fldCharType="begin"/>
        </w:r>
        <w:r w:rsidR="006C578E">
          <w:rPr>
            <w:noProof/>
            <w:webHidden/>
          </w:rPr>
          <w:instrText xml:space="preserve"> PAGEREF _Toc141263484 \h </w:instrText>
        </w:r>
        <w:r w:rsidR="006C578E">
          <w:rPr>
            <w:noProof/>
            <w:webHidden/>
          </w:rPr>
        </w:r>
        <w:r w:rsidR="006C578E">
          <w:rPr>
            <w:noProof/>
            <w:webHidden/>
          </w:rPr>
          <w:fldChar w:fldCharType="separate"/>
        </w:r>
        <w:r w:rsidR="00656A73">
          <w:rPr>
            <w:noProof/>
            <w:webHidden/>
          </w:rPr>
          <w:t>15</w:t>
        </w:r>
        <w:r w:rsidR="006C578E">
          <w:rPr>
            <w:noProof/>
            <w:webHidden/>
          </w:rPr>
          <w:fldChar w:fldCharType="end"/>
        </w:r>
      </w:hyperlink>
    </w:p>
    <w:p w14:paraId="58F51FF1"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5" w:history="1">
        <w:r w:rsidR="006C578E" w:rsidRPr="00064269">
          <w:rPr>
            <w:rStyle w:val="Hyperlink"/>
            <w:noProof/>
          </w:rPr>
          <w:t>V.  Not All Income Is Taxed and Not All Income Is Taxed Alike</w:t>
        </w:r>
        <w:r w:rsidR="006C578E">
          <w:rPr>
            <w:noProof/>
            <w:webHidden/>
          </w:rPr>
          <w:tab/>
        </w:r>
        <w:r w:rsidR="006C578E">
          <w:rPr>
            <w:noProof/>
            <w:webHidden/>
          </w:rPr>
          <w:fldChar w:fldCharType="begin"/>
        </w:r>
        <w:r w:rsidR="006C578E">
          <w:rPr>
            <w:noProof/>
            <w:webHidden/>
          </w:rPr>
          <w:instrText xml:space="preserve"> PAGEREF _Toc141263485 \h </w:instrText>
        </w:r>
        <w:r w:rsidR="006C578E">
          <w:rPr>
            <w:noProof/>
            <w:webHidden/>
          </w:rPr>
        </w:r>
        <w:r w:rsidR="006C578E">
          <w:rPr>
            <w:noProof/>
            <w:webHidden/>
          </w:rPr>
          <w:fldChar w:fldCharType="separate"/>
        </w:r>
        <w:r w:rsidR="00656A73">
          <w:rPr>
            <w:noProof/>
            <w:webHidden/>
          </w:rPr>
          <w:t>17</w:t>
        </w:r>
        <w:r w:rsidR="006C578E">
          <w:rPr>
            <w:noProof/>
            <w:webHidden/>
          </w:rPr>
          <w:fldChar w:fldCharType="end"/>
        </w:r>
      </w:hyperlink>
    </w:p>
    <w:p w14:paraId="4ED75776"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6" w:history="1">
        <w:r w:rsidR="006C578E" w:rsidRPr="00064269">
          <w:rPr>
            <w:rStyle w:val="Hyperlink"/>
            <w:noProof/>
          </w:rPr>
          <w:t>VI.  Illustration of the Tax Formula and Working with Some Tax Terminology</w:t>
        </w:r>
        <w:r w:rsidR="006C578E">
          <w:rPr>
            <w:noProof/>
            <w:webHidden/>
          </w:rPr>
          <w:tab/>
        </w:r>
        <w:r w:rsidR="006C578E">
          <w:rPr>
            <w:noProof/>
            <w:webHidden/>
          </w:rPr>
          <w:fldChar w:fldCharType="begin"/>
        </w:r>
        <w:r w:rsidR="006C578E">
          <w:rPr>
            <w:noProof/>
            <w:webHidden/>
          </w:rPr>
          <w:instrText xml:space="preserve"> PAGEREF _Toc141263486 \h </w:instrText>
        </w:r>
        <w:r w:rsidR="006C578E">
          <w:rPr>
            <w:noProof/>
            <w:webHidden/>
          </w:rPr>
        </w:r>
        <w:r w:rsidR="006C578E">
          <w:rPr>
            <w:noProof/>
            <w:webHidden/>
          </w:rPr>
          <w:fldChar w:fldCharType="separate"/>
        </w:r>
        <w:r w:rsidR="00656A73">
          <w:rPr>
            <w:noProof/>
            <w:webHidden/>
          </w:rPr>
          <w:t>18</w:t>
        </w:r>
        <w:r w:rsidR="006C578E">
          <w:rPr>
            <w:noProof/>
            <w:webHidden/>
          </w:rPr>
          <w:fldChar w:fldCharType="end"/>
        </w:r>
      </w:hyperlink>
    </w:p>
    <w:p w14:paraId="36432DD3"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7" w:history="1">
        <w:r w:rsidR="006C578E" w:rsidRPr="00064269">
          <w:rPr>
            <w:rStyle w:val="Hyperlink"/>
            <w:noProof/>
          </w:rPr>
          <w:t>VII.  Statements of Tax Law and the Role of Courts</w:t>
        </w:r>
        <w:r w:rsidR="006C578E">
          <w:rPr>
            <w:noProof/>
            <w:webHidden/>
          </w:rPr>
          <w:tab/>
        </w:r>
        <w:r w:rsidR="006C578E">
          <w:rPr>
            <w:noProof/>
            <w:webHidden/>
          </w:rPr>
          <w:fldChar w:fldCharType="begin"/>
        </w:r>
        <w:r w:rsidR="006C578E">
          <w:rPr>
            <w:noProof/>
            <w:webHidden/>
          </w:rPr>
          <w:instrText xml:space="preserve"> PAGEREF _Toc141263487 \h </w:instrText>
        </w:r>
        <w:r w:rsidR="006C578E">
          <w:rPr>
            <w:noProof/>
            <w:webHidden/>
          </w:rPr>
        </w:r>
        <w:r w:rsidR="006C578E">
          <w:rPr>
            <w:noProof/>
            <w:webHidden/>
          </w:rPr>
          <w:fldChar w:fldCharType="separate"/>
        </w:r>
        <w:r w:rsidR="00656A73">
          <w:rPr>
            <w:noProof/>
            <w:webHidden/>
          </w:rPr>
          <w:t>23</w:t>
        </w:r>
        <w:r w:rsidR="006C578E">
          <w:rPr>
            <w:noProof/>
            <w:webHidden/>
          </w:rPr>
          <w:fldChar w:fldCharType="end"/>
        </w:r>
      </w:hyperlink>
    </w:p>
    <w:p w14:paraId="4A41B6F7"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8" w:history="1">
        <w:r w:rsidR="006C578E" w:rsidRPr="00064269">
          <w:rPr>
            <w:rStyle w:val="Hyperlink"/>
            <w:noProof/>
          </w:rPr>
          <w:t>VIII.  Some Income Tax Policy and Some Income Tax Principles</w:t>
        </w:r>
        <w:r w:rsidR="006C578E">
          <w:rPr>
            <w:noProof/>
            <w:webHidden/>
          </w:rPr>
          <w:tab/>
        </w:r>
        <w:r w:rsidR="006C578E">
          <w:rPr>
            <w:noProof/>
            <w:webHidden/>
          </w:rPr>
          <w:fldChar w:fldCharType="begin"/>
        </w:r>
        <w:r w:rsidR="006C578E">
          <w:rPr>
            <w:noProof/>
            <w:webHidden/>
          </w:rPr>
          <w:instrText xml:space="preserve"> PAGEREF _Toc141263488 \h </w:instrText>
        </w:r>
        <w:r w:rsidR="006C578E">
          <w:rPr>
            <w:noProof/>
            <w:webHidden/>
          </w:rPr>
        </w:r>
        <w:r w:rsidR="006C578E">
          <w:rPr>
            <w:noProof/>
            <w:webHidden/>
          </w:rPr>
          <w:fldChar w:fldCharType="separate"/>
        </w:r>
        <w:r w:rsidR="00656A73">
          <w:rPr>
            <w:noProof/>
            <w:webHidden/>
          </w:rPr>
          <w:t>25</w:t>
        </w:r>
        <w:r w:rsidR="006C578E">
          <w:rPr>
            <w:noProof/>
            <w:webHidden/>
          </w:rPr>
          <w:fldChar w:fldCharType="end"/>
        </w:r>
      </w:hyperlink>
    </w:p>
    <w:p w14:paraId="56150E3A"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89" w:history="1">
        <w:r w:rsidR="006C578E" w:rsidRPr="00064269">
          <w:rPr>
            <w:rStyle w:val="Hyperlink"/>
            <w:noProof/>
          </w:rPr>
          <w:t>IX.  What We Tax: What Is Income?</w:t>
        </w:r>
        <w:r w:rsidR="006C578E">
          <w:rPr>
            <w:noProof/>
            <w:webHidden/>
          </w:rPr>
          <w:tab/>
        </w:r>
        <w:r w:rsidR="006C578E">
          <w:rPr>
            <w:noProof/>
            <w:webHidden/>
          </w:rPr>
          <w:fldChar w:fldCharType="begin"/>
        </w:r>
        <w:r w:rsidR="006C578E">
          <w:rPr>
            <w:noProof/>
            <w:webHidden/>
          </w:rPr>
          <w:instrText xml:space="preserve"> PAGEREF _Toc141263489 \h </w:instrText>
        </w:r>
        <w:r w:rsidR="006C578E">
          <w:rPr>
            <w:noProof/>
            <w:webHidden/>
          </w:rPr>
        </w:r>
        <w:r w:rsidR="006C578E">
          <w:rPr>
            <w:noProof/>
            <w:webHidden/>
          </w:rPr>
          <w:fldChar w:fldCharType="separate"/>
        </w:r>
        <w:r w:rsidR="00656A73">
          <w:rPr>
            <w:noProof/>
            <w:webHidden/>
          </w:rPr>
          <w:t>27</w:t>
        </w:r>
        <w:r w:rsidR="006C578E">
          <w:rPr>
            <w:noProof/>
            <w:webHidden/>
          </w:rPr>
          <w:fldChar w:fldCharType="end"/>
        </w:r>
      </w:hyperlink>
    </w:p>
    <w:p w14:paraId="00CFA183"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0" w:history="1">
        <w:r w:rsidR="006C578E" w:rsidRPr="00064269">
          <w:rPr>
            <w:rStyle w:val="Hyperlink"/>
            <w:noProof/>
          </w:rPr>
          <w:t>Wrap-up Questions for Chapter 1</w:t>
        </w:r>
        <w:r w:rsidR="006C578E">
          <w:rPr>
            <w:noProof/>
            <w:webHidden/>
          </w:rPr>
          <w:tab/>
        </w:r>
        <w:r w:rsidR="006C578E">
          <w:rPr>
            <w:noProof/>
            <w:webHidden/>
          </w:rPr>
          <w:fldChar w:fldCharType="begin"/>
        </w:r>
        <w:r w:rsidR="006C578E">
          <w:rPr>
            <w:noProof/>
            <w:webHidden/>
          </w:rPr>
          <w:instrText xml:space="preserve"> PAGEREF _Toc141263490 \h </w:instrText>
        </w:r>
        <w:r w:rsidR="006C578E">
          <w:rPr>
            <w:noProof/>
            <w:webHidden/>
          </w:rPr>
        </w:r>
        <w:r w:rsidR="006C578E">
          <w:rPr>
            <w:noProof/>
            <w:webHidden/>
          </w:rPr>
          <w:fldChar w:fldCharType="separate"/>
        </w:r>
        <w:r w:rsidR="00656A73">
          <w:rPr>
            <w:noProof/>
            <w:webHidden/>
          </w:rPr>
          <w:t>37</w:t>
        </w:r>
        <w:r w:rsidR="006C578E">
          <w:rPr>
            <w:noProof/>
            <w:webHidden/>
          </w:rPr>
          <w:fldChar w:fldCharType="end"/>
        </w:r>
      </w:hyperlink>
    </w:p>
    <w:p w14:paraId="3873DB48"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1"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_Toc141263491 \h </w:instrText>
        </w:r>
        <w:r w:rsidR="006C578E">
          <w:rPr>
            <w:noProof/>
            <w:webHidden/>
          </w:rPr>
        </w:r>
        <w:r w:rsidR="006C578E">
          <w:rPr>
            <w:noProof/>
            <w:webHidden/>
          </w:rPr>
          <w:fldChar w:fldCharType="separate"/>
        </w:r>
        <w:r w:rsidR="00656A73">
          <w:rPr>
            <w:noProof/>
            <w:webHidden/>
          </w:rPr>
          <w:t>38</w:t>
        </w:r>
        <w:r w:rsidR="006C578E">
          <w:rPr>
            <w:noProof/>
            <w:webHidden/>
          </w:rPr>
          <w:fldChar w:fldCharType="end"/>
        </w:r>
      </w:hyperlink>
    </w:p>
    <w:p w14:paraId="4FB037F1"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492" w:history="1">
        <w:r w:rsidR="006C578E" w:rsidRPr="00064269">
          <w:rPr>
            <w:rStyle w:val="Hyperlink"/>
            <w:noProof/>
          </w:rPr>
          <w:t>Chapter 2: What Is Gross Income: Section 61 and the Sixteenth Amendment</w:t>
        </w:r>
        <w:r w:rsidR="006C578E">
          <w:rPr>
            <w:noProof/>
            <w:webHidden/>
          </w:rPr>
          <w:tab/>
        </w:r>
        <w:r w:rsidR="006C578E">
          <w:rPr>
            <w:noProof/>
            <w:webHidden/>
          </w:rPr>
          <w:fldChar w:fldCharType="begin"/>
        </w:r>
        <w:r w:rsidR="006C578E">
          <w:rPr>
            <w:noProof/>
            <w:webHidden/>
          </w:rPr>
          <w:instrText xml:space="preserve"> PAGEREF _Toc141263492 \h </w:instrText>
        </w:r>
        <w:r w:rsidR="006C578E">
          <w:rPr>
            <w:noProof/>
            <w:webHidden/>
          </w:rPr>
        </w:r>
        <w:r w:rsidR="006C578E">
          <w:rPr>
            <w:noProof/>
            <w:webHidden/>
          </w:rPr>
          <w:fldChar w:fldCharType="separate"/>
        </w:r>
        <w:r w:rsidR="00656A73">
          <w:rPr>
            <w:noProof/>
            <w:webHidden/>
          </w:rPr>
          <w:t>39</w:t>
        </w:r>
        <w:r w:rsidR="006C578E">
          <w:rPr>
            <w:noProof/>
            <w:webHidden/>
          </w:rPr>
          <w:fldChar w:fldCharType="end"/>
        </w:r>
      </w:hyperlink>
    </w:p>
    <w:p w14:paraId="365EF53D"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3" w:history="1">
        <w:r w:rsidR="006C578E" w:rsidRPr="00064269">
          <w:rPr>
            <w:rStyle w:val="Hyperlink"/>
            <w:noProof/>
          </w:rPr>
          <w:t>I.  The Constitutional and Statutory Definitions of “Gross Income”</w:t>
        </w:r>
        <w:r w:rsidR="006C578E">
          <w:rPr>
            <w:noProof/>
            <w:webHidden/>
          </w:rPr>
          <w:tab/>
        </w:r>
        <w:r w:rsidR="006C578E">
          <w:rPr>
            <w:noProof/>
            <w:webHidden/>
          </w:rPr>
          <w:fldChar w:fldCharType="begin"/>
        </w:r>
        <w:r w:rsidR="006C578E">
          <w:rPr>
            <w:noProof/>
            <w:webHidden/>
          </w:rPr>
          <w:instrText xml:space="preserve"> PAGEREF _Toc141263493 \h </w:instrText>
        </w:r>
        <w:r w:rsidR="006C578E">
          <w:rPr>
            <w:noProof/>
            <w:webHidden/>
          </w:rPr>
        </w:r>
        <w:r w:rsidR="006C578E">
          <w:rPr>
            <w:noProof/>
            <w:webHidden/>
          </w:rPr>
          <w:fldChar w:fldCharType="separate"/>
        </w:r>
        <w:r w:rsidR="00656A73">
          <w:rPr>
            <w:noProof/>
            <w:webHidden/>
          </w:rPr>
          <w:t>39</w:t>
        </w:r>
        <w:r w:rsidR="006C578E">
          <w:rPr>
            <w:noProof/>
            <w:webHidden/>
          </w:rPr>
          <w:fldChar w:fldCharType="end"/>
        </w:r>
      </w:hyperlink>
    </w:p>
    <w:p w14:paraId="73F2F315"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4" w:history="1">
        <w:r w:rsidR="006C578E" w:rsidRPr="00064269">
          <w:rPr>
            <w:rStyle w:val="Hyperlink"/>
            <w:noProof/>
          </w:rPr>
          <w:t>II.  The Constitutional and Statutory Definitions of “Gross Income:” Accessions to Wealth</w:t>
        </w:r>
        <w:r w:rsidR="006C578E">
          <w:rPr>
            <w:noProof/>
            <w:webHidden/>
          </w:rPr>
          <w:tab/>
        </w:r>
        <w:r w:rsidR="006C578E">
          <w:rPr>
            <w:noProof/>
            <w:webHidden/>
          </w:rPr>
          <w:fldChar w:fldCharType="begin"/>
        </w:r>
        <w:r w:rsidR="006C578E">
          <w:rPr>
            <w:noProof/>
            <w:webHidden/>
          </w:rPr>
          <w:instrText xml:space="preserve"> PAGEREF _Toc141263494 \h </w:instrText>
        </w:r>
        <w:r w:rsidR="006C578E">
          <w:rPr>
            <w:noProof/>
            <w:webHidden/>
          </w:rPr>
        </w:r>
        <w:r w:rsidR="006C578E">
          <w:rPr>
            <w:noProof/>
            <w:webHidden/>
          </w:rPr>
          <w:fldChar w:fldCharType="separate"/>
        </w:r>
        <w:r w:rsidR="00656A73">
          <w:rPr>
            <w:noProof/>
            <w:webHidden/>
          </w:rPr>
          <w:t>74</w:t>
        </w:r>
        <w:r w:rsidR="006C578E">
          <w:rPr>
            <w:noProof/>
            <w:webHidden/>
          </w:rPr>
          <w:fldChar w:fldCharType="end"/>
        </w:r>
      </w:hyperlink>
    </w:p>
    <w:p w14:paraId="4A64693C"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5" w:history="1">
        <w:r w:rsidR="006C578E" w:rsidRPr="00064269">
          <w:rPr>
            <w:rStyle w:val="Hyperlink"/>
            <w:noProof/>
          </w:rPr>
          <w:t>III.  The Constitutional and Statutory Definitions of “Gross Income:” Realization</w:t>
        </w:r>
        <w:r w:rsidR="006C578E">
          <w:rPr>
            <w:noProof/>
            <w:webHidden/>
          </w:rPr>
          <w:tab/>
        </w:r>
        <w:r w:rsidR="006C578E">
          <w:rPr>
            <w:noProof/>
            <w:webHidden/>
          </w:rPr>
          <w:fldChar w:fldCharType="begin"/>
        </w:r>
        <w:r w:rsidR="006C578E">
          <w:rPr>
            <w:noProof/>
            <w:webHidden/>
          </w:rPr>
          <w:instrText xml:space="preserve"> PAGEREF _Toc141263495 \h </w:instrText>
        </w:r>
        <w:r w:rsidR="006C578E">
          <w:rPr>
            <w:noProof/>
            <w:webHidden/>
          </w:rPr>
        </w:r>
        <w:r w:rsidR="006C578E">
          <w:rPr>
            <w:noProof/>
            <w:webHidden/>
          </w:rPr>
          <w:fldChar w:fldCharType="separate"/>
        </w:r>
        <w:r w:rsidR="00656A73">
          <w:rPr>
            <w:noProof/>
            <w:webHidden/>
          </w:rPr>
          <w:t>116</w:t>
        </w:r>
        <w:r w:rsidR="006C578E">
          <w:rPr>
            <w:noProof/>
            <w:webHidden/>
          </w:rPr>
          <w:fldChar w:fldCharType="end"/>
        </w:r>
      </w:hyperlink>
    </w:p>
    <w:p w14:paraId="0925FF56"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6" w:history="1">
        <w:r w:rsidR="006C578E" w:rsidRPr="00064269">
          <w:rPr>
            <w:rStyle w:val="Hyperlink"/>
            <w:noProof/>
          </w:rPr>
          <w:t>IV.  The Constitutional and Statutory Definitions of “Gross Income:” Dominion and Control</w:t>
        </w:r>
        <w:r w:rsidR="006C578E">
          <w:rPr>
            <w:noProof/>
            <w:webHidden/>
          </w:rPr>
          <w:tab/>
        </w:r>
        <w:r w:rsidR="006C578E">
          <w:rPr>
            <w:noProof/>
            <w:webHidden/>
          </w:rPr>
          <w:fldChar w:fldCharType="begin"/>
        </w:r>
        <w:r w:rsidR="006C578E">
          <w:rPr>
            <w:noProof/>
            <w:webHidden/>
          </w:rPr>
          <w:instrText xml:space="preserve"> PAGEREF _Toc141263496 \h </w:instrText>
        </w:r>
        <w:r w:rsidR="006C578E">
          <w:rPr>
            <w:noProof/>
            <w:webHidden/>
          </w:rPr>
        </w:r>
        <w:r w:rsidR="006C578E">
          <w:rPr>
            <w:noProof/>
            <w:webHidden/>
          </w:rPr>
          <w:fldChar w:fldCharType="separate"/>
        </w:r>
        <w:r w:rsidR="00656A73">
          <w:rPr>
            <w:noProof/>
            <w:webHidden/>
          </w:rPr>
          <w:t>133</w:t>
        </w:r>
        <w:r w:rsidR="006C578E">
          <w:rPr>
            <w:noProof/>
            <w:webHidden/>
          </w:rPr>
          <w:fldChar w:fldCharType="end"/>
        </w:r>
      </w:hyperlink>
    </w:p>
    <w:p w14:paraId="11C1463C"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7" w:history="1">
        <w:r w:rsidR="006C578E" w:rsidRPr="00064269">
          <w:rPr>
            <w:rStyle w:val="Hyperlink"/>
            <w:noProof/>
          </w:rPr>
          <w:t>Wrap-up Questions for Chapter 2</w:t>
        </w:r>
        <w:r w:rsidR="006C578E">
          <w:rPr>
            <w:noProof/>
            <w:webHidden/>
          </w:rPr>
          <w:tab/>
        </w:r>
        <w:r w:rsidR="006C578E">
          <w:rPr>
            <w:noProof/>
            <w:webHidden/>
          </w:rPr>
          <w:fldChar w:fldCharType="begin"/>
        </w:r>
        <w:r w:rsidR="006C578E">
          <w:rPr>
            <w:noProof/>
            <w:webHidden/>
          </w:rPr>
          <w:instrText xml:space="preserve"> PAGEREF _Toc141263497 \h </w:instrText>
        </w:r>
        <w:r w:rsidR="006C578E">
          <w:rPr>
            <w:noProof/>
            <w:webHidden/>
          </w:rPr>
        </w:r>
        <w:r w:rsidR="006C578E">
          <w:rPr>
            <w:noProof/>
            <w:webHidden/>
          </w:rPr>
          <w:fldChar w:fldCharType="separate"/>
        </w:r>
        <w:r w:rsidR="00656A73">
          <w:rPr>
            <w:noProof/>
            <w:webHidden/>
          </w:rPr>
          <w:t>141</w:t>
        </w:r>
        <w:r w:rsidR="006C578E">
          <w:rPr>
            <w:noProof/>
            <w:webHidden/>
          </w:rPr>
          <w:fldChar w:fldCharType="end"/>
        </w:r>
      </w:hyperlink>
    </w:p>
    <w:p w14:paraId="3EB023EB"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498"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_Toc141263498 \h </w:instrText>
        </w:r>
        <w:r w:rsidR="006C578E">
          <w:rPr>
            <w:noProof/>
            <w:webHidden/>
          </w:rPr>
        </w:r>
        <w:r w:rsidR="006C578E">
          <w:rPr>
            <w:noProof/>
            <w:webHidden/>
          </w:rPr>
          <w:fldChar w:fldCharType="separate"/>
        </w:r>
        <w:r w:rsidR="00656A73">
          <w:rPr>
            <w:noProof/>
            <w:webHidden/>
          </w:rPr>
          <w:t>141</w:t>
        </w:r>
        <w:r w:rsidR="006C578E">
          <w:rPr>
            <w:noProof/>
            <w:webHidden/>
          </w:rPr>
          <w:fldChar w:fldCharType="end"/>
        </w:r>
      </w:hyperlink>
    </w:p>
    <w:p w14:paraId="065ECA16"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499" w:history="1">
        <w:r w:rsidR="006C578E" w:rsidRPr="00064269">
          <w:rPr>
            <w:rStyle w:val="Hyperlink"/>
            <w:noProof/>
          </w:rPr>
          <w:t>Chapter 3: Exclusions from Gross Income</w:t>
        </w:r>
        <w:r w:rsidR="006C578E">
          <w:rPr>
            <w:noProof/>
            <w:webHidden/>
          </w:rPr>
          <w:tab/>
        </w:r>
        <w:r w:rsidR="006C578E">
          <w:rPr>
            <w:noProof/>
            <w:webHidden/>
          </w:rPr>
          <w:fldChar w:fldCharType="begin"/>
        </w:r>
        <w:r w:rsidR="006C578E">
          <w:rPr>
            <w:noProof/>
            <w:webHidden/>
          </w:rPr>
          <w:instrText xml:space="preserve"> PAGEREF _Toc141263499 \h </w:instrText>
        </w:r>
        <w:r w:rsidR="006C578E">
          <w:rPr>
            <w:noProof/>
            <w:webHidden/>
          </w:rPr>
        </w:r>
        <w:r w:rsidR="006C578E">
          <w:rPr>
            <w:noProof/>
            <w:webHidden/>
          </w:rPr>
          <w:fldChar w:fldCharType="separate"/>
        </w:r>
        <w:r w:rsidR="00656A73">
          <w:rPr>
            <w:noProof/>
            <w:webHidden/>
          </w:rPr>
          <w:t>143</w:t>
        </w:r>
        <w:r w:rsidR="006C578E">
          <w:rPr>
            <w:noProof/>
            <w:webHidden/>
          </w:rPr>
          <w:fldChar w:fldCharType="end"/>
        </w:r>
      </w:hyperlink>
    </w:p>
    <w:p w14:paraId="7D7B6E0D"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0" w:history="1">
        <w:r w:rsidR="006C578E" w:rsidRPr="00064269">
          <w:rPr>
            <w:rStyle w:val="Hyperlink"/>
            <w:noProof/>
          </w:rPr>
          <w:t>I.  The Society and Government that We Want</w:t>
        </w:r>
        <w:r w:rsidR="006C578E">
          <w:rPr>
            <w:noProof/>
            <w:webHidden/>
          </w:rPr>
          <w:tab/>
        </w:r>
        <w:r w:rsidR="006C578E">
          <w:rPr>
            <w:noProof/>
            <w:webHidden/>
          </w:rPr>
          <w:fldChar w:fldCharType="begin"/>
        </w:r>
        <w:r w:rsidR="006C578E">
          <w:rPr>
            <w:noProof/>
            <w:webHidden/>
          </w:rPr>
          <w:instrText xml:space="preserve"> PAGEREF _Toc141263500 \h </w:instrText>
        </w:r>
        <w:r w:rsidR="006C578E">
          <w:rPr>
            <w:noProof/>
            <w:webHidden/>
          </w:rPr>
        </w:r>
        <w:r w:rsidR="006C578E">
          <w:rPr>
            <w:noProof/>
            <w:webHidden/>
          </w:rPr>
          <w:fldChar w:fldCharType="separate"/>
        </w:r>
        <w:r w:rsidR="00656A73">
          <w:rPr>
            <w:noProof/>
            <w:webHidden/>
          </w:rPr>
          <w:t>144</w:t>
        </w:r>
        <w:r w:rsidR="006C578E">
          <w:rPr>
            <w:noProof/>
            <w:webHidden/>
          </w:rPr>
          <w:fldChar w:fldCharType="end"/>
        </w:r>
      </w:hyperlink>
    </w:p>
    <w:p w14:paraId="0339F48B"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1" w:history="1">
        <w:r w:rsidR="006C578E" w:rsidRPr="00064269">
          <w:rPr>
            <w:rStyle w:val="Hyperlink"/>
            <w:noProof/>
          </w:rPr>
          <w:t>II.  Social Benefits</w:t>
        </w:r>
        <w:r w:rsidR="006C578E">
          <w:rPr>
            <w:noProof/>
            <w:webHidden/>
          </w:rPr>
          <w:tab/>
        </w:r>
        <w:r w:rsidR="006C578E">
          <w:rPr>
            <w:noProof/>
            <w:webHidden/>
          </w:rPr>
          <w:fldChar w:fldCharType="begin"/>
        </w:r>
        <w:r w:rsidR="006C578E">
          <w:rPr>
            <w:noProof/>
            <w:webHidden/>
          </w:rPr>
          <w:instrText xml:space="preserve"> PAGEREF _Toc141263501 \h </w:instrText>
        </w:r>
        <w:r w:rsidR="006C578E">
          <w:rPr>
            <w:noProof/>
            <w:webHidden/>
          </w:rPr>
        </w:r>
        <w:r w:rsidR="006C578E">
          <w:rPr>
            <w:noProof/>
            <w:webHidden/>
          </w:rPr>
          <w:fldChar w:fldCharType="separate"/>
        </w:r>
        <w:r w:rsidR="00656A73">
          <w:rPr>
            <w:noProof/>
            <w:webHidden/>
          </w:rPr>
          <w:t>164</w:t>
        </w:r>
        <w:r w:rsidR="006C578E">
          <w:rPr>
            <w:noProof/>
            <w:webHidden/>
          </w:rPr>
          <w:fldChar w:fldCharType="end"/>
        </w:r>
      </w:hyperlink>
    </w:p>
    <w:p w14:paraId="616729DF"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2" w:history="1">
        <w:r w:rsidR="006C578E" w:rsidRPr="00064269">
          <w:rPr>
            <w:rStyle w:val="Hyperlink"/>
            <w:noProof/>
          </w:rPr>
          <w:t>III.  Employment-Based Exclusions from Gross Income</w:t>
        </w:r>
        <w:r w:rsidR="006C578E">
          <w:rPr>
            <w:noProof/>
            <w:webHidden/>
          </w:rPr>
          <w:tab/>
        </w:r>
        <w:r w:rsidR="006C578E">
          <w:rPr>
            <w:noProof/>
            <w:webHidden/>
          </w:rPr>
          <w:fldChar w:fldCharType="begin"/>
        </w:r>
        <w:r w:rsidR="006C578E">
          <w:rPr>
            <w:noProof/>
            <w:webHidden/>
          </w:rPr>
          <w:instrText xml:space="preserve"> PAGEREF _Toc141263502 \h </w:instrText>
        </w:r>
        <w:r w:rsidR="006C578E">
          <w:rPr>
            <w:noProof/>
            <w:webHidden/>
          </w:rPr>
        </w:r>
        <w:r w:rsidR="006C578E">
          <w:rPr>
            <w:noProof/>
            <w:webHidden/>
          </w:rPr>
          <w:fldChar w:fldCharType="separate"/>
        </w:r>
        <w:r w:rsidR="00656A73">
          <w:rPr>
            <w:noProof/>
            <w:webHidden/>
          </w:rPr>
          <w:t>176</w:t>
        </w:r>
        <w:r w:rsidR="006C578E">
          <w:rPr>
            <w:noProof/>
            <w:webHidden/>
          </w:rPr>
          <w:fldChar w:fldCharType="end"/>
        </w:r>
      </w:hyperlink>
    </w:p>
    <w:p w14:paraId="4DBE44C0"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3" w:history="1">
        <w:r w:rsidR="006C578E" w:rsidRPr="00064269">
          <w:rPr>
            <w:rStyle w:val="Hyperlink"/>
            <w:noProof/>
          </w:rPr>
          <w:t>Wrap-up Questions for Chapter 3</w:t>
        </w:r>
        <w:r w:rsidR="006C578E">
          <w:rPr>
            <w:noProof/>
            <w:webHidden/>
          </w:rPr>
          <w:tab/>
        </w:r>
        <w:r w:rsidR="006C578E">
          <w:rPr>
            <w:noProof/>
            <w:webHidden/>
          </w:rPr>
          <w:fldChar w:fldCharType="begin"/>
        </w:r>
        <w:r w:rsidR="006C578E">
          <w:rPr>
            <w:noProof/>
            <w:webHidden/>
          </w:rPr>
          <w:instrText xml:space="preserve"> PAGEREF _Toc141263503 \h </w:instrText>
        </w:r>
        <w:r w:rsidR="006C578E">
          <w:rPr>
            <w:noProof/>
            <w:webHidden/>
          </w:rPr>
        </w:r>
        <w:r w:rsidR="006C578E">
          <w:rPr>
            <w:noProof/>
            <w:webHidden/>
          </w:rPr>
          <w:fldChar w:fldCharType="separate"/>
        </w:r>
        <w:r w:rsidR="00656A73">
          <w:rPr>
            <w:noProof/>
            <w:webHidden/>
          </w:rPr>
          <w:t>201</w:t>
        </w:r>
        <w:r w:rsidR="006C578E">
          <w:rPr>
            <w:noProof/>
            <w:webHidden/>
          </w:rPr>
          <w:fldChar w:fldCharType="end"/>
        </w:r>
      </w:hyperlink>
    </w:p>
    <w:p w14:paraId="17606A72"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4"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_Toc141263504 \h </w:instrText>
        </w:r>
        <w:r w:rsidR="006C578E">
          <w:rPr>
            <w:noProof/>
            <w:webHidden/>
          </w:rPr>
        </w:r>
        <w:r w:rsidR="006C578E">
          <w:rPr>
            <w:noProof/>
            <w:webHidden/>
          </w:rPr>
          <w:fldChar w:fldCharType="separate"/>
        </w:r>
        <w:r w:rsidR="00656A73">
          <w:rPr>
            <w:noProof/>
            <w:webHidden/>
          </w:rPr>
          <w:t>201</w:t>
        </w:r>
        <w:r w:rsidR="006C578E">
          <w:rPr>
            <w:noProof/>
            <w:webHidden/>
          </w:rPr>
          <w:fldChar w:fldCharType="end"/>
        </w:r>
      </w:hyperlink>
    </w:p>
    <w:p w14:paraId="68E05215"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05" w:history="1">
        <w:r w:rsidR="006C578E" w:rsidRPr="00064269">
          <w:rPr>
            <w:rStyle w:val="Hyperlink"/>
            <w:noProof/>
          </w:rPr>
          <w:t>Chapter 4: Loans and Cancellation of Indebtedness</w:t>
        </w:r>
        <w:r w:rsidR="006C578E">
          <w:rPr>
            <w:noProof/>
            <w:webHidden/>
          </w:rPr>
          <w:tab/>
        </w:r>
        <w:r w:rsidR="006C578E">
          <w:rPr>
            <w:noProof/>
            <w:webHidden/>
          </w:rPr>
          <w:fldChar w:fldCharType="begin"/>
        </w:r>
        <w:r w:rsidR="006C578E">
          <w:rPr>
            <w:noProof/>
            <w:webHidden/>
          </w:rPr>
          <w:instrText xml:space="preserve"> PAGEREF _Toc141263505 \h </w:instrText>
        </w:r>
        <w:r w:rsidR="006C578E">
          <w:rPr>
            <w:noProof/>
            <w:webHidden/>
          </w:rPr>
        </w:r>
        <w:r w:rsidR="006C578E">
          <w:rPr>
            <w:noProof/>
            <w:webHidden/>
          </w:rPr>
          <w:fldChar w:fldCharType="separate"/>
        </w:r>
        <w:r w:rsidR="00656A73">
          <w:rPr>
            <w:noProof/>
            <w:webHidden/>
          </w:rPr>
          <w:t>202</w:t>
        </w:r>
        <w:r w:rsidR="006C578E">
          <w:rPr>
            <w:noProof/>
            <w:webHidden/>
          </w:rPr>
          <w:fldChar w:fldCharType="end"/>
        </w:r>
      </w:hyperlink>
    </w:p>
    <w:p w14:paraId="00B9D217"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6" w:history="1">
        <w:r w:rsidR="006C578E" w:rsidRPr="00064269">
          <w:rPr>
            <w:rStyle w:val="Hyperlink"/>
            <w:noProof/>
          </w:rPr>
          <w:t>I.  Tax Consequences of Borrowing Money</w:t>
        </w:r>
        <w:r w:rsidR="006C578E">
          <w:rPr>
            <w:noProof/>
            <w:webHidden/>
          </w:rPr>
          <w:tab/>
        </w:r>
        <w:r w:rsidR="006C578E">
          <w:rPr>
            <w:noProof/>
            <w:webHidden/>
          </w:rPr>
          <w:fldChar w:fldCharType="begin"/>
        </w:r>
        <w:r w:rsidR="006C578E">
          <w:rPr>
            <w:noProof/>
            <w:webHidden/>
          </w:rPr>
          <w:instrText xml:space="preserve"> PAGEREF _Toc141263506 \h </w:instrText>
        </w:r>
        <w:r w:rsidR="006C578E">
          <w:rPr>
            <w:noProof/>
            <w:webHidden/>
          </w:rPr>
        </w:r>
        <w:r w:rsidR="006C578E">
          <w:rPr>
            <w:noProof/>
            <w:webHidden/>
          </w:rPr>
          <w:fldChar w:fldCharType="separate"/>
        </w:r>
        <w:r w:rsidR="00656A73">
          <w:rPr>
            <w:noProof/>
            <w:webHidden/>
          </w:rPr>
          <w:t>202</w:t>
        </w:r>
        <w:r w:rsidR="006C578E">
          <w:rPr>
            <w:noProof/>
            <w:webHidden/>
          </w:rPr>
          <w:fldChar w:fldCharType="end"/>
        </w:r>
      </w:hyperlink>
    </w:p>
    <w:p w14:paraId="73BD6364"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7" w:history="1">
        <w:r w:rsidR="006C578E" w:rsidRPr="00064269">
          <w:rPr>
            <w:rStyle w:val="Hyperlink"/>
            <w:noProof/>
          </w:rPr>
          <w:t>II.  Cancellation of Indebtedness</w:t>
        </w:r>
        <w:r w:rsidR="006C578E">
          <w:rPr>
            <w:noProof/>
            <w:webHidden/>
          </w:rPr>
          <w:tab/>
        </w:r>
        <w:r w:rsidR="006C578E">
          <w:rPr>
            <w:noProof/>
            <w:webHidden/>
          </w:rPr>
          <w:fldChar w:fldCharType="begin"/>
        </w:r>
        <w:r w:rsidR="006C578E">
          <w:rPr>
            <w:noProof/>
            <w:webHidden/>
          </w:rPr>
          <w:instrText xml:space="preserve"> PAGEREF _Toc141263507 \h </w:instrText>
        </w:r>
        <w:r w:rsidR="006C578E">
          <w:rPr>
            <w:noProof/>
            <w:webHidden/>
          </w:rPr>
        </w:r>
        <w:r w:rsidR="006C578E">
          <w:rPr>
            <w:noProof/>
            <w:webHidden/>
          </w:rPr>
          <w:fldChar w:fldCharType="separate"/>
        </w:r>
        <w:r w:rsidR="00656A73">
          <w:rPr>
            <w:noProof/>
            <w:webHidden/>
          </w:rPr>
          <w:t>203</w:t>
        </w:r>
        <w:r w:rsidR="006C578E">
          <w:rPr>
            <w:noProof/>
            <w:webHidden/>
          </w:rPr>
          <w:fldChar w:fldCharType="end"/>
        </w:r>
      </w:hyperlink>
    </w:p>
    <w:p w14:paraId="439AE585"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8" w:history="1">
        <w:r w:rsidR="006C578E" w:rsidRPr="00064269">
          <w:rPr>
            <w:rStyle w:val="Hyperlink"/>
            <w:noProof/>
          </w:rPr>
          <w:t>III.  Settlements of Legal Disputes Over Obligations to Pay or Repay</w:t>
        </w:r>
        <w:r w:rsidR="006C578E">
          <w:rPr>
            <w:noProof/>
            <w:webHidden/>
          </w:rPr>
          <w:tab/>
        </w:r>
        <w:r w:rsidR="006C578E">
          <w:rPr>
            <w:noProof/>
            <w:webHidden/>
          </w:rPr>
          <w:fldChar w:fldCharType="begin"/>
        </w:r>
        <w:r w:rsidR="006C578E">
          <w:rPr>
            <w:noProof/>
            <w:webHidden/>
          </w:rPr>
          <w:instrText xml:space="preserve"> PAGEREF _Toc141263508 \h </w:instrText>
        </w:r>
        <w:r w:rsidR="006C578E">
          <w:rPr>
            <w:noProof/>
            <w:webHidden/>
          </w:rPr>
        </w:r>
        <w:r w:rsidR="006C578E">
          <w:rPr>
            <w:noProof/>
            <w:webHidden/>
          </w:rPr>
          <w:fldChar w:fldCharType="separate"/>
        </w:r>
        <w:r w:rsidR="00656A73">
          <w:rPr>
            <w:noProof/>
            <w:webHidden/>
          </w:rPr>
          <w:t>209</w:t>
        </w:r>
        <w:r w:rsidR="006C578E">
          <w:rPr>
            <w:noProof/>
            <w:webHidden/>
          </w:rPr>
          <w:fldChar w:fldCharType="end"/>
        </w:r>
      </w:hyperlink>
    </w:p>
    <w:p w14:paraId="2863FDCE"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09" w:history="1">
        <w:r w:rsidR="006C578E" w:rsidRPr="00064269">
          <w:rPr>
            <w:rStyle w:val="Hyperlink"/>
            <w:noProof/>
          </w:rPr>
          <w:t>IV.  Section 108(a)'s Other Provisions</w:t>
        </w:r>
        <w:r w:rsidR="006C578E">
          <w:rPr>
            <w:noProof/>
            <w:webHidden/>
          </w:rPr>
          <w:tab/>
        </w:r>
        <w:r w:rsidR="006C578E">
          <w:rPr>
            <w:noProof/>
            <w:webHidden/>
          </w:rPr>
          <w:fldChar w:fldCharType="begin"/>
        </w:r>
        <w:r w:rsidR="006C578E">
          <w:rPr>
            <w:noProof/>
            <w:webHidden/>
          </w:rPr>
          <w:instrText xml:space="preserve"> PAGEREF _Toc141263509 \h </w:instrText>
        </w:r>
        <w:r w:rsidR="006C578E">
          <w:rPr>
            <w:noProof/>
            <w:webHidden/>
          </w:rPr>
        </w:r>
        <w:r w:rsidR="006C578E">
          <w:rPr>
            <w:noProof/>
            <w:webHidden/>
          </w:rPr>
          <w:fldChar w:fldCharType="separate"/>
        </w:r>
        <w:r w:rsidR="00656A73">
          <w:rPr>
            <w:noProof/>
            <w:webHidden/>
          </w:rPr>
          <w:t>223</w:t>
        </w:r>
        <w:r w:rsidR="006C578E">
          <w:rPr>
            <w:noProof/>
            <w:webHidden/>
          </w:rPr>
          <w:fldChar w:fldCharType="end"/>
        </w:r>
      </w:hyperlink>
    </w:p>
    <w:p w14:paraId="1F0C7D30"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0" w:history="1">
        <w:r w:rsidR="006C578E" w:rsidRPr="00064269">
          <w:rPr>
            <w:rStyle w:val="Hyperlink"/>
            <w:noProof/>
          </w:rPr>
          <w:t>V.  Transactions Involving Property Subject to a Loan</w:t>
        </w:r>
        <w:r w:rsidR="006C578E">
          <w:rPr>
            <w:noProof/>
            <w:webHidden/>
          </w:rPr>
          <w:tab/>
        </w:r>
        <w:r w:rsidR="006C578E">
          <w:rPr>
            <w:noProof/>
            <w:webHidden/>
          </w:rPr>
          <w:fldChar w:fldCharType="begin"/>
        </w:r>
        <w:r w:rsidR="006C578E">
          <w:rPr>
            <w:noProof/>
            <w:webHidden/>
          </w:rPr>
          <w:instrText xml:space="preserve"> PAGEREF _Toc141263510 \h </w:instrText>
        </w:r>
        <w:r w:rsidR="006C578E">
          <w:rPr>
            <w:noProof/>
            <w:webHidden/>
          </w:rPr>
        </w:r>
        <w:r w:rsidR="006C578E">
          <w:rPr>
            <w:noProof/>
            <w:webHidden/>
          </w:rPr>
          <w:fldChar w:fldCharType="separate"/>
        </w:r>
        <w:r w:rsidR="00656A73">
          <w:rPr>
            <w:noProof/>
            <w:webHidden/>
          </w:rPr>
          <w:t>225</w:t>
        </w:r>
        <w:r w:rsidR="006C578E">
          <w:rPr>
            <w:noProof/>
            <w:webHidden/>
          </w:rPr>
          <w:fldChar w:fldCharType="end"/>
        </w:r>
      </w:hyperlink>
    </w:p>
    <w:p w14:paraId="3D2B5A80"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1" w:history="1">
        <w:r w:rsidR="006C578E" w:rsidRPr="00064269">
          <w:rPr>
            <w:rStyle w:val="Hyperlink"/>
            <w:noProof/>
          </w:rPr>
          <w:t>VI.  Transactions Treated as Loans</w:t>
        </w:r>
        <w:r w:rsidR="006C578E">
          <w:rPr>
            <w:noProof/>
            <w:webHidden/>
          </w:rPr>
          <w:tab/>
        </w:r>
        <w:r w:rsidR="006C578E">
          <w:rPr>
            <w:noProof/>
            <w:webHidden/>
          </w:rPr>
          <w:fldChar w:fldCharType="begin"/>
        </w:r>
        <w:r w:rsidR="006C578E">
          <w:rPr>
            <w:noProof/>
            <w:webHidden/>
          </w:rPr>
          <w:instrText xml:space="preserve"> PAGEREF _Toc141263511 \h </w:instrText>
        </w:r>
        <w:r w:rsidR="006C578E">
          <w:rPr>
            <w:noProof/>
            <w:webHidden/>
          </w:rPr>
        </w:r>
        <w:r w:rsidR="006C578E">
          <w:rPr>
            <w:noProof/>
            <w:webHidden/>
          </w:rPr>
          <w:fldChar w:fldCharType="separate"/>
        </w:r>
        <w:r w:rsidR="00656A73">
          <w:rPr>
            <w:noProof/>
            <w:webHidden/>
          </w:rPr>
          <w:t>246</w:t>
        </w:r>
        <w:r w:rsidR="006C578E">
          <w:rPr>
            <w:noProof/>
            <w:webHidden/>
          </w:rPr>
          <w:fldChar w:fldCharType="end"/>
        </w:r>
      </w:hyperlink>
    </w:p>
    <w:p w14:paraId="433BC5F4"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2" w:history="1">
        <w:r w:rsidR="006C578E" w:rsidRPr="00064269">
          <w:rPr>
            <w:rStyle w:val="Hyperlink"/>
            <w:noProof/>
          </w:rPr>
          <w:t>Wrap-up Questions for Chapter 4</w:t>
        </w:r>
        <w:r w:rsidR="006C578E">
          <w:rPr>
            <w:noProof/>
            <w:webHidden/>
          </w:rPr>
          <w:tab/>
        </w:r>
        <w:r w:rsidR="006C578E">
          <w:rPr>
            <w:noProof/>
            <w:webHidden/>
          </w:rPr>
          <w:fldChar w:fldCharType="begin"/>
        </w:r>
        <w:r w:rsidR="006C578E">
          <w:rPr>
            <w:noProof/>
            <w:webHidden/>
          </w:rPr>
          <w:instrText xml:space="preserve"> PAGEREF _Toc141263512 \h </w:instrText>
        </w:r>
        <w:r w:rsidR="006C578E">
          <w:rPr>
            <w:noProof/>
            <w:webHidden/>
          </w:rPr>
        </w:r>
        <w:r w:rsidR="006C578E">
          <w:rPr>
            <w:noProof/>
            <w:webHidden/>
          </w:rPr>
          <w:fldChar w:fldCharType="separate"/>
        </w:r>
        <w:r w:rsidR="00656A73">
          <w:rPr>
            <w:noProof/>
            <w:webHidden/>
          </w:rPr>
          <w:t>250</w:t>
        </w:r>
        <w:r w:rsidR="006C578E">
          <w:rPr>
            <w:noProof/>
            <w:webHidden/>
          </w:rPr>
          <w:fldChar w:fldCharType="end"/>
        </w:r>
      </w:hyperlink>
    </w:p>
    <w:p w14:paraId="6725F93B"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3"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_Toc141263513 \h </w:instrText>
        </w:r>
        <w:r w:rsidR="006C578E">
          <w:rPr>
            <w:noProof/>
            <w:webHidden/>
          </w:rPr>
        </w:r>
        <w:r w:rsidR="006C578E">
          <w:rPr>
            <w:noProof/>
            <w:webHidden/>
          </w:rPr>
          <w:fldChar w:fldCharType="separate"/>
        </w:r>
        <w:r w:rsidR="00656A73">
          <w:rPr>
            <w:noProof/>
            <w:webHidden/>
          </w:rPr>
          <w:t>250</w:t>
        </w:r>
        <w:r w:rsidR="006C578E">
          <w:rPr>
            <w:noProof/>
            <w:webHidden/>
          </w:rPr>
          <w:fldChar w:fldCharType="end"/>
        </w:r>
      </w:hyperlink>
    </w:p>
    <w:p w14:paraId="36D7333C"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14" w:history="1">
        <w:r w:rsidR="006C578E" w:rsidRPr="00064269">
          <w:rPr>
            <w:rStyle w:val="Hyperlink"/>
            <w:noProof/>
          </w:rPr>
          <w:t>Chapter 5: Progressivity and Assignment of Income</w:t>
        </w:r>
        <w:r w:rsidR="006C578E">
          <w:rPr>
            <w:noProof/>
            <w:webHidden/>
          </w:rPr>
          <w:tab/>
        </w:r>
        <w:r w:rsidR="006C578E">
          <w:rPr>
            <w:noProof/>
            <w:webHidden/>
          </w:rPr>
          <w:fldChar w:fldCharType="begin"/>
        </w:r>
        <w:r w:rsidR="006C578E">
          <w:rPr>
            <w:noProof/>
            <w:webHidden/>
          </w:rPr>
          <w:instrText xml:space="preserve"> PAGEREF _Toc141263514 \h </w:instrText>
        </w:r>
        <w:r w:rsidR="006C578E">
          <w:rPr>
            <w:noProof/>
            <w:webHidden/>
          </w:rPr>
        </w:r>
        <w:r w:rsidR="006C578E">
          <w:rPr>
            <w:noProof/>
            <w:webHidden/>
          </w:rPr>
          <w:fldChar w:fldCharType="separate"/>
        </w:r>
        <w:r w:rsidR="00656A73">
          <w:rPr>
            <w:noProof/>
            <w:webHidden/>
          </w:rPr>
          <w:t>252</w:t>
        </w:r>
        <w:r w:rsidR="006C578E">
          <w:rPr>
            <w:noProof/>
            <w:webHidden/>
          </w:rPr>
          <w:fldChar w:fldCharType="end"/>
        </w:r>
      </w:hyperlink>
    </w:p>
    <w:p w14:paraId="78D566BA"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5" w:history="1">
        <w:r w:rsidR="006C578E" w:rsidRPr="00064269">
          <w:rPr>
            <w:rStyle w:val="Hyperlink"/>
            <w:noProof/>
          </w:rPr>
          <w:t>I.  Compensation for Services</w:t>
        </w:r>
        <w:r w:rsidR="006C578E">
          <w:rPr>
            <w:noProof/>
            <w:webHidden/>
          </w:rPr>
          <w:tab/>
        </w:r>
        <w:r w:rsidR="006C578E">
          <w:rPr>
            <w:noProof/>
            <w:webHidden/>
          </w:rPr>
          <w:fldChar w:fldCharType="begin"/>
        </w:r>
        <w:r w:rsidR="006C578E">
          <w:rPr>
            <w:noProof/>
            <w:webHidden/>
          </w:rPr>
          <w:instrText xml:space="preserve"> PAGEREF _Toc141263515 \h </w:instrText>
        </w:r>
        <w:r w:rsidR="006C578E">
          <w:rPr>
            <w:noProof/>
            <w:webHidden/>
          </w:rPr>
        </w:r>
        <w:r w:rsidR="006C578E">
          <w:rPr>
            <w:noProof/>
            <w:webHidden/>
          </w:rPr>
          <w:fldChar w:fldCharType="separate"/>
        </w:r>
        <w:r w:rsidR="00656A73">
          <w:rPr>
            <w:noProof/>
            <w:webHidden/>
          </w:rPr>
          <w:t>254</w:t>
        </w:r>
        <w:r w:rsidR="006C578E">
          <w:rPr>
            <w:noProof/>
            <w:webHidden/>
          </w:rPr>
          <w:fldChar w:fldCharType="end"/>
        </w:r>
      </w:hyperlink>
    </w:p>
    <w:p w14:paraId="2DD2D6EC"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6" w:history="1">
        <w:r w:rsidR="006C578E" w:rsidRPr="00064269">
          <w:rPr>
            <w:rStyle w:val="Hyperlink"/>
            <w:noProof/>
          </w:rPr>
          <w:t>II.  Income Splitting: the Joint Return</w:t>
        </w:r>
        <w:r w:rsidR="006C578E">
          <w:rPr>
            <w:noProof/>
            <w:webHidden/>
          </w:rPr>
          <w:tab/>
        </w:r>
        <w:r w:rsidR="006C578E">
          <w:rPr>
            <w:noProof/>
            <w:webHidden/>
          </w:rPr>
          <w:fldChar w:fldCharType="begin"/>
        </w:r>
        <w:r w:rsidR="006C578E">
          <w:rPr>
            <w:noProof/>
            <w:webHidden/>
          </w:rPr>
          <w:instrText xml:space="preserve"> PAGEREF _Toc141263516 \h </w:instrText>
        </w:r>
        <w:r w:rsidR="006C578E">
          <w:rPr>
            <w:noProof/>
            <w:webHidden/>
          </w:rPr>
        </w:r>
        <w:r w:rsidR="006C578E">
          <w:rPr>
            <w:noProof/>
            <w:webHidden/>
          </w:rPr>
          <w:fldChar w:fldCharType="separate"/>
        </w:r>
        <w:r w:rsidR="00656A73">
          <w:rPr>
            <w:noProof/>
            <w:webHidden/>
          </w:rPr>
          <w:t>261</w:t>
        </w:r>
        <w:r w:rsidR="006C578E">
          <w:rPr>
            <w:noProof/>
            <w:webHidden/>
          </w:rPr>
          <w:fldChar w:fldCharType="end"/>
        </w:r>
      </w:hyperlink>
    </w:p>
    <w:p w14:paraId="0C8BDE33"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7" w:history="1">
        <w:r w:rsidR="006C578E" w:rsidRPr="00064269">
          <w:rPr>
            <w:rStyle w:val="Hyperlink"/>
            <w:noProof/>
          </w:rPr>
          <w:t>III.  Income Derived from Property</w:t>
        </w:r>
        <w:r w:rsidR="006C578E">
          <w:rPr>
            <w:noProof/>
            <w:webHidden/>
          </w:rPr>
          <w:tab/>
        </w:r>
        <w:r w:rsidR="006C578E">
          <w:rPr>
            <w:noProof/>
            <w:webHidden/>
          </w:rPr>
          <w:fldChar w:fldCharType="begin"/>
        </w:r>
        <w:r w:rsidR="006C578E">
          <w:rPr>
            <w:noProof/>
            <w:webHidden/>
          </w:rPr>
          <w:instrText xml:space="preserve"> PAGEREF _Toc141263517 \h </w:instrText>
        </w:r>
        <w:r w:rsidR="006C578E">
          <w:rPr>
            <w:noProof/>
            <w:webHidden/>
          </w:rPr>
        </w:r>
        <w:r w:rsidR="006C578E">
          <w:rPr>
            <w:noProof/>
            <w:webHidden/>
          </w:rPr>
          <w:fldChar w:fldCharType="separate"/>
        </w:r>
        <w:r w:rsidR="00656A73">
          <w:rPr>
            <w:noProof/>
            <w:webHidden/>
          </w:rPr>
          <w:t>267</w:t>
        </w:r>
        <w:r w:rsidR="006C578E">
          <w:rPr>
            <w:noProof/>
            <w:webHidden/>
          </w:rPr>
          <w:fldChar w:fldCharType="end"/>
        </w:r>
      </w:hyperlink>
    </w:p>
    <w:p w14:paraId="6CD8026C"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8" w:history="1">
        <w:r w:rsidR="006C578E" w:rsidRPr="00064269">
          <w:rPr>
            <w:rStyle w:val="Hyperlink"/>
            <w:noProof/>
          </w:rPr>
          <w:t>IV.  Interest Free Loans and Unstated Interest</w:t>
        </w:r>
        <w:r w:rsidR="006C578E">
          <w:rPr>
            <w:noProof/>
            <w:webHidden/>
          </w:rPr>
          <w:tab/>
        </w:r>
        <w:r w:rsidR="006C578E">
          <w:rPr>
            <w:noProof/>
            <w:webHidden/>
          </w:rPr>
          <w:fldChar w:fldCharType="begin"/>
        </w:r>
        <w:r w:rsidR="006C578E">
          <w:rPr>
            <w:noProof/>
            <w:webHidden/>
          </w:rPr>
          <w:instrText xml:space="preserve"> PAGEREF _Toc141263518 \h </w:instrText>
        </w:r>
        <w:r w:rsidR="006C578E">
          <w:rPr>
            <w:noProof/>
            <w:webHidden/>
          </w:rPr>
        </w:r>
        <w:r w:rsidR="006C578E">
          <w:rPr>
            <w:noProof/>
            <w:webHidden/>
          </w:rPr>
          <w:fldChar w:fldCharType="separate"/>
        </w:r>
        <w:r w:rsidR="00656A73">
          <w:rPr>
            <w:noProof/>
            <w:webHidden/>
          </w:rPr>
          <w:t>279</w:t>
        </w:r>
        <w:r w:rsidR="006C578E">
          <w:rPr>
            <w:noProof/>
            <w:webHidden/>
          </w:rPr>
          <w:fldChar w:fldCharType="end"/>
        </w:r>
      </w:hyperlink>
    </w:p>
    <w:p w14:paraId="35E1D668"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19" w:history="1">
        <w:r w:rsidR="006C578E" w:rsidRPr="00064269">
          <w:rPr>
            <w:rStyle w:val="Hyperlink"/>
            <w:noProof/>
          </w:rPr>
          <w:t>Wrap-Up Questions for Chapter 5</w:t>
        </w:r>
        <w:r w:rsidR="006C578E">
          <w:rPr>
            <w:noProof/>
            <w:webHidden/>
          </w:rPr>
          <w:tab/>
        </w:r>
        <w:r w:rsidR="006C578E">
          <w:rPr>
            <w:noProof/>
            <w:webHidden/>
          </w:rPr>
          <w:fldChar w:fldCharType="begin"/>
        </w:r>
        <w:r w:rsidR="006C578E">
          <w:rPr>
            <w:noProof/>
            <w:webHidden/>
          </w:rPr>
          <w:instrText xml:space="preserve"> PAGEREF _Toc141263519 \h </w:instrText>
        </w:r>
        <w:r w:rsidR="006C578E">
          <w:rPr>
            <w:noProof/>
            <w:webHidden/>
          </w:rPr>
        </w:r>
        <w:r w:rsidR="006C578E">
          <w:rPr>
            <w:noProof/>
            <w:webHidden/>
          </w:rPr>
          <w:fldChar w:fldCharType="separate"/>
        </w:r>
        <w:r w:rsidR="00656A73">
          <w:rPr>
            <w:noProof/>
            <w:webHidden/>
          </w:rPr>
          <w:t>281</w:t>
        </w:r>
        <w:r w:rsidR="006C578E">
          <w:rPr>
            <w:noProof/>
            <w:webHidden/>
          </w:rPr>
          <w:fldChar w:fldCharType="end"/>
        </w:r>
      </w:hyperlink>
    </w:p>
    <w:p w14:paraId="33EB2049"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0"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_Toc141263520 \h </w:instrText>
        </w:r>
        <w:r w:rsidR="006C578E">
          <w:rPr>
            <w:noProof/>
            <w:webHidden/>
          </w:rPr>
        </w:r>
        <w:r w:rsidR="006C578E">
          <w:rPr>
            <w:noProof/>
            <w:webHidden/>
          </w:rPr>
          <w:fldChar w:fldCharType="separate"/>
        </w:r>
        <w:r w:rsidR="00656A73">
          <w:rPr>
            <w:noProof/>
            <w:webHidden/>
          </w:rPr>
          <w:t>282</w:t>
        </w:r>
        <w:r w:rsidR="006C578E">
          <w:rPr>
            <w:noProof/>
            <w:webHidden/>
          </w:rPr>
          <w:fldChar w:fldCharType="end"/>
        </w:r>
      </w:hyperlink>
    </w:p>
    <w:p w14:paraId="5E425574"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21" w:history="1">
        <w:r w:rsidR="006C578E" w:rsidRPr="00064269">
          <w:rPr>
            <w:rStyle w:val="Hyperlink"/>
            <w:noProof/>
          </w:rPr>
          <w:t>Chapter 6: Deductions: Business Expenses</w:t>
        </w:r>
        <w:r w:rsidR="006C578E">
          <w:rPr>
            <w:noProof/>
            <w:webHidden/>
          </w:rPr>
          <w:tab/>
        </w:r>
        <w:r w:rsidR="006C578E">
          <w:rPr>
            <w:noProof/>
            <w:webHidden/>
          </w:rPr>
          <w:fldChar w:fldCharType="begin"/>
        </w:r>
        <w:r w:rsidR="006C578E">
          <w:rPr>
            <w:noProof/>
            <w:webHidden/>
          </w:rPr>
          <w:instrText xml:space="preserve"> PAGEREF _Toc141263521 \h </w:instrText>
        </w:r>
        <w:r w:rsidR="006C578E">
          <w:rPr>
            <w:noProof/>
            <w:webHidden/>
          </w:rPr>
        </w:r>
        <w:r w:rsidR="006C578E">
          <w:rPr>
            <w:noProof/>
            <w:webHidden/>
          </w:rPr>
          <w:fldChar w:fldCharType="separate"/>
        </w:r>
        <w:r w:rsidR="00656A73">
          <w:rPr>
            <w:noProof/>
            <w:webHidden/>
          </w:rPr>
          <w:t>283</w:t>
        </w:r>
        <w:r w:rsidR="006C578E">
          <w:rPr>
            <w:noProof/>
            <w:webHidden/>
          </w:rPr>
          <w:fldChar w:fldCharType="end"/>
        </w:r>
      </w:hyperlink>
    </w:p>
    <w:p w14:paraId="31D5212D"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2" w:history="1">
        <w:r w:rsidR="006C578E" w:rsidRPr="00064269">
          <w:rPr>
            <w:rStyle w:val="Hyperlink"/>
            <w:noProof/>
          </w:rPr>
          <w:t>I.  Expense or Capital</w:t>
        </w:r>
        <w:r w:rsidR="006C578E">
          <w:rPr>
            <w:noProof/>
            <w:webHidden/>
          </w:rPr>
          <w:tab/>
        </w:r>
        <w:r w:rsidR="006C578E">
          <w:rPr>
            <w:noProof/>
            <w:webHidden/>
          </w:rPr>
          <w:fldChar w:fldCharType="begin"/>
        </w:r>
        <w:r w:rsidR="006C578E">
          <w:rPr>
            <w:noProof/>
            <w:webHidden/>
          </w:rPr>
          <w:instrText xml:space="preserve"> PAGEREF _Toc141263522 \h </w:instrText>
        </w:r>
        <w:r w:rsidR="006C578E">
          <w:rPr>
            <w:noProof/>
            <w:webHidden/>
          </w:rPr>
        </w:r>
        <w:r w:rsidR="006C578E">
          <w:rPr>
            <w:noProof/>
            <w:webHidden/>
          </w:rPr>
          <w:fldChar w:fldCharType="separate"/>
        </w:r>
        <w:r w:rsidR="00656A73">
          <w:rPr>
            <w:noProof/>
            <w:webHidden/>
          </w:rPr>
          <w:t>287</w:t>
        </w:r>
        <w:r w:rsidR="006C578E">
          <w:rPr>
            <w:noProof/>
            <w:webHidden/>
          </w:rPr>
          <w:fldChar w:fldCharType="end"/>
        </w:r>
      </w:hyperlink>
    </w:p>
    <w:p w14:paraId="5866939D"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3" w:history="1">
        <w:r w:rsidR="006C578E" w:rsidRPr="00064269">
          <w:rPr>
            <w:rStyle w:val="Hyperlink"/>
            <w:noProof/>
          </w:rPr>
          <w:t xml:space="preserve">II.  </w:t>
        </w:r>
        <w:r w:rsidR="006C578E" w:rsidRPr="00064269">
          <w:rPr>
            <w:rStyle w:val="Hyperlink"/>
            <w:rFonts w:asciiTheme="majorBidi" w:hAnsiTheme="majorBidi"/>
            <w:noProof/>
          </w:rPr>
          <w:t>Deductibility Under §§ 162 or 212</w:t>
        </w:r>
        <w:r w:rsidR="006C578E">
          <w:rPr>
            <w:noProof/>
            <w:webHidden/>
          </w:rPr>
          <w:tab/>
        </w:r>
        <w:r w:rsidR="006C578E">
          <w:rPr>
            <w:noProof/>
            <w:webHidden/>
          </w:rPr>
          <w:fldChar w:fldCharType="begin"/>
        </w:r>
        <w:r w:rsidR="006C578E">
          <w:rPr>
            <w:noProof/>
            <w:webHidden/>
          </w:rPr>
          <w:instrText xml:space="preserve"> PAGEREF _Toc141263523 \h </w:instrText>
        </w:r>
        <w:r w:rsidR="006C578E">
          <w:rPr>
            <w:noProof/>
            <w:webHidden/>
          </w:rPr>
        </w:r>
        <w:r w:rsidR="006C578E">
          <w:rPr>
            <w:noProof/>
            <w:webHidden/>
          </w:rPr>
          <w:fldChar w:fldCharType="separate"/>
        </w:r>
        <w:r w:rsidR="00656A73">
          <w:rPr>
            <w:noProof/>
            <w:webHidden/>
          </w:rPr>
          <w:t>346</w:t>
        </w:r>
        <w:r w:rsidR="006C578E">
          <w:rPr>
            <w:noProof/>
            <w:webHidden/>
          </w:rPr>
          <w:fldChar w:fldCharType="end"/>
        </w:r>
      </w:hyperlink>
    </w:p>
    <w:p w14:paraId="7239C6D3"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4" w:history="1">
        <w:r w:rsidR="006C578E" w:rsidRPr="00064269">
          <w:rPr>
            <w:rStyle w:val="Hyperlink"/>
            <w:noProof/>
          </w:rPr>
          <w:t>III.  Depreciation, Amortization, and Cost Recovery</w:t>
        </w:r>
        <w:r w:rsidR="006C578E">
          <w:rPr>
            <w:noProof/>
            <w:webHidden/>
          </w:rPr>
          <w:tab/>
        </w:r>
        <w:r w:rsidR="006C578E">
          <w:rPr>
            <w:noProof/>
            <w:webHidden/>
          </w:rPr>
          <w:fldChar w:fldCharType="begin"/>
        </w:r>
        <w:r w:rsidR="006C578E">
          <w:rPr>
            <w:noProof/>
            <w:webHidden/>
          </w:rPr>
          <w:instrText xml:space="preserve"> PAGEREF _Toc141263524 \h </w:instrText>
        </w:r>
        <w:r w:rsidR="006C578E">
          <w:rPr>
            <w:noProof/>
            <w:webHidden/>
          </w:rPr>
        </w:r>
        <w:r w:rsidR="006C578E">
          <w:rPr>
            <w:noProof/>
            <w:webHidden/>
          </w:rPr>
          <w:fldChar w:fldCharType="separate"/>
        </w:r>
        <w:r w:rsidR="00656A73">
          <w:rPr>
            <w:noProof/>
            <w:webHidden/>
          </w:rPr>
          <w:t>422</w:t>
        </w:r>
        <w:r w:rsidR="006C578E">
          <w:rPr>
            <w:noProof/>
            <w:webHidden/>
          </w:rPr>
          <w:fldChar w:fldCharType="end"/>
        </w:r>
      </w:hyperlink>
    </w:p>
    <w:p w14:paraId="2D8D6FDC"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5" w:history="1">
        <w:r w:rsidR="006C578E" w:rsidRPr="00064269">
          <w:rPr>
            <w:rStyle w:val="Hyperlink"/>
            <w:noProof/>
          </w:rPr>
          <w:t>Wrap-Up Questions for Chapter 6</w:t>
        </w:r>
        <w:r w:rsidR="006C578E">
          <w:rPr>
            <w:noProof/>
            <w:webHidden/>
          </w:rPr>
          <w:tab/>
        </w:r>
        <w:r w:rsidR="006C578E">
          <w:rPr>
            <w:noProof/>
            <w:webHidden/>
          </w:rPr>
          <w:fldChar w:fldCharType="begin"/>
        </w:r>
        <w:r w:rsidR="006C578E">
          <w:rPr>
            <w:noProof/>
            <w:webHidden/>
          </w:rPr>
          <w:instrText xml:space="preserve"> PAGEREF _Toc141263525 \h </w:instrText>
        </w:r>
        <w:r w:rsidR="006C578E">
          <w:rPr>
            <w:noProof/>
            <w:webHidden/>
          </w:rPr>
        </w:r>
        <w:r w:rsidR="006C578E">
          <w:rPr>
            <w:noProof/>
            <w:webHidden/>
          </w:rPr>
          <w:fldChar w:fldCharType="separate"/>
        </w:r>
        <w:r w:rsidR="00656A73">
          <w:rPr>
            <w:noProof/>
            <w:webHidden/>
          </w:rPr>
          <w:t>439</w:t>
        </w:r>
        <w:r w:rsidR="006C578E">
          <w:rPr>
            <w:noProof/>
            <w:webHidden/>
          </w:rPr>
          <w:fldChar w:fldCharType="end"/>
        </w:r>
      </w:hyperlink>
    </w:p>
    <w:p w14:paraId="26091148"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6"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_Toc141263526 \h </w:instrText>
        </w:r>
        <w:r w:rsidR="006C578E">
          <w:rPr>
            <w:noProof/>
            <w:webHidden/>
          </w:rPr>
        </w:r>
        <w:r w:rsidR="006C578E">
          <w:rPr>
            <w:noProof/>
            <w:webHidden/>
          </w:rPr>
          <w:fldChar w:fldCharType="separate"/>
        </w:r>
        <w:r w:rsidR="00656A73">
          <w:rPr>
            <w:noProof/>
            <w:webHidden/>
          </w:rPr>
          <w:t>440</w:t>
        </w:r>
        <w:r w:rsidR="006C578E">
          <w:rPr>
            <w:noProof/>
            <w:webHidden/>
          </w:rPr>
          <w:fldChar w:fldCharType="end"/>
        </w:r>
      </w:hyperlink>
    </w:p>
    <w:p w14:paraId="44E8C023"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27" w:history="1">
        <w:r w:rsidR="006C578E" w:rsidRPr="00064269">
          <w:rPr>
            <w:rStyle w:val="Hyperlink"/>
            <w:noProof/>
          </w:rPr>
          <w:t>Chapter 7: Personal Deductions and the Standard Deduction</w:t>
        </w:r>
        <w:r w:rsidR="006C578E">
          <w:rPr>
            <w:noProof/>
            <w:webHidden/>
          </w:rPr>
          <w:tab/>
        </w:r>
        <w:r w:rsidR="006C578E">
          <w:rPr>
            <w:noProof/>
            <w:webHidden/>
          </w:rPr>
          <w:fldChar w:fldCharType="begin"/>
        </w:r>
        <w:r w:rsidR="006C578E">
          <w:rPr>
            <w:noProof/>
            <w:webHidden/>
          </w:rPr>
          <w:instrText xml:space="preserve"> PAGEREF _Toc141263527 \h </w:instrText>
        </w:r>
        <w:r w:rsidR="006C578E">
          <w:rPr>
            <w:noProof/>
            <w:webHidden/>
          </w:rPr>
        </w:r>
        <w:r w:rsidR="006C578E">
          <w:rPr>
            <w:noProof/>
            <w:webHidden/>
          </w:rPr>
          <w:fldChar w:fldCharType="separate"/>
        </w:r>
        <w:r w:rsidR="00656A73">
          <w:rPr>
            <w:noProof/>
            <w:webHidden/>
          </w:rPr>
          <w:t>441</w:t>
        </w:r>
        <w:r w:rsidR="006C578E">
          <w:rPr>
            <w:noProof/>
            <w:webHidden/>
          </w:rPr>
          <w:fldChar w:fldCharType="end"/>
        </w:r>
      </w:hyperlink>
    </w:p>
    <w:p w14:paraId="301FD568"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8" w:history="1">
        <w:r w:rsidR="006C578E" w:rsidRPr="00064269">
          <w:rPr>
            <w:rStyle w:val="Hyperlink"/>
            <w:noProof/>
          </w:rPr>
          <w:t>I.  “Tax Expenditures”</w:t>
        </w:r>
        <w:r w:rsidR="006C578E">
          <w:rPr>
            <w:noProof/>
            <w:webHidden/>
          </w:rPr>
          <w:tab/>
        </w:r>
        <w:r w:rsidR="006C578E">
          <w:rPr>
            <w:noProof/>
            <w:webHidden/>
          </w:rPr>
          <w:fldChar w:fldCharType="begin"/>
        </w:r>
        <w:r w:rsidR="006C578E">
          <w:rPr>
            <w:noProof/>
            <w:webHidden/>
          </w:rPr>
          <w:instrText xml:space="preserve"> PAGEREF _Toc141263528 \h </w:instrText>
        </w:r>
        <w:r w:rsidR="006C578E">
          <w:rPr>
            <w:noProof/>
            <w:webHidden/>
          </w:rPr>
        </w:r>
        <w:r w:rsidR="006C578E">
          <w:rPr>
            <w:noProof/>
            <w:webHidden/>
          </w:rPr>
          <w:fldChar w:fldCharType="separate"/>
        </w:r>
        <w:r w:rsidR="00656A73">
          <w:rPr>
            <w:noProof/>
            <w:webHidden/>
          </w:rPr>
          <w:t>446</w:t>
        </w:r>
        <w:r w:rsidR="006C578E">
          <w:rPr>
            <w:noProof/>
            <w:webHidden/>
          </w:rPr>
          <w:fldChar w:fldCharType="end"/>
        </w:r>
      </w:hyperlink>
    </w:p>
    <w:p w14:paraId="504AD6B0"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29" w:history="1">
        <w:r w:rsidR="006C578E" w:rsidRPr="00064269">
          <w:rPr>
            <w:rStyle w:val="Hyperlink"/>
            <w:noProof/>
          </w:rPr>
          <w:t>II.  Denial of Discretion in Choosing How or What to Consume</w:t>
        </w:r>
        <w:r w:rsidR="006C578E">
          <w:rPr>
            <w:noProof/>
            <w:webHidden/>
          </w:rPr>
          <w:tab/>
        </w:r>
        <w:r w:rsidR="006C578E">
          <w:rPr>
            <w:noProof/>
            <w:webHidden/>
          </w:rPr>
          <w:fldChar w:fldCharType="begin"/>
        </w:r>
        <w:r w:rsidR="006C578E">
          <w:rPr>
            <w:noProof/>
            <w:webHidden/>
          </w:rPr>
          <w:instrText xml:space="preserve"> PAGEREF _Toc141263529 \h </w:instrText>
        </w:r>
        <w:r w:rsidR="006C578E">
          <w:rPr>
            <w:noProof/>
            <w:webHidden/>
          </w:rPr>
        </w:r>
        <w:r w:rsidR="006C578E">
          <w:rPr>
            <w:noProof/>
            <w:webHidden/>
          </w:rPr>
          <w:fldChar w:fldCharType="separate"/>
        </w:r>
        <w:r w:rsidR="00656A73">
          <w:rPr>
            <w:noProof/>
            <w:webHidden/>
          </w:rPr>
          <w:t>464</w:t>
        </w:r>
        <w:r w:rsidR="006C578E">
          <w:rPr>
            <w:noProof/>
            <w:webHidden/>
          </w:rPr>
          <w:fldChar w:fldCharType="end"/>
        </w:r>
      </w:hyperlink>
    </w:p>
    <w:p w14:paraId="621B0AF5"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0" w:history="1">
        <w:r w:rsidR="006C578E" w:rsidRPr="00064269">
          <w:rPr>
            <w:rStyle w:val="Hyperlink"/>
            <w:noProof/>
          </w:rPr>
          <w:t>III.  Creating a More Efficient and Productive Economy</w:t>
        </w:r>
        <w:r w:rsidR="006C578E">
          <w:rPr>
            <w:noProof/>
            <w:webHidden/>
          </w:rPr>
          <w:tab/>
        </w:r>
        <w:r w:rsidR="006C578E">
          <w:rPr>
            <w:noProof/>
            <w:webHidden/>
          </w:rPr>
          <w:fldChar w:fldCharType="begin"/>
        </w:r>
        <w:r w:rsidR="006C578E">
          <w:rPr>
            <w:noProof/>
            <w:webHidden/>
          </w:rPr>
          <w:instrText xml:space="preserve"> PAGEREF _Toc141263530 \h </w:instrText>
        </w:r>
        <w:r w:rsidR="006C578E">
          <w:rPr>
            <w:noProof/>
            <w:webHidden/>
          </w:rPr>
        </w:r>
        <w:r w:rsidR="006C578E">
          <w:rPr>
            <w:noProof/>
            <w:webHidden/>
          </w:rPr>
          <w:fldChar w:fldCharType="separate"/>
        </w:r>
        <w:r w:rsidR="00656A73">
          <w:rPr>
            <w:noProof/>
            <w:webHidden/>
          </w:rPr>
          <w:t>472</w:t>
        </w:r>
        <w:r w:rsidR="006C578E">
          <w:rPr>
            <w:noProof/>
            <w:webHidden/>
          </w:rPr>
          <w:fldChar w:fldCharType="end"/>
        </w:r>
      </w:hyperlink>
    </w:p>
    <w:p w14:paraId="42803DDC"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1" w:history="1">
        <w:r w:rsidR="006C578E" w:rsidRPr="00064269">
          <w:rPr>
            <w:rStyle w:val="Hyperlink"/>
            <w:noProof/>
          </w:rPr>
          <w:t>IV.  Deferral Until Consumption</w:t>
        </w:r>
        <w:r w:rsidR="006C578E">
          <w:rPr>
            <w:noProof/>
            <w:webHidden/>
          </w:rPr>
          <w:tab/>
        </w:r>
        <w:r w:rsidR="006C578E">
          <w:rPr>
            <w:noProof/>
            <w:webHidden/>
          </w:rPr>
          <w:fldChar w:fldCharType="begin"/>
        </w:r>
        <w:r w:rsidR="006C578E">
          <w:rPr>
            <w:noProof/>
            <w:webHidden/>
          </w:rPr>
          <w:instrText xml:space="preserve"> PAGEREF _Toc141263531 \h </w:instrText>
        </w:r>
        <w:r w:rsidR="006C578E">
          <w:rPr>
            <w:noProof/>
            <w:webHidden/>
          </w:rPr>
        </w:r>
        <w:r w:rsidR="006C578E">
          <w:rPr>
            <w:noProof/>
            <w:webHidden/>
          </w:rPr>
          <w:fldChar w:fldCharType="separate"/>
        </w:r>
        <w:r w:rsidR="00656A73">
          <w:rPr>
            <w:noProof/>
            <w:webHidden/>
          </w:rPr>
          <w:t>474</w:t>
        </w:r>
        <w:r w:rsidR="006C578E">
          <w:rPr>
            <w:noProof/>
            <w:webHidden/>
          </w:rPr>
          <w:fldChar w:fldCharType="end"/>
        </w:r>
      </w:hyperlink>
    </w:p>
    <w:p w14:paraId="4CD1E721"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2" w:history="1">
        <w:r w:rsidR="006C578E" w:rsidRPr="00064269">
          <w:rPr>
            <w:rStyle w:val="Hyperlink"/>
            <w:noProof/>
          </w:rPr>
          <w:t>Wrap-Up Questions for Chapter 7</w:t>
        </w:r>
        <w:r w:rsidR="006C578E">
          <w:rPr>
            <w:noProof/>
            <w:webHidden/>
          </w:rPr>
          <w:tab/>
        </w:r>
        <w:r w:rsidR="006C578E">
          <w:rPr>
            <w:noProof/>
            <w:webHidden/>
          </w:rPr>
          <w:fldChar w:fldCharType="begin"/>
        </w:r>
        <w:r w:rsidR="006C578E">
          <w:rPr>
            <w:noProof/>
            <w:webHidden/>
          </w:rPr>
          <w:instrText xml:space="preserve"> PAGEREF _Toc141263532 \h </w:instrText>
        </w:r>
        <w:r w:rsidR="006C578E">
          <w:rPr>
            <w:noProof/>
            <w:webHidden/>
          </w:rPr>
        </w:r>
        <w:r w:rsidR="006C578E">
          <w:rPr>
            <w:noProof/>
            <w:webHidden/>
          </w:rPr>
          <w:fldChar w:fldCharType="separate"/>
        </w:r>
        <w:r w:rsidR="00656A73">
          <w:rPr>
            <w:noProof/>
            <w:webHidden/>
          </w:rPr>
          <w:t>477</w:t>
        </w:r>
        <w:r w:rsidR="006C578E">
          <w:rPr>
            <w:noProof/>
            <w:webHidden/>
          </w:rPr>
          <w:fldChar w:fldCharType="end"/>
        </w:r>
      </w:hyperlink>
    </w:p>
    <w:p w14:paraId="2B9CBE66"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3"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_Toc141263533 \h </w:instrText>
        </w:r>
        <w:r w:rsidR="006C578E">
          <w:rPr>
            <w:noProof/>
            <w:webHidden/>
          </w:rPr>
        </w:r>
        <w:r w:rsidR="006C578E">
          <w:rPr>
            <w:noProof/>
            <w:webHidden/>
          </w:rPr>
          <w:fldChar w:fldCharType="separate"/>
        </w:r>
        <w:r w:rsidR="00656A73">
          <w:rPr>
            <w:noProof/>
            <w:webHidden/>
          </w:rPr>
          <w:t>477</w:t>
        </w:r>
        <w:r w:rsidR="006C578E">
          <w:rPr>
            <w:noProof/>
            <w:webHidden/>
          </w:rPr>
          <w:fldChar w:fldCharType="end"/>
        </w:r>
      </w:hyperlink>
    </w:p>
    <w:p w14:paraId="374107A0"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34" w:history="1">
        <w:r w:rsidR="006C578E" w:rsidRPr="00064269">
          <w:rPr>
            <w:rStyle w:val="Hyperlink"/>
            <w:noProof/>
          </w:rPr>
          <w:t>Chapter 8: Tax Consequences of Divorce and Intra-Family Transactions</w:t>
        </w:r>
        <w:r w:rsidR="006C578E">
          <w:rPr>
            <w:noProof/>
            <w:webHidden/>
          </w:rPr>
          <w:tab/>
        </w:r>
        <w:r w:rsidR="006C578E">
          <w:rPr>
            <w:noProof/>
            <w:webHidden/>
          </w:rPr>
          <w:fldChar w:fldCharType="begin"/>
        </w:r>
        <w:r w:rsidR="006C578E">
          <w:rPr>
            <w:noProof/>
            <w:webHidden/>
          </w:rPr>
          <w:instrText xml:space="preserve"> PAGEREF _Toc141263534 \h </w:instrText>
        </w:r>
        <w:r w:rsidR="006C578E">
          <w:rPr>
            <w:noProof/>
            <w:webHidden/>
          </w:rPr>
        </w:r>
        <w:r w:rsidR="006C578E">
          <w:rPr>
            <w:noProof/>
            <w:webHidden/>
          </w:rPr>
          <w:fldChar w:fldCharType="separate"/>
        </w:r>
        <w:r w:rsidR="00656A73">
          <w:rPr>
            <w:noProof/>
            <w:webHidden/>
          </w:rPr>
          <w:t>478</w:t>
        </w:r>
        <w:r w:rsidR="006C578E">
          <w:rPr>
            <w:noProof/>
            <w:webHidden/>
          </w:rPr>
          <w:fldChar w:fldCharType="end"/>
        </w:r>
      </w:hyperlink>
    </w:p>
    <w:p w14:paraId="54CE6448"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5" w:history="1">
        <w:r w:rsidR="006C578E" w:rsidRPr="00064269">
          <w:rPr>
            <w:rStyle w:val="Hyperlink"/>
            <w:noProof/>
          </w:rPr>
          <w:t>I.  Introduction</w:t>
        </w:r>
        <w:r w:rsidR="006C578E">
          <w:rPr>
            <w:noProof/>
            <w:webHidden/>
          </w:rPr>
          <w:tab/>
        </w:r>
        <w:r w:rsidR="006C578E">
          <w:rPr>
            <w:noProof/>
            <w:webHidden/>
          </w:rPr>
          <w:fldChar w:fldCharType="begin"/>
        </w:r>
        <w:r w:rsidR="006C578E">
          <w:rPr>
            <w:noProof/>
            <w:webHidden/>
          </w:rPr>
          <w:instrText xml:space="preserve"> PAGEREF _Toc141263535 \h </w:instrText>
        </w:r>
        <w:r w:rsidR="006C578E">
          <w:rPr>
            <w:noProof/>
            <w:webHidden/>
          </w:rPr>
        </w:r>
        <w:r w:rsidR="006C578E">
          <w:rPr>
            <w:noProof/>
            <w:webHidden/>
          </w:rPr>
          <w:fldChar w:fldCharType="separate"/>
        </w:r>
        <w:r w:rsidR="00656A73">
          <w:rPr>
            <w:noProof/>
            <w:webHidden/>
          </w:rPr>
          <w:t>478</w:t>
        </w:r>
        <w:r w:rsidR="006C578E">
          <w:rPr>
            <w:noProof/>
            <w:webHidden/>
          </w:rPr>
          <w:fldChar w:fldCharType="end"/>
        </w:r>
      </w:hyperlink>
    </w:p>
    <w:p w14:paraId="0CEA1239"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6" w:history="1">
        <w:r w:rsidR="006C578E" w:rsidRPr="00064269">
          <w:rPr>
            <w:rStyle w:val="Hyperlink"/>
            <w:noProof/>
          </w:rPr>
          <w:t>II.  Before Marriage</w:t>
        </w:r>
        <w:r w:rsidR="006C578E">
          <w:rPr>
            <w:noProof/>
            <w:webHidden/>
          </w:rPr>
          <w:tab/>
        </w:r>
        <w:r w:rsidR="006C578E">
          <w:rPr>
            <w:noProof/>
            <w:webHidden/>
          </w:rPr>
          <w:fldChar w:fldCharType="begin"/>
        </w:r>
        <w:r w:rsidR="006C578E">
          <w:rPr>
            <w:noProof/>
            <w:webHidden/>
          </w:rPr>
          <w:instrText xml:space="preserve"> PAGEREF _Toc141263536 \h </w:instrText>
        </w:r>
        <w:r w:rsidR="006C578E">
          <w:rPr>
            <w:noProof/>
            <w:webHidden/>
          </w:rPr>
        </w:r>
        <w:r w:rsidR="006C578E">
          <w:rPr>
            <w:noProof/>
            <w:webHidden/>
          </w:rPr>
          <w:fldChar w:fldCharType="separate"/>
        </w:r>
        <w:r w:rsidR="00656A73">
          <w:rPr>
            <w:noProof/>
            <w:webHidden/>
          </w:rPr>
          <w:t>479</w:t>
        </w:r>
        <w:r w:rsidR="006C578E">
          <w:rPr>
            <w:noProof/>
            <w:webHidden/>
          </w:rPr>
          <w:fldChar w:fldCharType="end"/>
        </w:r>
      </w:hyperlink>
    </w:p>
    <w:p w14:paraId="0AC9D60C"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7" w:history="1">
        <w:r w:rsidR="006C578E" w:rsidRPr="00064269">
          <w:rPr>
            <w:rStyle w:val="Hyperlink"/>
            <w:noProof/>
          </w:rPr>
          <w:t>III.  During Marriage</w:t>
        </w:r>
        <w:r w:rsidR="006C578E">
          <w:rPr>
            <w:noProof/>
            <w:webHidden/>
          </w:rPr>
          <w:tab/>
        </w:r>
        <w:r w:rsidR="006C578E">
          <w:rPr>
            <w:noProof/>
            <w:webHidden/>
          </w:rPr>
          <w:fldChar w:fldCharType="begin"/>
        </w:r>
        <w:r w:rsidR="006C578E">
          <w:rPr>
            <w:noProof/>
            <w:webHidden/>
          </w:rPr>
          <w:instrText xml:space="preserve"> PAGEREF _Toc141263537 \h </w:instrText>
        </w:r>
        <w:r w:rsidR="006C578E">
          <w:rPr>
            <w:noProof/>
            <w:webHidden/>
          </w:rPr>
        </w:r>
        <w:r w:rsidR="006C578E">
          <w:rPr>
            <w:noProof/>
            <w:webHidden/>
          </w:rPr>
          <w:fldChar w:fldCharType="separate"/>
        </w:r>
        <w:r w:rsidR="00656A73">
          <w:rPr>
            <w:noProof/>
            <w:webHidden/>
          </w:rPr>
          <w:t>484</w:t>
        </w:r>
        <w:r w:rsidR="006C578E">
          <w:rPr>
            <w:noProof/>
            <w:webHidden/>
          </w:rPr>
          <w:fldChar w:fldCharType="end"/>
        </w:r>
      </w:hyperlink>
    </w:p>
    <w:p w14:paraId="7C254CD1"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8" w:history="1">
        <w:r w:rsidR="006C578E" w:rsidRPr="00064269">
          <w:rPr>
            <w:rStyle w:val="Hyperlink"/>
            <w:noProof/>
          </w:rPr>
          <w:t>IV.  After Marriage: Tax Consequences of Divorce</w:t>
        </w:r>
        <w:r w:rsidR="006C578E">
          <w:rPr>
            <w:noProof/>
            <w:webHidden/>
          </w:rPr>
          <w:tab/>
        </w:r>
        <w:r w:rsidR="006C578E">
          <w:rPr>
            <w:noProof/>
            <w:webHidden/>
          </w:rPr>
          <w:fldChar w:fldCharType="begin"/>
        </w:r>
        <w:r w:rsidR="006C578E">
          <w:rPr>
            <w:noProof/>
            <w:webHidden/>
          </w:rPr>
          <w:instrText xml:space="preserve"> PAGEREF _Toc141263538 \h </w:instrText>
        </w:r>
        <w:r w:rsidR="006C578E">
          <w:rPr>
            <w:noProof/>
            <w:webHidden/>
          </w:rPr>
        </w:r>
        <w:r w:rsidR="006C578E">
          <w:rPr>
            <w:noProof/>
            <w:webHidden/>
          </w:rPr>
          <w:fldChar w:fldCharType="separate"/>
        </w:r>
        <w:r w:rsidR="00656A73">
          <w:rPr>
            <w:noProof/>
            <w:webHidden/>
          </w:rPr>
          <w:t>493</w:t>
        </w:r>
        <w:r w:rsidR="006C578E">
          <w:rPr>
            <w:noProof/>
            <w:webHidden/>
          </w:rPr>
          <w:fldChar w:fldCharType="end"/>
        </w:r>
      </w:hyperlink>
    </w:p>
    <w:p w14:paraId="3E00F28D"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39" w:history="1">
        <w:r w:rsidR="006C578E" w:rsidRPr="00064269">
          <w:rPr>
            <w:rStyle w:val="Hyperlink"/>
            <w:noProof/>
          </w:rPr>
          <w:t>Wrap-Up Questions for Chapter 8</w:t>
        </w:r>
        <w:r w:rsidR="006C578E">
          <w:rPr>
            <w:noProof/>
            <w:webHidden/>
          </w:rPr>
          <w:tab/>
        </w:r>
        <w:r w:rsidR="006C578E">
          <w:rPr>
            <w:noProof/>
            <w:webHidden/>
          </w:rPr>
          <w:fldChar w:fldCharType="begin"/>
        </w:r>
        <w:r w:rsidR="006C578E">
          <w:rPr>
            <w:noProof/>
            <w:webHidden/>
          </w:rPr>
          <w:instrText xml:space="preserve"> PAGEREF _Toc141263539 \h </w:instrText>
        </w:r>
        <w:r w:rsidR="006C578E">
          <w:rPr>
            <w:noProof/>
            <w:webHidden/>
          </w:rPr>
        </w:r>
        <w:r w:rsidR="006C578E">
          <w:rPr>
            <w:noProof/>
            <w:webHidden/>
          </w:rPr>
          <w:fldChar w:fldCharType="separate"/>
        </w:r>
        <w:r w:rsidR="00656A73">
          <w:rPr>
            <w:noProof/>
            <w:webHidden/>
          </w:rPr>
          <w:t>500</w:t>
        </w:r>
        <w:r w:rsidR="006C578E">
          <w:rPr>
            <w:noProof/>
            <w:webHidden/>
          </w:rPr>
          <w:fldChar w:fldCharType="end"/>
        </w:r>
      </w:hyperlink>
    </w:p>
    <w:p w14:paraId="4565D22E"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0"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_Toc141263540 \h </w:instrText>
        </w:r>
        <w:r w:rsidR="006C578E">
          <w:rPr>
            <w:noProof/>
            <w:webHidden/>
          </w:rPr>
        </w:r>
        <w:r w:rsidR="006C578E">
          <w:rPr>
            <w:noProof/>
            <w:webHidden/>
          </w:rPr>
          <w:fldChar w:fldCharType="separate"/>
        </w:r>
        <w:r w:rsidR="00656A73">
          <w:rPr>
            <w:noProof/>
            <w:webHidden/>
          </w:rPr>
          <w:t>501</w:t>
        </w:r>
        <w:r w:rsidR="006C578E">
          <w:rPr>
            <w:noProof/>
            <w:webHidden/>
          </w:rPr>
          <w:fldChar w:fldCharType="end"/>
        </w:r>
      </w:hyperlink>
    </w:p>
    <w:p w14:paraId="6E3D0912"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41" w:history="1">
        <w:r w:rsidR="006C578E" w:rsidRPr="00064269">
          <w:rPr>
            <w:rStyle w:val="Hyperlink"/>
            <w:noProof/>
          </w:rPr>
          <w:t>Chapter 9: Timing of Income and Deductions: Annual Accounting and Accounting Principles</w:t>
        </w:r>
        <w:r w:rsidR="006C578E">
          <w:rPr>
            <w:noProof/>
            <w:webHidden/>
          </w:rPr>
          <w:tab/>
        </w:r>
        <w:r w:rsidR="006C578E">
          <w:rPr>
            <w:noProof/>
            <w:webHidden/>
          </w:rPr>
          <w:fldChar w:fldCharType="begin"/>
        </w:r>
        <w:r w:rsidR="006C578E">
          <w:rPr>
            <w:noProof/>
            <w:webHidden/>
          </w:rPr>
          <w:instrText xml:space="preserve"> PAGEREF _Toc141263541 \h </w:instrText>
        </w:r>
        <w:r w:rsidR="006C578E">
          <w:rPr>
            <w:noProof/>
            <w:webHidden/>
          </w:rPr>
        </w:r>
        <w:r w:rsidR="006C578E">
          <w:rPr>
            <w:noProof/>
            <w:webHidden/>
          </w:rPr>
          <w:fldChar w:fldCharType="separate"/>
        </w:r>
        <w:r w:rsidR="00656A73">
          <w:rPr>
            <w:noProof/>
            <w:webHidden/>
          </w:rPr>
          <w:t>502</w:t>
        </w:r>
        <w:r w:rsidR="006C578E">
          <w:rPr>
            <w:noProof/>
            <w:webHidden/>
          </w:rPr>
          <w:fldChar w:fldCharType="end"/>
        </w:r>
      </w:hyperlink>
    </w:p>
    <w:p w14:paraId="3691F9FD"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2" w:history="1">
        <w:r w:rsidR="006C578E" w:rsidRPr="00064269">
          <w:rPr>
            <w:rStyle w:val="Hyperlink"/>
            <w:noProof/>
          </w:rPr>
          <w:t>I.  Annual Accounting</w:t>
        </w:r>
        <w:r w:rsidR="006C578E">
          <w:rPr>
            <w:noProof/>
            <w:webHidden/>
          </w:rPr>
          <w:tab/>
        </w:r>
        <w:r w:rsidR="006C578E">
          <w:rPr>
            <w:noProof/>
            <w:webHidden/>
          </w:rPr>
          <w:fldChar w:fldCharType="begin"/>
        </w:r>
        <w:r w:rsidR="006C578E">
          <w:rPr>
            <w:noProof/>
            <w:webHidden/>
          </w:rPr>
          <w:instrText xml:space="preserve"> PAGEREF _Toc141263542 \h </w:instrText>
        </w:r>
        <w:r w:rsidR="006C578E">
          <w:rPr>
            <w:noProof/>
            <w:webHidden/>
          </w:rPr>
        </w:r>
        <w:r w:rsidR="006C578E">
          <w:rPr>
            <w:noProof/>
            <w:webHidden/>
          </w:rPr>
          <w:fldChar w:fldCharType="separate"/>
        </w:r>
        <w:r w:rsidR="00656A73">
          <w:rPr>
            <w:noProof/>
            <w:webHidden/>
          </w:rPr>
          <w:t>502</w:t>
        </w:r>
        <w:r w:rsidR="006C578E">
          <w:rPr>
            <w:noProof/>
            <w:webHidden/>
          </w:rPr>
          <w:fldChar w:fldCharType="end"/>
        </w:r>
      </w:hyperlink>
    </w:p>
    <w:p w14:paraId="193041E5"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3" w:history="1">
        <w:r w:rsidR="006C578E" w:rsidRPr="00064269">
          <w:rPr>
            <w:rStyle w:val="Hyperlink"/>
            <w:noProof/>
          </w:rPr>
          <w:t>II.  Deferral Mechanisms</w:t>
        </w:r>
        <w:r w:rsidR="006C578E">
          <w:rPr>
            <w:noProof/>
            <w:webHidden/>
          </w:rPr>
          <w:tab/>
        </w:r>
        <w:r w:rsidR="006C578E">
          <w:rPr>
            <w:noProof/>
            <w:webHidden/>
          </w:rPr>
          <w:fldChar w:fldCharType="begin"/>
        </w:r>
        <w:r w:rsidR="006C578E">
          <w:rPr>
            <w:noProof/>
            <w:webHidden/>
          </w:rPr>
          <w:instrText xml:space="preserve"> PAGEREF _Toc141263543 \h </w:instrText>
        </w:r>
        <w:r w:rsidR="006C578E">
          <w:rPr>
            <w:noProof/>
            <w:webHidden/>
          </w:rPr>
        </w:r>
        <w:r w:rsidR="006C578E">
          <w:rPr>
            <w:noProof/>
            <w:webHidden/>
          </w:rPr>
          <w:fldChar w:fldCharType="separate"/>
        </w:r>
        <w:r w:rsidR="00656A73">
          <w:rPr>
            <w:noProof/>
            <w:webHidden/>
          </w:rPr>
          <w:t>515</w:t>
        </w:r>
        <w:r w:rsidR="006C578E">
          <w:rPr>
            <w:noProof/>
            <w:webHidden/>
          </w:rPr>
          <w:fldChar w:fldCharType="end"/>
        </w:r>
      </w:hyperlink>
    </w:p>
    <w:p w14:paraId="6B5C9FA4"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4" w:history="1">
        <w:r w:rsidR="006C578E" w:rsidRPr="00064269">
          <w:rPr>
            <w:rStyle w:val="Hyperlink"/>
            <w:noProof/>
          </w:rPr>
          <w:t>III.  Basic Accounting Rules</w:t>
        </w:r>
        <w:r w:rsidR="006C578E">
          <w:rPr>
            <w:noProof/>
            <w:webHidden/>
          </w:rPr>
          <w:tab/>
        </w:r>
        <w:r w:rsidR="006C578E">
          <w:rPr>
            <w:noProof/>
            <w:webHidden/>
          </w:rPr>
          <w:fldChar w:fldCharType="begin"/>
        </w:r>
        <w:r w:rsidR="006C578E">
          <w:rPr>
            <w:noProof/>
            <w:webHidden/>
          </w:rPr>
          <w:instrText xml:space="preserve"> PAGEREF _Toc141263544 \h </w:instrText>
        </w:r>
        <w:r w:rsidR="006C578E">
          <w:rPr>
            <w:noProof/>
            <w:webHidden/>
          </w:rPr>
        </w:r>
        <w:r w:rsidR="006C578E">
          <w:rPr>
            <w:noProof/>
            <w:webHidden/>
          </w:rPr>
          <w:fldChar w:fldCharType="separate"/>
        </w:r>
        <w:r w:rsidR="00656A73">
          <w:rPr>
            <w:noProof/>
            <w:webHidden/>
          </w:rPr>
          <w:t>525</w:t>
        </w:r>
        <w:r w:rsidR="006C578E">
          <w:rPr>
            <w:noProof/>
            <w:webHidden/>
          </w:rPr>
          <w:fldChar w:fldCharType="end"/>
        </w:r>
      </w:hyperlink>
    </w:p>
    <w:p w14:paraId="5B655249"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5" w:history="1">
        <w:r w:rsidR="006C578E" w:rsidRPr="00064269">
          <w:rPr>
            <w:rStyle w:val="Hyperlink"/>
            <w:noProof/>
          </w:rPr>
          <w:t>Wrap-Up Questions for Chapter 9</w:t>
        </w:r>
        <w:r w:rsidR="006C578E">
          <w:rPr>
            <w:noProof/>
            <w:webHidden/>
          </w:rPr>
          <w:tab/>
        </w:r>
        <w:r w:rsidR="006C578E">
          <w:rPr>
            <w:noProof/>
            <w:webHidden/>
          </w:rPr>
          <w:fldChar w:fldCharType="begin"/>
        </w:r>
        <w:r w:rsidR="006C578E">
          <w:rPr>
            <w:noProof/>
            <w:webHidden/>
          </w:rPr>
          <w:instrText xml:space="preserve"> PAGEREF _Toc141263545 \h </w:instrText>
        </w:r>
        <w:r w:rsidR="006C578E">
          <w:rPr>
            <w:noProof/>
            <w:webHidden/>
          </w:rPr>
        </w:r>
        <w:r w:rsidR="006C578E">
          <w:rPr>
            <w:noProof/>
            <w:webHidden/>
          </w:rPr>
          <w:fldChar w:fldCharType="separate"/>
        </w:r>
        <w:r w:rsidR="00656A73">
          <w:rPr>
            <w:noProof/>
            <w:webHidden/>
          </w:rPr>
          <w:t>546</w:t>
        </w:r>
        <w:r w:rsidR="006C578E">
          <w:rPr>
            <w:noProof/>
            <w:webHidden/>
          </w:rPr>
          <w:fldChar w:fldCharType="end"/>
        </w:r>
      </w:hyperlink>
    </w:p>
    <w:p w14:paraId="59129029"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6"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_Toc141263546 \h </w:instrText>
        </w:r>
        <w:r w:rsidR="006C578E">
          <w:rPr>
            <w:noProof/>
            <w:webHidden/>
          </w:rPr>
        </w:r>
        <w:r w:rsidR="006C578E">
          <w:rPr>
            <w:noProof/>
            <w:webHidden/>
          </w:rPr>
          <w:fldChar w:fldCharType="separate"/>
        </w:r>
        <w:r w:rsidR="00656A73">
          <w:rPr>
            <w:noProof/>
            <w:webHidden/>
          </w:rPr>
          <w:t>546</w:t>
        </w:r>
        <w:r w:rsidR="006C578E">
          <w:rPr>
            <w:noProof/>
            <w:webHidden/>
          </w:rPr>
          <w:fldChar w:fldCharType="end"/>
        </w:r>
      </w:hyperlink>
    </w:p>
    <w:p w14:paraId="38316656"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47" w:history="1">
        <w:r w:rsidR="006C578E" w:rsidRPr="00064269">
          <w:rPr>
            <w:rStyle w:val="Hyperlink"/>
            <w:noProof/>
          </w:rPr>
          <w:t>Chapter 10: Character of Income and Computation of Tax</w:t>
        </w:r>
        <w:r w:rsidR="006C578E">
          <w:rPr>
            <w:noProof/>
            <w:webHidden/>
          </w:rPr>
          <w:tab/>
        </w:r>
        <w:r w:rsidR="006C578E">
          <w:rPr>
            <w:noProof/>
            <w:webHidden/>
          </w:rPr>
          <w:fldChar w:fldCharType="begin"/>
        </w:r>
        <w:r w:rsidR="006C578E">
          <w:rPr>
            <w:noProof/>
            <w:webHidden/>
          </w:rPr>
          <w:instrText xml:space="preserve"> PAGEREF _Toc141263547 \h </w:instrText>
        </w:r>
        <w:r w:rsidR="006C578E">
          <w:rPr>
            <w:noProof/>
            <w:webHidden/>
          </w:rPr>
        </w:r>
        <w:r w:rsidR="006C578E">
          <w:rPr>
            <w:noProof/>
            <w:webHidden/>
          </w:rPr>
          <w:fldChar w:fldCharType="separate"/>
        </w:r>
        <w:r w:rsidR="00656A73">
          <w:rPr>
            <w:noProof/>
            <w:webHidden/>
          </w:rPr>
          <w:t>547</w:t>
        </w:r>
        <w:r w:rsidR="006C578E">
          <w:rPr>
            <w:noProof/>
            <w:webHidden/>
          </w:rPr>
          <w:fldChar w:fldCharType="end"/>
        </w:r>
      </w:hyperlink>
    </w:p>
    <w:p w14:paraId="5A2FCB3B"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8" w:history="1">
        <w:r w:rsidR="006C578E" w:rsidRPr="00064269">
          <w:rPr>
            <w:rStyle w:val="Hyperlink"/>
            <w:noProof/>
          </w:rPr>
          <w:t>I.  Capital Gain</w:t>
        </w:r>
        <w:r w:rsidR="006C578E">
          <w:rPr>
            <w:noProof/>
            <w:webHidden/>
          </w:rPr>
          <w:tab/>
        </w:r>
        <w:r w:rsidR="006C578E">
          <w:rPr>
            <w:noProof/>
            <w:webHidden/>
          </w:rPr>
          <w:fldChar w:fldCharType="begin"/>
        </w:r>
        <w:r w:rsidR="006C578E">
          <w:rPr>
            <w:noProof/>
            <w:webHidden/>
          </w:rPr>
          <w:instrText xml:space="preserve"> PAGEREF _Toc141263548 \h </w:instrText>
        </w:r>
        <w:r w:rsidR="006C578E">
          <w:rPr>
            <w:noProof/>
            <w:webHidden/>
          </w:rPr>
        </w:r>
        <w:r w:rsidR="006C578E">
          <w:rPr>
            <w:noProof/>
            <w:webHidden/>
          </w:rPr>
          <w:fldChar w:fldCharType="separate"/>
        </w:r>
        <w:r w:rsidR="00656A73">
          <w:rPr>
            <w:noProof/>
            <w:webHidden/>
          </w:rPr>
          <w:t>548</w:t>
        </w:r>
        <w:r w:rsidR="006C578E">
          <w:rPr>
            <w:noProof/>
            <w:webHidden/>
          </w:rPr>
          <w:fldChar w:fldCharType="end"/>
        </w:r>
      </w:hyperlink>
    </w:p>
    <w:p w14:paraId="7694760A"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49" w:history="1">
        <w:r w:rsidR="006C578E" w:rsidRPr="00064269">
          <w:rPr>
            <w:rStyle w:val="Hyperlink"/>
            <w:noProof/>
          </w:rPr>
          <w:t>II.  Sections 1245 and 1250: Depreciation Recapture</w:t>
        </w:r>
        <w:r w:rsidR="006C578E">
          <w:rPr>
            <w:noProof/>
            <w:webHidden/>
          </w:rPr>
          <w:tab/>
        </w:r>
        <w:r w:rsidR="006C578E">
          <w:rPr>
            <w:noProof/>
            <w:webHidden/>
          </w:rPr>
          <w:fldChar w:fldCharType="begin"/>
        </w:r>
        <w:r w:rsidR="006C578E">
          <w:rPr>
            <w:noProof/>
            <w:webHidden/>
          </w:rPr>
          <w:instrText xml:space="preserve"> PAGEREF _Toc141263549 \h </w:instrText>
        </w:r>
        <w:r w:rsidR="006C578E">
          <w:rPr>
            <w:noProof/>
            <w:webHidden/>
          </w:rPr>
        </w:r>
        <w:r w:rsidR="006C578E">
          <w:rPr>
            <w:noProof/>
            <w:webHidden/>
          </w:rPr>
          <w:fldChar w:fldCharType="separate"/>
        </w:r>
        <w:r w:rsidR="00656A73">
          <w:rPr>
            <w:noProof/>
            <w:webHidden/>
          </w:rPr>
          <w:t>557</w:t>
        </w:r>
        <w:r w:rsidR="006C578E">
          <w:rPr>
            <w:noProof/>
            <w:webHidden/>
          </w:rPr>
          <w:fldChar w:fldCharType="end"/>
        </w:r>
      </w:hyperlink>
    </w:p>
    <w:p w14:paraId="38815525"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50" w:history="1">
        <w:r w:rsidR="006C578E" w:rsidRPr="00064269">
          <w:rPr>
            <w:rStyle w:val="Hyperlink"/>
            <w:noProof/>
          </w:rPr>
          <w:t>III.  Section 1231: Some Limited Mismatching</w:t>
        </w:r>
        <w:r w:rsidR="006C578E">
          <w:rPr>
            <w:noProof/>
            <w:webHidden/>
          </w:rPr>
          <w:tab/>
        </w:r>
        <w:r w:rsidR="006C578E">
          <w:rPr>
            <w:noProof/>
            <w:webHidden/>
          </w:rPr>
          <w:fldChar w:fldCharType="begin"/>
        </w:r>
        <w:r w:rsidR="006C578E">
          <w:rPr>
            <w:noProof/>
            <w:webHidden/>
          </w:rPr>
          <w:instrText xml:space="preserve"> PAGEREF _Toc141263550 \h </w:instrText>
        </w:r>
        <w:r w:rsidR="006C578E">
          <w:rPr>
            <w:noProof/>
            <w:webHidden/>
          </w:rPr>
        </w:r>
        <w:r w:rsidR="006C578E">
          <w:rPr>
            <w:noProof/>
            <w:webHidden/>
          </w:rPr>
          <w:fldChar w:fldCharType="separate"/>
        </w:r>
        <w:r w:rsidR="00656A73">
          <w:rPr>
            <w:noProof/>
            <w:webHidden/>
          </w:rPr>
          <w:t>561</w:t>
        </w:r>
        <w:r w:rsidR="006C578E">
          <w:rPr>
            <w:noProof/>
            <w:webHidden/>
          </w:rPr>
          <w:fldChar w:fldCharType="end"/>
        </w:r>
      </w:hyperlink>
    </w:p>
    <w:p w14:paraId="54AC3B7D"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51" w:history="1">
        <w:r w:rsidR="006C578E" w:rsidRPr="00064269">
          <w:rPr>
            <w:rStyle w:val="Hyperlink"/>
            <w:noProof/>
          </w:rPr>
          <w:t>IV.  More Matching</w:t>
        </w:r>
        <w:r w:rsidR="006C578E">
          <w:rPr>
            <w:noProof/>
            <w:webHidden/>
          </w:rPr>
          <w:tab/>
        </w:r>
        <w:r w:rsidR="006C578E">
          <w:rPr>
            <w:noProof/>
            <w:webHidden/>
          </w:rPr>
          <w:fldChar w:fldCharType="begin"/>
        </w:r>
        <w:r w:rsidR="006C578E">
          <w:rPr>
            <w:noProof/>
            <w:webHidden/>
          </w:rPr>
          <w:instrText xml:space="preserve"> PAGEREF _Toc141263551 \h </w:instrText>
        </w:r>
        <w:r w:rsidR="006C578E">
          <w:rPr>
            <w:noProof/>
            <w:webHidden/>
          </w:rPr>
        </w:r>
        <w:r w:rsidR="006C578E">
          <w:rPr>
            <w:noProof/>
            <w:webHidden/>
          </w:rPr>
          <w:fldChar w:fldCharType="separate"/>
        </w:r>
        <w:r w:rsidR="00656A73">
          <w:rPr>
            <w:noProof/>
            <w:webHidden/>
          </w:rPr>
          <w:t>564</w:t>
        </w:r>
        <w:r w:rsidR="006C578E">
          <w:rPr>
            <w:noProof/>
            <w:webHidden/>
          </w:rPr>
          <w:fldChar w:fldCharType="end"/>
        </w:r>
      </w:hyperlink>
    </w:p>
    <w:p w14:paraId="6E731C73"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52" w:history="1">
        <w:r w:rsidR="006C578E" w:rsidRPr="00064269">
          <w:rPr>
            <w:rStyle w:val="Hyperlink"/>
            <w:noProof/>
          </w:rPr>
          <w:t>Wrap-Up Questions for Chapter 10</w:t>
        </w:r>
        <w:r w:rsidR="006C578E">
          <w:rPr>
            <w:noProof/>
            <w:webHidden/>
          </w:rPr>
          <w:tab/>
        </w:r>
        <w:r w:rsidR="006C578E">
          <w:rPr>
            <w:noProof/>
            <w:webHidden/>
          </w:rPr>
          <w:fldChar w:fldCharType="begin"/>
        </w:r>
        <w:r w:rsidR="006C578E">
          <w:rPr>
            <w:noProof/>
            <w:webHidden/>
          </w:rPr>
          <w:instrText xml:space="preserve"> PAGEREF _Toc141263552 \h </w:instrText>
        </w:r>
        <w:r w:rsidR="006C578E">
          <w:rPr>
            <w:noProof/>
            <w:webHidden/>
          </w:rPr>
        </w:r>
        <w:r w:rsidR="006C578E">
          <w:rPr>
            <w:noProof/>
            <w:webHidden/>
          </w:rPr>
          <w:fldChar w:fldCharType="separate"/>
        </w:r>
        <w:r w:rsidR="00656A73">
          <w:rPr>
            <w:noProof/>
            <w:webHidden/>
          </w:rPr>
          <w:t>569</w:t>
        </w:r>
        <w:r w:rsidR="006C578E">
          <w:rPr>
            <w:noProof/>
            <w:webHidden/>
          </w:rPr>
          <w:fldChar w:fldCharType="end"/>
        </w:r>
      </w:hyperlink>
    </w:p>
    <w:p w14:paraId="51175326" w14:textId="77777777" w:rsidR="006C578E" w:rsidRDefault="00934D78">
      <w:pPr>
        <w:pStyle w:val="TOC3"/>
        <w:tabs>
          <w:tab w:val="right" w:leader="dot" w:pos="7910"/>
        </w:tabs>
        <w:rPr>
          <w:rFonts w:asciiTheme="minorHAnsi" w:eastAsiaTheme="minorEastAsia" w:hAnsiTheme="minorHAnsi" w:cstheme="minorBidi"/>
          <w:noProof/>
          <w:sz w:val="22"/>
          <w:szCs w:val="22"/>
        </w:rPr>
      </w:pPr>
      <w:hyperlink w:anchor="_Toc141263553" w:history="1">
        <w:r w:rsidR="006C578E" w:rsidRPr="00064269">
          <w:rPr>
            <w:rStyle w:val="Hyperlink"/>
            <w:noProof/>
          </w:rPr>
          <w:t>What have you learned?</w:t>
        </w:r>
        <w:r w:rsidR="006C578E">
          <w:rPr>
            <w:noProof/>
            <w:webHidden/>
          </w:rPr>
          <w:tab/>
        </w:r>
        <w:r w:rsidR="006C578E">
          <w:rPr>
            <w:noProof/>
            <w:webHidden/>
          </w:rPr>
          <w:fldChar w:fldCharType="begin"/>
        </w:r>
        <w:r w:rsidR="006C578E">
          <w:rPr>
            <w:noProof/>
            <w:webHidden/>
          </w:rPr>
          <w:instrText xml:space="preserve"> PAGEREF _Toc141263553 \h </w:instrText>
        </w:r>
        <w:r w:rsidR="006C578E">
          <w:rPr>
            <w:noProof/>
            <w:webHidden/>
          </w:rPr>
        </w:r>
        <w:r w:rsidR="006C578E">
          <w:rPr>
            <w:noProof/>
            <w:webHidden/>
          </w:rPr>
          <w:fldChar w:fldCharType="separate"/>
        </w:r>
        <w:r w:rsidR="00656A73">
          <w:rPr>
            <w:noProof/>
            <w:webHidden/>
          </w:rPr>
          <w:t>569</w:t>
        </w:r>
        <w:r w:rsidR="006C578E">
          <w:rPr>
            <w:noProof/>
            <w:webHidden/>
          </w:rPr>
          <w:fldChar w:fldCharType="end"/>
        </w:r>
      </w:hyperlink>
    </w:p>
    <w:p w14:paraId="06DDBDE3" w14:textId="77777777" w:rsidR="006C578E" w:rsidRDefault="00934D78">
      <w:pPr>
        <w:pStyle w:val="TOC2"/>
        <w:tabs>
          <w:tab w:val="right" w:leader="dot" w:pos="7910"/>
        </w:tabs>
        <w:rPr>
          <w:rFonts w:asciiTheme="minorHAnsi" w:eastAsiaTheme="minorEastAsia" w:hAnsiTheme="minorHAnsi" w:cstheme="minorBidi"/>
          <w:b w:val="0"/>
          <w:noProof/>
          <w:sz w:val="22"/>
          <w:szCs w:val="22"/>
        </w:rPr>
      </w:pPr>
      <w:hyperlink w:anchor="_Toc141263554" w:history="1">
        <w:r w:rsidR="006C578E" w:rsidRPr="00064269">
          <w:rPr>
            <w:rStyle w:val="Hyperlink"/>
            <w:noProof/>
          </w:rPr>
          <w:t>Update this Book</w:t>
        </w:r>
        <w:r w:rsidR="006C578E">
          <w:rPr>
            <w:noProof/>
            <w:webHidden/>
          </w:rPr>
          <w:tab/>
        </w:r>
        <w:r w:rsidR="006C578E">
          <w:rPr>
            <w:noProof/>
            <w:webHidden/>
          </w:rPr>
          <w:fldChar w:fldCharType="begin"/>
        </w:r>
        <w:r w:rsidR="006C578E">
          <w:rPr>
            <w:noProof/>
            <w:webHidden/>
          </w:rPr>
          <w:instrText xml:space="preserve"> PAGEREF _Toc141263554 \h </w:instrText>
        </w:r>
        <w:r w:rsidR="006C578E">
          <w:rPr>
            <w:noProof/>
            <w:webHidden/>
          </w:rPr>
        </w:r>
        <w:r w:rsidR="006C578E">
          <w:rPr>
            <w:noProof/>
            <w:webHidden/>
          </w:rPr>
          <w:fldChar w:fldCharType="separate"/>
        </w:r>
        <w:r w:rsidR="00656A73">
          <w:rPr>
            <w:noProof/>
            <w:webHidden/>
          </w:rPr>
          <w:t>570</w:t>
        </w:r>
        <w:r w:rsidR="006C578E">
          <w:rPr>
            <w:noProof/>
            <w:webHidden/>
          </w:rPr>
          <w:fldChar w:fldCharType="end"/>
        </w:r>
      </w:hyperlink>
    </w:p>
    <w:p w14:paraId="29E48489" w14:textId="21F61A0D" w:rsidR="00E3275A" w:rsidRDefault="00E07E1A">
      <w:pPr>
        <w:rPr>
          <w:szCs w:val="24"/>
        </w:rPr>
        <w:sectPr w:rsidR="00E3275A" w:rsidSect="00CF18E6">
          <w:type w:val="continuous"/>
          <w:pgSz w:w="12240" w:h="15840"/>
          <w:pgMar w:top="2160" w:right="2160" w:bottom="720" w:left="2160" w:header="720" w:footer="1296" w:gutter="0"/>
          <w:pgNumType w:fmt="lowerRoman"/>
          <w:cols w:space="720"/>
          <w:docGrid w:linePitch="326"/>
        </w:sectPr>
      </w:pPr>
      <w:r>
        <w:rPr>
          <w:b/>
          <w:szCs w:val="24"/>
        </w:rPr>
        <w:fldChar w:fldCharType="end"/>
      </w:r>
      <w:r w:rsidR="00FD4825" w:rsidRPr="00576ED7">
        <w:rPr>
          <w:szCs w:val="24"/>
        </w:rPr>
        <w:br w:type="page"/>
      </w:r>
    </w:p>
    <w:p w14:paraId="3EBD41FA" w14:textId="6B504E04" w:rsidR="0049128E" w:rsidRPr="00576ED7" w:rsidRDefault="00C64157" w:rsidP="00260768">
      <w:pPr>
        <w:pStyle w:val="Heading2"/>
      </w:pPr>
      <w:r w:rsidRPr="00576ED7">
        <w:lastRenderedPageBreak/>
        <w:fldChar w:fldCharType="begin"/>
      </w:r>
      <w:r w:rsidRPr="00576ED7">
        <w:instrText xml:space="preserve"> TOC \f \* MERGEFORMAT \l "1-5" </w:instrText>
      </w:r>
      <w:r w:rsidRPr="00576ED7">
        <w:fldChar w:fldCharType="end"/>
      </w:r>
      <w:r w:rsidR="0049128E" w:rsidRPr="00576ED7">
        <w:fldChar w:fldCharType="begin"/>
      </w:r>
      <w:r w:rsidR="0049128E" w:rsidRPr="00576ED7">
        <w:instrText xml:space="preserve"> SEQ CHAPTER \h \r 1</w:instrText>
      </w:r>
      <w:r w:rsidR="0049128E" w:rsidRPr="00576ED7">
        <w:fldChar w:fldCharType="end"/>
      </w:r>
      <w:bookmarkStart w:id="16" w:name="_Toc141263480"/>
      <w:r w:rsidR="0049128E" w:rsidRPr="00576ED7">
        <w:t>Chapter 1: The Government Raises Money:  Introduction to Some Basic Concepts of Taxes and Taxing Income</w:t>
      </w:r>
      <w:bookmarkEnd w:id="16"/>
      <w:r w:rsidR="0049128E" w:rsidRPr="00576ED7">
        <w:fldChar w:fldCharType="begin"/>
      </w:r>
      <w:r w:rsidR="0049128E" w:rsidRPr="00576ED7">
        <w:instrText xml:space="preserve"> TC \l1 "Chapter 1: The Government Raises Money:  Introduction to Some Basic Concepts of Taxes and Taxing Income</w:instrText>
      </w:r>
      <w:r w:rsidR="0049128E" w:rsidRPr="00576ED7">
        <w:fldChar w:fldCharType="end"/>
      </w:r>
    </w:p>
    <w:p w14:paraId="7D98F539" w14:textId="77777777" w:rsidR="0049128E" w:rsidRPr="00576ED7" w:rsidRDefault="0049128E">
      <w:pPr>
        <w:widowControl w:val="0"/>
        <w:jc w:val="both"/>
        <w:rPr>
          <w:szCs w:val="24"/>
        </w:rPr>
      </w:pPr>
    </w:p>
    <w:p w14:paraId="70049100" w14:textId="77777777" w:rsidR="0049128E" w:rsidRPr="00576ED7" w:rsidRDefault="0049128E" w:rsidP="00430EF8">
      <w:pPr>
        <w:pStyle w:val="Heading3"/>
      </w:pPr>
      <w:bookmarkStart w:id="17" w:name="_Toc141263481"/>
      <w:r w:rsidRPr="00576ED7">
        <w:t>I.  Introduction to Some Basic Concepts</w:t>
      </w:r>
      <w:bookmarkEnd w:id="17"/>
      <w:r w:rsidRPr="00576ED7">
        <w:fldChar w:fldCharType="begin"/>
      </w:r>
      <w:r w:rsidRPr="00576ED7">
        <w:instrText xml:space="preserve"> TC \l1 "I.  Introduction to Some Basic Concepts</w:instrText>
      </w:r>
      <w:r w:rsidRPr="00576ED7">
        <w:fldChar w:fldCharType="end"/>
      </w:r>
    </w:p>
    <w:p w14:paraId="7A3BB298" w14:textId="77777777" w:rsidR="0049128E" w:rsidRPr="00576ED7" w:rsidRDefault="0049128E">
      <w:pPr>
        <w:widowControl w:val="0"/>
        <w:jc w:val="both"/>
        <w:rPr>
          <w:szCs w:val="24"/>
        </w:rPr>
      </w:pPr>
    </w:p>
    <w:p w14:paraId="5F3F6C53" w14:textId="292027E1" w:rsidR="0049128E" w:rsidRPr="00576ED7" w:rsidRDefault="0049128E">
      <w:pPr>
        <w:widowControl w:val="0"/>
        <w:jc w:val="both"/>
        <w:rPr>
          <w:szCs w:val="24"/>
        </w:rPr>
      </w:pPr>
      <w:r w:rsidRPr="00576ED7">
        <w:rPr>
          <w:szCs w:val="24"/>
        </w:rPr>
        <w:t>The United States Government needs money to operate</w:t>
      </w:r>
      <w:r w:rsidR="00AC5CB8" w:rsidRPr="00576ED7">
        <w:rPr>
          <w:szCs w:val="24"/>
        </w:rPr>
        <w:t xml:space="preserve">. </w:t>
      </w:r>
      <w:r w:rsidRPr="00576ED7">
        <w:rPr>
          <w:szCs w:val="24"/>
        </w:rPr>
        <w:t xml:space="preserve">There are many ways </w:t>
      </w:r>
      <w:r w:rsidR="00A75222">
        <w:rPr>
          <w:szCs w:val="24"/>
        </w:rPr>
        <w:t xml:space="preserve">our </w:t>
      </w:r>
      <w:r w:rsidRPr="00576ED7">
        <w:rPr>
          <w:szCs w:val="24"/>
        </w:rPr>
        <w:t>Government may raise money, only one of which is to tax its</w:t>
      </w:r>
      <w:r w:rsidR="001B0361">
        <w:rPr>
          <w:szCs w:val="24"/>
        </w:rPr>
        <w:t xml:space="preserve"> own citizens on their income. </w:t>
      </w:r>
      <w:r w:rsidRPr="00576ED7">
        <w:rPr>
          <w:szCs w:val="24"/>
        </w:rPr>
        <w:t>A few examples follow:</w:t>
      </w:r>
    </w:p>
    <w:p w14:paraId="1F2B96C7" w14:textId="55F4C61D" w:rsidR="0049128E" w:rsidRPr="00576ED7" w:rsidRDefault="0049128E">
      <w:pPr>
        <w:widowControl w:val="0"/>
        <w:jc w:val="both"/>
        <w:rPr>
          <w:szCs w:val="24"/>
        </w:rPr>
      </w:pPr>
    </w:p>
    <w:p w14:paraId="664415F9" w14:textId="2FED51E0" w:rsidR="0049128E" w:rsidRPr="00576ED7" w:rsidRDefault="0049128E" w:rsidP="0079363D">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xml:space="preserve">:  The Government might impose tariffs (i.e., taxes) on imports or exports. </w:t>
      </w:r>
      <w:r w:rsidR="00A96150" w:rsidRPr="00576ED7">
        <w:rPr>
          <w:szCs w:val="24"/>
        </w:rPr>
        <w:t>To</w:t>
      </w:r>
      <w:r w:rsidRPr="00576ED7">
        <w:rPr>
          <w:szCs w:val="24"/>
        </w:rPr>
        <w:t xml:space="preserve"> sell their wares in the United States, foreign merchants at one time</w:t>
      </w:r>
      <w:r w:rsidR="001B0361">
        <w:rPr>
          <w:szCs w:val="24"/>
        </w:rPr>
        <w:t xml:space="preserve"> had to pay very high tariffs. </w:t>
      </w:r>
      <w:r w:rsidRPr="00576ED7">
        <w:rPr>
          <w:szCs w:val="24"/>
        </w:rPr>
        <w:t xml:space="preserve">Tariffs protect domestic producers of </w:t>
      </w:r>
      <w:r w:rsidR="00274F69">
        <w:rPr>
          <w:szCs w:val="24"/>
        </w:rPr>
        <w:t xml:space="preserve">competitive </w:t>
      </w:r>
      <w:r w:rsidRPr="00576ED7">
        <w:rPr>
          <w:szCs w:val="24"/>
        </w:rPr>
        <w:t>wares</w:t>
      </w:r>
      <w:r w:rsidR="007A4561">
        <w:rPr>
          <w:szCs w:val="24"/>
        </w:rPr>
        <w:t>.</w:t>
      </w:r>
      <w:r w:rsidRPr="00576ED7">
        <w:rPr>
          <w:szCs w:val="24"/>
        </w:rPr>
        <w:t xml:space="preserve"> </w:t>
      </w:r>
      <w:r w:rsidR="00BF2FF3">
        <w:rPr>
          <w:szCs w:val="24"/>
        </w:rPr>
        <w:t>T</w:t>
      </w:r>
      <w:r w:rsidRPr="00576ED7">
        <w:rPr>
          <w:szCs w:val="24"/>
        </w:rPr>
        <w:t xml:space="preserve">his hardly helps domestic </w:t>
      </w:r>
      <w:r w:rsidRPr="00576ED7">
        <w:rPr>
          <w:i/>
          <w:szCs w:val="24"/>
        </w:rPr>
        <w:t>consumers</w:t>
      </w:r>
      <w:r w:rsidRPr="00576ED7">
        <w:rPr>
          <w:szCs w:val="24"/>
        </w:rPr>
        <w:t xml:space="preserve"> of products subject to a tariff because they must either pay an artificially inflated price for an import or a </w:t>
      </w:r>
      <w:r w:rsidR="00302582">
        <w:rPr>
          <w:szCs w:val="24"/>
        </w:rPr>
        <w:t xml:space="preserve">noncompetitive </w:t>
      </w:r>
      <w:r w:rsidRPr="00576ED7">
        <w:rPr>
          <w:szCs w:val="24"/>
        </w:rPr>
        <w:t>price for a (lower-quality?) domestic product. Export duties could also have a perni</w:t>
      </w:r>
      <w:r w:rsidR="001B0361">
        <w:rPr>
          <w:szCs w:val="24"/>
        </w:rPr>
        <w:t xml:space="preserve">cious effect. </w:t>
      </w:r>
      <w:r w:rsidRPr="00576ED7">
        <w:rPr>
          <w:szCs w:val="24"/>
        </w:rPr>
        <w:t xml:space="preserve">They encourage domestic producers to sell </w:t>
      </w:r>
      <w:r w:rsidR="003234E1">
        <w:rPr>
          <w:szCs w:val="24"/>
        </w:rPr>
        <w:t xml:space="preserve">more </w:t>
      </w:r>
      <w:r w:rsidRPr="00576ED7">
        <w:rPr>
          <w:szCs w:val="24"/>
        </w:rPr>
        <w:t>goods at home, rather than in foreign markets where they</w:t>
      </w:r>
      <w:r w:rsidR="001B0361">
        <w:rPr>
          <w:szCs w:val="24"/>
        </w:rPr>
        <w:t xml:space="preserve"> might have made more profits. </w:t>
      </w:r>
      <w:r w:rsidR="00AE53A9">
        <w:rPr>
          <w:szCs w:val="24"/>
        </w:rPr>
        <w:t xml:space="preserve">Article 1, </w:t>
      </w:r>
      <w:r w:rsidR="005A3D56">
        <w:rPr>
          <w:szCs w:val="24"/>
        </w:rPr>
        <w:t xml:space="preserve">§ 9, cl. 5 of the Constitution provides: “No Tax or Duty shall be laid on Articles exported from any State.”  </w:t>
      </w:r>
      <w:r w:rsidR="00C530E3">
        <w:rPr>
          <w:szCs w:val="24"/>
        </w:rPr>
        <w:t>N</w:t>
      </w:r>
      <w:r w:rsidRPr="00576ED7">
        <w:rPr>
          <w:szCs w:val="24"/>
        </w:rPr>
        <w:t xml:space="preserve">otice: </w:t>
      </w:r>
      <w:r w:rsidR="005A3D56">
        <w:rPr>
          <w:szCs w:val="24"/>
        </w:rPr>
        <w:t xml:space="preserve">import </w:t>
      </w:r>
      <w:r w:rsidRPr="00576ED7">
        <w:rPr>
          <w:szCs w:val="24"/>
        </w:rPr>
        <w:t xml:space="preserve">tariffs </w:t>
      </w:r>
      <w:r w:rsidR="00C530E3">
        <w:rPr>
          <w:szCs w:val="24"/>
        </w:rPr>
        <w:t xml:space="preserve">are a </w:t>
      </w:r>
      <w:r w:rsidRPr="00576ED7">
        <w:rPr>
          <w:szCs w:val="24"/>
        </w:rPr>
        <w:t xml:space="preserve">cost that mostly the buyers and sellers of </w:t>
      </w:r>
      <w:r w:rsidR="00C530E3">
        <w:rPr>
          <w:szCs w:val="24"/>
        </w:rPr>
        <w:t xml:space="preserve">the </w:t>
      </w:r>
      <w:r w:rsidRPr="00576ED7">
        <w:rPr>
          <w:szCs w:val="24"/>
        </w:rPr>
        <w:t xml:space="preserve">products </w:t>
      </w:r>
      <w:r w:rsidR="00C530E3">
        <w:rPr>
          <w:szCs w:val="24"/>
        </w:rPr>
        <w:t xml:space="preserve">subject to them </w:t>
      </w:r>
      <w:r w:rsidRPr="00576ED7">
        <w:rPr>
          <w:szCs w:val="24"/>
        </w:rPr>
        <w:t>alone pay</w:t>
      </w:r>
      <w:r w:rsidR="00AC5CB8" w:rsidRPr="00576ED7">
        <w:rPr>
          <w:szCs w:val="24"/>
        </w:rPr>
        <w:t>.</w:t>
      </w:r>
      <w:r w:rsidR="00AC5CB8">
        <w:rPr>
          <w:szCs w:val="24"/>
        </w:rPr>
        <w:t xml:space="preserve"> </w:t>
      </w:r>
      <w:r w:rsidR="00C530E3">
        <w:rPr>
          <w:szCs w:val="24"/>
        </w:rPr>
        <w:t xml:space="preserve">Furthermore, </w:t>
      </w:r>
      <w:r w:rsidR="005A3D56">
        <w:rPr>
          <w:szCs w:val="24"/>
        </w:rPr>
        <w:t>the economic interests of different regions of the country are hardly uniform</w:t>
      </w:r>
      <w:r w:rsidR="00AC5CB8">
        <w:rPr>
          <w:szCs w:val="24"/>
        </w:rPr>
        <w:t xml:space="preserve">. </w:t>
      </w:r>
      <w:r w:rsidR="009B2772">
        <w:rPr>
          <w:szCs w:val="24"/>
        </w:rPr>
        <w:t>The cotton-exporting southern states early on preferred low tariffs while northeastern manufacturing interest</w:t>
      </w:r>
      <w:r w:rsidR="00C530E3">
        <w:rPr>
          <w:szCs w:val="24"/>
        </w:rPr>
        <w:t>s</w:t>
      </w:r>
      <w:r w:rsidR="009B2772">
        <w:rPr>
          <w:szCs w:val="24"/>
        </w:rPr>
        <w:t xml:space="preserve"> preferred the protection that high import tariffs provided</w:t>
      </w:r>
      <w:r w:rsidR="00AC5CB8">
        <w:rPr>
          <w:szCs w:val="24"/>
        </w:rPr>
        <w:t xml:space="preserve">. </w:t>
      </w:r>
      <w:r w:rsidR="009B2772">
        <w:rPr>
          <w:i/>
          <w:szCs w:val="24"/>
        </w:rPr>
        <w:t>See generally</w:t>
      </w:r>
      <w:r w:rsidR="009B2772">
        <w:rPr>
          <w:szCs w:val="24"/>
        </w:rPr>
        <w:t xml:space="preserve">, </w:t>
      </w:r>
      <w:r w:rsidR="00874E60">
        <w:rPr>
          <w:smallCaps/>
          <w:szCs w:val="24"/>
        </w:rPr>
        <w:t>Douglas A. Irwin</w:t>
      </w:r>
      <w:r w:rsidR="00874E60">
        <w:rPr>
          <w:szCs w:val="24"/>
        </w:rPr>
        <w:t xml:space="preserve">, </w:t>
      </w:r>
      <w:r w:rsidR="00874E60">
        <w:rPr>
          <w:smallCaps/>
          <w:szCs w:val="24"/>
        </w:rPr>
        <w:t>Clashing over Commerce: A History of US Trade Policy</w:t>
      </w:r>
      <w:r w:rsidR="00874E60">
        <w:rPr>
          <w:szCs w:val="24"/>
        </w:rPr>
        <w:t xml:space="preserve"> (2017) (recounting history of import tariffs in the United States)</w:t>
      </w:r>
      <w:r w:rsidR="00AC5CB8">
        <w:rPr>
          <w:szCs w:val="24"/>
        </w:rPr>
        <w:t xml:space="preserve">. </w:t>
      </w:r>
      <w:r w:rsidR="009B2772">
        <w:rPr>
          <w:szCs w:val="24"/>
        </w:rPr>
        <w:t>T</w:t>
      </w:r>
      <w:r w:rsidRPr="00576ED7">
        <w:rPr>
          <w:szCs w:val="24"/>
        </w:rPr>
        <w:t xml:space="preserve">he burden of paying for Government is not spread very evenly if tariffs are the means of raising revenue to </w:t>
      </w:r>
      <w:r w:rsidR="00D42C3C">
        <w:rPr>
          <w:szCs w:val="24"/>
        </w:rPr>
        <w:t xml:space="preserve">finance </w:t>
      </w:r>
      <w:r w:rsidRPr="00576ED7">
        <w:rPr>
          <w:szCs w:val="24"/>
        </w:rPr>
        <w:t>the Government</w:t>
      </w:r>
      <w:r w:rsidR="00AC5CB8" w:rsidRPr="00576ED7">
        <w:rPr>
          <w:szCs w:val="24"/>
        </w:rPr>
        <w:t xml:space="preserve">. </w:t>
      </w:r>
      <w:r w:rsidRPr="00576ED7">
        <w:rPr>
          <w:szCs w:val="24"/>
        </w:rPr>
        <w:t xml:space="preserve">Nevertheless, tariffs were </w:t>
      </w:r>
      <w:r w:rsidR="00C530E3">
        <w:rPr>
          <w:szCs w:val="24"/>
        </w:rPr>
        <w:t xml:space="preserve">the most </w:t>
      </w:r>
      <w:r w:rsidRPr="00576ED7">
        <w:rPr>
          <w:szCs w:val="24"/>
        </w:rPr>
        <w:t xml:space="preserve">important source of revenue for </w:t>
      </w:r>
      <w:r w:rsidR="001B0361">
        <w:rPr>
          <w:szCs w:val="24"/>
        </w:rPr>
        <w:t>our country</w:t>
      </w:r>
      <w:r w:rsidR="00C530E3">
        <w:rPr>
          <w:szCs w:val="24"/>
        </w:rPr>
        <w:t>’s government</w:t>
      </w:r>
      <w:r w:rsidR="001B0361">
        <w:rPr>
          <w:szCs w:val="24"/>
        </w:rPr>
        <w:t xml:space="preserve"> in its early days. </w:t>
      </w:r>
      <w:r w:rsidR="000863EE">
        <w:rPr>
          <w:szCs w:val="24"/>
        </w:rPr>
        <w:t>N</w:t>
      </w:r>
      <w:r w:rsidR="00BB3AC5">
        <w:rPr>
          <w:szCs w:val="24"/>
        </w:rPr>
        <w:t xml:space="preserve">ow tariffs figure </w:t>
      </w:r>
      <w:r w:rsidR="001E7E21">
        <w:rPr>
          <w:szCs w:val="24"/>
        </w:rPr>
        <w:t xml:space="preserve">prominently in trade wars and </w:t>
      </w:r>
      <w:r w:rsidR="006F777A">
        <w:rPr>
          <w:szCs w:val="24"/>
        </w:rPr>
        <w:t xml:space="preserve">not </w:t>
      </w:r>
      <w:r w:rsidR="00FD0EF4">
        <w:rPr>
          <w:szCs w:val="24"/>
        </w:rPr>
        <w:t xml:space="preserve">as </w:t>
      </w:r>
      <w:r w:rsidR="006F777A">
        <w:rPr>
          <w:szCs w:val="24"/>
        </w:rPr>
        <w:t>revenue-raisers.</w:t>
      </w:r>
    </w:p>
    <w:p w14:paraId="5D0BEED0" w14:textId="77777777" w:rsidR="0049128E" w:rsidRPr="00576ED7" w:rsidRDefault="0049128E">
      <w:pPr>
        <w:widowControl w:val="0"/>
        <w:jc w:val="both"/>
        <w:rPr>
          <w:szCs w:val="24"/>
        </w:rPr>
      </w:pPr>
    </w:p>
    <w:p w14:paraId="2DD576FB" w14:textId="185FDF1C"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001B0361">
        <w:rPr>
          <w:szCs w:val="24"/>
        </w:rPr>
        <w:t xml:space="preserve">: </w:t>
      </w:r>
      <w:r w:rsidRPr="00576ED7">
        <w:rPr>
          <w:szCs w:val="24"/>
        </w:rPr>
        <w:t xml:space="preserve">The Government might choose to enter a business and </w:t>
      </w:r>
      <w:r w:rsidR="00497F8A">
        <w:rPr>
          <w:szCs w:val="24"/>
        </w:rPr>
        <w:t xml:space="preserve">limit </w:t>
      </w:r>
      <w:r w:rsidRPr="00576ED7">
        <w:rPr>
          <w:szCs w:val="24"/>
        </w:rPr>
        <w:t>competit</w:t>
      </w:r>
      <w:r w:rsidR="001B0361">
        <w:rPr>
          <w:szCs w:val="24"/>
        </w:rPr>
        <w:t>ion in that business</w:t>
      </w:r>
      <w:r w:rsidR="00AC5CB8">
        <w:rPr>
          <w:szCs w:val="24"/>
        </w:rPr>
        <w:t xml:space="preserve">. </w:t>
      </w:r>
      <w:r w:rsidR="000526C9">
        <w:rPr>
          <w:szCs w:val="24"/>
        </w:rPr>
        <w:t>M</w:t>
      </w:r>
      <w:r w:rsidRPr="00576ED7">
        <w:rPr>
          <w:szCs w:val="24"/>
        </w:rPr>
        <w:t>ost states have lotteries that they run with no competition other than what they are willing to tolerate, e.g., low-stakes bingo</w:t>
      </w:r>
      <w:r w:rsidR="001B0361">
        <w:rPr>
          <w:szCs w:val="24"/>
        </w:rPr>
        <w:t xml:space="preserve"> games that charities operate. </w:t>
      </w:r>
      <w:r w:rsidRPr="00576ED7">
        <w:rPr>
          <w:szCs w:val="24"/>
        </w:rPr>
        <w:t>One argument favoring this means of financing government is that there is no compulsion to buy lottery tickets, i.e., willing buyers contribute to Government cof</w:t>
      </w:r>
      <w:r w:rsidR="001B0361">
        <w:rPr>
          <w:szCs w:val="24"/>
        </w:rPr>
        <w:t>fers</w:t>
      </w:r>
      <w:r w:rsidR="00AC5CB8">
        <w:rPr>
          <w:szCs w:val="24"/>
        </w:rPr>
        <w:t xml:space="preserve">. </w:t>
      </w:r>
      <w:r w:rsidRPr="00576ED7">
        <w:rPr>
          <w:szCs w:val="24"/>
        </w:rPr>
        <w:t>Many non-purchasers derive benefits from lottery proceeds at the expense of those willing to give up some of their wealth in the f</w:t>
      </w:r>
      <w:r w:rsidR="001B0361">
        <w:rPr>
          <w:szCs w:val="24"/>
        </w:rPr>
        <w:t xml:space="preserve">orlorn hope of hitting it big. </w:t>
      </w:r>
      <w:r w:rsidR="00315B9C">
        <w:rPr>
          <w:szCs w:val="24"/>
        </w:rPr>
        <w:t>G</w:t>
      </w:r>
      <w:r w:rsidRPr="00576ED7">
        <w:rPr>
          <w:szCs w:val="24"/>
        </w:rPr>
        <w:t xml:space="preserve">overnments may </w:t>
      </w:r>
      <w:r w:rsidR="000526C9">
        <w:rPr>
          <w:szCs w:val="24"/>
        </w:rPr>
        <w:t xml:space="preserve">also </w:t>
      </w:r>
      <w:r w:rsidRPr="00576ED7">
        <w:rPr>
          <w:szCs w:val="24"/>
        </w:rPr>
        <w:t xml:space="preserve">engage in </w:t>
      </w:r>
      <w:r w:rsidR="00D95A13">
        <w:rPr>
          <w:szCs w:val="24"/>
        </w:rPr>
        <w:t>other businesses</w:t>
      </w:r>
      <w:r w:rsidRPr="00576ED7">
        <w:rPr>
          <w:szCs w:val="24"/>
        </w:rPr>
        <w:t xml:space="preserve">. </w:t>
      </w:r>
      <w:r w:rsidRPr="00576ED7">
        <w:rPr>
          <w:szCs w:val="24"/>
        </w:rPr>
        <w:lastRenderedPageBreak/>
        <w:t xml:space="preserve">For example, </w:t>
      </w:r>
      <w:r w:rsidR="000526C9">
        <w:rPr>
          <w:szCs w:val="24"/>
        </w:rPr>
        <w:t xml:space="preserve">some </w:t>
      </w:r>
      <w:r w:rsidRPr="00576ED7">
        <w:rPr>
          <w:szCs w:val="24"/>
        </w:rPr>
        <w:t xml:space="preserve">states own the liquor stores that operate within its borders. Governments may charge for services that they provide </w:t>
      </w:r>
      <w:r w:rsidR="00D95A13">
        <w:rPr>
          <w:szCs w:val="24"/>
        </w:rPr>
        <w:t xml:space="preserve">(e.g., access to parks) </w:t>
      </w:r>
      <w:r w:rsidRPr="00576ED7">
        <w:rPr>
          <w:szCs w:val="24"/>
        </w:rPr>
        <w:t>with a view to making profits that are spent in pursuit o</w:t>
      </w:r>
      <w:r w:rsidR="001B0361">
        <w:rPr>
          <w:szCs w:val="24"/>
        </w:rPr>
        <w:t xml:space="preserve">f other government objectives. </w:t>
      </w:r>
      <w:r w:rsidRPr="00576ED7">
        <w:rPr>
          <w:szCs w:val="24"/>
        </w:rPr>
        <w:t>There is always the risk that the Government might not be very good at running a particular business. Government-operated airline</w:t>
      </w:r>
      <w:r w:rsidR="001B0361">
        <w:rPr>
          <w:szCs w:val="24"/>
        </w:rPr>
        <w:t xml:space="preserve">s are notorious money-losers. </w:t>
      </w:r>
      <w:r w:rsidRPr="00576ED7">
        <w:rPr>
          <w:szCs w:val="24"/>
        </w:rPr>
        <w:t>And again, why should consumers of certain products or services be saddled with the burden of paying for a government that (should) benefit(s) all of us?</w:t>
      </w:r>
    </w:p>
    <w:p w14:paraId="714257B8" w14:textId="77777777" w:rsidR="0049128E" w:rsidRPr="00576ED7" w:rsidRDefault="0049128E">
      <w:pPr>
        <w:widowControl w:val="0"/>
        <w:jc w:val="both"/>
        <w:rPr>
          <w:szCs w:val="24"/>
        </w:rPr>
      </w:pPr>
    </w:p>
    <w:p w14:paraId="192C1433" w14:textId="7E0B76C1" w:rsidR="0049128E" w:rsidRPr="00576ED7" w:rsidRDefault="0049128E" w:rsidP="0079363D">
      <w:pPr>
        <w:widowControl w:val="0"/>
        <w:jc w:val="both"/>
        <w:rPr>
          <w:szCs w:val="24"/>
        </w:rPr>
      </w:pPr>
      <w:r w:rsidRPr="00576ED7">
        <w:rPr>
          <w:b/>
          <w:szCs w:val="24"/>
        </w:rPr>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001B0361">
        <w:rPr>
          <w:szCs w:val="24"/>
        </w:rPr>
        <w:t xml:space="preserve">: </w:t>
      </w:r>
      <w:r w:rsidRPr="00576ED7">
        <w:rPr>
          <w:szCs w:val="24"/>
        </w:rPr>
        <w:t xml:space="preserve">Instead of trying to raise money </w:t>
      </w:r>
      <w:r w:rsidR="00227296">
        <w:rPr>
          <w:szCs w:val="24"/>
        </w:rPr>
        <w:t xml:space="preserve">only </w:t>
      </w:r>
      <w:r w:rsidRPr="00576ED7">
        <w:rPr>
          <w:szCs w:val="24"/>
        </w:rPr>
        <w:t xml:space="preserve">from </w:t>
      </w:r>
      <w:r w:rsidR="00227296">
        <w:rPr>
          <w:szCs w:val="24"/>
        </w:rPr>
        <w:t xml:space="preserve">consumers of particular goods or services, </w:t>
      </w:r>
      <w:r w:rsidRPr="00576ED7">
        <w:rPr>
          <w:szCs w:val="24"/>
        </w:rPr>
        <w:t xml:space="preserve">Government may </w:t>
      </w:r>
      <w:r w:rsidR="00227296">
        <w:rPr>
          <w:szCs w:val="24"/>
        </w:rPr>
        <w:t xml:space="preserve">endeavor to spread the burden more evenly by </w:t>
      </w:r>
      <w:r w:rsidRPr="00576ED7">
        <w:rPr>
          <w:szCs w:val="24"/>
        </w:rPr>
        <w:t>tax</w:t>
      </w:r>
      <w:r w:rsidR="00227296">
        <w:rPr>
          <w:szCs w:val="24"/>
        </w:rPr>
        <w:t>ing</w:t>
      </w:r>
      <w:r w:rsidRPr="00576ED7">
        <w:rPr>
          <w:szCs w:val="24"/>
        </w:rPr>
        <w:t xml:space="preserve"> </w:t>
      </w:r>
      <w:r w:rsidR="00A34388">
        <w:rPr>
          <w:szCs w:val="24"/>
        </w:rPr>
        <w:t xml:space="preserve">(most of) </w:t>
      </w:r>
      <w:r w:rsidRPr="00576ED7">
        <w:rPr>
          <w:szCs w:val="24"/>
        </w:rPr>
        <w:t>its citizens or residents</w:t>
      </w:r>
      <w:r w:rsidR="00AC5CB8">
        <w:rPr>
          <w:szCs w:val="24"/>
        </w:rPr>
        <w:t xml:space="preserve">. </w:t>
      </w:r>
      <w:r w:rsidR="00227296">
        <w:rPr>
          <w:szCs w:val="24"/>
        </w:rPr>
        <w:t xml:space="preserve">It may </w:t>
      </w:r>
      <w:r w:rsidRPr="00576ED7">
        <w:rPr>
          <w:szCs w:val="24"/>
        </w:rPr>
        <w:t xml:space="preserve">perhaps try to tax </w:t>
      </w:r>
      <w:r w:rsidR="001B0361">
        <w:rPr>
          <w:szCs w:val="24"/>
        </w:rPr>
        <w:t>non-citizens or non-residents</w:t>
      </w:r>
      <w:r w:rsidR="00227296">
        <w:rPr>
          <w:szCs w:val="24"/>
        </w:rPr>
        <w:t xml:space="preserve"> as well</w:t>
      </w:r>
      <w:r w:rsidR="001B0361">
        <w:rPr>
          <w:szCs w:val="24"/>
        </w:rPr>
        <w:t xml:space="preserve">. </w:t>
      </w:r>
      <w:r w:rsidRPr="00576ED7">
        <w:rPr>
          <w:szCs w:val="24"/>
        </w:rPr>
        <w:t>This raises the question</w:t>
      </w:r>
      <w:r w:rsidR="00180C4B">
        <w:rPr>
          <w:szCs w:val="24"/>
        </w:rPr>
        <w:t>s</w:t>
      </w:r>
      <w:r w:rsidRPr="00576ED7">
        <w:rPr>
          <w:szCs w:val="24"/>
        </w:rPr>
        <w:t xml:space="preserve"> of </w:t>
      </w:r>
      <w:r w:rsidR="0083630C">
        <w:rPr>
          <w:szCs w:val="24"/>
        </w:rPr>
        <w:t xml:space="preserve">whom and </w:t>
      </w:r>
      <w:r w:rsidRPr="00576ED7">
        <w:rPr>
          <w:szCs w:val="24"/>
        </w:rPr>
        <w:t>what government should tax – or more formally, what should be the “tax base.” There are various possibilities.</w:t>
      </w:r>
    </w:p>
    <w:p w14:paraId="4B0FA0CC" w14:textId="77777777" w:rsidR="0049128E" w:rsidRPr="00576ED7" w:rsidRDefault="0049128E">
      <w:pPr>
        <w:widowControl w:val="0"/>
        <w:jc w:val="both"/>
        <w:rPr>
          <w:szCs w:val="24"/>
        </w:rPr>
      </w:pPr>
    </w:p>
    <w:p w14:paraId="31989BC2" w14:textId="49F477DF"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xml:space="preserve">: A head tax is a tax </w:t>
      </w:r>
      <w:r w:rsidR="000E683F">
        <w:rPr>
          <w:szCs w:val="24"/>
        </w:rPr>
        <w:t>that</w:t>
      </w:r>
      <w:r w:rsidR="003F42DB">
        <w:rPr>
          <w:szCs w:val="24"/>
        </w:rPr>
        <w:t xml:space="preserve"> </w:t>
      </w:r>
      <w:r w:rsidRPr="00576ED7">
        <w:rPr>
          <w:szCs w:val="24"/>
        </w:rPr>
        <w:t>everyone who is subject to it</w:t>
      </w:r>
      <w:r w:rsidR="003F42DB">
        <w:rPr>
          <w:szCs w:val="24"/>
        </w:rPr>
        <w:t xml:space="preserve"> must pay</w:t>
      </w:r>
      <w:r w:rsidRPr="00576ED7">
        <w:rPr>
          <w:szCs w:val="24"/>
        </w:rPr>
        <w:t>, e.g., every citizen or resident, every voter. The tax is equal in a</w:t>
      </w:r>
      <w:r w:rsidR="001B0361">
        <w:rPr>
          <w:szCs w:val="24"/>
        </w:rPr>
        <w:t xml:space="preserve">mount for all who must pay it. </w:t>
      </w:r>
      <w:r w:rsidRPr="00576ED7">
        <w:rPr>
          <w:szCs w:val="24"/>
        </w:rPr>
        <w:t>A head tax is only avoidable at a cost unacceptable to most (but not all) of us: leave the country, renounce one’s U.S. citizenship, surrender t</w:t>
      </w:r>
      <w:r w:rsidR="001B0361">
        <w:rPr>
          <w:szCs w:val="24"/>
        </w:rPr>
        <w:t xml:space="preserve">he right to vote. </w:t>
      </w:r>
      <w:r w:rsidRPr="00576ED7">
        <w:rPr>
          <w:szCs w:val="24"/>
        </w:rPr>
        <w:t xml:space="preserve">Its relative inescapability assures that </w:t>
      </w:r>
      <w:r w:rsidR="00350EDF">
        <w:rPr>
          <w:szCs w:val="24"/>
        </w:rPr>
        <w:t xml:space="preserve">most of those </w:t>
      </w:r>
      <w:r w:rsidRPr="00576ED7">
        <w:rPr>
          <w:szCs w:val="24"/>
        </w:rPr>
        <w:t>who derive some benefit from the existence of a go</w:t>
      </w:r>
      <w:r w:rsidR="001B0361">
        <w:rPr>
          <w:szCs w:val="24"/>
        </w:rPr>
        <w:t xml:space="preserve">vernment </w:t>
      </w:r>
      <w:r w:rsidR="008A57AC">
        <w:rPr>
          <w:szCs w:val="24"/>
        </w:rPr>
        <w:t>help to pay for it</w:t>
      </w:r>
      <w:r w:rsidR="00AC5CB8">
        <w:rPr>
          <w:szCs w:val="24"/>
        </w:rPr>
        <w:t xml:space="preserve">. </w:t>
      </w:r>
      <w:r w:rsidRPr="00576ED7">
        <w:rPr>
          <w:szCs w:val="24"/>
        </w:rPr>
        <w:t>A head tax</w:t>
      </w:r>
      <w:r w:rsidR="001B0361">
        <w:rPr>
          <w:szCs w:val="24"/>
        </w:rPr>
        <w:t xml:space="preserve"> has </w:t>
      </w:r>
      <w:r w:rsidR="008A57AC">
        <w:rPr>
          <w:szCs w:val="24"/>
        </w:rPr>
        <w:t xml:space="preserve">an obvious </w:t>
      </w:r>
      <w:r w:rsidR="001B0361">
        <w:rPr>
          <w:szCs w:val="24"/>
        </w:rPr>
        <w:t>drawback</w:t>
      </w:r>
      <w:r w:rsidR="00AC5CB8">
        <w:rPr>
          <w:szCs w:val="24"/>
        </w:rPr>
        <w:t xml:space="preserve">. </w:t>
      </w:r>
      <w:r w:rsidR="008A57AC">
        <w:rPr>
          <w:szCs w:val="24"/>
        </w:rPr>
        <w:t>I</w:t>
      </w:r>
      <w:r w:rsidRPr="00576ED7">
        <w:rPr>
          <w:szCs w:val="24"/>
        </w:rPr>
        <w:t>ts burden falls une</w:t>
      </w:r>
      <w:r w:rsidR="001B0361">
        <w:rPr>
          <w:szCs w:val="24"/>
        </w:rPr>
        <w:t xml:space="preserve">qually on those subject to it. </w:t>
      </w:r>
      <w:r w:rsidRPr="00576ED7">
        <w:rPr>
          <w:szCs w:val="24"/>
        </w:rPr>
        <w:t xml:space="preserve">Some persons might hardly notice a head tax of $1000 per year while others might find </w:t>
      </w:r>
      <w:r w:rsidR="008A57AC">
        <w:rPr>
          <w:szCs w:val="24"/>
        </w:rPr>
        <w:t xml:space="preserve">such a tax </w:t>
      </w:r>
      <w:r w:rsidRPr="00576ED7">
        <w:rPr>
          <w:szCs w:val="24"/>
        </w:rPr>
        <w:t>to be an</w:t>
      </w:r>
      <w:r w:rsidR="008A57AC">
        <w:rPr>
          <w:szCs w:val="24"/>
        </w:rPr>
        <w:t xml:space="preserve"> </w:t>
      </w:r>
      <w:r w:rsidRPr="00576ED7">
        <w:rPr>
          <w:szCs w:val="24"/>
        </w:rPr>
        <w:t>insurmounta</w:t>
      </w:r>
      <w:r w:rsidR="001B0361">
        <w:rPr>
          <w:szCs w:val="24"/>
        </w:rPr>
        <w:t>ble hardship</w:t>
      </w:r>
      <w:r w:rsidR="00AC5CB8">
        <w:rPr>
          <w:szCs w:val="24"/>
        </w:rPr>
        <w:t xml:space="preserve">. </w:t>
      </w:r>
      <w:r w:rsidRPr="00576ED7">
        <w:rPr>
          <w:szCs w:val="24"/>
        </w:rPr>
        <w:t>Surely</w:t>
      </w:r>
      <w:r w:rsidR="008A57AC">
        <w:rPr>
          <w:szCs w:val="24"/>
        </w:rPr>
        <w:t>,</w:t>
      </w:r>
      <w:r w:rsidRPr="00576ED7">
        <w:rPr>
          <w:szCs w:val="24"/>
        </w:rPr>
        <w:t xml:space="preserve"> we as a society have a bette</w:t>
      </w:r>
      <w:r w:rsidR="001B0361">
        <w:rPr>
          <w:szCs w:val="24"/>
        </w:rPr>
        <w:t xml:space="preserve">r sense of fairness than that. </w:t>
      </w:r>
      <w:r w:rsidRPr="00576ED7">
        <w:rPr>
          <w:szCs w:val="24"/>
        </w:rPr>
        <w:t>With one notable exception, we hear very little of head taxes in the United States.</w:t>
      </w:r>
    </w:p>
    <w:p w14:paraId="469C3FA9" w14:textId="77777777" w:rsidR="0049128E" w:rsidRPr="00576ED7" w:rsidRDefault="0049128E">
      <w:pPr>
        <w:widowControl w:val="0"/>
        <w:jc w:val="both"/>
        <w:rPr>
          <w:szCs w:val="24"/>
        </w:rPr>
      </w:pPr>
    </w:p>
    <w:p w14:paraId="73431C98" w14:textId="79278E84" w:rsidR="0049128E" w:rsidRPr="00576ED7" w:rsidRDefault="0049128E">
      <w:pPr>
        <w:widowControl w:val="0"/>
        <w:jc w:val="both"/>
        <w:rPr>
          <w:szCs w:val="24"/>
        </w:rPr>
      </w:pPr>
      <w:r w:rsidRPr="00576ED7">
        <w:rPr>
          <w:szCs w:val="24"/>
        </w:rPr>
        <w:t xml:space="preserve">The notable exception was the poll tax </w:t>
      </w:r>
      <w:r w:rsidR="008A57AC">
        <w:rPr>
          <w:szCs w:val="24"/>
        </w:rPr>
        <w:t xml:space="preserve">that </w:t>
      </w:r>
      <w:r w:rsidRPr="00576ED7">
        <w:rPr>
          <w:szCs w:val="24"/>
        </w:rPr>
        <w:t xml:space="preserve">some southern states in the post-Civil War era imposed </w:t>
      </w:r>
      <w:r w:rsidR="008A57AC">
        <w:rPr>
          <w:szCs w:val="24"/>
        </w:rPr>
        <w:t xml:space="preserve">as </w:t>
      </w:r>
      <w:r w:rsidRPr="00576ED7">
        <w:rPr>
          <w:szCs w:val="24"/>
        </w:rPr>
        <w:t>a</w:t>
      </w:r>
      <w:r w:rsidR="008A57AC">
        <w:rPr>
          <w:szCs w:val="24"/>
        </w:rPr>
        <w:t xml:space="preserve"> condition of exercising the right to vote</w:t>
      </w:r>
      <w:r w:rsidR="00AC5CB8">
        <w:rPr>
          <w:szCs w:val="24"/>
        </w:rPr>
        <w:t xml:space="preserve">. </w:t>
      </w:r>
      <w:r w:rsidRPr="00576ED7">
        <w:rPr>
          <w:szCs w:val="24"/>
        </w:rPr>
        <w:t xml:space="preserve">The very purpose of such a tax was to discourage recently emancipated and almost uniformly poor Black persons from </w:t>
      </w:r>
      <w:r w:rsidR="008A57AC">
        <w:rPr>
          <w:szCs w:val="24"/>
        </w:rPr>
        <w:t xml:space="preserve">exercising </w:t>
      </w:r>
      <w:r w:rsidRPr="00576ED7">
        <w:rPr>
          <w:szCs w:val="24"/>
        </w:rPr>
        <w:t>their constitu</w:t>
      </w:r>
      <w:r w:rsidR="001B0361">
        <w:rPr>
          <w:szCs w:val="24"/>
        </w:rPr>
        <w:t xml:space="preserve">tional right to vote. </w:t>
      </w:r>
      <w:r w:rsidRPr="00576ED7">
        <w:rPr>
          <w:szCs w:val="24"/>
        </w:rPr>
        <w:t>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14:paraId="70ACEA21" w14:textId="77777777" w:rsidR="0049128E" w:rsidRPr="00576ED7" w:rsidRDefault="0049128E">
      <w:pPr>
        <w:widowControl w:val="0"/>
        <w:jc w:val="both"/>
        <w:rPr>
          <w:szCs w:val="24"/>
        </w:rPr>
      </w:pPr>
    </w:p>
    <w:p w14:paraId="349ED805" w14:textId="5BFF6AB1" w:rsidR="0049128E" w:rsidRDefault="0049128E">
      <w:pPr>
        <w:widowControl w:val="0"/>
        <w:jc w:val="both"/>
        <w:rPr>
          <w:noProof/>
          <w:szCs w:val="24"/>
        </w:rPr>
      </w:pPr>
      <w:bookmarkStart w:id="18" w:name="_Hlk13566386"/>
      <w:bookmarkStart w:id="19" w:name="_Hlk12890293"/>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001B0361">
        <w:rPr>
          <w:szCs w:val="24"/>
        </w:rPr>
        <w:t xml:space="preserve">: </w:t>
      </w:r>
      <w:r w:rsidRPr="00576ED7">
        <w:rPr>
          <w:szCs w:val="24"/>
        </w:rPr>
        <w:t>As the name implies, consumption taxes tax consumption</w:t>
      </w:r>
      <w:r w:rsidR="00AC5CB8" w:rsidRPr="00576ED7">
        <w:rPr>
          <w:szCs w:val="24"/>
        </w:rPr>
        <w:t xml:space="preserve">. </w:t>
      </w:r>
      <w:r w:rsidRPr="00576ED7">
        <w:rPr>
          <w:szCs w:val="24"/>
        </w:rPr>
        <w:t>There are different variants of consumption tax</w:t>
      </w:r>
      <w:r w:rsidR="001B0361">
        <w:rPr>
          <w:szCs w:val="24"/>
        </w:rPr>
        <w:t xml:space="preserve">es. </w:t>
      </w:r>
      <w:r w:rsidRPr="00576ED7">
        <w:rPr>
          <w:szCs w:val="24"/>
        </w:rPr>
        <w:t>Three important consumption taxes are the sales tax, the excise tax, and the value added tax (VAT).</w:t>
      </w:r>
      <w:r w:rsidR="00E14157" w:rsidRPr="00E14157">
        <w:rPr>
          <w:noProof/>
          <w:szCs w:val="24"/>
        </w:rPr>
        <w:t xml:space="preserve"> </w:t>
      </w:r>
    </w:p>
    <w:p w14:paraId="70ACF10C" w14:textId="3F55877F" w:rsidR="00A25B3F" w:rsidRDefault="00A05EDC">
      <w:pPr>
        <w:widowControl w:val="0"/>
        <w:jc w:val="both"/>
        <w:rPr>
          <w:noProof/>
          <w:szCs w:val="24"/>
        </w:rPr>
      </w:pPr>
      <w:r w:rsidRPr="00576ED7">
        <w:rPr>
          <w:noProof/>
          <w:szCs w:val="24"/>
        </w:rPr>
        <w:lastRenderedPageBreak/>
        <mc:AlternateContent>
          <mc:Choice Requires="wps">
            <w:drawing>
              <wp:anchor distT="152400" distB="152400" distL="152400" distR="152400" simplePos="0" relativeHeight="252334080" behindDoc="0" locked="0" layoutInCell="0" allowOverlap="1" wp14:anchorId="4265200E" wp14:editId="602BB6E1">
                <wp:simplePos x="0" y="0"/>
                <wp:positionH relativeFrom="margin">
                  <wp:posOffset>-283210</wp:posOffset>
                </wp:positionH>
                <wp:positionV relativeFrom="paragraph">
                  <wp:posOffset>43180</wp:posOffset>
                </wp:positionV>
                <wp:extent cx="3003550" cy="3069590"/>
                <wp:effectExtent l="0" t="0" r="25400" b="16510"/>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069590"/>
                        </a:xfrm>
                        <a:prstGeom prst="rect">
                          <a:avLst/>
                        </a:prstGeom>
                        <a:solidFill>
                          <a:srgbClr val="FFFFFF"/>
                        </a:solidFill>
                        <a:ln w="12192">
                          <a:solidFill>
                            <a:srgbClr val="000000"/>
                          </a:solidFill>
                          <a:miter lim="800000"/>
                          <a:headEnd/>
                          <a:tailEnd/>
                        </a:ln>
                      </wps:spPr>
                      <wps:txbx>
                        <w:txbxContent>
                          <w:p w14:paraId="41BDBA41" w14:textId="77777777" w:rsidR="005E3A00" w:rsidRPr="00CF18E6" w:rsidRDefault="005E3A00" w:rsidP="00A05EDC">
                            <w:pPr>
                              <w:widowControl w:val="0"/>
                              <w:jc w:val="both"/>
                              <w:rPr>
                                <w:rFonts w:asciiTheme="minorBidi" w:hAnsiTheme="minorBidi" w:cstheme="minorBidi"/>
                                <w:sz w:val="22"/>
                                <w:szCs w:val="22"/>
                              </w:rPr>
                            </w:pPr>
                            <w:r w:rsidRPr="00CF18E6">
                              <w:rPr>
                                <w:rFonts w:asciiTheme="minorBidi" w:hAnsiTheme="minorBidi" w:cstheme="minorBidi"/>
                                <w:i/>
                                <w:sz w:val="22"/>
                                <w:szCs w:val="22"/>
                              </w:rPr>
                              <w:t>The Ramsey Principle</w:t>
                            </w:r>
                            <w:r w:rsidRPr="00CF18E6">
                              <w:rPr>
                                <w:rFonts w:asciiTheme="minorBidi" w:hAnsiTheme="minorBidi" w:cstheme="minorBidi"/>
                                <w:sz w:val="22"/>
                                <w:szCs w:val="22"/>
                              </w:rPr>
                              <w:t xml:space="preserve">: Consumption taxes on items for which demand is inelastic can raise a lot of revenue for the state. </w:t>
                            </w:r>
                            <w:r w:rsidRPr="00CF18E6">
                              <w:rPr>
                                <w:rFonts w:asciiTheme="minorBidi" w:hAnsiTheme="minorBidi" w:cstheme="minorBidi"/>
                                <w:i/>
                                <w:sz w:val="22"/>
                                <w:szCs w:val="22"/>
                              </w:rPr>
                              <w:t>See</w:t>
                            </w:r>
                            <w:r w:rsidRPr="00CF18E6">
                              <w:rPr>
                                <w:rFonts w:asciiTheme="minorBidi" w:hAnsiTheme="minorBidi" w:cstheme="minorBidi"/>
                                <w:sz w:val="22"/>
                                <w:szCs w:val="22"/>
                              </w:rPr>
                              <w:t xml:space="preserve"> F.P. Ramsey, </w:t>
                            </w:r>
                            <w:r w:rsidRPr="00CF18E6">
                              <w:rPr>
                                <w:rFonts w:asciiTheme="minorBidi" w:hAnsiTheme="minorBidi" w:cstheme="minorBidi"/>
                                <w:i/>
                                <w:sz w:val="22"/>
                                <w:szCs w:val="22"/>
                              </w:rPr>
                              <w:t>A Contribution to the Theory of Taxation</w:t>
                            </w:r>
                            <w:r w:rsidRPr="00CF18E6">
                              <w:rPr>
                                <w:rFonts w:asciiTheme="minorBidi" w:hAnsiTheme="minorBidi" w:cstheme="minorBidi"/>
                                <w:sz w:val="22"/>
                                <w:szCs w:val="22"/>
                              </w:rPr>
                              <w:t xml:space="preserve">, 37 </w:t>
                            </w:r>
                            <w:r w:rsidRPr="00CF18E6">
                              <w:rPr>
                                <w:rFonts w:asciiTheme="minorBidi" w:hAnsiTheme="minorBidi" w:cstheme="minorBidi"/>
                                <w:smallCaps/>
                                <w:sz w:val="22"/>
                                <w:szCs w:val="22"/>
                              </w:rPr>
                              <w:t>Econ. J.</w:t>
                            </w:r>
                            <w:r w:rsidRPr="00CF18E6">
                              <w:rPr>
                                <w:rFonts w:asciiTheme="minorBidi" w:hAnsiTheme="minorBidi" w:cstheme="minorBidi"/>
                                <w:sz w:val="22"/>
                                <w:szCs w:val="22"/>
                              </w:rPr>
                              <w:t xml:space="preserve"> 47 (1927). For our purposes, “inelastic demand” means that the quantity that buyers buy does not change (much) as prices increase or decrease. A life-saving drug might be such an item. Taxes on items for which demand is inelastic almost by definition are unavoidable and so do not divert consumers’ purchases to or from those items, i.e., they do not </w:t>
                            </w:r>
                            <w:r w:rsidRPr="00CF18E6">
                              <w:rPr>
                                <w:rFonts w:asciiTheme="minorBidi" w:hAnsiTheme="minorBidi" w:cstheme="minorBidi"/>
                                <w:i/>
                                <w:sz w:val="22"/>
                                <w:szCs w:val="22"/>
                              </w:rPr>
                              <w:t>distort</w:t>
                            </w:r>
                            <w:r w:rsidRPr="00CF18E6">
                              <w:rPr>
                                <w:rFonts w:asciiTheme="minorBidi" w:hAnsiTheme="minorBidi" w:cstheme="minorBidi"/>
                                <w:sz w:val="22"/>
                                <w:szCs w:val="22"/>
                              </w:rPr>
                              <w:t xml:space="preserve"> markets as much as other taxes might. Unfortunately, the things for which demand is inelastic are often things that poorer people must buy. Strict adherence to the Ramsey principle might create an excessive burden for those least well-off.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5200E" id="_x0000_t202" coordsize="21600,21600" o:spt="202" path="m,l,21600r21600,l21600,xe">
                <v:stroke joinstyle="miter"/>
                <v:path gradientshapeok="t" o:connecttype="rect"/>
              </v:shapetype>
              <v:shape id="_x0000_s1026" type="#_x0000_t202" style="position:absolute;left:0;text-align:left;margin-left:-22.3pt;margin-top:3.4pt;width:236.5pt;height:241.7pt;z-index:25233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" o:allowincell="f" strokeweight=".96pt">
                <v:textbox inset="6pt,6pt,6pt,6pt">
                  <w:txbxContent>
                    <w:p w14:paraId="41BDBA41" w14:textId="77777777" w:rsidR="005E3A00" w:rsidRPr="00CF18E6" w:rsidRDefault="005E3A00" w:rsidP="00A05EDC">
                      <w:pPr>
                        <w:widowControl w:val="0"/>
                        <w:jc w:val="both"/>
                        <w:rPr>
                          <w:rFonts w:asciiTheme="minorBidi" w:hAnsiTheme="minorBidi" w:cstheme="minorBidi"/>
                          <w:sz w:val="22"/>
                          <w:szCs w:val="22"/>
                        </w:rPr>
                      </w:pPr>
                      <w:r w:rsidRPr="00CF18E6">
                        <w:rPr>
                          <w:rFonts w:asciiTheme="minorBidi" w:hAnsiTheme="minorBidi" w:cstheme="minorBidi"/>
                          <w:i/>
                          <w:sz w:val="22"/>
                          <w:szCs w:val="22"/>
                        </w:rPr>
                        <w:t>The Ramsey Principle</w:t>
                      </w:r>
                      <w:r w:rsidRPr="00CF18E6">
                        <w:rPr>
                          <w:rFonts w:asciiTheme="minorBidi" w:hAnsiTheme="minorBidi" w:cstheme="minorBidi"/>
                          <w:sz w:val="22"/>
                          <w:szCs w:val="22"/>
                        </w:rPr>
                        <w:t xml:space="preserve">: Consumption taxes on items for which demand is inelastic can raise a lot of revenue for the state. </w:t>
                      </w:r>
                      <w:r w:rsidRPr="00CF18E6">
                        <w:rPr>
                          <w:rFonts w:asciiTheme="minorBidi" w:hAnsiTheme="minorBidi" w:cstheme="minorBidi"/>
                          <w:i/>
                          <w:sz w:val="22"/>
                          <w:szCs w:val="22"/>
                        </w:rPr>
                        <w:t>See</w:t>
                      </w:r>
                      <w:r w:rsidRPr="00CF18E6">
                        <w:rPr>
                          <w:rFonts w:asciiTheme="minorBidi" w:hAnsiTheme="minorBidi" w:cstheme="minorBidi"/>
                          <w:sz w:val="22"/>
                          <w:szCs w:val="22"/>
                        </w:rPr>
                        <w:t xml:space="preserve"> F.P. Ramsey, </w:t>
                      </w:r>
                      <w:r w:rsidRPr="00CF18E6">
                        <w:rPr>
                          <w:rFonts w:asciiTheme="minorBidi" w:hAnsiTheme="minorBidi" w:cstheme="minorBidi"/>
                          <w:i/>
                          <w:sz w:val="22"/>
                          <w:szCs w:val="22"/>
                        </w:rPr>
                        <w:t>A Contribution to the Theory of Taxation</w:t>
                      </w:r>
                      <w:r w:rsidRPr="00CF18E6">
                        <w:rPr>
                          <w:rFonts w:asciiTheme="minorBidi" w:hAnsiTheme="minorBidi" w:cstheme="minorBidi"/>
                          <w:sz w:val="22"/>
                          <w:szCs w:val="22"/>
                        </w:rPr>
                        <w:t xml:space="preserve">, 37 </w:t>
                      </w:r>
                      <w:r w:rsidRPr="00CF18E6">
                        <w:rPr>
                          <w:rFonts w:asciiTheme="minorBidi" w:hAnsiTheme="minorBidi" w:cstheme="minorBidi"/>
                          <w:smallCaps/>
                          <w:sz w:val="22"/>
                          <w:szCs w:val="22"/>
                        </w:rPr>
                        <w:t>Econ. J.</w:t>
                      </w:r>
                      <w:r w:rsidRPr="00CF18E6">
                        <w:rPr>
                          <w:rFonts w:asciiTheme="minorBidi" w:hAnsiTheme="minorBidi" w:cstheme="minorBidi"/>
                          <w:sz w:val="22"/>
                          <w:szCs w:val="22"/>
                        </w:rPr>
                        <w:t xml:space="preserve"> 47 (1927). For our purposes, “inelastic demand” means that the quantity that buyers buy does not change (much) as prices increase or decrease. A life-saving drug might be such an item. Taxes on items for which demand is inelastic almost by definition are unavoidable and so do not divert consumers’ purchases to or from those items, i.e., they do not </w:t>
                      </w:r>
                      <w:r w:rsidRPr="00CF18E6">
                        <w:rPr>
                          <w:rFonts w:asciiTheme="minorBidi" w:hAnsiTheme="minorBidi" w:cstheme="minorBidi"/>
                          <w:i/>
                          <w:sz w:val="22"/>
                          <w:szCs w:val="22"/>
                        </w:rPr>
                        <w:t>distort</w:t>
                      </w:r>
                      <w:r w:rsidRPr="00CF18E6">
                        <w:rPr>
                          <w:rFonts w:asciiTheme="minorBidi" w:hAnsiTheme="minorBidi" w:cstheme="minorBidi"/>
                          <w:sz w:val="22"/>
                          <w:szCs w:val="22"/>
                        </w:rPr>
                        <w:t xml:space="preserve"> markets as much as other taxes might. Unfortunately, the things for which demand is inelastic are often things that poorer people must buy. Strict adherence to the Ramsey principle might create an excessive burden for those least well-off.</w:t>
                      </w:r>
                    </w:p>
                  </w:txbxContent>
                </v:textbox>
                <w10:wrap type="square" side="largest" anchorx="margin"/>
              </v:shape>
            </w:pict>
          </mc:Fallback>
        </mc:AlternateContent>
      </w:r>
    </w:p>
    <w:p w14:paraId="4CD1FE2C" w14:textId="714D58D3" w:rsidR="00434028" w:rsidRDefault="0049128E" w:rsidP="003C73B7">
      <w:pPr>
        <w:widowControl w:val="0"/>
        <w:jc w:val="both"/>
        <w:rPr>
          <w:szCs w:val="24"/>
        </w:rPr>
      </w:pPr>
      <w:r w:rsidRPr="00576ED7">
        <w:rPr>
          <w:i/>
          <w:szCs w:val="24"/>
        </w:rPr>
        <w:t>Sales Tax</w:t>
      </w:r>
      <w:r w:rsidRPr="00576ED7">
        <w:rPr>
          <w:szCs w:val="24"/>
        </w:rPr>
        <w:fldChar w:fldCharType="begin"/>
      </w:r>
      <w:r w:rsidRPr="00576ED7">
        <w:rPr>
          <w:i/>
          <w:szCs w:val="24"/>
        </w:rPr>
        <w:instrText xml:space="preserve"> TC \l3 "Sales Tax</w:instrText>
      </w:r>
      <w:r w:rsidRPr="00576ED7">
        <w:rPr>
          <w:szCs w:val="24"/>
        </w:rPr>
        <w:fldChar w:fldCharType="end"/>
      </w:r>
      <w:r w:rsidR="001B0361">
        <w:rPr>
          <w:szCs w:val="24"/>
        </w:rPr>
        <w:t xml:space="preserve">: </w:t>
      </w:r>
      <w:r w:rsidRPr="00576ED7">
        <w:rPr>
          <w:szCs w:val="24"/>
        </w:rPr>
        <w:t xml:space="preserve">A sales tax is a </w:t>
      </w:r>
      <w:bookmarkEnd w:id="18"/>
      <w:r w:rsidRPr="00576ED7">
        <w:rPr>
          <w:szCs w:val="24"/>
        </w:rPr>
        <w:t xml:space="preserve">tax on sales and </w:t>
      </w:r>
      <w:r w:rsidR="00434028">
        <w:rPr>
          <w:szCs w:val="24"/>
        </w:rPr>
        <w:t xml:space="preserve">is </w:t>
      </w:r>
      <w:r w:rsidRPr="00576ED7">
        <w:rPr>
          <w:szCs w:val="24"/>
        </w:rPr>
        <w:t>usually a f</w:t>
      </w:r>
      <w:r w:rsidR="0057456F">
        <w:rPr>
          <w:szCs w:val="24"/>
        </w:rPr>
        <w:t xml:space="preserve">ixed </w:t>
      </w:r>
      <w:r w:rsidRPr="00576ED7">
        <w:rPr>
          <w:szCs w:val="24"/>
        </w:rPr>
        <w:t>percentage of the amount of the purchase</w:t>
      </w:r>
      <w:bookmarkEnd w:id="19"/>
      <w:r w:rsidR="00AC5CB8" w:rsidRPr="00576ED7">
        <w:rPr>
          <w:szCs w:val="24"/>
        </w:rPr>
        <w:t xml:space="preserve">. </w:t>
      </w:r>
      <w:r w:rsidR="00AB4B4D" w:rsidRPr="00576ED7">
        <w:rPr>
          <w:szCs w:val="24"/>
        </w:rPr>
        <w:t xml:space="preserve">Sales taxes are relatively easy to collect. </w:t>
      </w:r>
      <w:r w:rsidRPr="00576ED7">
        <w:rPr>
          <w:szCs w:val="24"/>
        </w:rPr>
        <w:t>Sellers usually collect sales taxes at the point of sale</w:t>
      </w:r>
      <w:r w:rsidR="00AC5CB8">
        <w:rPr>
          <w:szCs w:val="24"/>
        </w:rPr>
        <w:t xml:space="preserve">. </w:t>
      </w:r>
      <w:r w:rsidRPr="00576ED7">
        <w:rPr>
          <w:szCs w:val="24"/>
        </w:rPr>
        <w:t>Many states and localities rely on a sales tax for a substantial p</w:t>
      </w:r>
      <w:r w:rsidR="001B0361">
        <w:rPr>
          <w:szCs w:val="24"/>
        </w:rPr>
        <w:t>ortion of their revenue needs.</w:t>
      </w:r>
      <w:r w:rsidRPr="00576ED7">
        <w:rPr>
          <w:szCs w:val="24"/>
        </w:rPr>
        <w:t xml:space="preserve"> </w:t>
      </w:r>
      <w:r w:rsidR="00AB4B4D">
        <w:rPr>
          <w:szCs w:val="24"/>
        </w:rPr>
        <w:t>S</w:t>
      </w:r>
      <w:r w:rsidRPr="00576ED7">
        <w:rPr>
          <w:szCs w:val="24"/>
        </w:rPr>
        <w:t>ales taxes are collected on amounts that citizens or resi</w:t>
      </w:r>
      <w:r w:rsidR="001B0361">
        <w:rPr>
          <w:szCs w:val="24"/>
        </w:rPr>
        <w:t>dents</w:t>
      </w:r>
      <w:r w:rsidR="00917411">
        <w:rPr>
          <w:szCs w:val="24"/>
        </w:rPr>
        <w:t xml:space="preserve"> </w:t>
      </w:r>
      <w:r w:rsidR="00917411">
        <w:rPr>
          <w:i/>
          <w:iCs/>
          <w:szCs w:val="24"/>
        </w:rPr>
        <w:t>spend</w:t>
      </w:r>
      <w:r w:rsidR="00917411">
        <w:rPr>
          <w:szCs w:val="24"/>
        </w:rPr>
        <w:t>, not on what they</w:t>
      </w:r>
      <w:r w:rsidR="001B0361">
        <w:rPr>
          <w:szCs w:val="24"/>
        </w:rPr>
        <w:t xml:space="preserve"> </w:t>
      </w:r>
      <w:r w:rsidR="001B0361" w:rsidRPr="00434028">
        <w:rPr>
          <w:i/>
          <w:szCs w:val="24"/>
        </w:rPr>
        <w:t>save</w:t>
      </w:r>
      <w:r w:rsidR="001B0361">
        <w:rPr>
          <w:szCs w:val="24"/>
        </w:rPr>
        <w:t xml:space="preserve">. </w:t>
      </w:r>
      <w:r w:rsidRPr="00576ED7">
        <w:rPr>
          <w:szCs w:val="24"/>
        </w:rPr>
        <w:t xml:space="preserve">Hence, </w:t>
      </w:r>
      <w:r w:rsidR="006D57AB">
        <w:rPr>
          <w:szCs w:val="24"/>
        </w:rPr>
        <w:t xml:space="preserve">such taxes are </w:t>
      </w:r>
      <w:r w:rsidRPr="00576ED7">
        <w:rPr>
          <w:szCs w:val="24"/>
        </w:rPr>
        <w:t>more burdensome to persons who must spend more (even all) of their income to purchase</w:t>
      </w:r>
      <w:r w:rsidR="001B0361">
        <w:rPr>
          <w:szCs w:val="24"/>
        </w:rPr>
        <w:t xml:space="preserve"> items subject to a sales tax. </w:t>
      </w:r>
      <w:r w:rsidRPr="00576ED7">
        <w:rPr>
          <w:szCs w:val="24"/>
        </w:rPr>
        <w:t xml:space="preserve">While such taxes are nominally an equal percentage of all purchases, their </w:t>
      </w:r>
      <w:r w:rsidRPr="00576ED7">
        <w:rPr>
          <w:i/>
          <w:szCs w:val="24"/>
        </w:rPr>
        <w:t>effect</w:t>
      </w:r>
      <w:r w:rsidRPr="00576ED7">
        <w:rPr>
          <w:szCs w:val="24"/>
        </w:rPr>
        <w:t xml:space="preserve"> is </w:t>
      </w:r>
      <w:r w:rsidRPr="00576ED7">
        <w:rPr>
          <w:i/>
          <w:szCs w:val="24"/>
        </w:rPr>
        <w:t>regressive</w:t>
      </w:r>
      <w:r w:rsidRPr="00576ED7">
        <w:rPr>
          <w:szCs w:val="24"/>
        </w:rPr>
        <w:t xml:space="preserve"> (</w:t>
      </w:r>
      <w:r w:rsidRPr="00576ED7">
        <w:rPr>
          <w:i/>
          <w:szCs w:val="24"/>
        </w:rPr>
        <w:t>infra</w:t>
      </w:r>
      <w:r w:rsidR="00434028">
        <w:rPr>
          <w:szCs w:val="24"/>
        </w:rPr>
        <w:t>)</w:t>
      </w:r>
      <w:r w:rsidR="00AC5CB8">
        <w:rPr>
          <w:szCs w:val="24"/>
        </w:rPr>
        <w:t xml:space="preserve">. </w:t>
      </w:r>
      <w:r w:rsidR="002A6B13">
        <w:rPr>
          <w:szCs w:val="24"/>
        </w:rPr>
        <w:t>Those who must spend all their income on items subject to a sales tax pay a higher percentage of their income in such a tax than those wealthy enough to save some of their income.</w:t>
      </w:r>
    </w:p>
    <w:p w14:paraId="2F10CD54" w14:textId="77777777" w:rsidR="0049128E" w:rsidRPr="00576ED7" w:rsidRDefault="0049128E">
      <w:pPr>
        <w:widowControl w:val="0"/>
        <w:jc w:val="both"/>
        <w:rPr>
          <w:szCs w:val="24"/>
        </w:rPr>
      </w:pPr>
    </w:p>
    <w:p w14:paraId="24DE74BA" w14:textId="745A5736" w:rsidR="0049128E" w:rsidRDefault="0049128E" w:rsidP="00FD014A">
      <w:pPr>
        <w:widowControl w:val="0"/>
        <w:jc w:val="both"/>
        <w:rPr>
          <w:szCs w:val="24"/>
        </w:rPr>
      </w:pPr>
      <w:r w:rsidRPr="00576ED7">
        <w:rPr>
          <w:szCs w:val="24"/>
        </w:rPr>
        <w:t>In states that have sales taxes applicable to all purchases, every citizen or resident who buy</w:t>
      </w:r>
      <w:r w:rsidR="00BD5ACA">
        <w:rPr>
          <w:szCs w:val="24"/>
        </w:rPr>
        <w:t>s anything pays some sales tax.</w:t>
      </w:r>
      <w:r w:rsidRPr="00576ED7">
        <w:rPr>
          <w:rStyle w:val="FootnoteReference"/>
          <w:szCs w:val="24"/>
        </w:rPr>
        <w:footnoteReference w:id="1"/>
      </w:r>
      <w:r w:rsidR="001B0361">
        <w:rPr>
          <w:szCs w:val="24"/>
        </w:rPr>
        <w:t xml:space="preserve"> </w:t>
      </w:r>
      <w:r w:rsidR="00BD5ACA">
        <w:rPr>
          <w:szCs w:val="24"/>
        </w:rPr>
        <w:t>Perhaps this is fairer than alternatives</w:t>
      </w:r>
      <w:r w:rsidR="00AC5CB8">
        <w:rPr>
          <w:szCs w:val="24"/>
        </w:rPr>
        <w:t xml:space="preserve">. </w:t>
      </w:r>
      <w:r w:rsidR="009E177B">
        <w:rPr>
          <w:szCs w:val="24"/>
        </w:rPr>
        <w:t>R</w:t>
      </w:r>
      <w:r w:rsidRPr="00576ED7">
        <w:rPr>
          <w:szCs w:val="24"/>
        </w:rPr>
        <w:t>ecent financial cris</w:t>
      </w:r>
      <w:r w:rsidR="009E177B">
        <w:rPr>
          <w:szCs w:val="24"/>
        </w:rPr>
        <w:t>e</w:t>
      </w:r>
      <w:r w:rsidRPr="00576ED7">
        <w:rPr>
          <w:szCs w:val="24"/>
        </w:rPr>
        <w:t xml:space="preserve">s </w:t>
      </w:r>
      <w:r w:rsidR="00F120DC">
        <w:rPr>
          <w:szCs w:val="24"/>
        </w:rPr>
        <w:t xml:space="preserve">have </w:t>
      </w:r>
      <w:r w:rsidRPr="00576ED7">
        <w:rPr>
          <w:szCs w:val="24"/>
        </w:rPr>
        <w:t>made clear that a state</w:t>
      </w:r>
      <w:r w:rsidR="002509D8">
        <w:rPr>
          <w:szCs w:val="24"/>
        </w:rPr>
        <w:t xml:space="preserve"> heavily dependent on sales taxes is </w:t>
      </w:r>
      <w:r w:rsidRPr="00576ED7">
        <w:rPr>
          <w:szCs w:val="24"/>
        </w:rPr>
        <w:t>vulnerable to economic downturns</w:t>
      </w:r>
      <w:r w:rsidR="00AC5CB8">
        <w:rPr>
          <w:szCs w:val="24"/>
        </w:rPr>
        <w:t xml:space="preserve">. </w:t>
      </w:r>
      <w:r w:rsidR="00077BD7">
        <w:rPr>
          <w:szCs w:val="24"/>
        </w:rPr>
        <w:t>Unemployment</w:t>
      </w:r>
      <w:r w:rsidRPr="00576ED7">
        <w:rPr>
          <w:szCs w:val="24"/>
        </w:rPr>
        <w:t xml:space="preserve"> </w:t>
      </w:r>
      <w:r w:rsidR="00AC112C">
        <w:rPr>
          <w:szCs w:val="24"/>
        </w:rPr>
        <w:t xml:space="preserve">causes </w:t>
      </w:r>
      <w:r w:rsidRPr="00576ED7">
        <w:rPr>
          <w:szCs w:val="24"/>
        </w:rPr>
        <w:t xml:space="preserve">citizens or residents </w:t>
      </w:r>
      <w:r w:rsidR="00AC112C">
        <w:rPr>
          <w:szCs w:val="24"/>
        </w:rPr>
        <w:t xml:space="preserve">to </w:t>
      </w:r>
      <w:r w:rsidR="001B0361">
        <w:rPr>
          <w:szCs w:val="24"/>
        </w:rPr>
        <w:t>reduce their purchases</w:t>
      </w:r>
      <w:r w:rsidR="00AC112C">
        <w:rPr>
          <w:szCs w:val="24"/>
        </w:rPr>
        <w:t xml:space="preserve"> and so the sales tax that they pay</w:t>
      </w:r>
      <w:r w:rsidR="001B0361">
        <w:rPr>
          <w:szCs w:val="24"/>
        </w:rPr>
        <w:t xml:space="preserve">. </w:t>
      </w:r>
      <w:r w:rsidR="00862F01">
        <w:rPr>
          <w:szCs w:val="24"/>
        </w:rPr>
        <w:t xml:space="preserve">Economic </w:t>
      </w:r>
      <w:r w:rsidRPr="00576ED7">
        <w:rPr>
          <w:szCs w:val="24"/>
        </w:rPr>
        <w:t>downturns are the very occasions when states need more funds to finance services for which their citizens stand in greater need.</w:t>
      </w:r>
      <w:r w:rsidR="0079363D" w:rsidRPr="0079363D">
        <w:rPr>
          <w:noProof/>
          <w:szCs w:val="24"/>
        </w:rPr>
        <w:t xml:space="preserve"> </w:t>
      </w:r>
    </w:p>
    <w:p w14:paraId="0530C762" w14:textId="77777777" w:rsidR="00AC112C" w:rsidRDefault="00AC112C" w:rsidP="00D410E3">
      <w:pPr>
        <w:widowControl w:val="0"/>
        <w:jc w:val="both"/>
        <w:rPr>
          <w:szCs w:val="24"/>
        </w:rPr>
      </w:pPr>
    </w:p>
    <w:p w14:paraId="3B5DBCD7" w14:textId="1A61F3A9" w:rsidR="0049128E" w:rsidRPr="00576ED7" w:rsidRDefault="0049128E" w:rsidP="00FD014A">
      <w:pPr>
        <w:widowControl w:val="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classes</w:t>
      </w:r>
      <w:r w:rsidR="001B0361">
        <w:rPr>
          <w:szCs w:val="24"/>
        </w:rPr>
        <w:t xml:space="preserve"> of goods, e.g., luxury items. </w:t>
      </w:r>
      <w:r w:rsidRPr="00576ED7">
        <w:rPr>
          <w:szCs w:val="24"/>
        </w:rPr>
        <w:t>Excise taxes on luxury items may be politically popular, but those excise taxes do not raise much revenue because they ar</w:t>
      </w:r>
      <w:r w:rsidR="001B0361">
        <w:rPr>
          <w:szCs w:val="24"/>
        </w:rPr>
        <w:t xml:space="preserve">e avoidable. </w:t>
      </w:r>
      <w:r w:rsidRPr="00576ED7">
        <w:rPr>
          <w:szCs w:val="24"/>
        </w:rPr>
        <w:t>The demand for luxury items is usually highly elastic (</w:t>
      </w:r>
      <w:r w:rsidRPr="00576ED7">
        <w:rPr>
          <w:i/>
          <w:szCs w:val="24"/>
        </w:rPr>
        <w:t>see</w:t>
      </w:r>
      <w:r w:rsidRPr="00576ED7">
        <w:rPr>
          <w:szCs w:val="24"/>
        </w:rPr>
        <w:t xml:space="preserve"> text box, </w:t>
      </w:r>
      <w:r w:rsidRPr="00576ED7">
        <w:rPr>
          <w:i/>
          <w:szCs w:val="24"/>
        </w:rPr>
        <w:t>The Ramsey Principle</w:t>
      </w:r>
      <w:r w:rsidR="001B0361">
        <w:rPr>
          <w:szCs w:val="24"/>
        </w:rPr>
        <w:t xml:space="preserve">). </w:t>
      </w:r>
      <w:r w:rsidRPr="00576ED7">
        <w:rPr>
          <w:szCs w:val="24"/>
        </w:rPr>
        <w:t xml:space="preserve">Excise taxes on </w:t>
      </w:r>
      <w:r w:rsidR="00FB0899">
        <w:rPr>
          <w:szCs w:val="24"/>
        </w:rPr>
        <w:t xml:space="preserve">certain </w:t>
      </w:r>
      <w:r w:rsidRPr="00576ED7">
        <w:rPr>
          <w:szCs w:val="24"/>
        </w:rPr>
        <w:t xml:space="preserve">high-demand (arguably) non-necessities, e.g., </w:t>
      </w:r>
      <w:r w:rsidRPr="00576ED7">
        <w:rPr>
          <w:szCs w:val="24"/>
        </w:rPr>
        <w:lastRenderedPageBreak/>
        <w:t>cellular teleph</w:t>
      </w:r>
      <w:r w:rsidR="001B0361">
        <w:rPr>
          <w:szCs w:val="24"/>
        </w:rPr>
        <w:t xml:space="preserve">ones, raise much more revenue. </w:t>
      </w:r>
      <w:r w:rsidRPr="00576ED7">
        <w:rPr>
          <w:szCs w:val="24"/>
        </w:rPr>
        <w:t xml:space="preserve">Tourist-destination states find excise taxes on services that out-of-state visitors </w:t>
      </w:r>
      <w:r w:rsidR="00A64A98">
        <w:rPr>
          <w:szCs w:val="24"/>
        </w:rPr>
        <w:t xml:space="preserve">typically </w:t>
      </w:r>
      <w:r w:rsidRPr="00576ED7">
        <w:rPr>
          <w:szCs w:val="24"/>
        </w:rPr>
        <w:t>purchase to be attractive, e.g., renting cars, staying in hotels, visiting tourist sites</w:t>
      </w:r>
      <w:r w:rsidR="00AC5CB8" w:rsidRPr="00576ED7">
        <w:rPr>
          <w:szCs w:val="24"/>
        </w:rPr>
        <w:t>.</w:t>
      </w:r>
      <w:r w:rsidR="00AC5CB8">
        <w:rPr>
          <w:szCs w:val="24"/>
        </w:rPr>
        <w:t xml:space="preserve"> </w:t>
      </w:r>
      <w:r w:rsidR="00AC112C" w:rsidRPr="00576ED7">
        <w:rPr>
          <w:szCs w:val="24"/>
        </w:rPr>
        <w:t>There is nothing quite so politically attractive as making someone who cannot vote in state elect</w:t>
      </w:r>
      <w:r w:rsidR="00AC112C">
        <w:rPr>
          <w:szCs w:val="24"/>
        </w:rPr>
        <w:t xml:space="preserve">ions </w:t>
      </w:r>
      <w:r w:rsidR="00662F4E">
        <w:rPr>
          <w:szCs w:val="24"/>
        </w:rPr>
        <w:t xml:space="preserve">willingly </w:t>
      </w:r>
      <w:r w:rsidR="00AC112C">
        <w:rPr>
          <w:szCs w:val="24"/>
        </w:rPr>
        <w:t>fill the state’s coffers.</w:t>
      </w:r>
    </w:p>
    <w:p w14:paraId="16224D77" w14:textId="77777777" w:rsidR="0049128E" w:rsidRPr="00576ED7" w:rsidRDefault="0049128E">
      <w:pPr>
        <w:widowControl w:val="0"/>
        <w:jc w:val="both"/>
        <w:rPr>
          <w:szCs w:val="24"/>
        </w:rPr>
      </w:pPr>
    </w:p>
    <w:p w14:paraId="3D027B0A" w14:textId="601C141C" w:rsidR="0049128E" w:rsidRPr="00576ED7" w:rsidRDefault="004234AB" w:rsidP="00FD014A">
      <w:pPr>
        <w:widowControl w:val="0"/>
        <w:jc w:val="both"/>
        <w:rPr>
          <w:szCs w:val="24"/>
        </w:rPr>
      </w:pPr>
      <w:r>
        <w:rPr>
          <w:szCs w:val="24"/>
        </w:rPr>
        <w:t xml:space="preserve">Most </w:t>
      </w:r>
      <w:r w:rsidR="0049128E" w:rsidRPr="00576ED7">
        <w:rPr>
          <w:szCs w:val="24"/>
        </w:rPr>
        <w:t xml:space="preserve">states impose excise taxes on “sin” purchases, e.g., cigarettes, alcohol. The public health costs associated with activities such as smoking or drinking may be high, so states tax heavily the purchases of products that cause it to have to provide </w:t>
      </w:r>
      <w:r w:rsidR="001351B4">
        <w:rPr>
          <w:szCs w:val="24"/>
        </w:rPr>
        <w:t xml:space="preserve">costly health </w:t>
      </w:r>
      <w:r w:rsidR="001B0361">
        <w:rPr>
          <w:szCs w:val="24"/>
        </w:rPr>
        <w:t xml:space="preserve">services. </w:t>
      </w:r>
      <w:r w:rsidR="0049128E" w:rsidRPr="00576ED7">
        <w:rPr>
          <w:szCs w:val="24"/>
        </w:rPr>
        <w:t>Arguably, such taxes may discourage persons from making the purchase in the first place.</w:t>
      </w:r>
      <w:r w:rsidR="00274F69">
        <w:rPr>
          <w:rStyle w:val="FootnoteReference"/>
          <w:szCs w:val="24"/>
        </w:rPr>
        <w:footnoteReference w:id="2"/>
      </w:r>
    </w:p>
    <w:p w14:paraId="2336F9F0" w14:textId="77777777" w:rsidR="0049128E" w:rsidRPr="00576ED7" w:rsidRDefault="0049128E">
      <w:pPr>
        <w:widowControl w:val="0"/>
        <w:jc w:val="both"/>
        <w:rPr>
          <w:szCs w:val="24"/>
        </w:rPr>
      </w:pPr>
    </w:p>
    <w:p w14:paraId="0F1F34B9" w14:textId="3AF5ED88" w:rsidR="0049128E" w:rsidRPr="00576ED7" w:rsidRDefault="0049128E" w:rsidP="0034474C">
      <w:pPr>
        <w:widowControl w:val="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w:t>
      </w:r>
      <w:r w:rsidR="00AC112C">
        <w:rPr>
          <w:szCs w:val="24"/>
        </w:rPr>
        <w:t>on all sale</w:t>
      </w:r>
      <w:r w:rsidR="00435ACC">
        <w:rPr>
          <w:szCs w:val="24"/>
        </w:rPr>
        <w:t xml:space="preserve"> transaction</w:t>
      </w:r>
      <w:r w:rsidR="00AC112C">
        <w:rPr>
          <w:szCs w:val="24"/>
        </w:rPr>
        <w:t xml:space="preserve">s, </w:t>
      </w:r>
      <w:r w:rsidRPr="00576ED7">
        <w:rPr>
          <w:szCs w:val="24"/>
        </w:rPr>
        <w:t xml:space="preserve">not </w:t>
      </w:r>
      <w:r w:rsidR="00435ACC">
        <w:rPr>
          <w:szCs w:val="24"/>
        </w:rPr>
        <w:t xml:space="preserve">solely </w:t>
      </w:r>
      <w:r w:rsidRPr="00576ED7">
        <w:rPr>
          <w:szCs w:val="24"/>
        </w:rPr>
        <w:t xml:space="preserve">the sale to the ultimate consumer, i.e., it is imposed at every stage of production of a product. </w:t>
      </w:r>
      <w:r w:rsidR="00133EAA" w:rsidRPr="00576ED7">
        <w:rPr>
          <w:szCs w:val="24"/>
        </w:rPr>
        <w:t>The seller pays the VAT to the government minus whatever tax the seller was ass</w:t>
      </w:r>
      <w:r w:rsidR="001B0361">
        <w:rPr>
          <w:szCs w:val="24"/>
        </w:rPr>
        <w:t xml:space="preserve">essed upon acquiring the </w:t>
      </w:r>
      <w:r w:rsidR="00655E10">
        <w:rPr>
          <w:szCs w:val="24"/>
        </w:rPr>
        <w:t xml:space="preserve">unfinished </w:t>
      </w:r>
      <w:r w:rsidR="001B0361">
        <w:rPr>
          <w:szCs w:val="24"/>
        </w:rPr>
        <w:t xml:space="preserve">good. </w:t>
      </w:r>
      <w:r w:rsidRPr="00576ED7">
        <w:rPr>
          <w:szCs w:val="24"/>
        </w:rPr>
        <w:t>Thus, the tax base is only a purchase</w:t>
      </w:r>
      <w:r w:rsidR="00054E4F">
        <w:rPr>
          <w:szCs w:val="24"/>
        </w:rPr>
        <w:t>r</w:t>
      </w:r>
      <w:r w:rsidRPr="00576ED7">
        <w:rPr>
          <w:szCs w:val="24"/>
        </w:rPr>
        <w:t xml:space="preserve">’s actual additions to the value </w:t>
      </w:r>
      <w:r w:rsidR="001B0361">
        <w:rPr>
          <w:szCs w:val="24"/>
        </w:rPr>
        <w:t xml:space="preserve">of a product. </w:t>
      </w:r>
      <w:r w:rsidR="00655E10">
        <w:rPr>
          <w:szCs w:val="24"/>
        </w:rPr>
        <w:t>T</w:t>
      </w:r>
      <w:r w:rsidRPr="00576ED7">
        <w:rPr>
          <w:szCs w:val="24"/>
        </w:rPr>
        <w:t xml:space="preserve">he final consumer does not resell the product, </w:t>
      </w:r>
      <w:r w:rsidR="00655E10">
        <w:rPr>
          <w:szCs w:val="24"/>
        </w:rPr>
        <w:t>and so pays a VA</w:t>
      </w:r>
      <w:r w:rsidR="00053F22">
        <w:rPr>
          <w:szCs w:val="24"/>
        </w:rPr>
        <w:t>T</w:t>
      </w:r>
      <w:r w:rsidR="00655E10">
        <w:rPr>
          <w:szCs w:val="24"/>
        </w:rPr>
        <w:t xml:space="preserve"> on the full cost of the item</w:t>
      </w:r>
      <w:r w:rsidR="00AC5CB8">
        <w:rPr>
          <w:szCs w:val="24"/>
        </w:rPr>
        <w:t xml:space="preserve">. </w:t>
      </w:r>
      <w:r w:rsidRPr="00576ED7">
        <w:rPr>
          <w:szCs w:val="24"/>
        </w:rPr>
        <w:t>Many European countries favor a VAT, often in combination with an income tax.</w:t>
      </w:r>
    </w:p>
    <w:p w14:paraId="3B364A17" w14:textId="77777777" w:rsidR="0049128E" w:rsidRPr="00576ED7" w:rsidRDefault="0049128E">
      <w:pPr>
        <w:widowControl w:val="0"/>
        <w:jc w:val="both"/>
        <w:rPr>
          <w:szCs w:val="24"/>
        </w:rPr>
      </w:pPr>
    </w:p>
    <w:p w14:paraId="2CC526A1" w14:textId="7A12DDB2" w:rsidR="0049128E" w:rsidRPr="00576ED7" w:rsidRDefault="0049128E" w:rsidP="00700691">
      <w:pPr>
        <w:widowControl w:val="0"/>
        <w:jc w:val="both"/>
        <w:rPr>
          <w:szCs w:val="24"/>
        </w:rPr>
      </w:pPr>
      <w:r w:rsidRPr="00576ED7">
        <w:rPr>
          <w:i/>
          <w:szCs w:val="24"/>
        </w:rPr>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001B0361">
        <w:rPr>
          <w:szCs w:val="24"/>
        </w:rPr>
        <w:t xml:space="preserve">: </w:t>
      </w:r>
      <w:r w:rsidRPr="00576ED7">
        <w:rPr>
          <w:szCs w:val="24"/>
        </w:rPr>
        <w:t xml:space="preserve">As we shall see </w:t>
      </w:r>
      <w:r w:rsidRPr="00576ED7">
        <w:rPr>
          <w:i/>
          <w:szCs w:val="24"/>
        </w:rPr>
        <w:t>infra</w:t>
      </w:r>
      <w:r w:rsidRPr="00576ED7">
        <w:rPr>
          <w:szCs w:val="24"/>
        </w:rPr>
        <w:t xml:space="preserve"> from our discussion of the Schanz-Haig-Simons concept of income, it is quite possible </w:t>
      </w:r>
      <w:r w:rsidR="00655E10">
        <w:rPr>
          <w:szCs w:val="24"/>
        </w:rPr>
        <w:t xml:space="preserve">for Government </w:t>
      </w:r>
      <w:r w:rsidRPr="00576ED7">
        <w:rPr>
          <w:szCs w:val="24"/>
        </w:rPr>
        <w:t xml:space="preserve">to collect a tax on consumption once per </w:t>
      </w:r>
      <w:r w:rsidR="001B0361">
        <w:rPr>
          <w:szCs w:val="24"/>
        </w:rPr>
        <w:t xml:space="preserve">year </w:t>
      </w:r>
      <w:r w:rsidR="00655E10">
        <w:rPr>
          <w:szCs w:val="24"/>
        </w:rPr>
        <w:t xml:space="preserve">instead of incrementally upon each and every purchase. </w:t>
      </w:r>
      <w:bookmarkStart w:id="20" w:name="_Hlk12890243"/>
      <w:r w:rsidR="00157DE3">
        <w:rPr>
          <w:szCs w:val="24"/>
        </w:rPr>
        <w:t>T</w:t>
      </w:r>
      <w:r w:rsidRPr="00576ED7">
        <w:rPr>
          <w:szCs w:val="24"/>
        </w:rPr>
        <w:t xml:space="preserve">he tax on such consumption could be </w:t>
      </w:r>
      <w:bookmarkStart w:id="21" w:name="_Hlk12890390"/>
      <w:r w:rsidRPr="00576ED7">
        <w:rPr>
          <w:szCs w:val="24"/>
        </w:rPr>
        <w:t xml:space="preserve">made </w:t>
      </w:r>
      <w:r w:rsidRPr="00576ED7">
        <w:rPr>
          <w:i/>
          <w:szCs w:val="24"/>
        </w:rPr>
        <w:t>progressive</w:t>
      </w:r>
      <w:r w:rsidRPr="00576ED7">
        <w:rPr>
          <w:szCs w:val="24"/>
        </w:rPr>
        <w:t>, i.e., the rate of tax increases as the amount of a taxpayer’s consumption increases (</w:t>
      </w:r>
      <w:r w:rsidRPr="00576ED7">
        <w:rPr>
          <w:i/>
          <w:szCs w:val="24"/>
        </w:rPr>
        <w:t>infra</w:t>
      </w:r>
      <w:r w:rsidRPr="00576ED7">
        <w:rPr>
          <w:szCs w:val="24"/>
        </w:rPr>
        <w:t>).</w:t>
      </w:r>
    </w:p>
    <w:p w14:paraId="7F4DA4B7" w14:textId="41288B23" w:rsidR="005551B5" w:rsidRDefault="0030523E" w:rsidP="00013AF3">
      <w:pPr>
        <w:widowControl w:val="0"/>
        <w:jc w:val="both"/>
      </w:pPr>
      <w:r>
        <w:rPr>
          <w:i/>
          <w:szCs w:val="24"/>
        </w:rPr>
        <w:br/>
      </w:r>
      <w:r w:rsidR="0049128E" w:rsidRPr="47C690E8">
        <w:rPr>
          <w:i/>
          <w:iCs/>
        </w:rPr>
        <w:t>Wealth Taxes</w:t>
      </w:r>
      <w:r w:rsidR="0049128E" w:rsidRPr="00576ED7">
        <w:rPr>
          <w:szCs w:val="24"/>
        </w:rPr>
        <w:fldChar w:fldCharType="begin"/>
      </w:r>
      <w:r w:rsidR="0049128E" w:rsidRPr="47C690E8">
        <w:rPr>
          <w:i/>
          <w:iCs/>
        </w:rPr>
        <w:instrText xml:space="preserve"> TC \l3 "Wealth Taxes</w:instrText>
      </w:r>
      <w:r w:rsidR="0049128E" w:rsidRPr="00576ED7">
        <w:rPr>
          <w:szCs w:val="24"/>
        </w:rPr>
        <w:fldChar w:fldCharType="end"/>
      </w:r>
      <w:r w:rsidR="001B0361" w:rsidRPr="47C690E8">
        <w:t xml:space="preserve">: We could tax wealth. </w:t>
      </w:r>
      <w:r w:rsidR="0049128E" w:rsidRPr="47C690E8">
        <w:t xml:space="preserve">There are two common wealth taxes: estate taxes and property </w:t>
      </w:r>
      <w:r w:rsidR="001B0361" w:rsidRPr="47C690E8">
        <w:t xml:space="preserve">taxes. </w:t>
      </w:r>
      <w:r w:rsidR="0049128E" w:rsidRPr="47C690E8">
        <w:t xml:space="preserve">The estate tax is </w:t>
      </w:r>
      <w:r w:rsidR="0003724A" w:rsidRPr="47C690E8">
        <w:t xml:space="preserve">a tax </w:t>
      </w:r>
      <w:r w:rsidR="0049128E" w:rsidRPr="47C690E8">
        <w:t>imposed on the estates of decedents and the amount of the tax depe</w:t>
      </w:r>
      <w:r w:rsidR="001B0361" w:rsidRPr="47C690E8">
        <w:t xml:space="preserve">nds on the size </w:t>
      </w:r>
      <w:bookmarkEnd w:id="21"/>
      <w:r w:rsidR="001B0361" w:rsidRPr="47C690E8">
        <w:t xml:space="preserve">of the estate. </w:t>
      </w:r>
      <w:r w:rsidR="0049128E" w:rsidRPr="47C690E8">
        <w:t xml:space="preserve">Property taxes are </w:t>
      </w:r>
      <w:r w:rsidR="002C5421" w:rsidRPr="47C690E8">
        <w:t>taxes</w:t>
      </w:r>
      <w:r w:rsidR="00B20CF9">
        <w:t xml:space="preserve"> on property that taxpayers own. </w:t>
      </w:r>
      <w:r w:rsidR="00B20CF9" w:rsidRPr="47C690E8">
        <w:t xml:space="preserve">Municipalities often </w:t>
      </w:r>
      <w:r w:rsidR="00013AF3">
        <w:t>rely on property taxes</w:t>
      </w:r>
      <w:r w:rsidR="005551B5" w:rsidRPr="00B1409A">
        <w:rPr>
          <w:noProof/>
          <w:sz w:val="20"/>
        </w:rPr>
        <w:lastRenderedPageBreak/>
        <mc:AlternateContent>
          <mc:Choice Requires="wps">
            <w:drawing>
              <wp:inline distT="0" distB="0" distL="0" distR="0" wp14:anchorId="74ED6750" wp14:editId="4C06570E">
                <wp:extent cx="4905286" cy="1992573"/>
                <wp:effectExtent l="0" t="0" r="10160"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286" cy="1992573"/>
                        </a:xfrm>
                        <a:prstGeom prst="rect">
                          <a:avLst/>
                        </a:prstGeom>
                        <a:solidFill>
                          <a:srgbClr val="FFFFFF"/>
                        </a:solidFill>
                        <a:ln w="9525">
                          <a:solidFill>
                            <a:srgbClr val="000000"/>
                          </a:solidFill>
                          <a:miter lim="800000"/>
                          <a:headEnd/>
                          <a:tailEnd/>
                        </a:ln>
                      </wps:spPr>
                      <wps:txbx>
                        <w:txbxContent>
                          <w:p w14:paraId="155A675E" w14:textId="186C9AFD" w:rsidR="005E3A00" w:rsidRPr="00CF18E6" w:rsidRDefault="005E3A00" w:rsidP="00DD1919">
                            <w:pPr>
                              <w:autoSpaceDE w:val="0"/>
                              <w:autoSpaceDN w:val="0"/>
                              <w:adjustRightInd w:val="0"/>
                              <w:rPr>
                                <w:rFonts w:asciiTheme="minorBidi" w:hAnsiTheme="minorBidi" w:cstheme="minorBidi"/>
                                <w:b/>
                                <w:bCs/>
                                <w:sz w:val="22"/>
                                <w:szCs w:val="22"/>
                              </w:rPr>
                            </w:pPr>
                            <w:r w:rsidRPr="00CF18E6">
                              <w:rPr>
                                <w:rFonts w:asciiTheme="minorBidi" w:hAnsiTheme="minorBidi" w:cstheme="minorBidi"/>
                                <w:b/>
                                <w:bCs/>
                                <w:sz w:val="22"/>
                                <w:szCs w:val="22"/>
                                <w:lang w:val="en-CA"/>
                              </w:rPr>
                              <w:t>Internal Revenue Service Data Book, 2022, data from pages 3-4. 2022</w:t>
                            </w:r>
                          </w:p>
                          <w:p w14:paraId="483C4077" w14:textId="65B1B982" w:rsidR="005E3A00" w:rsidRPr="00CF18E6" w:rsidRDefault="005E3A00" w:rsidP="00DD1919">
                            <w:pPr>
                              <w:autoSpaceDE w:val="0"/>
                              <w:autoSpaceDN w:val="0"/>
                              <w:adjustRightInd w:val="0"/>
                              <w:rPr>
                                <w:rFonts w:asciiTheme="minorBidi" w:hAnsiTheme="minorBidi" w:cstheme="minorBidi"/>
                                <w:bCs/>
                                <w:sz w:val="22"/>
                                <w:szCs w:val="22"/>
                              </w:rPr>
                            </w:pP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b/>
                                <w:sz w:val="22"/>
                                <w:szCs w:val="22"/>
                              </w:rPr>
                              <w:t>Gross Tax</w:t>
                            </w:r>
                            <w:r w:rsidRPr="00CF18E6">
                              <w:rPr>
                                <w:rFonts w:asciiTheme="minorBidi" w:hAnsiTheme="minorBidi" w:cstheme="minorBidi"/>
                                <w:b/>
                                <w:sz w:val="22"/>
                                <w:szCs w:val="22"/>
                              </w:rPr>
                              <w:tab/>
                            </w:r>
                            <w:r w:rsidRPr="00CF18E6">
                              <w:rPr>
                                <w:rFonts w:asciiTheme="minorBidi" w:hAnsiTheme="minorBidi" w:cstheme="minorBidi"/>
                                <w:b/>
                                <w:sz w:val="22"/>
                                <w:szCs w:val="22"/>
                              </w:rPr>
                              <w:tab/>
                              <w:t>% of</w:t>
                            </w:r>
                          </w:p>
                          <w:p w14:paraId="4A81E6DD" w14:textId="2F2A226B" w:rsidR="005E3A00" w:rsidRPr="00CF18E6" w:rsidRDefault="005E3A00" w:rsidP="00DD1919">
                            <w:pPr>
                              <w:tabs>
                                <w:tab w:val="left" w:pos="720"/>
                                <w:tab w:val="left" w:pos="1440"/>
                                <w:tab w:val="left" w:pos="2160"/>
                                <w:tab w:val="left" w:pos="2880"/>
                              </w:tabs>
                              <w:autoSpaceDE w:val="0"/>
                              <w:autoSpaceDN w:val="0"/>
                              <w:adjustRightInd w:val="0"/>
                              <w:rPr>
                                <w:rFonts w:asciiTheme="minorBidi" w:hAnsiTheme="minorBidi" w:cstheme="minorBidi"/>
                                <w:sz w:val="22"/>
                                <w:szCs w:val="22"/>
                              </w:rPr>
                            </w:pPr>
                            <w:r w:rsidRPr="00CF18E6">
                              <w:rPr>
                                <w:rFonts w:asciiTheme="minorBidi" w:hAnsiTheme="minorBidi" w:cstheme="minorBidi"/>
                                <w:b/>
                                <w:bCs/>
                                <w:sz w:val="22"/>
                                <w:szCs w:val="22"/>
                              </w:rPr>
                              <w:t>Type of Return</w:t>
                            </w:r>
                            <w:r w:rsidRPr="00CF18E6">
                              <w:rPr>
                                <w:rFonts w:asciiTheme="minorBidi" w:hAnsiTheme="minorBidi" w:cstheme="minorBidi"/>
                                <w:b/>
                                <w:bCs/>
                                <w:sz w:val="22"/>
                                <w:szCs w:val="22"/>
                              </w:rPr>
                              <w:tab/>
                            </w:r>
                            <w:r w:rsidRPr="00CF18E6">
                              <w:rPr>
                                <w:rFonts w:asciiTheme="minorBidi" w:hAnsiTheme="minorBidi" w:cstheme="minorBidi"/>
                                <w:b/>
                                <w:bCs/>
                                <w:sz w:val="22"/>
                                <w:szCs w:val="22"/>
                              </w:rPr>
                              <w:tab/>
                              <w:t># of Returns</w:t>
                            </w:r>
                            <w:r w:rsidRPr="00CF18E6">
                              <w:rPr>
                                <w:rFonts w:asciiTheme="minorBidi" w:hAnsiTheme="minorBidi" w:cstheme="minorBidi"/>
                                <w:b/>
                                <w:bCs/>
                                <w:sz w:val="22"/>
                                <w:szCs w:val="22"/>
                              </w:rPr>
                              <w:tab/>
                              <w:t>Collections</w:t>
                            </w:r>
                            <w:r w:rsidRPr="00CF18E6">
                              <w:rPr>
                                <w:rFonts w:asciiTheme="minorBidi" w:hAnsiTheme="minorBidi" w:cstheme="minorBidi"/>
                                <w:b/>
                                <w:bCs/>
                                <w:sz w:val="22"/>
                                <w:szCs w:val="22"/>
                              </w:rPr>
                              <w:tab/>
                            </w:r>
                            <w:r w:rsidRPr="00CF18E6">
                              <w:rPr>
                                <w:rFonts w:asciiTheme="minorBidi" w:hAnsiTheme="minorBidi" w:cstheme="minorBidi"/>
                                <w:b/>
                                <w:bCs/>
                                <w:sz w:val="22"/>
                                <w:szCs w:val="22"/>
                              </w:rPr>
                              <w:tab/>
                              <w:t>total</w:t>
                            </w:r>
                          </w:p>
                          <w:p w14:paraId="74829555" w14:textId="6F2FD53C" w:rsidR="005E3A00" w:rsidRPr="00CF18E6" w:rsidRDefault="005E3A00" w:rsidP="0005279E">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Individual Income Tax</w:t>
                            </w:r>
                            <w:r w:rsidRPr="00CF18E6">
                              <w:rPr>
                                <w:rFonts w:asciiTheme="minorBidi" w:hAnsiTheme="minorBidi" w:cstheme="minorBidi"/>
                                <w:sz w:val="22"/>
                                <w:szCs w:val="22"/>
                              </w:rPr>
                              <w:tab/>
                            </w:r>
                            <w:r w:rsidRPr="00CF18E6">
                              <w:rPr>
                                <w:rFonts w:asciiTheme="minorBidi" w:hAnsiTheme="minorBidi" w:cstheme="minorBidi"/>
                                <w:sz w:val="22"/>
                                <w:szCs w:val="22"/>
                              </w:rPr>
                              <w:tab/>
                              <w:t>160,571,367</w:t>
                            </w:r>
                            <w:r w:rsidRPr="00CF18E6">
                              <w:rPr>
                                <w:rFonts w:asciiTheme="minorBidi" w:hAnsiTheme="minorBidi" w:cstheme="minorBidi"/>
                                <w:sz w:val="22"/>
                                <w:szCs w:val="22"/>
                              </w:rPr>
                              <w:tab/>
                              <w:t>2,818,638,806</w:t>
                            </w:r>
                            <w:r w:rsidRPr="00CF18E6">
                              <w:rPr>
                                <w:rFonts w:asciiTheme="minorBidi" w:hAnsiTheme="minorBidi" w:cstheme="minorBidi"/>
                                <w:sz w:val="22"/>
                                <w:szCs w:val="22"/>
                              </w:rPr>
                              <w:tab/>
                            </w:r>
                            <w:r w:rsidR="00831730">
                              <w:rPr>
                                <w:rFonts w:asciiTheme="minorBidi" w:hAnsiTheme="minorBidi" w:cstheme="minorBidi"/>
                                <w:sz w:val="22"/>
                                <w:szCs w:val="22"/>
                              </w:rPr>
                              <w:t xml:space="preserve">           </w:t>
                            </w:r>
                            <w:r w:rsidRPr="00CF18E6">
                              <w:rPr>
                                <w:rFonts w:asciiTheme="minorBidi" w:hAnsiTheme="minorBidi" w:cstheme="minorBidi"/>
                                <w:sz w:val="22"/>
                                <w:szCs w:val="22"/>
                              </w:rPr>
                              <w:t>57.5</w:t>
                            </w:r>
                          </w:p>
                          <w:p w14:paraId="50A7D10B" w14:textId="75EC2CC0" w:rsidR="005E3A00" w:rsidRPr="00CF18E6" w:rsidRDefault="008A1A93" w:rsidP="008A1A93">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Pr>
                                <w:rFonts w:asciiTheme="minorBidi" w:hAnsiTheme="minorBidi" w:cstheme="minorBidi"/>
                                <w:sz w:val="22"/>
                                <w:szCs w:val="22"/>
                              </w:rPr>
                              <w:t>Business</w:t>
                            </w:r>
                            <w:r w:rsidR="005E3A00" w:rsidRPr="00CF18E6">
                              <w:rPr>
                                <w:rFonts w:asciiTheme="minorBidi" w:hAnsiTheme="minorBidi" w:cstheme="minorBidi"/>
                                <w:sz w:val="22"/>
                                <w:szCs w:val="22"/>
                              </w:rPr>
                              <w:t xml:space="preserve"> Income Tax</w:t>
                            </w:r>
                            <w:r w:rsidR="005E3A00" w:rsidRPr="00CF18E6">
                              <w:rPr>
                                <w:rFonts w:asciiTheme="minorBidi" w:hAnsiTheme="minorBidi" w:cstheme="minorBidi"/>
                                <w:sz w:val="22"/>
                                <w:szCs w:val="22"/>
                              </w:rPr>
                              <w:tab/>
                              <w:t xml:space="preserve">    </w:t>
                            </w:r>
                            <w:r>
                              <w:rPr>
                                <w:rFonts w:asciiTheme="minorBidi" w:hAnsiTheme="minorBidi" w:cstheme="minorBidi"/>
                                <w:sz w:val="22"/>
                                <w:szCs w:val="22"/>
                              </w:rPr>
                              <w:tab/>
                              <w:t xml:space="preserve">  12,427,465</w:t>
                            </w:r>
                            <w:r w:rsidR="005E3A00" w:rsidRPr="00CF18E6">
                              <w:rPr>
                                <w:rFonts w:asciiTheme="minorBidi" w:hAnsiTheme="minorBidi" w:cstheme="minorBidi"/>
                                <w:sz w:val="22"/>
                                <w:szCs w:val="22"/>
                              </w:rPr>
                              <w:tab/>
                            </w:r>
                            <w:r>
                              <w:rPr>
                                <w:rFonts w:asciiTheme="minorBidi" w:hAnsiTheme="minorBidi" w:cstheme="minorBidi"/>
                                <w:sz w:val="22"/>
                                <w:szCs w:val="22"/>
                              </w:rPr>
                              <w:t xml:space="preserve">  </w:t>
                            </w:r>
                            <w:r w:rsidR="005E3A00" w:rsidRPr="00CF18E6">
                              <w:rPr>
                                <w:rFonts w:asciiTheme="minorBidi" w:hAnsiTheme="minorBidi" w:cstheme="minorBidi"/>
                                <w:sz w:val="22"/>
                                <w:szCs w:val="22"/>
                              </w:rPr>
                              <w:t xml:space="preserve"> </w:t>
                            </w:r>
                            <w:r>
                              <w:rPr>
                                <w:rFonts w:asciiTheme="minorBidi" w:hAnsiTheme="minorBidi" w:cstheme="minorBidi"/>
                                <w:sz w:val="22"/>
                                <w:szCs w:val="22"/>
                              </w:rPr>
                              <w:t>475</w:t>
                            </w:r>
                            <w:r w:rsidR="005E3A00" w:rsidRPr="00CF18E6">
                              <w:rPr>
                                <w:rFonts w:asciiTheme="minorBidi" w:hAnsiTheme="minorBidi" w:cstheme="minorBidi"/>
                                <w:sz w:val="22"/>
                                <w:szCs w:val="22"/>
                              </w:rPr>
                              <w:t>,</w:t>
                            </w:r>
                            <w:r>
                              <w:rPr>
                                <w:rFonts w:asciiTheme="minorBidi" w:hAnsiTheme="minorBidi" w:cstheme="minorBidi"/>
                                <w:sz w:val="22"/>
                                <w:szCs w:val="22"/>
                              </w:rPr>
                              <w:t>871</w:t>
                            </w:r>
                            <w:r w:rsidR="005E3A00" w:rsidRPr="00CF18E6">
                              <w:rPr>
                                <w:rFonts w:asciiTheme="minorBidi" w:hAnsiTheme="minorBidi" w:cstheme="minorBidi"/>
                                <w:sz w:val="22"/>
                                <w:szCs w:val="22"/>
                              </w:rPr>
                              <w:t>,</w:t>
                            </w:r>
                            <w:r>
                              <w:rPr>
                                <w:rFonts w:asciiTheme="minorBidi" w:hAnsiTheme="minorBidi" w:cstheme="minorBidi"/>
                                <w:sz w:val="22"/>
                                <w:szCs w:val="22"/>
                              </w:rPr>
                              <w:t>099</w:t>
                            </w:r>
                            <w:r w:rsidR="005E3A00" w:rsidRPr="00CF18E6">
                              <w:rPr>
                                <w:rFonts w:asciiTheme="minorBidi" w:hAnsiTheme="minorBidi" w:cstheme="minorBidi"/>
                                <w:sz w:val="22"/>
                                <w:szCs w:val="22"/>
                              </w:rPr>
                              <w:tab/>
                            </w:r>
                            <w:r w:rsidR="00831730">
                              <w:rPr>
                                <w:rFonts w:asciiTheme="minorBidi" w:hAnsiTheme="minorBidi" w:cstheme="minorBidi"/>
                                <w:sz w:val="22"/>
                                <w:szCs w:val="22"/>
                              </w:rPr>
                              <w:t xml:space="preserve">             </w:t>
                            </w:r>
                            <w:r w:rsidR="005E3A00" w:rsidRPr="00CF18E6">
                              <w:rPr>
                                <w:rFonts w:asciiTheme="minorBidi" w:hAnsiTheme="minorBidi" w:cstheme="minorBidi"/>
                                <w:sz w:val="22"/>
                                <w:szCs w:val="22"/>
                              </w:rPr>
                              <w:t>9.7</w:t>
                            </w:r>
                          </w:p>
                          <w:p w14:paraId="3034985C" w14:textId="27C1579C" w:rsidR="005E3A00" w:rsidRPr="00CF18E6" w:rsidRDefault="005E3A00" w:rsidP="00831730">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Employment Taxes</w:t>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31,180,674</w:t>
                            </w:r>
                            <w:r w:rsidRPr="00CF18E6">
                              <w:rPr>
                                <w:rFonts w:asciiTheme="minorBidi" w:hAnsiTheme="minorBidi" w:cstheme="minorBidi"/>
                                <w:sz w:val="22"/>
                                <w:szCs w:val="22"/>
                              </w:rPr>
                              <w:tab/>
                              <w:t>1,404,615,026</w:t>
                            </w:r>
                            <w:r w:rsidR="00831730">
                              <w:rPr>
                                <w:rFonts w:asciiTheme="minorBidi" w:hAnsiTheme="minorBidi" w:cstheme="minorBidi"/>
                                <w:sz w:val="22"/>
                                <w:szCs w:val="22"/>
                              </w:rPr>
                              <w:t xml:space="preserve">            </w:t>
                            </w:r>
                            <w:r w:rsidRPr="00CF18E6">
                              <w:rPr>
                                <w:rFonts w:asciiTheme="minorBidi" w:hAnsiTheme="minorBidi" w:cstheme="minorBidi"/>
                                <w:sz w:val="22"/>
                                <w:szCs w:val="22"/>
                              </w:rPr>
                              <w:t>28.7</w:t>
                            </w:r>
                          </w:p>
                          <w:p w14:paraId="3F695342" w14:textId="3F4ABDFC" w:rsidR="005E3A00" w:rsidRPr="00CF18E6" w:rsidRDefault="005E3A00" w:rsidP="00DD1919">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Excise Taxes</w:t>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1,166,197</w:t>
                            </w:r>
                            <w:r w:rsidRPr="00CF18E6">
                              <w:rPr>
                                <w:rFonts w:asciiTheme="minorBidi" w:hAnsiTheme="minorBidi" w:cstheme="minorBidi"/>
                                <w:sz w:val="22"/>
                                <w:szCs w:val="22"/>
                              </w:rPr>
                              <w:tab/>
                              <w:t xml:space="preserve">     70,679,117</w:t>
                            </w:r>
                            <w:r w:rsidRPr="00CF18E6">
                              <w:rPr>
                                <w:rFonts w:asciiTheme="minorBidi" w:hAnsiTheme="minorBidi" w:cstheme="minorBidi"/>
                                <w:sz w:val="22"/>
                                <w:szCs w:val="22"/>
                              </w:rPr>
                              <w:tab/>
                              <w:t xml:space="preserve"> </w:t>
                            </w:r>
                            <w:r w:rsidR="00831730">
                              <w:rPr>
                                <w:rFonts w:asciiTheme="minorBidi" w:hAnsiTheme="minorBidi" w:cstheme="minorBidi"/>
                                <w:sz w:val="22"/>
                                <w:szCs w:val="22"/>
                              </w:rPr>
                              <w:t xml:space="preserve">            </w:t>
                            </w:r>
                            <w:r w:rsidRPr="00CF18E6">
                              <w:rPr>
                                <w:rFonts w:asciiTheme="minorBidi" w:hAnsiTheme="minorBidi" w:cstheme="minorBidi"/>
                                <w:sz w:val="22"/>
                                <w:szCs w:val="22"/>
                              </w:rPr>
                              <w:t>1.4</w:t>
                            </w:r>
                            <w:r w:rsidRPr="00CF18E6" w:rsidDel="00616F68">
                              <w:rPr>
                                <w:rFonts w:asciiTheme="minorBidi" w:hAnsiTheme="minorBidi" w:cstheme="minorBidi"/>
                                <w:sz w:val="22"/>
                                <w:szCs w:val="22"/>
                              </w:rPr>
                              <w:t xml:space="preserve"> </w:t>
                            </w:r>
                          </w:p>
                          <w:p w14:paraId="17D34134" w14:textId="31673CDF" w:rsidR="005E3A00" w:rsidRPr="00CF18E6" w:rsidRDefault="005E3A00" w:rsidP="00DD1919">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Gift Tax</w:t>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270,149</w:t>
                            </w:r>
                            <w:r w:rsidRPr="00CF18E6">
                              <w:rPr>
                                <w:rFonts w:asciiTheme="minorBidi" w:hAnsiTheme="minorBidi" w:cstheme="minorBidi"/>
                                <w:sz w:val="22"/>
                                <w:szCs w:val="22"/>
                              </w:rPr>
                              <w:tab/>
                              <w:t xml:space="preserve">       4,445,883</w:t>
                            </w:r>
                            <w:r w:rsidRPr="00CF18E6">
                              <w:rPr>
                                <w:rFonts w:asciiTheme="minorBidi" w:hAnsiTheme="minorBidi" w:cstheme="minorBidi"/>
                                <w:sz w:val="22"/>
                                <w:szCs w:val="22"/>
                              </w:rPr>
                              <w:tab/>
                            </w:r>
                            <w:r w:rsidR="00831730">
                              <w:rPr>
                                <w:rFonts w:asciiTheme="minorBidi" w:hAnsiTheme="minorBidi" w:cstheme="minorBidi"/>
                                <w:sz w:val="22"/>
                                <w:szCs w:val="22"/>
                              </w:rPr>
                              <w:t xml:space="preserve">            </w:t>
                            </w:r>
                            <w:r w:rsidRPr="00CF18E6">
                              <w:rPr>
                                <w:rFonts w:asciiTheme="minorBidi" w:hAnsiTheme="minorBidi" w:cstheme="minorBidi"/>
                                <w:sz w:val="22"/>
                                <w:szCs w:val="22"/>
                              </w:rPr>
                              <w:t xml:space="preserve"> 0.1</w:t>
                            </w:r>
                          </w:p>
                          <w:p w14:paraId="776A1CE8" w14:textId="793E5501" w:rsidR="005E3A00" w:rsidRPr="00CF18E6" w:rsidRDefault="005E3A00" w:rsidP="00DD1919">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Estate Tax</w:t>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27,088</w:t>
                            </w:r>
                            <w:r w:rsidRPr="00CF18E6">
                              <w:rPr>
                                <w:rFonts w:asciiTheme="minorBidi" w:hAnsiTheme="minorBidi" w:cstheme="minorBidi"/>
                                <w:sz w:val="22"/>
                                <w:szCs w:val="22"/>
                              </w:rPr>
                              <w:tab/>
                              <w:t xml:space="preserve">      28,909,393</w:t>
                            </w:r>
                            <w:r w:rsidRPr="00CF18E6">
                              <w:rPr>
                                <w:rFonts w:asciiTheme="minorBidi" w:hAnsiTheme="minorBidi" w:cstheme="minorBidi"/>
                                <w:sz w:val="22"/>
                                <w:szCs w:val="22"/>
                              </w:rPr>
                              <w:tab/>
                              <w:t xml:space="preserve"> 0.6</w:t>
                            </w:r>
                          </w:p>
                        </w:txbxContent>
                      </wps:txbx>
                      <wps:bodyPr rot="0" vert="horz" wrap="square" lIns="91440" tIns="45720" rIns="91440" bIns="45720" anchor="t" anchorCtr="0">
                        <a:noAutofit/>
                      </wps:bodyPr>
                    </wps:wsp>
                  </a:graphicData>
                </a:graphic>
              </wp:inline>
            </w:drawing>
          </mc:Choice>
          <mc:Fallback>
            <w:pict>
              <v:shapetype w14:anchorId="74ED6750" id="_x0000_t202" coordsize="21600,21600" o:spt="202" path="m,l,21600r21600,l21600,xe">
                <v:stroke joinstyle="miter"/>
                <v:path gradientshapeok="t" o:connecttype="rect"/>
              </v:shapetype>
              <v:shape id="Text Box 2" o:spid="_x0000_s1027" type="#_x0000_t202" style="width:386.2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fKAIAAE4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">
                <v:textbox>
                  <w:txbxContent>
                    <w:p w14:paraId="155A675E" w14:textId="186C9AFD" w:rsidR="005E3A00" w:rsidRPr="00CF18E6" w:rsidRDefault="005E3A00" w:rsidP="00DD1919">
                      <w:pPr>
                        <w:autoSpaceDE w:val="0"/>
                        <w:autoSpaceDN w:val="0"/>
                        <w:adjustRightInd w:val="0"/>
                        <w:rPr>
                          <w:rFonts w:asciiTheme="minorBidi" w:hAnsiTheme="minorBidi" w:cstheme="minorBidi"/>
                          <w:b/>
                          <w:bCs/>
                          <w:sz w:val="22"/>
                          <w:szCs w:val="22"/>
                        </w:rPr>
                      </w:pPr>
                      <w:r w:rsidRPr="00CF18E6">
                        <w:rPr>
                          <w:rFonts w:asciiTheme="minorBidi" w:hAnsiTheme="minorBidi" w:cstheme="minorBidi"/>
                          <w:b/>
                          <w:bCs/>
                          <w:sz w:val="22"/>
                          <w:szCs w:val="22"/>
                          <w:lang w:val="en-CA"/>
                        </w:rPr>
                        <w:t>Internal Revenue Service Data Book, 2022, data from pages 3-4. 2022</w:t>
                      </w:r>
                    </w:p>
                    <w:p w14:paraId="483C4077" w14:textId="65B1B982" w:rsidR="005E3A00" w:rsidRPr="00CF18E6" w:rsidRDefault="005E3A00" w:rsidP="00DD1919">
                      <w:pPr>
                        <w:autoSpaceDE w:val="0"/>
                        <w:autoSpaceDN w:val="0"/>
                        <w:adjustRightInd w:val="0"/>
                        <w:rPr>
                          <w:rFonts w:asciiTheme="minorBidi" w:hAnsiTheme="minorBidi" w:cstheme="minorBidi"/>
                          <w:bCs/>
                          <w:sz w:val="22"/>
                          <w:szCs w:val="22"/>
                        </w:rPr>
                      </w:pP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b/>
                          <w:sz w:val="22"/>
                          <w:szCs w:val="22"/>
                        </w:rPr>
                        <w:t>Gross Tax</w:t>
                      </w:r>
                      <w:r w:rsidRPr="00CF18E6">
                        <w:rPr>
                          <w:rFonts w:asciiTheme="minorBidi" w:hAnsiTheme="minorBidi" w:cstheme="minorBidi"/>
                          <w:b/>
                          <w:sz w:val="22"/>
                          <w:szCs w:val="22"/>
                        </w:rPr>
                        <w:tab/>
                      </w:r>
                      <w:r w:rsidRPr="00CF18E6">
                        <w:rPr>
                          <w:rFonts w:asciiTheme="minorBidi" w:hAnsiTheme="minorBidi" w:cstheme="minorBidi"/>
                          <w:b/>
                          <w:sz w:val="22"/>
                          <w:szCs w:val="22"/>
                        </w:rPr>
                        <w:tab/>
                        <w:t>% of</w:t>
                      </w:r>
                    </w:p>
                    <w:p w14:paraId="4A81E6DD" w14:textId="2F2A226B" w:rsidR="005E3A00" w:rsidRPr="00CF18E6" w:rsidRDefault="005E3A00" w:rsidP="00DD1919">
                      <w:pPr>
                        <w:tabs>
                          <w:tab w:val="left" w:pos="720"/>
                          <w:tab w:val="left" w:pos="1440"/>
                          <w:tab w:val="left" w:pos="2160"/>
                          <w:tab w:val="left" w:pos="2880"/>
                        </w:tabs>
                        <w:autoSpaceDE w:val="0"/>
                        <w:autoSpaceDN w:val="0"/>
                        <w:adjustRightInd w:val="0"/>
                        <w:rPr>
                          <w:rFonts w:asciiTheme="minorBidi" w:hAnsiTheme="minorBidi" w:cstheme="minorBidi"/>
                          <w:sz w:val="22"/>
                          <w:szCs w:val="22"/>
                        </w:rPr>
                      </w:pPr>
                      <w:r w:rsidRPr="00CF18E6">
                        <w:rPr>
                          <w:rFonts w:asciiTheme="minorBidi" w:hAnsiTheme="minorBidi" w:cstheme="minorBidi"/>
                          <w:b/>
                          <w:bCs/>
                          <w:sz w:val="22"/>
                          <w:szCs w:val="22"/>
                        </w:rPr>
                        <w:t>Type of Return</w:t>
                      </w:r>
                      <w:r w:rsidRPr="00CF18E6">
                        <w:rPr>
                          <w:rFonts w:asciiTheme="minorBidi" w:hAnsiTheme="minorBidi" w:cstheme="minorBidi"/>
                          <w:b/>
                          <w:bCs/>
                          <w:sz w:val="22"/>
                          <w:szCs w:val="22"/>
                        </w:rPr>
                        <w:tab/>
                      </w:r>
                      <w:r w:rsidRPr="00CF18E6">
                        <w:rPr>
                          <w:rFonts w:asciiTheme="minorBidi" w:hAnsiTheme="minorBidi" w:cstheme="minorBidi"/>
                          <w:b/>
                          <w:bCs/>
                          <w:sz w:val="22"/>
                          <w:szCs w:val="22"/>
                        </w:rPr>
                        <w:tab/>
                        <w:t># of Returns</w:t>
                      </w:r>
                      <w:r w:rsidRPr="00CF18E6">
                        <w:rPr>
                          <w:rFonts w:asciiTheme="minorBidi" w:hAnsiTheme="minorBidi" w:cstheme="minorBidi"/>
                          <w:b/>
                          <w:bCs/>
                          <w:sz w:val="22"/>
                          <w:szCs w:val="22"/>
                        </w:rPr>
                        <w:tab/>
                        <w:t>Collections</w:t>
                      </w:r>
                      <w:r w:rsidRPr="00CF18E6">
                        <w:rPr>
                          <w:rFonts w:asciiTheme="minorBidi" w:hAnsiTheme="minorBidi" w:cstheme="minorBidi"/>
                          <w:b/>
                          <w:bCs/>
                          <w:sz w:val="22"/>
                          <w:szCs w:val="22"/>
                        </w:rPr>
                        <w:tab/>
                      </w:r>
                      <w:r w:rsidRPr="00CF18E6">
                        <w:rPr>
                          <w:rFonts w:asciiTheme="minorBidi" w:hAnsiTheme="minorBidi" w:cstheme="minorBidi"/>
                          <w:b/>
                          <w:bCs/>
                          <w:sz w:val="22"/>
                          <w:szCs w:val="22"/>
                        </w:rPr>
                        <w:tab/>
                        <w:t>total</w:t>
                      </w:r>
                    </w:p>
                    <w:p w14:paraId="74829555" w14:textId="6F2FD53C" w:rsidR="005E3A00" w:rsidRPr="00CF18E6" w:rsidRDefault="005E3A00" w:rsidP="0005279E">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Individual Income Tax</w:t>
                      </w:r>
                      <w:r w:rsidRPr="00CF18E6">
                        <w:rPr>
                          <w:rFonts w:asciiTheme="minorBidi" w:hAnsiTheme="minorBidi" w:cstheme="minorBidi"/>
                          <w:sz w:val="22"/>
                          <w:szCs w:val="22"/>
                        </w:rPr>
                        <w:tab/>
                      </w:r>
                      <w:r w:rsidRPr="00CF18E6">
                        <w:rPr>
                          <w:rFonts w:asciiTheme="minorBidi" w:hAnsiTheme="minorBidi" w:cstheme="minorBidi"/>
                          <w:sz w:val="22"/>
                          <w:szCs w:val="22"/>
                        </w:rPr>
                        <w:tab/>
                        <w:t>160,571,367</w:t>
                      </w:r>
                      <w:r w:rsidRPr="00CF18E6">
                        <w:rPr>
                          <w:rFonts w:asciiTheme="minorBidi" w:hAnsiTheme="minorBidi" w:cstheme="minorBidi"/>
                          <w:sz w:val="22"/>
                          <w:szCs w:val="22"/>
                        </w:rPr>
                        <w:tab/>
                        <w:t>2,818,638,806</w:t>
                      </w:r>
                      <w:r w:rsidRPr="00CF18E6">
                        <w:rPr>
                          <w:rFonts w:asciiTheme="minorBidi" w:hAnsiTheme="minorBidi" w:cstheme="minorBidi"/>
                          <w:sz w:val="22"/>
                          <w:szCs w:val="22"/>
                        </w:rPr>
                        <w:tab/>
                      </w:r>
                      <w:r w:rsidR="00831730">
                        <w:rPr>
                          <w:rFonts w:asciiTheme="minorBidi" w:hAnsiTheme="minorBidi" w:cstheme="minorBidi"/>
                          <w:sz w:val="22"/>
                          <w:szCs w:val="22"/>
                        </w:rPr>
                        <w:t xml:space="preserve">           </w:t>
                      </w:r>
                      <w:r w:rsidRPr="00CF18E6">
                        <w:rPr>
                          <w:rFonts w:asciiTheme="minorBidi" w:hAnsiTheme="minorBidi" w:cstheme="minorBidi"/>
                          <w:sz w:val="22"/>
                          <w:szCs w:val="22"/>
                        </w:rPr>
                        <w:t>57.5</w:t>
                      </w:r>
                    </w:p>
                    <w:p w14:paraId="50A7D10B" w14:textId="75EC2CC0" w:rsidR="005E3A00" w:rsidRPr="00CF18E6" w:rsidRDefault="008A1A93" w:rsidP="008A1A93">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Pr>
                          <w:rFonts w:asciiTheme="minorBidi" w:hAnsiTheme="minorBidi" w:cstheme="minorBidi"/>
                          <w:sz w:val="22"/>
                          <w:szCs w:val="22"/>
                        </w:rPr>
                        <w:t>Business</w:t>
                      </w:r>
                      <w:r w:rsidR="005E3A00" w:rsidRPr="00CF18E6">
                        <w:rPr>
                          <w:rFonts w:asciiTheme="minorBidi" w:hAnsiTheme="minorBidi" w:cstheme="minorBidi"/>
                          <w:sz w:val="22"/>
                          <w:szCs w:val="22"/>
                        </w:rPr>
                        <w:t xml:space="preserve"> Income Tax</w:t>
                      </w:r>
                      <w:r w:rsidR="005E3A00" w:rsidRPr="00CF18E6">
                        <w:rPr>
                          <w:rFonts w:asciiTheme="minorBidi" w:hAnsiTheme="minorBidi" w:cstheme="minorBidi"/>
                          <w:sz w:val="22"/>
                          <w:szCs w:val="22"/>
                        </w:rPr>
                        <w:tab/>
                        <w:t xml:space="preserve">    </w:t>
                      </w:r>
                      <w:r>
                        <w:rPr>
                          <w:rFonts w:asciiTheme="minorBidi" w:hAnsiTheme="minorBidi" w:cstheme="minorBidi"/>
                          <w:sz w:val="22"/>
                          <w:szCs w:val="22"/>
                        </w:rPr>
                        <w:tab/>
                        <w:t xml:space="preserve">  </w:t>
                      </w:r>
                      <w:bookmarkStart w:id="22" w:name="_GoBack"/>
                      <w:bookmarkEnd w:id="22"/>
                      <w:r>
                        <w:rPr>
                          <w:rFonts w:asciiTheme="minorBidi" w:hAnsiTheme="minorBidi" w:cstheme="minorBidi"/>
                          <w:sz w:val="22"/>
                          <w:szCs w:val="22"/>
                        </w:rPr>
                        <w:t>12,427,465</w:t>
                      </w:r>
                      <w:r w:rsidR="005E3A00" w:rsidRPr="00CF18E6">
                        <w:rPr>
                          <w:rFonts w:asciiTheme="minorBidi" w:hAnsiTheme="minorBidi" w:cstheme="minorBidi"/>
                          <w:sz w:val="22"/>
                          <w:szCs w:val="22"/>
                        </w:rPr>
                        <w:tab/>
                      </w:r>
                      <w:r>
                        <w:rPr>
                          <w:rFonts w:asciiTheme="minorBidi" w:hAnsiTheme="minorBidi" w:cstheme="minorBidi"/>
                          <w:sz w:val="22"/>
                          <w:szCs w:val="22"/>
                        </w:rPr>
                        <w:t xml:space="preserve">  </w:t>
                      </w:r>
                      <w:r w:rsidR="005E3A00" w:rsidRPr="00CF18E6">
                        <w:rPr>
                          <w:rFonts w:asciiTheme="minorBidi" w:hAnsiTheme="minorBidi" w:cstheme="minorBidi"/>
                          <w:sz w:val="22"/>
                          <w:szCs w:val="22"/>
                        </w:rPr>
                        <w:t xml:space="preserve"> </w:t>
                      </w:r>
                      <w:r>
                        <w:rPr>
                          <w:rFonts w:asciiTheme="minorBidi" w:hAnsiTheme="minorBidi" w:cstheme="minorBidi"/>
                          <w:sz w:val="22"/>
                          <w:szCs w:val="22"/>
                        </w:rPr>
                        <w:t>475</w:t>
                      </w:r>
                      <w:r w:rsidR="005E3A00" w:rsidRPr="00CF18E6">
                        <w:rPr>
                          <w:rFonts w:asciiTheme="minorBidi" w:hAnsiTheme="minorBidi" w:cstheme="minorBidi"/>
                          <w:sz w:val="22"/>
                          <w:szCs w:val="22"/>
                        </w:rPr>
                        <w:t>,</w:t>
                      </w:r>
                      <w:r>
                        <w:rPr>
                          <w:rFonts w:asciiTheme="minorBidi" w:hAnsiTheme="minorBidi" w:cstheme="minorBidi"/>
                          <w:sz w:val="22"/>
                          <w:szCs w:val="22"/>
                        </w:rPr>
                        <w:t>871</w:t>
                      </w:r>
                      <w:r w:rsidR="005E3A00" w:rsidRPr="00CF18E6">
                        <w:rPr>
                          <w:rFonts w:asciiTheme="minorBidi" w:hAnsiTheme="minorBidi" w:cstheme="minorBidi"/>
                          <w:sz w:val="22"/>
                          <w:szCs w:val="22"/>
                        </w:rPr>
                        <w:t>,</w:t>
                      </w:r>
                      <w:r>
                        <w:rPr>
                          <w:rFonts w:asciiTheme="minorBidi" w:hAnsiTheme="minorBidi" w:cstheme="minorBidi"/>
                          <w:sz w:val="22"/>
                          <w:szCs w:val="22"/>
                        </w:rPr>
                        <w:t>099</w:t>
                      </w:r>
                      <w:r w:rsidR="005E3A00" w:rsidRPr="00CF18E6">
                        <w:rPr>
                          <w:rFonts w:asciiTheme="minorBidi" w:hAnsiTheme="minorBidi" w:cstheme="minorBidi"/>
                          <w:sz w:val="22"/>
                          <w:szCs w:val="22"/>
                        </w:rPr>
                        <w:tab/>
                      </w:r>
                      <w:r w:rsidR="00831730">
                        <w:rPr>
                          <w:rFonts w:asciiTheme="minorBidi" w:hAnsiTheme="minorBidi" w:cstheme="minorBidi"/>
                          <w:sz w:val="22"/>
                          <w:szCs w:val="22"/>
                        </w:rPr>
                        <w:t xml:space="preserve">             </w:t>
                      </w:r>
                      <w:r w:rsidR="005E3A00" w:rsidRPr="00CF18E6">
                        <w:rPr>
                          <w:rFonts w:asciiTheme="minorBidi" w:hAnsiTheme="minorBidi" w:cstheme="minorBidi"/>
                          <w:sz w:val="22"/>
                          <w:szCs w:val="22"/>
                        </w:rPr>
                        <w:t>9.7</w:t>
                      </w:r>
                    </w:p>
                    <w:p w14:paraId="3034985C" w14:textId="27C1579C" w:rsidR="005E3A00" w:rsidRPr="00CF18E6" w:rsidRDefault="005E3A00" w:rsidP="00831730">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Employment Taxes</w:t>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31,180,674</w:t>
                      </w:r>
                      <w:r w:rsidRPr="00CF18E6">
                        <w:rPr>
                          <w:rFonts w:asciiTheme="minorBidi" w:hAnsiTheme="minorBidi" w:cstheme="minorBidi"/>
                          <w:sz w:val="22"/>
                          <w:szCs w:val="22"/>
                        </w:rPr>
                        <w:tab/>
                        <w:t>1,404,615,026</w:t>
                      </w:r>
                      <w:r w:rsidR="00831730">
                        <w:rPr>
                          <w:rFonts w:asciiTheme="minorBidi" w:hAnsiTheme="minorBidi" w:cstheme="minorBidi"/>
                          <w:sz w:val="22"/>
                          <w:szCs w:val="22"/>
                        </w:rPr>
                        <w:t xml:space="preserve">            </w:t>
                      </w:r>
                      <w:r w:rsidRPr="00CF18E6">
                        <w:rPr>
                          <w:rFonts w:asciiTheme="minorBidi" w:hAnsiTheme="minorBidi" w:cstheme="minorBidi"/>
                          <w:sz w:val="22"/>
                          <w:szCs w:val="22"/>
                        </w:rPr>
                        <w:t>28.7</w:t>
                      </w:r>
                    </w:p>
                    <w:p w14:paraId="3F695342" w14:textId="3F4ABDFC" w:rsidR="005E3A00" w:rsidRPr="00CF18E6" w:rsidRDefault="005E3A00" w:rsidP="00DD1919">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Excise Taxes</w:t>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1,166,197</w:t>
                      </w:r>
                      <w:r w:rsidRPr="00CF18E6">
                        <w:rPr>
                          <w:rFonts w:asciiTheme="minorBidi" w:hAnsiTheme="minorBidi" w:cstheme="minorBidi"/>
                          <w:sz w:val="22"/>
                          <w:szCs w:val="22"/>
                        </w:rPr>
                        <w:tab/>
                        <w:t xml:space="preserve">     70,679,117</w:t>
                      </w:r>
                      <w:r w:rsidRPr="00CF18E6">
                        <w:rPr>
                          <w:rFonts w:asciiTheme="minorBidi" w:hAnsiTheme="minorBidi" w:cstheme="minorBidi"/>
                          <w:sz w:val="22"/>
                          <w:szCs w:val="22"/>
                        </w:rPr>
                        <w:tab/>
                        <w:t xml:space="preserve"> </w:t>
                      </w:r>
                      <w:r w:rsidR="00831730">
                        <w:rPr>
                          <w:rFonts w:asciiTheme="minorBidi" w:hAnsiTheme="minorBidi" w:cstheme="minorBidi"/>
                          <w:sz w:val="22"/>
                          <w:szCs w:val="22"/>
                        </w:rPr>
                        <w:t xml:space="preserve">            </w:t>
                      </w:r>
                      <w:r w:rsidRPr="00CF18E6">
                        <w:rPr>
                          <w:rFonts w:asciiTheme="minorBidi" w:hAnsiTheme="minorBidi" w:cstheme="minorBidi"/>
                          <w:sz w:val="22"/>
                          <w:szCs w:val="22"/>
                        </w:rPr>
                        <w:t>1.4</w:t>
                      </w:r>
                      <w:r w:rsidRPr="00CF18E6" w:rsidDel="00616F68">
                        <w:rPr>
                          <w:rFonts w:asciiTheme="minorBidi" w:hAnsiTheme="minorBidi" w:cstheme="minorBidi"/>
                          <w:sz w:val="22"/>
                          <w:szCs w:val="22"/>
                        </w:rPr>
                        <w:t xml:space="preserve"> </w:t>
                      </w:r>
                    </w:p>
                    <w:p w14:paraId="17D34134" w14:textId="31673CDF" w:rsidR="005E3A00" w:rsidRPr="00CF18E6" w:rsidRDefault="005E3A00" w:rsidP="00DD1919">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Gift Tax</w:t>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270,149</w:t>
                      </w:r>
                      <w:r w:rsidRPr="00CF18E6">
                        <w:rPr>
                          <w:rFonts w:asciiTheme="minorBidi" w:hAnsiTheme="minorBidi" w:cstheme="minorBidi"/>
                          <w:sz w:val="22"/>
                          <w:szCs w:val="22"/>
                        </w:rPr>
                        <w:tab/>
                        <w:t xml:space="preserve">       4,445,883</w:t>
                      </w:r>
                      <w:r w:rsidRPr="00CF18E6">
                        <w:rPr>
                          <w:rFonts w:asciiTheme="minorBidi" w:hAnsiTheme="minorBidi" w:cstheme="minorBidi"/>
                          <w:sz w:val="22"/>
                          <w:szCs w:val="22"/>
                        </w:rPr>
                        <w:tab/>
                      </w:r>
                      <w:r w:rsidR="00831730">
                        <w:rPr>
                          <w:rFonts w:asciiTheme="minorBidi" w:hAnsiTheme="minorBidi" w:cstheme="minorBidi"/>
                          <w:sz w:val="22"/>
                          <w:szCs w:val="22"/>
                        </w:rPr>
                        <w:t xml:space="preserve">            </w:t>
                      </w:r>
                      <w:r w:rsidRPr="00CF18E6">
                        <w:rPr>
                          <w:rFonts w:asciiTheme="minorBidi" w:hAnsiTheme="minorBidi" w:cstheme="minorBidi"/>
                          <w:sz w:val="22"/>
                          <w:szCs w:val="22"/>
                        </w:rPr>
                        <w:t xml:space="preserve"> 0.1</w:t>
                      </w:r>
                    </w:p>
                    <w:p w14:paraId="776A1CE8" w14:textId="793E5501" w:rsidR="005E3A00" w:rsidRPr="00CF18E6" w:rsidRDefault="005E3A00" w:rsidP="00DD1919">
                      <w:pPr>
                        <w:tabs>
                          <w:tab w:val="left" w:pos="720"/>
                          <w:tab w:val="left" w:pos="1440"/>
                          <w:tab w:val="left" w:pos="2160"/>
                          <w:tab w:val="left" w:pos="2880"/>
                        </w:tabs>
                        <w:autoSpaceDE w:val="0"/>
                        <w:autoSpaceDN w:val="0"/>
                        <w:adjustRightInd w:val="0"/>
                        <w:ind w:left="2880" w:hanging="2880"/>
                        <w:rPr>
                          <w:rFonts w:asciiTheme="minorBidi" w:hAnsiTheme="minorBidi" w:cstheme="minorBidi"/>
                          <w:sz w:val="22"/>
                          <w:szCs w:val="22"/>
                        </w:rPr>
                      </w:pPr>
                      <w:r w:rsidRPr="00CF18E6">
                        <w:rPr>
                          <w:rFonts w:asciiTheme="minorBidi" w:hAnsiTheme="minorBidi" w:cstheme="minorBidi"/>
                          <w:sz w:val="22"/>
                          <w:szCs w:val="22"/>
                        </w:rPr>
                        <w:t>Estate Tax</w:t>
                      </w:r>
                      <w:r w:rsidRPr="00CF18E6">
                        <w:rPr>
                          <w:rFonts w:asciiTheme="minorBidi" w:hAnsiTheme="minorBidi" w:cstheme="minorBidi"/>
                          <w:sz w:val="22"/>
                          <w:szCs w:val="22"/>
                        </w:rPr>
                        <w:tab/>
                      </w:r>
                      <w:r w:rsidRPr="00CF18E6">
                        <w:rPr>
                          <w:rFonts w:asciiTheme="minorBidi" w:hAnsiTheme="minorBidi" w:cstheme="minorBidi"/>
                          <w:sz w:val="22"/>
                          <w:szCs w:val="22"/>
                        </w:rPr>
                        <w:tab/>
                      </w:r>
                      <w:r w:rsidRPr="00CF18E6">
                        <w:rPr>
                          <w:rFonts w:asciiTheme="minorBidi" w:hAnsiTheme="minorBidi" w:cstheme="minorBidi"/>
                          <w:sz w:val="22"/>
                          <w:szCs w:val="22"/>
                        </w:rPr>
                        <w:tab/>
                        <w:t xml:space="preserve">         27,088</w:t>
                      </w:r>
                      <w:r w:rsidRPr="00CF18E6">
                        <w:rPr>
                          <w:rFonts w:asciiTheme="minorBidi" w:hAnsiTheme="minorBidi" w:cstheme="minorBidi"/>
                          <w:sz w:val="22"/>
                          <w:szCs w:val="22"/>
                        </w:rPr>
                        <w:tab/>
                        <w:t xml:space="preserve">      28,909,393</w:t>
                      </w:r>
                      <w:r w:rsidRPr="00CF18E6">
                        <w:rPr>
                          <w:rFonts w:asciiTheme="minorBidi" w:hAnsiTheme="minorBidi" w:cstheme="minorBidi"/>
                          <w:sz w:val="22"/>
                          <w:szCs w:val="22"/>
                        </w:rPr>
                        <w:tab/>
                        <w:t xml:space="preserve"> 0.6</w:t>
                      </w:r>
                    </w:p>
                  </w:txbxContent>
                </v:textbox>
                <w10:anchorlock/>
              </v:shape>
            </w:pict>
          </mc:Fallback>
        </mc:AlternateContent>
      </w:r>
    </w:p>
    <w:p w14:paraId="3D995860" w14:textId="77777777" w:rsidR="00013AF3" w:rsidRDefault="00013AF3" w:rsidP="00B74E07">
      <w:pPr>
        <w:widowControl w:val="0"/>
        <w:jc w:val="both"/>
      </w:pPr>
    </w:p>
    <w:bookmarkEnd w:id="20"/>
    <w:p w14:paraId="0175181C" w14:textId="13021E35" w:rsidR="0049128E" w:rsidRPr="00576ED7" w:rsidRDefault="0049128E" w:rsidP="00013AF3">
      <w:pPr>
        <w:widowControl w:val="0"/>
        <w:jc w:val="both"/>
      </w:pPr>
      <w:r>
        <w:t>to raise the revenues they need</w:t>
      </w:r>
      <w:r w:rsidR="00AC5CB8">
        <w:t xml:space="preserve">. </w:t>
      </w:r>
      <w:r>
        <w:t>Notice that in the case of property taxes, the taxing authority can tax the same “wealth” agai</w:t>
      </w:r>
      <w:r w:rsidR="001B0361">
        <w:t xml:space="preserve">n and again, e.g., every year. </w:t>
      </w:r>
      <w:r>
        <w:t xml:space="preserve">This is quite unlike an income tax, </w:t>
      </w:r>
      <w:r w:rsidRPr="47C690E8">
        <w:rPr>
          <w:i/>
          <w:iCs/>
        </w:rPr>
        <w:t>infra</w:t>
      </w:r>
      <w:r w:rsidR="001B0361">
        <w:t xml:space="preserve">. </w:t>
      </w:r>
      <w:r>
        <w:t>The burden of wealth taxes falls upon those who hold wealth in the form sub</w:t>
      </w:r>
      <w:r w:rsidR="001B0361">
        <w:t xml:space="preserve">ject to tax. </w:t>
      </w:r>
      <w:r>
        <w:t>Both persons subject to the tax and those not subject to the wealth tax may reap its benefits.</w:t>
      </w:r>
    </w:p>
    <w:p w14:paraId="042A9E8D" w14:textId="0367AC77" w:rsidR="0049128E" w:rsidRPr="00576ED7" w:rsidRDefault="0049128E">
      <w:pPr>
        <w:widowControl w:val="0"/>
        <w:jc w:val="both"/>
        <w:rPr>
          <w:szCs w:val="24"/>
        </w:rPr>
      </w:pPr>
    </w:p>
    <w:p w14:paraId="69364A62" w14:textId="77777777" w:rsidR="0098484E"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001B0361">
        <w:rPr>
          <w:szCs w:val="24"/>
        </w:rPr>
        <w:t xml:space="preserve">: </w:t>
      </w:r>
      <w:r w:rsidRPr="00576ED7">
        <w:rPr>
          <w:szCs w:val="24"/>
        </w:rPr>
        <w:t xml:space="preserve">We could </w:t>
      </w:r>
      <w:r w:rsidR="001A4870">
        <w:rPr>
          <w:szCs w:val="24"/>
        </w:rPr>
        <w:t xml:space="preserve">impose a flat percentage </w:t>
      </w:r>
      <w:r w:rsidRPr="00576ED7">
        <w:rPr>
          <w:szCs w:val="24"/>
        </w:rPr>
        <w:t xml:space="preserve">tax </w:t>
      </w:r>
      <w:r w:rsidR="001A4870">
        <w:rPr>
          <w:szCs w:val="24"/>
        </w:rPr>
        <w:t xml:space="preserve">on </w:t>
      </w:r>
      <w:r w:rsidR="00C4096A">
        <w:rPr>
          <w:szCs w:val="24"/>
        </w:rPr>
        <w:t xml:space="preserve">all </w:t>
      </w:r>
      <w:r w:rsidRPr="00576ED7">
        <w:rPr>
          <w:szCs w:val="24"/>
        </w:rPr>
        <w:t xml:space="preserve">wages </w:t>
      </w:r>
      <w:r w:rsidR="00C4096A">
        <w:rPr>
          <w:szCs w:val="24"/>
        </w:rPr>
        <w:t>– no matter how high or how low</w:t>
      </w:r>
      <w:r w:rsidR="00AC5CB8">
        <w:rPr>
          <w:szCs w:val="24"/>
        </w:rPr>
        <w:t xml:space="preserve">. </w:t>
      </w:r>
      <w:r w:rsidRPr="00576ED7">
        <w:rPr>
          <w:szCs w:val="24"/>
        </w:rPr>
        <w:t>This is sometimes called a “payroll” tax</w:t>
      </w:r>
      <w:r w:rsidR="00AC5CB8" w:rsidRPr="00576ED7">
        <w:rPr>
          <w:szCs w:val="24"/>
        </w:rPr>
        <w:t xml:space="preserve">. </w:t>
      </w:r>
      <w:r w:rsidRPr="00576ED7">
        <w:rPr>
          <w:szCs w:val="24"/>
        </w:rPr>
        <w:t xml:space="preserve">Some states rely </w:t>
      </w:r>
      <w:r w:rsidR="000D4B3F">
        <w:rPr>
          <w:szCs w:val="24"/>
        </w:rPr>
        <w:t xml:space="preserve">heavily </w:t>
      </w:r>
      <w:r w:rsidRPr="00576ED7">
        <w:rPr>
          <w:szCs w:val="24"/>
        </w:rPr>
        <w:t>on a payroll tax</w:t>
      </w:r>
      <w:r w:rsidR="00AC5CB8" w:rsidRPr="00576ED7">
        <w:rPr>
          <w:szCs w:val="24"/>
        </w:rPr>
        <w:t xml:space="preserve">. </w:t>
      </w:r>
      <w:r w:rsidR="0083689C">
        <w:rPr>
          <w:szCs w:val="24"/>
        </w:rPr>
        <w:t xml:space="preserve">Payroll taxes </w:t>
      </w:r>
      <w:r w:rsidR="00403FE0">
        <w:rPr>
          <w:szCs w:val="24"/>
        </w:rPr>
        <w:t xml:space="preserve">are </w:t>
      </w:r>
      <w:r w:rsidR="000444E4">
        <w:rPr>
          <w:szCs w:val="24"/>
        </w:rPr>
        <w:t xml:space="preserve">collected from employers and </w:t>
      </w:r>
      <w:r w:rsidR="00403FE0">
        <w:rPr>
          <w:szCs w:val="24"/>
        </w:rPr>
        <w:t xml:space="preserve">are </w:t>
      </w:r>
      <w:r w:rsidR="000444E4">
        <w:rPr>
          <w:szCs w:val="24"/>
        </w:rPr>
        <w:t xml:space="preserve">therefore </w:t>
      </w:r>
      <w:r w:rsidRPr="00576ED7">
        <w:rPr>
          <w:szCs w:val="24"/>
        </w:rPr>
        <w:t>cheaper to administer than an income tax</w:t>
      </w:r>
      <w:r w:rsidR="00AC5CB8">
        <w:rPr>
          <w:szCs w:val="24"/>
        </w:rPr>
        <w:t>.</w:t>
      </w:r>
      <w:r w:rsidR="00AC5CB8" w:rsidRPr="00576ED7">
        <w:rPr>
          <w:szCs w:val="24"/>
        </w:rPr>
        <w:t xml:space="preserve"> </w:t>
      </w:r>
      <w:r w:rsidRPr="00576ED7">
        <w:rPr>
          <w:szCs w:val="24"/>
        </w:rPr>
        <w:t xml:space="preserve">Social </w:t>
      </w:r>
      <w:r w:rsidR="000444E4">
        <w:rPr>
          <w:szCs w:val="24"/>
        </w:rPr>
        <w:t xml:space="preserve">Security </w:t>
      </w:r>
      <w:r w:rsidRPr="00576ED7">
        <w:rPr>
          <w:szCs w:val="24"/>
        </w:rPr>
        <w:t xml:space="preserve">taxes and </w:t>
      </w:r>
      <w:r w:rsidR="001B0361">
        <w:rPr>
          <w:szCs w:val="24"/>
        </w:rPr>
        <w:t xml:space="preserve">Medicare taxes are wage taxes. </w:t>
      </w:r>
      <w:r w:rsidRPr="00576ED7">
        <w:rPr>
          <w:szCs w:val="24"/>
        </w:rPr>
        <w:t xml:space="preserve">The Social Security tax </w:t>
      </w:r>
      <w:r w:rsidR="00795235">
        <w:rPr>
          <w:szCs w:val="24"/>
        </w:rPr>
        <w:t xml:space="preserve">is </w:t>
      </w:r>
      <w:r w:rsidRPr="00576ED7">
        <w:rPr>
          <w:szCs w:val="24"/>
        </w:rPr>
        <w:t xml:space="preserve">6.2% </w:t>
      </w:r>
      <w:r w:rsidR="00905884">
        <w:rPr>
          <w:szCs w:val="24"/>
        </w:rPr>
        <w:t xml:space="preserve">of employee wages that </w:t>
      </w:r>
      <w:r w:rsidRPr="00576ED7">
        <w:rPr>
          <w:szCs w:val="24"/>
        </w:rPr>
        <w:t>both employer and employee</w:t>
      </w:r>
      <w:r w:rsidR="00905884">
        <w:rPr>
          <w:szCs w:val="24"/>
        </w:rPr>
        <w:t xml:space="preserve"> must pay</w:t>
      </w:r>
      <w:r w:rsidR="005F55D6">
        <w:rPr>
          <w:szCs w:val="24"/>
        </w:rPr>
        <w:t>, §§ 3101, 3111</w:t>
      </w:r>
      <w:r w:rsidRPr="00576ED7">
        <w:rPr>
          <w:szCs w:val="24"/>
        </w:rPr>
        <w:t>)</w:t>
      </w:r>
      <w:r w:rsidR="00C40383">
        <w:rPr>
          <w:szCs w:val="24"/>
        </w:rPr>
        <w:t>,</w:t>
      </w:r>
      <w:r w:rsidRPr="00576ED7">
        <w:rPr>
          <w:szCs w:val="24"/>
        </w:rPr>
        <w:t xml:space="preserve"> limited to an amount</w:t>
      </w:r>
      <w:r w:rsidR="00156626">
        <w:rPr>
          <w:szCs w:val="24"/>
        </w:rPr>
        <w:t xml:space="preserve"> indexed to take account of inflation</w:t>
      </w:r>
      <w:r w:rsidR="00964E29">
        <w:rPr>
          <w:szCs w:val="24"/>
        </w:rPr>
        <w:t xml:space="preserve"> </w:t>
      </w:r>
      <w:r w:rsidR="003C0209">
        <w:rPr>
          <w:szCs w:val="24"/>
        </w:rPr>
        <w:t>–</w:t>
      </w:r>
      <w:r w:rsidR="00B16D9C">
        <w:rPr>
          <w:szCs w:val="24"/>
        </w:rPr>
        <w:t xml:space="preserve"> </w:t>
      </w:r>
      <w:r w:rsidRPr="00576ED7">
        <w:rPr>
          <w:szCs w:val="24"/>
        </w:rPr>
        <w:t>about the first $1</w:t>
      </w:r>
      <w:r w:rsidR="00921D80">
        <w:rPr>
          <w:szCs w:val="24"/>
        </w:rPr>
        <w:t>6</w:t>
      </w:r>
      <w:r w:rsidRPr="00576ED7">
        <w:rPr>
          <w:szCs w:val="24"/>
        </w:rPr>
        <w:t>0,000 of wage income</w:t>
      </w:r>
      <w:r w:rsidR="000444E4">
        <w:rPr>
          <w:szCs w:val="24"/>
        </w:rPr>
        <w:t>, § 3121(a)(1) (cross-referencing Social Security Act)</w:t>
      </w:r>
      <w:r w:rsidR="00AC5CB8" w:rsidRPr="00576ED7">
        <w:rPr>
          <w:szCs w:val="24"/>
        </w:rPr>
        <w:t xml:space="preserve">. </w:t>
      </w:r>
      <w:r w:rsidRPr="00576ED7">
        <w:rPr>
          <w:szCs w:val="24"/>
        </w:rPr>
        <w:t xml:space="preserve">The ceiling on the tax base of the Social Security tax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incomes higher than the ceiling pay an </w:t>
      </w:r>
      <w:r w:rsidRPr="00156626">
        <w:rPr>
          <w:i/>
          <w:szCs w:val="24"/>
        </w:rPr>
        <w:t>effective</w:t>
      </w:r>
      <w:r w:rsidRPr="00576ED7">
        <w:rPr>
          <w:szCs w:val="24"/>
        </w:rPr>
        <w:t xml:space="preserve"> rate that is lower than the </w:t>
      </w:r>
      <w:r w:rsidRPr="00156626">
        <w:rPr>
          <w:i/>
          <w:szCs w:val="24"/>
        </w:rPr>
        <w:t>effective</w:t>
      </w:r>
      <w:r w:rsidRPr="00576ED7">
        <w:rPr>
          <w:szCs w:val="24"/>
        </w:rPr>
        <w:t xml:space="preserve"> rate that those whose income is below the ceiling must pa</w:t>
      </w:r>
      <w:r w:rsidR="0024287E">
        <w:rPr>
          <w:szCs w:val="24"/>
        </w:rPr>
        <w:t>y</w:t>
      </w:r>
      <w:r w:rsidR="00AC5CB8" w:rsidRPr="00576ED7">
        <w:rPr>
          <w:szCs w:val="24"/>
        </w:rPr>
        <w:t xml:space="preserve">. </w:t>
      </w:r>
      <w:r w:rsidRPr="00576ED7">
        <w:rPr>
          <w:szCs w:val="24"/>
        </w:rPr>
        <w:t xml:space="preserve">The Medicare tax </w:t>
      </w:r>
      <w:r w:rsidR="00DC7969">
        <w:rPr>
          <w:szCs w:val="24"/>
        </w:rPr>
        <w:t xml:space="preserve">is </w:t>
      </w:r>
      <w:r w:rsidRPr="00576ED7">
        <w:rPr>
          <w:szCs w:val="24"/>
        </w:rPr>
        <w:t xml:space="preserve">1.45% </w:t>
      </w:r>
      <w:r w:rsidR="00DC7969">
        <w:rPr>
          <w:szCs w:val="24"/>
        </w:rPr>
        <w:t xml:space="preserve">of employee </w:t>
      </w:r>
      <w:r w:rsidR="00904A3F">
        <w:rPr>
          <w:szCs w:val="24"/>
        </w:rPr>
        <w:t xml:space="preserve">wages that </w:t>
      </w:r>
      <w:r w:rsidRPr="00576ED7">
        <w:rPr>
          <w:szCs w:val="24"/>
        </w:rPr>
        <w:t>both employer and employee</w:t>
      </w:r>
      <w:r w:rsidR="00D0562B">
        <w:rPr>
          <w:szCs w:val="24"/>
        </w:rPr>
        <w:t xml:space="preserve"> must pay.  The Medicare tax </w:t>
      </w:r>
      <w:r w:rsidRPr="00576ED7">
        <w:rPr>
          <w:szCs w:val="24"/>
        </w:rPr>
        <w:t>is not subject to a limit</w:t>
      </w:r>
      <w:r w:rsidR="00AC5CB8" w:rsidRPr="00576ED7">
        <w:rPr>
          <w:szCs w:val="24"/>
        </w:rPr>
        <w:t xml:space="preserve">. </w:t>
      </w:r>
      <w:r w:rsidR="00E02FF0" w:rsidRPr="00576ED7">
        <w:rPr>
          <w:szCs w:val="24"/>
        </w:rPr>
        <w:t>For high-income earners,</w:t>
      </w:r>
      <w:r w:rsidR="00E02FF0" w:rsidRPr="00576ED7">
        <w:rPr>
          <w:rStyle w:val="FootnoteReference"/>
          <w:szCs w:val="24"/>
        </w:rPr>
        <w:footnoteReference w:id="3"/>
      </w:r>
      <w:r w:rsidR="00E02FF0" w:rsidRPr="00576ED7">
        <w:rPr>
          <w:szCs w:val="24"/>
        </w:rPr>
        <w:t xml:space="preserve"> there is an additional 0.9% tax on </w:t>
      </w:r>
      <w:r w:rsidR="00D95638">
        <w:rPr>
          <w:szCs w:val="24"/>
        </w:rPr>
        <w:t xml:space="preserve">wages or </w:t>
      </w:r>
    </w:p>
    <w:p w14:paraId="7211396C" w14:textId="62D08DE8" w:rsidR="0049128E" w:rsidRPr="00576ED7" w:rsidRDefault="00D95638">
      <w:pPr>
        <w:widowControl w:val="0"/>
        <w:jc w:val="both"/>
        <w:rPr>
          <w:szCs w:val="24"/>
        </w:rPr>
      </w:pPr>
      <w:r>
        <w:rPr>
          <w:szCs w:val="24"/>
        </w:rPr>
        <w:lastRenderedPageBreak/>
        <w:t>self-employment income</w:t>
      </w:r>
      <w:r w:rsidR="00AC5CB8">
        <w:rPr>
          <w:szCs w:val="24"/>
        </w:rPr>
        <w:t xml:space="preserve">. </w:t>
      </w:r>
      <w:r w:rsidR="006722C4">
        <w:rPr>
          <w:szCs w:val="24"/>
        </w:rPr>
        <w:t>§</w:t>
      </w:r>
      <w:r w:rsidR="00CA008D">
        <w:rPr>
          <w:szCs w:val="24"/>
        </w:rPr>
        <w:t>§ </w:t>
      </w:r>
      <w:r w:rsidR="006722C4">
        <w:rPr>
          <w:szCs w:val="24"/>
        </w:rPr>
        <w:t xml:space="preserve">3101(b)(2), 1401(b)(2). </w:t>
      </w:r>
      <w:r w:rsidR="000444E4">
        <w:rPr>
          <w:szCs w:val="24"/>
        </w:rPr>
        <w:t xml:space="preserve">The Social Security and Medicare </w:t>
      </w:r>
      <w:r w:rsidR="0049128E" w:rsidRPr="00576ED7">
        <w:rPr>
          <w:szCs w:val="24"/>
        </w:rPr>
        <w:t>programs mainly benefit senior citizens – and both are funded by a flat tax on wages of those currently working</w:t>
      </w:r>
      <w:r w:rsidR="00AC5CB8" w:rsidRPr="00576ED7">
        <w:rPr>
          <w:szCs w:val="24"/>
        </w:rPr>
        <w:t xml:space="preserve">. </w:t>
      </w:r>
      <w:r w:rsidR="00156626">
        <w:rPr>
          <w:szCs w:val="24"/>
        </w:rPr>
        <w:t xml:space="preserve">Contrary to the claims of some politicians and commentators, </w:t>
      </w:r>
      <w:r w:rsidR="00156626" w:rsidRPr="00156626">
        <w:rPr>
          <w:i/>
          <w:szCs w:val="24"/>
        </w:rPr>
        <w:t>everyone</w:t>
      </w:r>
      <w:r w:rsidR="00156626">
        <w:rPr>
          <w:szCs w:val="24"/>
        </w:rPr>
        <w:t xml:space="preserve"> who works for her income pays some federal tax</w:t>
      </w:r>
      <w:r w:rsidR="00AC5CB8">
        <w:rPr>
          <w:szCs w:val="24"/>
        </w:rPr>
        <w:t xml:space="preserve">. </w:t>
      </w:r>
      <w:r w:rsidR="0049128E" w:rsidRPr="00576ED7">
        <w:rPr>
          <w:szCs w:val="24"/>
        </w:rPr>
        <w:t>The flat tax on all wages of low- to middle-income persons (combined 7.65% plus a like amount paid by employers</w:t>
      </w:r>
      <w:r w:rsidR="006722C4">
        <w:rPr>
          <w:rStyle w:val="FootnoteReference"/>
          <w:szCs w:val="24"/>
        </w:rPr>
        <w:footnoteReference w:id="4"/>
      </w:r>
      <w:r w:rsidR="0049128E" w:rsidRPr="00576ED7">
        <w:rPr>
          <w:szCs w:val="24"/>
        </w:rPr>
        <w:t>) assures that many workers pay more in these flat taxes than they do in progressive income taxes</w:t>
      </w:r>
      <w:r w:rsidR="00AC5CB8" w:rsidRPr="00576ED7">
        <w:rPr>
          <w:szCs w:val="24"/>
        </w:rPr>
        <w:t xml:space="preserve">. </w:t>
      </w:r>
      <w:r w:rsidR="0049128E" w:rsidRPr="00576ED7">
        <w:rPr>
          <w:szCs w:val="24"/>
        </w:rPr>
        <w:t xml:space="preserve">This point makes the </w:t>
      </w:r>
      <w:r w:rsidR="00EE7E08">
        <w:rPr>
          <w:szCs w:val="24"/>
        </w:rPr>
        <w:t xml:space="preserve">total </w:t>
      </w:r>
      <w:r w:rsidR="0049128E" w:rsidRPr="00576ED7">
        <w:rPr>
          <w:szCs w:val="24"/>
        </w:rPr>
        <w:t xml:space="preserve">burden of paying federal taxes of whatever type much less progressive than the brackets established by </w:t>
      </w:r>
      <w:r w:rsidR="00CA008D">
        <w:rPr>
          <w:szCs w:val="24"/>
        </w:rPr>
        <w:t>§ </w:t>
      </w:r>
      <w:r w:rsidR="0049128E" w:rsidRPr="00576ED7">
        <w:rPr>
          <w:szCs w:val="24"/>
        </w:rPr>
        <w:t>1 of the Internal Revenue Code imply.</w:t>
      </w:r>
      <w:r w:rsidR="0079363D" w:rsidRPr="0079363D">
        <w:rPr>
          <w:noProof/>
          <w:sz w:val="20"/>
        </w:rPr>
        <w:t xml:space="preserve"> </w:t>
      </w:r>
    </w:p>
    <w:p w14:paraId="19D4E466" w14:textId="77777777" w:rsidR="0049128E" w:rsidRPr="00576ED7" w:rsidRDefault="0049128E">
      <w:pPr>
        <w:widowControl w:val="0"/>
        <w:jc w:val="both"/>
        <w:rPr>
          <w:szCs w:val="24"/>
        </w:rPr>
      </w:pPr>
    </w:p>
    <w:p w14:paraId="2C2EC314" w14:textId="058CFE34" w:rsidR="0049128E" w:rsidRPr="00576ED7" w:rsidRDefault="0049128E">
      <w:pPr>
        <w:widowControl w:val="0"/>
        <w:jc w:val="both"/>
        <w:rPr>
          <w:szCs w:val="24"/>
        </w:rPr>
      </w:pPr>
      <w:bookmarkStart w:id="22" w:name="_Hlk12953706"/>
      <w:bookmarkStart w:id="23" w:name="_Hlk12953672"/>
      <w:r w:rsidRPr="00576ED7">
        <w:rPr>
          <w:i/>
          <w:szCs w:val="24"/>
        </w:rPr>
        <w:t>Income</w:t>
      </w:r>
      <w:r w:rsidR="00C27629">
        <w:rPr>
          <w:i/>
          <w:szCs w:val="24"/>
        </w:rPr>
        <w:t xml:space="preserve"> </w:t>
      </w:r>
      <w:r w:rsidRPr="00576ED7">
        <w:rPr>
          <w:i/>
          <w:szCs w:val="24"/>
        </w:rPr>
        <w:t>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w:t>
      </w:r>
      <w:r w:rsidR="00AC5CB8" w:rsidRPr="00576ED7">
        <w:rPr>
          <w:szCs w:val="24"/>
        </w:rPr>
        <w:t xml:space="preserve">. </w:t>
      </w:r>
      <w:r w:rsidRPr="00576ED7">
        <w:rPr>
          <w:szCs w:val="24"/>
        </w:rPr>
        <w:t xml:space="preserve">We recognize that this is what the United States </w:t>
      </w:r>
      <w:r w:rsidR="006139A3">
        <w:rPr>
          <w:szCs w:val="24"/>
        </w:rPr>
        <w:t xml:space="preserve">and several states </w:t>
      </w:r>
      <w:r w:rsidRPr="00576ED7">
        <w:rPr>
          <w:szCs w:val="24"/>
        </w:rPr>
        <w:t>do</w:t>
      </w:r>
      <w:r w:rsidR="00AC5CB8" w:rsidRPr="00576ED7">
        <w:rPr>
          <w:szCs w:val="24"/>
        </w:rPr>
        <w:t xml:space="preserve">. </w:t>
      </w:r>
      <w:r w:rsidRPr="00576ED7">
        <w:rPr>
          <w:szCs w:val="24"/>
        </w:rPr>
        <w:t xml:space="preserve">In the pages ahead, </w:t>
      </w:r>
      <w:r w:rsidR="006139A3">
        <w:rPr>
          <w:szCs w:val="24"/>
        </w:rPr>
        <w:t>we examine the federal income tax</w:t>
      </w:r>
      <w:r w:rsidR="00AC5CB8">
        <w:rPr>
          <w:szCs w:val="24"/>
        </w:rPr>
        <w:t xml:space="preserve">. </w:t>
      </w:r>
      <w:r w:rsidR="006139A3">
        <w:rPr>
          <w:szCs w:val="24"/>
        </w:rPr>
        <w:t>W</w:t>
      </w:r>
      <w:r w:rsidRPr="00576ED7">
        <w:rPr>
          <w:szCs w:val="24"/>
        </w:rPr>
        <w:t xml:space="preserve">e describe </w:t>
      </w:r>
      <w:bookmarkEnd w:id="22"/>
      <w:r w:rsidRPr="00576ED7">
        <w:rPr>
          <w:szCs w:val="24"/>
        </w:rPr>
        <w:t>just what we mean by “income</w:t>
      </w:r>
      <w:r w:rsidR="00465851">
        <w:rPr>
          <w:szCs w:val="24"/>
        </w:rPr>
        <w:t>.</w:t>
      </w:r>
      <w:r w:rsidRPr="00576ED7">
        <w:rPr>
          <w:szCs w:val="24"/>
        </w:rPr>
        <w:t>”</w:t>
      </w:r>
      <w:r w:rsidR="00AC5CB8" w:rsidRPr="00576ED7">
        <w:rPr>
          <w:szCs w:val="24"/>
        </w:rPr>
        <w:t xml:space="preserve"> </w:t>
      </w:r>
      <w:r w:rsidRPr="00576ED7">
        <w:rPr>
          <w:szCs w:val="24"/>
        </w:rPr>
        <w:t>It might not be what you expect</w:t>
      </w:r>
      <w:r w:rsidR="00AC5CB8" w:rsidRPr="00576ED7">
        <w:rPr>
          <w:szCs w:val="24"/>
        </w:rPr>
        <w:t xml:space="preserve">. </w:t>
      </w:r>
      <w:r w:rsidRPr="00576ED7">
        <w:rPr>
          <w:szCs w:val="24"/>
        </w:rPr>
        <w:t>We also describe the adjustments (i.e., reductions that are called “deductions”) we make to the tax base and the reasons for these adjustments</w:t>
      </w:r>
      <w:r w:rsidR="00AC5CB8" w:rsidRPr="00576ED7">
        <w:rPr>
          <w:szCs w:val="24"/>
        </w:rPr>
        <w:t xml:space="preserve">. </w:t>
      </w:r>
      <w:r w:rsidRPr="00576ED7">
        <w:rPr>
          <w:szCs w:val="24"/>
        </w:rPr>
        <w:t xml:space="preserve">An income tax is difficult to </w:t>
      </w:r>
      <w:bookmarkEnd w:id="23"/>
      <w:r w:rsidRPr="00576ED7">
        <w:rPr>
          <w:szCs w:val="24"/>
        </w:rPr>
        <w:t>avoid: a citizen or resident must have no income in order not to be subject to an income tax</w:t>
      </w:r>
      <w:r w:rsidR="00AC5CB8" w:rsidRPr="00576ED7">
        <w:rPr>
          <w:szCs w:val="24"/>
        </w:rPr>
        <w:t xml:space="preserve">. </w:t>
      </w:r>
      <w:r w:rsidR="00DC61FD" w:rsidRPr="00576ED7">
        <w:rPr>
          <w:szCs w:val="24"/>
        </w:rPr>
        <w:t>Thus,</w:t>
      </w:r>
      <w:r w:rsidRPr="00576ED7">
        <w:rPr>
          <w:szCs w:val="24"/>
        </w:rPr>
        <w:t xml:space="preserve"> the burden of income taxes should be spread more evenly over those who derive benefits from government activities</w:t>
      </w:r>
      <w:r w:rsidR="006139A3">
        <w:rPr>
          <w:szCs w:val="24"/>
        </w:rPr>
        <w:t xml:space="preserve"> than the </w:t>
      </w:r>
      <w:bookmarkStart w:id="24" w:name="_Hlk13656834"/>
      <w:bookmarkStart w:id="25" w:name="_Hlk13656726"/>
      <w:r w:rsidR="006139A3">
        <w:rPr>
          <w:szCs w:val="24"/>
        </w:rPr>
        <w:t>burden of other taxes</w:t>
      </w:r>
      <w:r w:rsidRPr="00576ED7">
        <w:rPr>
          <w:szCs w:val="24"/>
        </w:rPr>
        <w:t>.</w:t>
      </w:r>
    </w:p>
    <w:p w14:paraId="4E3B5A40" w14:textId="1355CBCB" w:rsidR="0098484E" w:rsidRDefault="0098484E"/>
    <w:p w14:paraId="5D77F6DF" w14:textId="77777777" w:rsidR="00CF18E6" w:rsidRDefault="00CF18E6"/>
    <w:p w14:paraId="5E46B7D4" w14:textId="77777777" w:rsidR="00CF18E6" w:rsidRDefault="00CF18E6"/>
    <w:p w14:paraId="5A0732A8" w14:textId="77777777" w:rsidR="00CF18E6" w:rsidRDefault="00CF18E6"/>
    <w:p w14:paraId="7DA58E41" w14:textId="2E964E66" w:rsidR="0049128E" w:rsidRPr="00576ED7" w:rsidRDefault="0049128E" w:rsidP="00430EF8">
      <w:pPr>
        <w:pStyle w:val="Heading3"/>
      </w:pPr>
      <w:bookmarkStart w:id="26" w:name="_Toc141263482"/>
      <w:r w:rsidRPr="00576ED7">
        <w:t>II.  Tax</w:t>
      </w:r>
      <w:r w:rsidR="00F561D0">
        <w:t xml:space="preserve"> and Life</w:t>
      </w:r>
      <w:bookmarkEnd w:id="26"/>
      <w:r w:rsidRPr="00576ED7">
        <w:fldChar w:fldCharType="begin"/>
      </w:r>
      <w:r w:rsidRPr="00576ED7">
        <w:instrText xml:space="preserve"> TC \l1 "II.  Tax</w:instrText>
      </w:r>
      <w:r w:rsidR="00F561D0">
        <w:instrText xml:space="preserve"> and Life</w:instrText>
      </w:r>
      <w:r w:rsidRPr="00576ED7">
        <w:fldChar w:fldCharType="end"/>
      </w:r>
    </w:p>
    <w:p w14:paraId="534F45BA" w14:textId="77777777" w:rsidR="00755616" w:rsidRDefault="00755616" w:rsidP="00362731">
      <w:pPr>
        <w:widowControl w:val="0"/>
        <w:jc w:val="both"/>
        <w:rPr>
          <w:szCs w:val="24"/>
        </w:rPr>
      </w:pPr>
    </w:p>
    <w:p w14:paraId="2332E2FD" w14:textId="2F3AC04A" w:rsidR="00A919FF" w:rsidRDefault="0049128E" w:rsidP="00362731">
      <w:pPr>
        <w:widowControl w:val="0"/>
        <w:jc w:val="both"/>
        <w:rPr>
          <w:szCs w:val="24"/>
        </w:rPr>
      </w:pPr>
      <w:r w:rsidRPr="00576ED7">
        <w:rPr>
          <w:szCs w:val="24"/>
        </w:rPr>
        <w:t xml:space="preserve">The United States taxes the income of its citizens and </w:t>
      </w:r>
      <w:bookmarkEnd w:id="24"/>
      <w:r w:rsidRPr="00576ED7">
        <w:rPr>
          <w:szCs w:val="24"/>
        </w:rPr>
        <w:t>permanent residents</w:t>
      </w:r>
      <w:r w:rsidR="00AC5CB8" w:rsidRPr="00576ED7">
        <w:rPr>
          <w:szCs w:val="24"/>
        </w:rPr>
        <w:t xml:space="preserve">. </w:t>
      </w:r>
      <w:r w:rsidRPr="00576ED7">
        <w:rPr>
          <w:szCs w:val="24"/>
        </w:rPr>
        <w:t xml:space="preserve">This personal income tax accounts for about </w:t>
      </w:r>
      <w:r w:rsidR="00094A50">
        <w:rPr>
          <w:szCs w:val="24"/>
        </w:rPr>
        <w:t>5</w:t>
      </w:r>
      <w:r w:rsidR="00921D80">
        <w:rPr>
          <w:szCs w:val="24"/>
        </w:rPr>
        <w:t>7.</w:t>
      </w:r>
      <w:r w:rsidR="00094A50">
        <w:rPr>
          <w:szCs w:val="24"/>
        </w:rPr>
        <w:t>5</w:t>
      </w:r>
      <w:r w:rsidRPr="00576ED7">
        <w:rPr>
          <w:szCs w:val="24"/>
        </w:rPr>
        <w:t>% of the United States Government’s</w:t>
      </w:r>
      <w:r w:rsidR="005E4E96">
        <w:rPr>
          <w:szCs w:val="24"/>
        </w:rPr>
        <w:t xml:space="preserve"> t</w:t>
      </w:r>
      <w:r w:rsidR="006B7FCA">
        <w:rPr>
          <w:szCs w:val="24"/>
        </w:rPr>
        <w:t xml:space="preserve">ax </w:t>
      </w:r>
      <w:r w:rsidRPr="00576ED7">
        <w:rPr>
          <w:szCs w:val="24"/>
        </w:rPr>
        <w:t>revenues.</w:t>
      </w:r>
      <w:r w:rsidR="000D4B3F">
        <w:rPr>
          <w:rStyle w:val="FootnoteReference"/>
          <w:szCs w:val="24"/>
        </w:rPr>
        <w:footnoteReference w:id="5"/>
      </w:r>
      <w:r w:rsidRPr="00576ED7">
        <w:rPr>
          <w:szCs w:val="24"/>
        </w:rPr>
        <w:t xml:space="preserve"> The Government’s </w:t>
      </w:r>
      <w:bookmarkEnd w:id="25"/>
      <w:r w:rsidRPr="00576ED7">
        <w:rPr>
          <w:szCs w:val="24"/>
        </w:rPr>
        <w:t xml:space="preserve">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w:t>
      </w:r>
      <w:r w:rsidR="005551B5">
        <w:rPr>
          <w:szCs w:val="24"/>
        </w:rPr>
        <w:t>t</w:t>
      </w:r>
      <w:r w:rsidR="005E4E96">
        <w:rPr>
          <w:szCs w:val="24"/>
        </w:rPr>
        <w:t>ax.</w:t>
      </w:r>
      <w:r w:rsidR="0079363D" w:rsidRPr="0079363D">
        <w:rPr>
          <w:noProof/>
          <w:sz w:val="20"/>
          <w:szCs w:val="24"/>
        </w:rPr>
        <w:t xml:space="preserve"> </w:t>
      </w:r>
    </w:p>
    <w:p w14:paraId="723AC565" w14:textId="6D8EB0B7" w:rsidR="005E4E96" w:rsidRDefault="005E4E96">
      <w:pPr>
        <w:widowControl w:val="0"/>
        <w:jc w:val="both"/>
        <w:rPr>
          <w:szCs w:val="24"/>
        </w:rPr>
      </w:pPr>
    </w:p>
    <w:p w14:paraId="161E3CEB" w14:textId="5064509E" w:rsidR="001D263A" w:rsidRDefault="001D263A">
      <w:pPr>
        <w:widowControl w:val="0"/>
        <w:jc w:val="both"/>
        <w:rPr>
          <w:szCs w:val="24"/>
        </w:rPr>
      </w:pPr>
      <w:r>
        <w:rPr>
          <w:szCs w:val="24"/>
        </w:rPr>
        <w:lastRenderedPageBreak/>
        <w:t>B</w:t>
      </w:r>
      <w:r w:rsidRPr="00576ED7">
        <w:rPr>
          <w:szCs w:val="24"/>
        </w:rPr>
        <w:t xml:space="preserve">eyond this, title 26 of the United States Code (the Internal Revenue Code), is </w:t>
      </w:r>
      <w:r>
        <w:rPr>
          <w:szCs w:val="24"/>
        </w:rPr>
        <w:t xml:space="preserve">perhaps </w:t>
      </w:r>
      <w:r w:rsidRPr="00576ED7">
        <w:rPr>
          <w:szCs w:val="24"/>
        </w:rPr>
        <w:t xml:space="preserve">the most </w:t>
      </w:r>
      <w:r>
        <w:rPr>
          <w:szCs w:val="24"/>
        </w:rPr>
        <w:t xml:space="preserve">comprehensive </w:t>
      </w:r>
      <w:r w:rsidRPr="00576ED7">
        <w:rPr>
          <w:szCs w:val="24"/>
        </w:rPr>
        <w:t xml:space="preserve">statement of policy in American law. It affects everyone with an income. </w:t>
      </w:r>
      <w:r>
        <w:rPr>
          <w:szCs w:val="24"/>
        </w:rPr>
        <w:t xml:space="preserve">It affects everyone with a job. </w:t>
      </w:r>
      <w:r w:rsidRPr="00576ED7">
        <w:rPr>
          <w:szCs w:val="24"/>
        </w:rPr>
        <w:t>It affects everyone who might die. Tax law is hardly the exclusive domain of accountants and number crunchers.</w:t>
      </w:r>
      <w:r w:rsidRPr="00576ED7">
        <w:rPr>
          <w:rStyle w:val="FootnoteReference"/>
          <w:szCs w:val="24"/>
        </w:rPr>
        <w:footnoteReference w:id="6"/>
      </w:r>
      <w:r w:rsidRPr="00576ED7">
        <w:rPr>
          <w:szCs w:val="24"/>
        </w:rPr>
        <w:t xml:space="preserve">  Tax law is</w:t>
      </w:r>
      <w:r>
        <w:rPr>
          <w:szCs w:val="24"/>
        </w:rPr>
        <w:t xml:space="preserve"> one </w:t>
      </w:r>
      <w:r w:rsidRPr="00576ED7">
        <w:rPr>
          <w:szCs w:val="24"/>
        </w:rPr>
        <w:t xml:space="preserve">domain of anyone who cares about such </w:t>
      </w:r>
      <w:r>
        <w:rPr>
          <w:szCs w:val="24"/>
        </w:rPr>
        <w:t xml:space="preserve">matters </w:t>
      </w:r>
      <w:r w:rsidRPr="00576ED7">
        <w:rPr>
          <w:szCs w:val="24"/>
        </w:rPr>
        <w:t xml:space="preserve">as fairness, economic growth, </w:t>
      </w:r>
      <w:r>
        <w:rPr>
          <w:szCs w:val="24"/>
        </w:rPr>
        <w:t xml:space="preserve">and </w:t>
      </w:r>
      <w:r w:rsidRPr="00576ED7">
        <w:rPr>
          <w:szCs w:val="24"/>
        </w:rPr>
        <w:t>social policy</w:t>
      </w:r>
      <w:r>
        <w:rPr>
          <w:szCs w:val="24"/>
        </w:rPr>
        <w:t>.</w:t>
      </w:r>
      <w:r w:rsidRPr="00576ED7">
        <w:rPr>
          <w:szCs w:val="24"/>
        </w:rPr>
        <w:t xml:space="preserve"> The Code defines broadly the income on which it imposes a tax. It provides exceptions to these rules for those taxpayers Congress deem</w:t>
      </w:r>
      <w:r>
        <w:rPr>
          <w:szCs w:val="24"/>
        </w:rPr>
        <w:t>s deserving of exceptions. L</w:t>
      </w:r>
      <w:r w:rsidRPr="00576ED7">
        <w:rPr>
          <w:szCs w:val="24"/>
        </w:rPr>
        <w:t>egislative exemption from an otherwise universal tax implicitly states policies on many</w:t>
      </w:r>
      <w:r w:rsidR="00B676FE">
        <w:rPr>
          <w:szCs w:val="24"/>
        </w:rPr>
        <w:t xml:space="preserve"> subjects.</w:t>
      </w:r>
    </w:p>
    <w:p w14:paraId="2E9EFA3C" w14:textId="58417B9C" w:rsidR="00BF345C" w:rsidRDefault="00BF345C" w:rsidP="00107054">
      <w:pPr>
        <w:widowControl w:val="0"/>
        <w:jc w:val="both"/>
        <w:rPr>
          <w:szCs w:val="24"/>
        </w:rPr>
      </w:pPr>
    </w:p>
    <w:p w14:paraId="23F29E53" w14:textId="3A4E882C" w:rsidR="00D04596" w:rsidRDefault="00D04596" w:rsidP="00D04596">
      <w:pPr>
        <w:widowControl w:val="0"/>
        <w:jc w:val="both"/>
        <w:rPr>
          <w:szCs w:val="24"/>
        </w:rPr>
      </w:pPr>
      <w:r w:rsidRPr="00576ED7">
        <w:rPr>
          <w:szCs w:val="24"/>
        </w:rPr>
        <w:t>Far more persons will be subject to the Code’s rules year after year than will be tort victims or defendants, parties to a contract dispute, or victims of crime – although many persons reading these lines consider those topics much more important to their legal studies and eventually their legal careers. Such persons may</w:t>
      </w:r>
      <w:r>
        <w:rPr>
          <w:szCs w:val="24"/>
        </w:rPr>
        <w:t xml:space="preserve"> </w:t>
      </w:r>
      <w:r w:rsidRPr="00576ED7">
        <w:rPr>
          <w:szCs w:val="24"/>
        </w:rPr>
        <w:t>be right, but they might be surprised at how much the individual income tax will affect their pra</w:t>
      </w:r>
      <w:r>
        <w:rPr>
          <w:szCs w:val="24"/>
        </w:rPr>
        <w:t>ctices</w:t>
      </w:r>
      <w:r w:rsidR="009F6C3E">
        <w:rPr>
          <w:szCs w:val="24"/>
        </w:rPr>
        <w:t>.</w:t>
      </w:r>
      <w:r w:rsidRPr="00576ED7">
        <w:rPr>
          <w:szCs w:val="24"/>
        </w:rPr>
        <w:t xml:space="preserve"> Federal taxation is about </w:t>
      </w:r>
      <w:r w:rsidRPr="00576ED7">
        <w:rPr>
          <w:i/>
          <w:szCs w:val="24"/>
        </w:rPr>
        <w:t>money</w:t>
      </w:r>
      <w:r w:rsidRPr="00576ED7">
        <w:rPr>
          <w:szCs w:val="24"/>
        </w:rPr>
        <w:t>. Those who claim that they will avoid tax issues in their practices will find that they work for</w:t>
      </w:r>
      <w:r>
        <w:rPr>
          <w:szCs w:val="24"/>
        </w:rPr>
        <w:t xml:space="preserve"> </w:t>
      </w:r>
      <w:r w:rsidRPr="00576ED7">
        <w:rPr>
          <w:szCs w:val="24"/>
        </w:rPr>
        <w:t xml:space="preserve">and with people who </w:t>
      </w:r>
      <w:r w:rsidRPr="00576ED7">
        <w:rPr>
          <w:i/>
          <w:szCs w:val="24"/>
        </w:rPr>
        <w:t>do</w:t>
      </w:r>
      <w:r w:rsidRPr="00576ED7">
        <w:rPr>
          <w:szCs w:val="24"/>
        </w:rPr>
        <w:t xml:space="preserve"> care about money, and they will find that avoidance of tax issues can make for some less-than-satisfied clients and colleagues.</w:t>
      </w:r>
    </w:p>
    <w:p w14:paraId="1FDEA7B3" w14:textId="1A987A97" w:rsidR="009F5E03" w:rsidRDefault="009F5E03" w:rsidP="00D04596">
      <w:pPr>
        <w:widowControl w:val="0"/>
        <w:jc w:val="both"/>
        <w:rPr>
          <w:szCs w:val="24"/>
        </w:rPr>
      </w:pPr>
      <w:r w:rsidRPr="009F5E03">
        <w:rPr>
          <w:rFonts w:ascii="Calibri" w:hAnsi="Calibri"/>
          <w:noProof/>
          <w:sz w:val="20"/>
          <w:szCs w:val="24"/>
        </w:rPr>
        <w:lastRenderedPageBreak/>
        <mc:AlternateContent>
          <mc:Choice Requires="wps">
            <w:drawing>
              <wp:inline distT="0" distB="0" distL="0" distR="0" wp14:anchorId="66A3C08E" wp14:editId="41EA2075">
                <wp:extent cx="4991100" cy="4954137"/>
                <wp:effectExtent l="0" t="0" r="19050" b="18415"/>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954137"/>
                        </a:xfrm>
                        <a:prstGeom prst="rect">
                          <a:avLst/>
                        </a:prstGeom>
                        <a:solidFill>
                          <a:srgbClr val="FFFFFF"/>
                        </a:solidFill>
                        <a:ln w="12192">
                          <a:solidFill>
                            <a:srgbClr val="000000"/>
                          </a:solidFill>
                          <a:miter lim="800000"/>
                          <a:headEnd/>
                          <a:tailEnd/>
                        </a:ln>
                      </wps:spPr>
                      <wps:txbx>
                        <w:txbxContent>
                          <w:p w14:paraId="4616E5E1"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i/>
                                <w:sz w:val="22"/>
                                <w:szCs w:val="22"/>
                              </w:rPr>
                              <w:t>Multiple-Choice</w:t>
                            </w:r>
                            <w:r w:rsidRPr="00CF18E6">
                              <w:rPr>
                                <w:rFonts w:asciiTheme="minorBidi" w:hAnsiTheme="minorBidi" w:cstheme="minorBidi"/>
                                <w:sz w:val="22"/>
                                <w:szCs w:val="22"/>
                              </w:rPr>
                              <w:t xml:space="preserve">: In any law practice, there will be times when you can </w:t>
                            </w:r>
                          </w:p>
                          <w:p w14:paraId="777DBF6D"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A.  Practice a little tax law.</w:t>
                            </w:r>
                          </w:p>
                          <w:p w14:paraId="2E25BEDF"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B.  Malpractice a little tax law.</w:t>
                            </w:r>
                          </w:p>
                          <w:p w14:paraId="791837AA"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There is no option C.</w:t>
                            </w:r>
                          </w:p>
                          <w:p w14:paraId="311C7FFA" w14:textId="77777777" w:rsidR="005E3A00" w:rsidRPr="00CF18E6" w:rsidRDefault="005E3A00" w:rsidP="009F5E03">
                            <w:pPr>
                              <w:widowControl w:val="0"/>
                              <w:jc w:val="both"/>
                              <w:rPr>
                                <w:rFonts w:asciiTheme="minorBidi" w:hAnsiTheme="minorBidi" w:cstheme="minorBidi"/>
                                <w:sz w:val="22"/>
                                <w:szCs w:val="22"/>
                              </w:rPr>
                            </w:pPr>
                          </w:p>
                          <w:p w14:paraId="2D66602E" w14:textId="350FD60D" w:rsidR="005E3A00" w:rsidRPr="00CF18E6" w:rsidRDefault="005E3A00" w:rsidP="00CF18E6">
                            <w:pPr>
                              <w:widowControl w:val="0"/>
                              <w:jc w:val="both"/>
                              <w:rPr>
                                <w:rFonts w:asciiTheme="minorBidi" w:hAnsiTheme="minorBidi" w:cstheme="minorBidi"/>
                                <w:sz w:val="22"/>
                                <w:szCs w:val="22"/>
                              </w:rPr>
                            </w:pPr>
                            <w:r w:rsidRPr="00CF18E6">
                              <w:rPr>
                                <w:rFonts w:asciiTheme="minorBidi" w:hAnsiTheme="minorBidi" w:cstheme="minorBidi"/>
                                <w:sz w:val="22"/>
                                <w:szCs w:val="22"/>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4B848DB1"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S is a law student. Her university awarded her a full tuition scholarship.  Any tax issues?</w:t>
                            </w:r>
                          </w:p>
                          <w:p w14:paraId="373C95FE"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H and W are divorcing. They will divide their property (including their investments) and arrange for child support. Any tax issues?</w:t>
                            </w:r>
                          </w:p>
                          <w:p w14:paraId="2A53112F"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A sells Blackacre to B for $30,000 more than A paid for it.  Any tax issues? Do the tax issues change if B agrees to pay A in ten annual installments?</w:t>
                            </w:r>
                          </w:p>
                          <w:p w14:paraId="4FC6FEBB"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A wants to save money for her pension. If she understands some tax law, can she save some money – or even enlarge her pension?</w:t>
                            </w:r>
                          </w:p>
                          <w:p w14:paraId="202730CA" w14:textId="359876BC" w:rsidR="005E3A00" w:rsidRPr="00CF18E6" w:rsidRDefault="005E3A00" w:rsidP="009F5E03">
                            <w:pPr>
                              <w:widowControl w:val="0"/>
                              <w:jc w:val="both"/>
                              <w:rPr>
                                <w:rFonts w:asciiTheme="minorBidi" w:hAnsiTheme="minorBidi" w:cstheme="minorBidi"/>
                                <w:sz w:val="22"/>
                                <w:szCs w:val="22"/>
                              </w:rPr>
                            </w:pPr>
                            <w:r>
                              <w:rPr>
                                <w:rFonts w:asciiTheme="minorBidi" w:hAnsiTheme="minorBidi" w:cstheme="minorBidi"/>
                                <w:sz w:val="22"/>
                                <w:szCs w:val="22"/>
                              </w:rPr>
                              <w:t xml:space="preserve">•Consider: </w:t>
                            </w:r>
                            <w:r w:rsidRPr="00CF18E6">
                              <w:rPr>
                                <w:rFonts w:asciiTheme="minorBidi" w:hAnsiTheme="minorBidi" w:cstheme="minorBidi"/>
                                <w:sz w:val="22"/>
                                <w:szCs w:val="22"/>
                              </w:rPr>
                              <w:t>The federal government established a program whereby homeowners who owe money on a mortgage can have the principal of their loan reduced.  Any tax issues?</w:t>
                            </w:r>
                          </w:p>
                          <w:p w14:paraId="1A877B98"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E’s employer permits E to purchase items that it sells for a discount.  Tax consequences?</w:t>
                            </w:r>
                          </w:p>
                          <w:p w14:paraId="5A9D3143"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R is an employer who mistakenly paid E, an employee, a bonus in December. After discovering the mistake, E repaid the bonus to R.  Any tax issues?</w:t>
                            </w:r>
                          </w:p>
                          <w:p w14:paraId="5B77B646"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 xml:space="preserve">•And so on.  Do you really think that you can avoid issues such as these by ignoring them? </w:t>
                            </w:r>
                            <w:r w:rsidRPr="00CF18E6">
                              <w:rPr>
                                <w:rFonts w:asciiTheme="minorBidi" w:hAnsiTheme="minorBidi" w:cstheme="minorBidi"/>
                                <w:i/>
                                <w:sz w:val="22"/>
                                <w:szCs w:val="22"/>
                              </w:rPr>
                              <w:t xml:space="preserve">See </w:t>
                            </w:r>
                            <w:r w:rsidRPr="00CF18E6">
                              <w:rPr>
                                <w:rFonts w:asciiTheme="minorBidi" w:hAnsiTheme="minorBidi" w:cstheme="minorBidi"/>
                                <w:sz w:val="22"/>
                                <w:szCs w:val="22"/>
                              </w:rPr>
                              <w:t xml:space="preserve">Robert W. Wood, 10 </w:t>
                            </w:r>
                            <w:r w:rsidRPr="00CF18E6">
                              <w:rPr>
                                <w:rFonts w:asciiTheme="minorBidi" w:hAnsiTheme="minorBidi" w:cstheme="minorBidi"/>
                                <w:i/>
                                <w:sz w:val="22"/>
                                <w:szCs w:val="22"/>
                              </w:rPr>
                              <w:t>Tax Rules All Lawyers and Clients Should Know</w:t>
                            </w:r>
                            <w:r w:rsidRPr="00CF18E6">
                              <w:rPr>
                                <w:rFonts w:asciiTheme="minorBidi" w:hAnsiTheme="minorBidi" w:cstheme="minorBidi"/>
                                <w:sz w:val="22"/>
                                <w:szCs w:val="22"/>
                              </w:rPr>
                              <w:t xml:space="preserve">, 9 </w:t>
                            </w:r>
                            <w:r w:rsidRPr="00CF18E6">
                              <w:rPr>
                                <w:rFonts w:asciiTheme="minorBidi" w:hAnsiTheme="minorBidi" w:cstheme="minorBidi"/>
                                <w:smallCaps/>
                                <w:sz w:val="22"/>
                                <w:szCs w:val="22"/>
                              </w:rPr>
                              <w:t>Tax Notes</w:t>
                            </w:r>
                            <w:r w:rsidRPr="00CF18E6">
                              <w:rPr>
                                <w:rFonts w:asciiTheme="minorBidi" w:hAnsiTheme="minorBidi" w:cstheme="minorBidi"/>
                                <w:sz w:val="22"/>
                                <w:szCs w:val="22"/>
                              </w:rPr>
                              <w:t xml:space="preserve"> 755 (Feb. 6, 2017).</w:t>
                            </w:r>
                          </w:p>
                        </w:txbxContent>
                      </wps:txbx>
                      <wps:bodyPr rot="0" vert="horz" wrap="square" lIns="76200" tIns="76200" rIns="76200" bIns="76200" anchor="t" anchorCtr="0" upright="1">
                        <a:noAutofit/>
                      </wps:bodyPr>
                    </wps:wsp>
                  </a:graphicData>
                </a:graphic>
              </wp:inline>
            </w:drawing>
          </mc:Choice>
          <mc:Fallback>
            <w:pict>
              <v:shape w14:anchorId="66A3C08E" id="Text Box 3" o:spid="_x0000_s1028" type="#_x0000_t202" style="width:393pt;height:3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" strokeweight=".96pt">
                <v:textbox inset="6pt,6pt,6pt,6pt">
                  <w:txbxContent>
                    <w:p w14:paraId="4616E5E1"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i/>
                          <w:sz w:val="22"/>
                          <w:szCs w:val="22"/>
                        </w:rPr>
                        <w:t>Multiple-Choice</w:t>
                      </w:r>
                      <w:r w:rsidRPr="00CF18E6">
                        <w:rPr>
                          <w:rFonts w:asciiTheme="minorBidi" w:hAnsiTheme="minorBidi" w:cstheme="minorBidi"/>
                          <w:sz w:val="22"/>
                          <w:szCs w:val="22"/>
                        </w:rPr>
                        <w:t xml:space="preserve">: In any law practice, there will be times when you can </w:t>
                      </w:r>
                    </w:p>
                    <w:p w14:paraId="777DBF6D"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A.  Practice a little tax law.</w:t>
                      </w:r>
                    </w:p>
                    <w:p w14:paraId="2E25BEDF"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B.  Malpractice a little tax law.</w:t>
                      </w:r>
                    </w:p>
                    <w:p w14:paraId="791837AA"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There is no option C.</w:t>
                      </w:r>
                    </w:p>
                    <w:p w14:paraId="311C7FFA" w14:textId="77777777" w:rsidR="005E3A00" w:rsidRPr="00CF18E6" w:rsidRDefault="005E3A00" w:rsidP="009F5E03">
                      <w:pPr>
                        <w:widowControl w:val="0"/>
                        <w:jc w:val="both"/>
                        <w:rPr>
                          <w:rFonts w:asciiTheme="minorBidi" w:hAnsiTheme="minorBidi" w:cstheme="minorBidi"/>
                          <w:sz w:val="22"/>
                          <w:szCs w:val="22"/>
                        </w:rPr>
                      </w:pPr>
                    </w:p>
                    <w:p w14:paraId="2D66602E" w14:textId="350FD60D" w:rsidR="005E3A00" w:rsidRPr="00CF18E6" w:rsidRDefault="005E3A00" w:rsidP="00CF18E6">
                      <w:pPr>
                        <w:widowControl w:val="0"/>
                        <w:jc w:val="both"/>
                        <w:rPr>
                          <w:rFonts w:asciiTheme="minorBidi" w:hAnsiTheme="minorBidi" w:cstheme="minorBidi"/>
                          <w:sz w:val="22"/>
                          <w:szCs w:val="22"/>
                        </w:rPr>
                      </w:pPr>
                      <w:r w:rsidRPr="00CF18E6">
                        <w:rPr>
                          <w:rFonts w:asciiTheme="minorBidi" w:hAnsiTheme="minorBidi" w:cstheme="minorBidi"/>
                          <w:sz w:val="22"/>
                          <w:szCs w:val="22"/>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4B848DB1"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S is a law student. Her university awarded her a full tuition scholarship.  Any tax issues?</w:t>
                      </w:r>
                    </w:p>
                    <w:p w14:paraId="373C95FE"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H and W are divorcing. They will divide their property (including their investments) and arrange for child support. Any tax issues?</w:t>
                      </w:r>
                    </w:p>
                    <w:p w14:paraId="2A53112F"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A sells Blackacre to B for $30,000 more than A paid for it.  Any tax issues? Do the tax issues change if B agrees to pay A in ten annual installments?</w:t>
                      </w:r>
                    </w:p>
                    <w:p w14:paraId="4FC6FEBB"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A wants to save money for her pension. If she understands some tax law, can she save some money – or even enlarge her pension?</w:t>
                      </w:r>
                    </w:p>
                    <w:p w14:paraId="202730CA" w14:textId="359876BC" w:rsidR="005E3A00" w:rsidRPr="00CF18E6" w:rsidRDefault="005E3A00" w:rsidP="009F5E03">
                      <w:pPr>
                        <w:widowControl w:val="0"/>
                        <w:jc w:val="both"/>
                        <w:rPr>
                          <w:rFonts w:asciiTheme="minorBidi" w:hAnsiTheme="minorBidi" w:cstheme="minorBidi"/>
                          <w:sz w:val="22"/>
                          <w:szCs w:val="22"/>
                        </w:rPr>
                      </w:pPr>
                      <w:r>
                        <w:rPr>
                          <w:rFonts w:asciiTheme="minorBidi" w:hAnsiTheme="minorBidi" w:cstheme="minorBidi"/>
                          <w:sz w:val="22"/>
                          <w:szCs w:val="22"/>
                        </w:rPr>
                        <w:t xml:space="preserve">•Consider: </w:t>
                      </w:r>
                      <w:r w:rsidRPr="00CF18E6">
                        <w:rPr>
                          <w:rFonts w:asciiTheme="minorBidi" w:hAnsiTheme="minorBidi" w:cstheme="minorBidi"/>
                          <w:sz w:val="22"/>
                          <w:szCs w:val="22"/>
                        </w:rPr>
                        <w:t>The federal government established a program whereby homeowners who owe money on a mortgage can have the principal of their loan reduced.  Any tax issues?</w:t>
                      </w:r>
                    </w:p>
                    <w:p w14:paraId="1A877B98"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E’s employer permits E to purchase items that it sells for a discount.  Tax consequences?</w:t>
                      </w:r>
                    </w:p>
                    <w:p w14:paraId="5A9D3143"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•Consider: R is an employer who mistakenly paid E, an employee, a bonus in December. After discovering the mistake, E repaid the bonus to R.  Any tax issues?</w:t>
                      </w:r>
                    </w:p>
                    <w:p w14:paraId="5B77B646" w14:textId="77777777" w:rsidR="005E3A00" w:rsidRPr="00CF18E6" w:rsidRDefault="005E3A00" w:rsidP="009F5E03">
                      <w:pPr>
                        <w:widowControl w:val="0"/>
                        <w:jc w:val="both"/>
                        <w:rPr>
                          <w:rFonts w:asciiTheme="minorBidi" w:hAnsiTheme="minorBidi" w:cstheme="minorBidi"/>
                          <w:sz w:val="22"/>
                          <w:szCs w:val="22"/>
                        </w:rPr>
                      </w:pPr>
                      <w:r w:rsidRPr="00CF18E6">
                        <w:rPr>
                          <w:rFonts w:asciiTheme="minorBidi" w:hAnsiTheme="minorBidi" w:cstheme="minorBidi"/>
                          <w:sz w:val="22"/>
                          <w:szCs w:val="22"/>
                        </w:rPr>
                        <w:t xml:space="preserve">•And so on.  Do you really think that you can avoid issues such as these by ignoring them? </w:t>
                      </w:r>
                      <w:r w:rsidRPr="00CF18E6">
                        <w:rPr>
                          <w:rFonts w:asciiTheme="minorBidi" w:hAnsiTheme="minorBidi" w:cstheme="minorBidi"/>
                          <w:i/>
                          <w:sz w:val="22"/>
                          <w:szCs w:val="22"/>
                        </w:rPr>
                        <w:t xml:space="preserve">See </w:t>
                      </w:r>
                      <w:r w:rsidRPr="00CF18E6">
                        <w:rPr>
                          <w:rFonts w:asciiTheme="minorBidi" w:hAnsiTheme="minorBidi" w:cstheme="minorBidi"/>
                          <w:sz w:val="22"/>
                          <w:szCs w:val="22"/>
                        </w:rPr>
                        <w:t xml:space="preserve">Robert W. Wood, 10 </w:t>
                      </w:r>
                      <w:r w:rsidRPr="00CF18E6">
                        <w:rPr>
                          <w:rFonts w:asciiTheme="minorBidi" w:hAnsiTheme="minorBidi" w:cstheme="minorBidi"/>
                          <w:i/>
                          <w:sz w:val="22"/>
                          <w:szCs w:val="22"/>
                        </w:rPr>
                        <w:t>Tax Rules All Lawyers and Clients Should Know</w:t>
                      </w:r>
                      <w:r w:rsidRPr="00CF18E6">
                        <w:rPr>
                          <w:rFonts w:asciiTheme="minorBidi" w:hAnsiTheme="minorBidi" w:cstheme="minorBidi"/>
                          <w:sz w:val="22"/>
                          <w:szCs w:val="22"/>
                        </w:rPr>
                        <w:t xml:space="preserve">, 9 </w:t>
                      </w:r>
                      <w:r w:rsidRPr="00CF18E6">
                        <w:rPr>
                          <w:rFonts w:asciiTheme="minorBidi" w:hAnsiTheme="minorBidi" w:cstheme="minorBidi"/>
                          <w:smallCaps/>
                          <w:sz w:val="22"/>
                          <w:szCs w:val="22"/>
                        </w:rPr>
                        <w:t>Tax Notes</w:t>
                      </w:r>
                      <w:r w:rsidRPr="00CF18E6">
                        <w:rPr>
                          <w:rFonts w:asciiTheme="minorBidi" w:hAnsiTheme="minorBidi" w:cstheme="minorBidi"/>
                          <w:sz w:val="22"/>
                          <w:szCs w:val="22"/>
                        </w:rPr>
                        <w:t xml:space="preserve"> 755 (Feb. 6, 2017).</w:t>
                      </w:r>
                    </w:p>
                  </w:txbxContent>
                </v:textbox>
                <w10:anchorlock/>
              </v:shape>
            </w:pict>
          </mc:Fallback>
        </mc:AlternateContent>
      </w:r>
    </w:p>
    <w:p w14:paraId="2DB0976B" w14:textId="77777777" w:rsidR="00874AF7" w:rsidRDefault="00874AF7" w:rsidP="00D04596">
      <w:pPr>
        <w:widowControl w:val="0"/>
        <w:jc w:val="both"/>
        <w:rPr>
          <w:szCs w:val="24"/>
        </w:rPr>
      </w:pPr>
    </w:p>
    <w:p w14:paraId="6AAD9F5D" w14:textId="77777777" w:rsidR="00874AF7" w:rsidRDefault="00874AF7" w:rsidP="00D04596">
      <w:pPr>
        <w:widowControl w:val="0"/>
        <w:jc w:val="both"/>
        <w:rPr>
          <w:szCs w:val="24"/>
        </w:rPr>
      </w:pPr>
    </w:p>
    <w:p w14:paraId="21C7952B" w14:textId="5F8E9B16" w:rsidR="00874AF7" w:rsidRPr="00874AF7" w:rsidRDefault="00874AF7" w:rsidP="00430EF8">
      <w:pPr>
        <w:pStyle w:val="Heading3"/>
      </w:pPr>
      <w:bookmarkStart w:id="27" w:name="_Toc141263483"/>
      <w:r w:rsidRPr="00874AF7">
        <w:t>III.  Some Definitions</w:t>
      </w:r>
      <w:r w:rsidR="009D08F6">
        <w:t xml:space="preserve"> Relevant to Taxing Income</w:t>
      </w:r>
      <w:bookmarkEnd w:id="27"/>
      <w:r w:rsidRPr="00874AF7">
        <w:fldChar w:fldCharType="begin"/>
      </w:r>
      <w:r w:rsidRPr="00874AF7">
        <w:instrText xml:space="preserve"> TC \l1 "III.  Some Definitions</w:instrText>
      </w:r>
      <w:r w:rsidR="0073043D">
        <w:instrText xml:space="preserve"> Relevant to Taxing Income</w:instrText>
      </w:r>
      <w:r w:rsidRPr="00874AF7">
        <w:fldChar w:fldCharType="end"/>
      </w:r>
    </w:p>
    <w:p w14:paraId="00B2590F" w14:textId="7CE0716B" w:rsidR="00874AF7" w:rsidRDefault="00874AF7" w:rsidP="00874AF7">
      <w:pPr>
        <w:widowControl w:val="0"/>
        <w:rPr>
          <w:szCs w:val="24"/>
        </w:rPr>
      </w:pPr>
    </w:p>
    <w:p w14:paraId="496C16E6" w14:textId="7B391A4D" w:rsidR="0073043D" w:rsidRDefault="0073043D" w:rsidP="47C690E8">
      <w:pPr>
        <w:widowControl w:val="0"/>
        <w:jc w:val="both"/>
      </w:pPr>
      <w:r>
        <w:t>Tax practitioners and scholars are conversant with certain terminology</w:t>
      </w:r>
      <w:r w:rsidR="000C45CD">
        <w:t>, concepts, and policies. We break into the seamless web of tax by considering in no particular order</w:t>
      </w:r>
      <w:r w:rsidR="008A494E">
        <w:t xml:space="preserve"> some terms, concepts, and policies.</w:t>
      </w:r>
    </w:p>
    <w:p w14:paraId="5C373554" w14:textId="77777777" w:rsidR="0073043D" w:rsidRPr="00576ED7" w:rsidRDefault="0073043D" w:rsidP="00874AF7">
      <w:pPr>
        <w:widowControl w:val="0"/>
        <w:rPr>
          <w:szCs w:val="24"/>
        </w:rPr>
      </w:pPr>
    </w:p>
    <w:p w14:paraId="550F3E09" w14:textId="29B669D8" w:rsidR="00874AF7" w:rsidRPr="00576ED7" w:rsidRDefault="00874AF7" w:rsidP="00874AF7">
      <w:pPr>
        <w:widowControl w:val="0"/>
        <w:jc w:val="both"/>
        <w:rPr>
          <w:szCs w:val="24"/>
        </w:rPr>
      </w:pPr>
      <w:r w:rsidRPr="00576ED7">
        <w:rPr>
          <w:i/>
          <w:szCs w:val="24"/>
        </w:rPr>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The tax base is what it is we tax</w:t>
      </w:r>
      <w:r w:rsidR="00AC5CB8" w:rsidRPr="00576ED7">
        <w:rPr>
          <w:szCs w:val="24"/>
        </w:rPr>
        <w:t xml:space="preserve">. </w:t>
      </w:r>
      <w:r w:rsidRPr="00576ED7">
        <w:rPr>
          <w:szCs w:val="24"/>
        </w:rPr>
        <w:t xml:space="preserve">The tax base of the federal income tax is not all income, but rather </w:t>
      </w:r>
      <w:r w:rsidRPr="008A494E">
        <w:rPr>
          <w:i/>
          <w:iCs/>
          <w:szCs w:val="24"/>
        </w:rPr>
        <w:t>taxable income</w:t>
      </w:r>
      <w:r w:rsidRPr="00576ED7">
        <w:rPr>
          <w:szCs w:val="24"/>
        </w:rPr>
        <w:t xml:space="preserve">.  </w:t>
      </w:r>
      <w:r w:rsidR="00380233">
        <w:rPr>
          <w:szCs w:val="24"/>
        </w:rPr>
        <w:t xml:space="preserve">Section 63 defines “taxable income.”  </w:t>
      </w:r>
      <w:r w:rsidRPr="00576ED7">
        <w:rPr>
          <w:szCs w:val="24"/>
        </w:rPr>
        <w:lastRenderedPageBreak/>
        <w:t xml:space="preserve">“Taxable income” is “gross income” minus deductions named in </w:t>
      </w:r>
      <w:r>
        <w:rPr>
          <w:szCs w:val="24"/>
        </w:rPr>
        <w:t>§ </w:t>
      </w:r>
      <w:r w:rsidRPr="00576ED7">
        <w:rPr>
          <w:szCs w:val="24"/>
        </w:rPr>
        <w:t>62, minus either a standard deduction or itemized deductions</w:t>
      </w:r>
      <w:r w:rsidR="00380233">
        <w:rPr>
          <w:szCs w:val="24"/>
        </w:rPr>
        <w:t>, minus the deduction for “qualified business income</w:t>
      </w:r>
      <w:r w:rsidR="005E7041">
        <w:rPr>
          <w:szCs w:val="24"/>
        </w:rPr>
        <w:t>.</w:t>
      </w:r>
      <w:r w:rsidR="00727E40">
        <w:rPr>
          <w:szCs w:val="24"/>
        </w:rPr>
        <w:t>”</w:t>
      </w:r>
      <w:r w:rsidR="005E7041">
        <w:rPr>
          <w:szCs w:val="24"/>
        </w:rPr>
        <w:t xml:space="preserve">  </w:t>
      </w:r>
      <w:r w:rsidR="00380233">
        <w:rPr>
          <w:szCs w:val="24"/>
        </w:rPr>
        <w:t>§ 63(a, b).</w:t>
      </w:r>
      <w:r w:rsidR="00380233">
        <w:rPr>
          <w:rStyle w:val="FootnoteReference"/>
          <w:szCs w:val="24"/>
        </w:rPr>
        <w:footnoteReference w:id="7"/>
      </w:r>
      <w:r w:rsidR="00380233">
        <w:rPr>
          <w:szCs w:val="24"/>
        </w:rPr>
        <w:t xml:space="preserve">  </w:t>
      </w:r>
      <w:r w:rsidR="00992299">
        <w:rPr>
          <w:szCs w:val="24"/>
        </w:rPr>
        <w:t xml:space="preserve">In the remaining chapters, we examine the elements of </w:t>
      </w:r>
      <w:r w:rsidR="00080B0C">
        <w:rPr>
          <w:szCs w:val="24"/>
        </w:rPr>
        <w:t xml:space="preserve">this </w:t>
      </w:r>
      <w:r w:rsidR="00992299">
        <w:rPr>
          <w:szCs w:val="24"/>
        </w:rPr>
        <w:t>tax formula</w:t>
      </w:r>
      <w:r w:rsidR="00AC5CB8">
        <w:rPr>
          <w:szCs w:val="24"/>
        </w:rPr>
        <w:t xml:space="preserve">. </w:t>
      </w:r>
      <w:r w:rsidR="00992299" w:rsidRPr="00576ED7">
        <w:rPr>
          <w:szCs w:val="24"/>
        </w:rPr>
        <w:t>Only the amount remaining after these subtractions is subject to federal income tax.</w:t>
      </w:r>
    </w:p>
    <w:p w14:paraId="44CBB1D7" w14:textId="77777777" w:rsidR="00874AF7" w:rsidRPr="00576ED7" w:rsidRDefault="00874AF7" w:rsidP="00D04596">
      <w:pPr>
        <w:widowControl w:val="0"/>
        <w:jc w:val="both"/>
        <w:rPr>
          <w:szCs w:val="24"/>
        </w:rPr>
      </w:pPr>
    </w:p>
    <w:p w14:paraId="557270DA" w14:textId="06F4E1EA" w:rsidR="0049128E" w:rsidRDefault="00270ED7" w:rsidP="009A1BF0">
      <w:pPr>
        <w:widowControl w:val="0"/>
        <w:jc w:val="both"/>
        <w:rPr>
          <w:szCs w:val="24"/>
        </w:rPr>
      </w:pPr>
      <w:r>
        <w:rPr>
          <w:i/>
          <w:iCs/>
          <w:szCs w:val="24"/>
        </w:rPr>
        <w:t>Gross Income and Adjusted Gross Income</w:t>
      </w:r>
      <w:r>
        <w:rPr>
          <w:szCs w:val="24"/>
        </w:rPr>
        <w:t>: “Adjusted gross income” is “gross inco</w:t>
      </w:r>
      <w:r w:rsidR="00DC2220">
        <w:rPr>
          <w:szCs w:val="24"/>
        </w:rPr>
        <w:t>me,” i.e., all accessions to a taxpayer’s</w:t>
      </w:r>
      <w:r w:rsidR="00BB5BAF">
        <w:rPr>
          <w:szCs w:val="24"/>
        </w:rPr>
        <w:t>,</w:t>
      </w:r>
      <w:r w:rsidR="00DC2220">
        <w:rPr>
          <w:szCs w:val="24"/>
        </w:rPr>
        <w:t xml:space="preserve"> wealth minus what taxpayer spends</w:t>
      </w:r>
      <w:r w:rsidR="00102B83">
        <w:rPr>
          <w:szCs w:val="24"/>
        </w:rPr>
        <w:t xml:space="preserve"> on items listed in </w:t>
      </w:r>
      <w:r w:rsidR="00163C76">
        <w:rPr>
          <w:szCs w:val="24"/>
        </w:rPr>
        <w:t xml:space="preserve">§ </w:t>
      </w:r>
      <w:r w:rsidR="00102B83">
        <w:rPr>
          <w:szCs w:val="24"/>
        </w:rPr>
        <w:t>62.</w:t>
      </w:r>
      <w:r w:rsidR="00985D4F">
        <w:rPr>
          <w:szCs w:val="24"/>
        </w:rPr>
        <w:t xml:space="preserve">  </w:t>
      </w:r>
      <w:r w:rsidR="0049128E" w:rsidRPr="00576ED7">
        <w:rPr>
          <w:szCs w:val="24"/>
        </w:rPr>
        <w:t>Notice that in the accompanying box (“The Tax Formula”), there is a line</w:t>
      </w:r>
      <w:r w:rsidR="000D54CA">
        <w:rPr>
          <w:szCs w:val="24"/>
        </w:rPr>
        <w:t xml:space="preserve">, i.e., </w:t>
      </w:r>
      <w:r w:rsidR="0049128E" w:rsidRPr="00576ED7">
        <w:rPr>
          <w:szCs w:val="24"/>
        </w:rPr>
        <w:t xml:space="preserve">“the line.” The figure immediately beneath the line is “adjusted gross income” (AGI). In a </w:t>
      </w:r>
      <w:r w:rsidR="0049128E" w:rsidRPr="00576ED7">
        <w:rPr>
          <w:i/>
          <w:szCs w:val="24"/>
        </w:rPr>
        <w:t>very</w:t>
      </w:r>
      <w:r w:rsidR="0049128E" w:rsidRPr="00576ED7">
        <w:rPr>
          <w:szCs w:val="24"/>
        </w:rPr>
        <w:t xml:space="preserve"> rough sense, </w:t>
      </w:r>
      <w:r w:rsidR="00CA008D">
        <w:rPr>
          <w:szCs w:val="24"/>
        </w:rPr>
        <w:t>§ </w:t>
      </w:r>
      <w:r w:rsidR="0049128E" w:rsidRPr="00576ED7">
        <w:rPr>
          <w:szCs w:val="24"/>
        </w:rPr>
        <w:t xml:space="preserve">62 deductions are for obligatory expenditures or for deferring income that will be subject to income tax at </w:t>
      </w:r>
      <w:r w:rsidR="00380233">
        <w:rPr>
          <w:szCs w:val="24"/>
        </w:rPr>
        <w:t xml:space="preserve">a later </w:t>
      </w:r>
      <w:r w:rsidR="0049128E" w:rsidRPr="00576ED7">
        <w:rPr>
          <w:szCs w:val="24"/>
        </w:rPr>
        <w:t xml:space="preserve">time of consumption. Subtractions may be “above </w:t>
      </w:r>
      <w:r w:rsidR="00E613BA">
        <w:rPr>
          <w:szCs w:val="24"/>
        </w:rPr>
        <w:t xml:space="preserve">the line” or “below the line.” </w:t>
      </w:r>
      <w:r w:rsidR="0049128E" w:rsidRPr="00576ED7">
        <w:rPr>
          <w:szCs w:val="24"/>
        </w:rPr>
        <w:t xml:space="preserve">Taxpayer is entitled to </w:t>
      </w:r>
      <w:r w:rsidR="00CA008D">
        <w:rPr>
          <w:szCs w:val="24"/>
        </w:rPr>
        <w:t>§ </w:t>
      </w:r>
      <w:r w:rsidR="0049128E" w:rsidRPr="00576ED7">
        <w:rPr>
          <w:szCs w:val="24"/>
        </w:rPr>
        <w:t>62 deductions irrespective of and in addition to itemized deductions or the standard deduction.</w:t>
      </w:r>
    </w:p>
    <w:p w14:paraId="7B8B792A" w14:textId="30B43213" w:rsidR="00B23B84" w:rsidRDefault="00B23B84" w:rsidP="009A1BF0">
      <w:pPr>
        <w:widowControl w:val="0"/>
        <w:jc w:val="both"/>
        <w:rPr>
          <w:szCs w:val="24"/>
        </w:rPr>
      </w:pPr>
    </w:p>
    <w:p w14:paraId="5E343260" w14:textId="461F2A08" w:rsidR="00B23B84" w:rsidRDefault="00B23B84" w:rsidP="00B23B84">
      <w:pPr>
        <w:widowControl w:val="0"/>
        <w:jc w:val="both"/>
      </w:pPr>
      <w:r>
        <w:t>When a subtraction is “below the line,” what happens above the line might be very relevant. The Code limits certain itemized deductions to the amount by which an expenditure exceeds a given percentage of a taxpayer’s AGI. For example, a taxpayer’s deduction for medical expenditures is only the amount by which such expenditures exceed 7.5% of a taxpayer’s AGI. Congress can use such a limitation to customize such deductions. A 7.5%-of-AGI-floor on deductibility of medical expenses provides some rough assurance that the amount of a medical expense deduction requires a common level of “pain” among high- and low-income taxpayers.</w:t>
      </w:r>
    </w:p>
    <w:p w14:paraId="0BF1D973" w14:textId="137D68D1" w:rsidR="00B23B84" w:rsidRDefault="00B23B84" w:rsidP="009A1BF0">
      <w:pPr>
        <w:widowControl w:val="0"/>
        <w:jc w:val="both"/>
        <w:rPr>
          <w:szCs w:val="24"/>
        </w:rPr>
      </w:pPr>
    </w:p>
    <w:p w14:paraId="78AE8FA9" w14:textId="4DE686CA" w:rsidR="008D079D" w:rsidRPr="009030CA" w:rsidRDefault="009C52E7" w:rsidP="009030CA">
      <w:pPr>
        <w:widowControl w:val="0"/>
        <w:jc w:val="both"/>
        <w:rPr>
          <w:spacing w:val="6"/>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w:t>
      </w:r>
      <w:r w:rsidR="009030CA">
        <w:rPr>
          <w:szCs w:val="24"/>
        </w:rPr>
        <w:t xml:space="preserve">ayer’s “accessions to wealth.” </w:t>
      </w:r>
      <w:r w:rsidRPr="00576ED7">
        <w:rPr>
          <w:szCs w:val="24"/>
        </w:rPr>
        <w:t>However, there are some clear accessions to wealth that Congress has declared taxpayers do not count in tallying up their “gross income,” e.g., employer-provided health insurance (</w:t>
      </w:r>
      <w:r>
        <w:rPr>
          <w:szCs w:val="24"/>
        </w:rPr>
        <w:t>§ </w:t>
      </w:r>
      <w:r w:rsidRPr="00576ED7">
        <w:rPr>
          <w:szCs w:val="24"/>
        </w:rPr>
        <w:t>106), life insurance proceeds (</w:t>
      </w:r>
      <w:r>
        <w:rPr>
          <w:szCs w:val="24"/>
        </w:rPr>
        <w:t>§ </w:t>
      </w:r>
      <w:r w:rsidRPr="00576ED7">
        <w:rPr>
          <w:szCs w:val="24"/>
        </w:rPr>
        <w:t>101), interest from state or local bonds (</w:t>
      </w:r>
      <w:r>
        <w:rPr>
          <w:szCs w:val="24"/>
        </w:rPr>
        <w:t>§ </w:t>
      </w:r>
      <w:r w:rsidRPr="00576ED7">
        <w:rPr>
          <w:szCs w:val="24"/>
        </w:rPr>
        <w:t>103), various employee fringe benefits (e.g., §</w:t>
      </w:r>
      <w:r>
        <w:rPr>
          <w:szCs w:val="24"/>
        </w:rPr>
        <w:t>§ </w:t>
      </w:r>
      <w:r w:rsidRPr="00576ED7">
        <w:rPr>
          <w:szCs w:val="24"/>
        </w:rPr>
        <w:t>132, 129, 119). Many exclusions are employment-based.</w:t>
      </w:r>
      <w:r>
        <w:rPr>
          <w:rStyle w:val="FootnoteReference"/>
          <w:szCs w:val="24"/>
        </w:rPr>
        <w:footnoteReference w:id="8"/>
      </w:r>
      <w:r>
        <w:rPr>
          <w:szCs w:val="24"/>
        </w:rPr>
        <w:t xml:space="preserve"> </w:t>
      </w:r>
      <w:r w:rsidRPr="00576ED7">
        <w:rPr>
          <w:szCs w:val="24"/>
        </w:rPr>
        <w:t xml:space="preserve">Congressional exclusion of clear accessions to wealth from the </w:t>
      </w:r>
      <w:r>
        <w:rPr>
          <w:szCs w:val="24"/>
        </w:rPr>
        <w:t xml:space="preserve">income </w:t>
      </w:r>
      <w:r w:rsidRPr="00576ED7">
        <w:rPr>
          <w:szCs w:val="24"/>
        </w:rPr>
        <w:t xml:space="preserve">tax base creates certain </w:t>
      </w:r>
      <w:r w:rsidRPr="009030CA">
        <w:rPr>
          <w:spacing w:val="6"/>
          <w:szCs w:val="24"/>
        </w:rPr>
        <w:t xml:space="preserve">incentives for those able to realize such untaxed gain – </w:t>
      </w:r>
      <w:r w:rsidRPr="009030CA">
        <w:rPr>
          <w:i/>
          <w:spacing w:val="6"/>
          <w:szCs w:val="24"/>
        </w:rPr>
        <w:t>and</w:t>
      </w:r>
      <w:r w:rsidRPr="009030CA">
        <w:rPr>
          <w:spacing w:val="6"/>
          <w:szCs w:val="24"/>
        </w:rPr>
        <w:t xml:space="preserve"> for those who profit </w:t>
      </w:r>
    </w:p>
    <w:p w14:paraId="79344D91" w14:textId="77777777" w:rsidR="008D079D" w:rsidRDefault="008D079D">
      <w:pPr>
        <w:rPr>
          <w:szCs w:val="24"/>
        </w:rPr>
      </w:pPr>
      <w:r>
        <w:rPr>
          <w:szCs w:val="24"/>
        </w:rPr>
        <w:br w:type="page"/>
      </w:r>
    </w:p>
    <w:p w14:paraId="5FC64BAB" w14:textId="5BCA4134" w:rsidR="009C52E7" w:rsidRPr="00576ED7" w:rsidRDefault="009C52E7" w:rsidP="009C52E7">
      <w:pPr>
        <w:widowControl w:val="0"/>
        <w:jc w:val="both"/>
        <w:rPr>
          <w:szCs w:val="24"/>
        </w:rPr>
      </w:pPr>
      <w:r w:rsidRPr="00576ED7">
        <w:rPr>
          <w:szCs w:val="24"/>
        </w:rPr>
        <w:lastRenderedPageBreak/>
        <w:t>from supplying the benefit (e.g., life insurance companies, providers of medical services</w:t>
      </w:r>
      <w:r>
        <w:rPr>
          <w:rStyle w:val="FootnoteReference"/>
          <w:szCs w:val="24"/>
        </w:rPr>
        <w:footnoteReference w:id="9"/>
      </w:r>
      <w:r w:rsidRPr="00576ED7">
        <w:rPr>
          <w:szCs w:val="24"/>
        </w:rPr>
        <w:t xml:space="preserve">) </w:t>
      </w:r>
      <w:r>
        <w:rPr>
          <w:szCs w:val="24"/>
        </w:rPr>
        <w:t>in exchange for untaxed dollars.</w:t>
      </w:r>
    </w:p>
    <w:p w14:paraId="4D2AC888" w14:textId="77777777" w:rsidR="00B23B84" w:rsidRPr="00576ED7" w:rsidRDefault="00B23B84" w:rsidP="009A1BF0">
      <w:pPr>
        <w:widowControl w:val="0"/>
        <w:jc w:val="both"/>
        <w:rPr>
          <w:szCs w:val="24"/>
        </w:rPr>
      </w:pPr>
    </w:p>
    <w:p w14:paraId="2C973AC2" w14:textId="22CE6F11" w:rsidR="00C1553F" w:rsidRPr="00576ED7" w:rsidRDefault="00BB5BAF" w:rsidP="00C1553F">
      <w:pPr>
        <w:widowControl w:val="0"/>
        <w:jc w:val="both"/>
      </w:pPr>
      <w:r w:rsidRPr="00B1409A">
        <w:rPr>
          <w:noProof/>
          <w:sz w:val="20"/>
          <w:szCs w:val="24"/>
        </w:rPr>
        <mc:AlternateContent>
          <mc:Choice Requires="wps">
            <w:drawing>
              <wp:anchor distT="152400" distB="152400" distL="152400" distR="152400" simplePos="0" relativeHeight="252340224" behindDoc="0" locked="0" layoutInCell="0" allowOverlap="1" wp14:anchorId="69073D48" wp14:editId="25AF1A43">
                <wp:simplePos x="0" y="0"/>
                <wp:positionH relativeFrom="margin">
                  <wp:posOffset>-182880</wp:posOffset>
                </wp:positionH>
                <wp:positionV relativeFrom="paragraph">
                  <wp:posOffset>160020</wp:posOffset>
                </wp:positionV>
                <wp:extent cx="2635885" cy="2895600"/>
                <wp:effectExtent l="0" t="0" r="12065" b="19050"/>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895600"/>
                        </a:xfrm>
                        <a:prstGeom prst="rect">
                          <a:avLst/>
                        </a:prstGeom>
                        <a:solidFill>
                          <a:srgbClr val="FFFFFF"/>
                        </a:solidFill>
                        <a:ln w="12192">
                          <a:solidFill>
                            <a:srgbClr val="000000"/>
                          </a:solidFill>
                          <a:miter lim="800000"/>
                          <a:headEnd/>
                          <a:tailEnd/>
                        </a:ln>
                      </wps:spPr>
                      <wps:txbx>
                        <w:txbxContent>
                          <w:p w14:paraId="3AD210F0"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i/>
                                <w:sz w:val="22"/>
                                <w:szCs w:val="22"/>
                              </w:rPr>
                              <w:t>The Tax Formula</w:t>
                            </w:r>
                            <w:r w:rsidRPr="00CF18E6">
                              <w:rPr>
                                <w:rFonts w:asciiTheme="minorBidi" w:hAnsiTheme="minorBidi" w:cstheme="minorBidi"/>
                                <w:sz w:val="22"/>
                                <w:szCs w:val="22"/>
                              </w:rPr>
                              <w:t>:</w:t>
                            </w:r>
                          </w:p>
                          <w:p w14:paraId="27E087B4" w14:textId="77777777" w:rsidR="005E3A00" w:rsidRPr="00CF18E6" w:rsidRDefault="005E3A00" w:rsidP="00BB5BAF">
                            <w:pPr>
                              <w:widowControl w:val="0"/>
                              <w:rPr>
                                <w:rFonts w:asciiTheme="minorBidi" w:hAnsiTheme="minorBidi" w:cstheme="minorBidi"/>
                                <w:sz w:val="22"/>
                                <w:szCs w:val="22"/>
                              </w:rPr>
                            </w:pPr>
                          </w:p>
                          <w:p w14:paraId="6BC2C6ED"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(gross income)</w:t>
                            </w:r>
                          </w:p>
                          <w:p w14:paraId="2A565754"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u w:val="single"/>
                              </w:rPr>
                              <w:t>MINUS deductions named in § 62</w:t>
                            </w:r>
                          </w:p>
                          <w:p w14:paraId="4D60F447"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EQUALS (adjusted gross income (AGI))</w:t>
                            </w:r>
                          </w:p>
                          <w:p w14:paraId="1B881B91"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MINUS (standard deduction or itemized deductions)</w:t>
                            </w:r>
                          </w:p>
                          <w:p w14:paraId="4F964000" w14:textId="77777777" w:rsidR="005E3A00" w:rsidRPr="00CF18E6" w:rsidRDefault="005E3A00" w:rsidP="00BB5BAF">
                            <w:pPr>
                              <w:widowControl w:val="0"/>
                              <w:rPr>
                                <w:rFonts w:asciiTheme="minorBidi" w:hAnsiTheme="minorBidi" w:cstheme="minorBidi"/>
                                <w:sz w:val="22"/>
                                <w:szCs w:val="22"/>
                              </w:rPr>
                            </w:pPr>
                            <w:bookmarkStart w:id="28" w:name="_Hlk5009893"/>
                            <w:r w:rsidRPr="00CF18E6">
                              <w:rPr>
                                <w:rFonts w:asciiTheme="minorBidi" w:hAnsiTheme="minorBidi" w:cstheme="minorBidi"/>
                                <w:sz w:val="22"/>
                                <w:szCs w:val="22"/>
                              </w:rPr>
                              <w:t>MINUS (deduction for “qualified business income”)</w:t>
                            </w:r>
                          </w:p>
                          <w:bookmarkEnd w:id="28"/>
                          <w:p w14:paraId="52220DED"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EQUALS (taxable income)</w:t>
                            </w:r>
                          </w:p>
                          <w:p w14:paraId="7F7D1356" w14:textId="77777777" w:rsidR="005E3A00" w:rsidRPr="00CF18E6" w:rsidRDefault="005E3A00" w:rsidP="00BB5BAF">
                            <w:pPr>
                              <w:widowControl w:val="0"/>
                              <w:rPr>
                                <w:rFonts w:asciiTheme="minorBidi" w:hAnsiTheme="minorBidi" w:cstheme="minorBidi"/>
                                <w:sz w:val="22"/>
                                <w:szCs w:val="22"/>
                              </w:rPr>
                            </w:pPr>
                          </w:p>
                          <w:p w14:paraId="7C5BCD10"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Compute income tax liability from tables in § 1 (indexed for inflation)</w:t>
                            </w:r>
                          </w:p>
                          <w:p w14:paraId="68D6E4B5"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MINUS (credits against tax)</w:t>
                            </w:r>
                          </w:p>
                          <w:p w14:paraId="1710E460" w14:textId="77777777" w:rsidR="005E3A00" w:rsidRPr="00CF18E6" w:rsidRDefault="005E3A00" w:rsidP="00BB5BAF">
                            <w:pPr>
                              <w:widowControl w:val="0"/>
                              <w:rPr>
                                <w:rFonts w:asciiTheme="minorBidi" w:hAnsiTheme="minorBidi" w:cstheme="minorBidi"/>
                                <w:sz w:val="22"/>
                                <w:szCs w:val="22"/>
                              </w:rPr>
                            </w:pPr>
                          </w:p>
                          <w:p w14:paraId="7E15EA92"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b/>
                                <w:sz w:val="22"/>
                                <w:szCs w:val="22"/>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3D48" id="Text Box 5" o:spid="_x0000_s1029" type="#_x0000_t202" style="position:absolute;left:0;text-align:left;margin-left:-14.4pt;margin-top:12.6pt;width:207.55pt;height:228pt;z-index:252340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" o:allowincell="f" strokeweight=".96pt">
                <v:textbox inset="6pt,6pt,6pt,6pt">
                  <w:txbxContent>
                    <w:p w14:paraId="3AD210F0"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i/>
                          <w:sz w:val="22"/>
                          <w:szCs w:val="22"/>
                        </w:rPr>
                        <w:t>The Tax Formula</w:t>
                      </w:r>
                      <w:r w:rsidRPr="00CF18E6">
                        <w:rPr>
                          <w:rFonts w:asciiTheme="minorBidi" w:hAnsiTheme="minorBidi" w:cstheme="minorBidi"/>
                          <w:sz w:val="22"/>
                          <w:szCs w:val="22"/>
                        </w:rPr>
                        <w:t>:</w:t>
                      </w:r>
                    </w:p>
                    <w:p w14:paraId="27E087B4" w14:textId="77777777" w:rsidR="005E3A00" w:rsidRPr="00CF18E6" w:rsidRDefault="005E3A00" w:rsidP="00BB5BAF">
                      <w:pPr>
                        <w:widowControl w:val="0"/>
                        <w:rPr>
                          <w:rFonts w:asciiTheme="minorBidi" w:hAnsiTheme="minorBidi" w:cstheme="minorBidi"/>
                          <w:sz w:val="22"/>
                          <w:szCs w:val="22"/>
                        </w:rPr>
                      </w:pPr>
                    </w:p>
                    <w:p w14:paraId="6BC2C6ED"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(gross income)</w:t>
                      </w:r>
                    </w:p>
                    <w:p w14:paraId="2A565754"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u w:val="single"/>
                        </w:rPr>
                        <w:t>MINUS deductions named in § 62</w:t>
                      </w:r>
                    </w:p>
                    <w:p w14:paraId="4D60F447"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EQUALS (adjusted gross income (AGI))</w:t>
                      </w:r>
                    </w:p>
                    <w:p w14:paraId="1B881B91"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MINUS (standard deduction or itemized deductions)</w:t>
                      </w:r>
                    </w:p>
                    <w:p w14:paraId="4F964000" w14:textId="77777777" w:rsidR="005E3A00" w:rsidRPr="00CF18E6" w:rsidRDefault="005E3A00" w:rsidP="00BB5BAF">
                      <w:pPr>
                        <w:widowControl w:val="0"/>
                        <w:rPr>
                          <w:rFonts w:asciiTheme="minorBidi" w:hAnsiTheme="minorBidi" w:cstheme="minorBidi"/>
                          <w:sz w:val="22"/>
                          <w:szCs w:val="22"/>
                        </w:rPr>
                      </w:pPr>
                      <w:bookmarkStart w:id="29" w:name="_Hlk5009893"/>
                      <w:r w:rsidRPr="00CF18E6">
                        <w:rPr>
                          <w:rFonts w:asciiTheme="minorBidi" w:hAnsiTheme="minorBidi" w:cstheme="minorBidi"/>
                          <w:sz w:val="22"/>
                          <w:szCs w:val="22"/>
                        </w:rPr>
                        <w:t>MINUS (deduction for “qualified business income”)</w:t>
                      </w:r>
                    </w:p>
                    <w:bookmarkEnd w:id="29"/>
                    <w:p w14:paraId="52220DED"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EQUALS (taxable income)</w:t>
                      </w:r>
                    </w:p>
                    <w:p w14:paraId="7F7D1356" w14:textId="77777777" w:rsidR="005E3A00" w:rsidRPr="00CF18E6" w:rsidRDefault="005E3A00" w:rsidP="00BB5BAF">
                      <w:pPr>
                        <w:widowControl w:val="0"/>
                        <w:rPr>
                          <w:rFonts w:asciiTheme="minorBidi" w:hAnsiTheme="minorBidi" w:cstheme="minorBidi"/>
                          <w:sz w:val="22"/>
                          <w:szCs w:val="22"/>
                        </w:rPr>
                      </w:pPr>
                    </w:p>
                    <w:p w14:paraId="7C5BCD10"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Compute income tax liability from tables in § 1 (indexed for inflation)</w:t>
                      </w:r>
                    </w:p>
                    <w:p w14:paraId="68D6E4B5"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sz w:val="22"/>
                          <w:szCs w:val="22"/>
                        </w:rPr>
                        <w:t>MINUS (credits against tax)</w:t>
                      </w:r>
                    </w:p>
                    <w:p w14:paraId="1710E460" w14:textId="77777777" w:rsidR="005E3A00" w:rsidRPr="00CF18E6" w:rsidRDefault="005E3A00" w:rsidP="00BB5BAF">
                      <w:pPr>
                        <w:widowControl w:val="0"/>
                        <w:rPr>
                          <w:rFonts w:asciiTheme="minorBidi" w:hAnsiTheme="minorBidi" w:cstheme="minorBidi"/>
                          <w:sz w:val="22"/>
                          <w:szCs w:val="22"/>
                        </w:rPr>
                      </w:pPr>
                    </w:p>
                    <w:p w14:paraId="7E15EA92" w14:textId="77777777" w:rsidR="005E3A00" w:rsidRPr="00CF18E6" w:rsidRDefault="005E3A00" w:rsidP="00BB5BAF">
                      <w:pPr>
                        <w:widowControl w:val="0"/>
                        <w:rPr>
                          <w:rFonts w:asciiTheme="minorBidi" w:hAnsiTheme="minorBidi" w:cstheme="minorBidi"/>
                          <w:sz w:val="22"/>
                          <w:szCs w:val="22"/>
                        </w:rPr>
                      </w:pPr>
                      <w:r w:rsidRPr="00CF18E6">
                        <w:rPr>
                          <w:rFonts w:asciiTheme="minorBidi" w:hAnsiTheme="minorBidi" w:cstheme="minorBidi"/>
                          <w:b/>
                          <w:sz w:val="22"/>
                          <w:szCs w:val="22"/>
                        </w:rPr>
                        <w:t>Learn this formula.</w:t>
                      </w:r>
                    </w:p>
                  </w:txbxContent>
                </v:textbox>
                <w10:wrap type="square" side="largest" anchorx="margin"/>
              </v:shape>
            </w:pict>
          </mc:Fallback>
        </mc:AlternateContent>
      </w:r>
      <w:r w:rsidR="00C1553F" w:rsidRPr="47C690E8">
        <w:rPr>
          <w:i/>
          <w:iCs/>
        </w:rPr>
        <w:t>Deductions from Taxable Income</w:t>
      </w:r>
      <w:r w:rsidR="00C1553F" w:rsidRPr="00576ED7">
        <w:rPr>
          <w:szCs w:val="24"/>
        </w:rPr>
        <w:fldChar w:fldCharType="begin"/>
      </w:r>
      <w:r w:rsidR="00C1553F" w:rsidRPr="47C690E8">
        <w:rPr>
          <w:i/>
          <w:iCs/>
        </w:rPr>
        <w:instrText xml:space="preserve"> TC \l2 "Deductions from Taxable Income</w:instrText>
      </w:r>
      <w:r w:rsidR="00C1553F" w:rsidRPr="00576ED7">
        <w:rPr>
          <w:szCs w:val="24"/>
        </w:rPr>
        <w:fldChar w:fldCharType="end"/>
      </w:r>
      <w:r w:rsidR="00C1553F" w:rsidRPr="47C690E8">
        <w:t xml:space="preserve">: Congress permits taxpayers who spend their </w:t>
      </w:r>
      <w:r w:rsidR="004D2251" w:rsidRPr="47C690E8">
        <w:t xml:space="preserve">after-tax income </w:t>
      </w:r>
      <w:r w:rsidR="00C1553F" w:rsidRPr="47C690E8">
        <w:t>in certain prescribed ways to subtract the amount of such expenditures from their taxable income. A deduction reduces</w:t>
      </w:r>
      <w:r w:rsidR="00C1553F" w:rsidRPr="00576ED7">
        <w:rPr>
          <w:szCs w:val="24"/>
        </w:rPr>
        <w:t xml:space="preserve"> </w:t>
      </w:r>
      <w:r w:rsidR="00C1553F" w:rsidRPr="47C690E8">
        <w:t>only income otherwise subject to income tax. Hence, the person who gives her time to work for a charity may not deduct the fair market value (fmv) of the time because taxpayer would not otherwise be taxed on the fmv of her time. In lieu of itemizing such expenditures, taxpayers may elect to reduce their taxable income by a standard deduction.</w:t>
      </w:r>
    </w:p>
    <w:p w14:paraId="56A15311" w14:textId="77777777" w:rsidR="00061BD6" w:rsidRPr="00576ED7" w:rsidRDefault="00061BD6" w:rsidP="00061BD6">
      <w:pPr>
        <w:widowControl w:val="0"/>
        <w:jc w:val="both"/>
        <w:rPr>
          <w:szCs w:val="24"/>
        </w:rPr>
      </w:pPr>
    </w:p>
    <w:p w14:paraId="05FC9556" w14:textId="77777777" w:rsidR="00061BD6" w:rsidRDefault="00061BD6" w:rsidP="00061BD6">
      <w:pPr>
        <w:widowControl w:val="0"/>
        <w:jc w:val="both"/>
        <w:rPr>
          <w:kern w:val="24"/>
          <w:szCs w:val="24"/>
        </w:rPr>
      </w:pPr>
      <w:r w:rsidRPr="00626B88">
        <w:rPr>
          <w:i/>
          <w:kern w:val="24"/>
          <w:szCs w:val="24"/>
        </w:rPr>
        <w:t>Income Phaseouts</w:t>
      </w:r>
      <w:r>
        <w:rPr>
          <w:i/>
          <w:kern w:val="24"/>
          <w:szCs w:val="24"/>
        </w:rPr>
        <w:t xml:space="preserve"> and Deduction Caps</w:t>
      </w:r>
      <w:r w:rsidRPr="00626B88">
        <w:rPr>
          <w:kern w:val="24"/>
          <w:szCs w:val="24"/>
        </w:rPr>
        <w:fldChar w:fldCharType="begin"/>
      </w:r>
      <w:r w:rsidRPr="00626B88">
        <w:rPr>
          <w:i/>
          <w:kern w:val="24"/>
          <w:szCs w:val="24"/>
        </w:rPr>
        <w:instrText xml:space="preserve"> TC \l2 "Income Phaseouts</w:instrText>
      </w:r>
      <w:r w:rsidRPr="00626B88">
        <w:rPr>
          <w:kern w:val="24"/>
          <w:szCs w:val="24"/>
        </w:rPr>
        <w:fldChar w:fldCharType="end"/>
      </w:r>
      <w:r w:rsidRPr="00626B88">
        <w:rPr>
          <w:kern w:val="24"/>
          <w:szCs w:val="24"/>
        </w:rPr>
        <w:t xml:space="preserve">: When Congress wants to reduce the income tax liability of </w:t>
      </w:r>
      <w:r>
        <w:rPr>
          <w:kern w:val="24"/>
          <w:szCs w:val="24"/>
        </w:rPr>
        <w:t xml:space="preserve">a </w:t>
      </w:r>
      <w:r w:rsidRPr="00626B88">
        <w:rPr>
          <w:kern w:val="24"/>
          <w:szCs w:val="24"/>
        </w:rPr>
        <w:t>low</w:t>
      </w:r>
      <w:r>
        <w:rPr>
          <w:kern w:val="24"/>
          <w:szCs w:val="24"/>
        </w:rPr>
        <w:t>er-income taxpayer</w:t>
      </w:r>
      <w:r w:rsidRPr="00626B88">
        <w:rPr>
          <w:kern w:val="24"/>
          <w:szCs w:val="24"/>
        </w:rPr>
        <w:t xml:space="preserve"> for having made a particular expenditure but not the income tax liability of </w:t>
      </w:r>
      <w:r>
        <w:rPr>
          <w:kern w:val="24"/>
          <w:szCs w:val="24"/>
        </w:rPr>
        <w:t xml:space="preserve">a </w:t>
      </w:r>
      <w:r w:rsidRPr="00626B88">
        <w:rPr>
          <w:kern w:val="24"/>
          <w:szCs w:val="24"/>
        </w:rPr>
        <w:t>higher</w:t>
      </w:r>
      <w:r>
        <w:rPr>
          <w:kern w:val="24"/>
          <w:szCs w:val="24"/>
        </w:rPr>
        <w:t>-</w:t>
      </w:r>
      <w:r w:rsidRPr="00626B88">
        <w:rPr>
          <w:kern w:val="24"/>
          <w:szCs w:val="24"/>
        </w:rPr>
        <w:t>income taxpayer who ma</w:t>
      </w:r>
      <w:r>
        <w:rPr>
          <w:kern w:val="24"/>
          <w:szCs w:val="24"/>
        </w:rPr>
        <w:t>d</w:t>
      </w:r>
      <w:r w:rsidRPr="00626B88">
        <w:rPr>
          <w:kern w:val="24"/>
          <w:szCs w:val="24"/>
        </w:rPr>
        <w:t xml:space="preserve">e the same expenditure, it may phase the benefit out as a taxpayer’s income increases. </w:t>
      </w:r>
      <w:r>
        <w:rPr>
          <w:kern w:val="24"/>
          <w:szCs w:val="24"/>
        </w:rPr>
        <w:t xml:space="preserve"> Congress may also limit (i.e., “cap”) the amount a taxpayer may deduct. An example of both a phaseout and a cap is</w:t>
      </w:r>
      <w:r w:rsidRPr="00626B88">
        <w:rPr>
          <w:kern w:val="24"/>
          <w:szCs w:val="24"/>
        </w:rPr>
        <w:t xml:space="preserve"> § </w:t>
      </w:r>
      <w:r>
        <w:rPr>
          <w:kern w:val="24"/>
          <w:szCs w:val="24"/>
        </w:rPr>
        <w:t xml:space="preserve">221, the deduction for interest paid on “qualified education loans.”  The maximum deduction for such interest is $2500. </w:t>
      </w:r>
      <w:r w:rsidRPr="00626B88">
        <w:rPr>
          <w:kern w:val="24"/>
          <w:szCs w:val="24"/>
        </w:rPr>
        <w:t>§ </w:t>
      </w:r>
      <w:r>
        <w:rPr>
          <w:kern w:val="24"/>
          <w:szCs w:val="24"/>
        </w:rPr>
        <w:t>221(b)(1). Section 221(b)(2) reduces the cap by a percentage that increases as a taxpayer’s “modified adjusted gross income” increases above an amount indexed for inflation. When the percentage reaches 100%, taxpayer may not deduct any amount for paying qualified education loan interest. Consider:  what is the profile of a taxpayer who would benefit most from deductibility of student loan interest and what is the profile of a taxpayer that would benefit least?</w:t>
      </w:r>
    </w:p>
    <w:p w14:paraId="45F9B5C5" w14:textId="77777777" w:rsidR="00061BD6" w:rsidRDefault="00061BD6" w:rsidP="00061BD6">
      <w:pPr>
        <w:widowControl w:val="0"/>
        <w:jc w:val="both"/>
        <w:rPr>
          <w:kern w:val="24"/>
          <w:szCs w:val="24"/>
        </w:rPr>
      </w:pPr>
    </w:p>
    <w:p w14:paraId="17BF22E1" w14:textId="2A56CBB2" w:rsidR="00061BD6" w:rsidRPr="00236FEA" w:rsidRDefault="00061BD6" w:rsidP="00061BD6">
      <w:pPr>
        <w:widowControl w:val="0"/>
        <w:jc w:val="both"/>
        <w:rPr>
          <w:spacing w:val="-5"/>
          <w:szCs w:val="24"/>
        </w:rPr>
      </w:pPr>
      <w:r w:rsidRPr="00626B88">
        <w:rPr>
          <w:szCs w:val="24"/>
        </w:rPr>
        <w:lastRenderedPageBreak/>
        <w:t xml:space="preserve">Congress can apply phaseouts </w:t>
      </w:r>
      <w:r>
        <w:rPr>
          <w:szCs w:val="24"/>
        </w:rPr>
        <w:t xml:space="preserve">and caps </w:t>
      </w:r>
      <w:r w:rsidRPr="00626B88">
        <w:rPr>
          <w:szCs w:val="24"/>
        </w:rPr>
        <w:t xml:space="preserve">to both credits and deductions. The precise mechanics and income levels of various phaseouts </w:t>
      </w:r>
      <w:r>
        <w:rPr>
          <w:szCs w:val="24"/>
        </w:rPr>
        <w:t xml:space="preserve">and caps </w:t>
      </w:r>
      <w:r w:rsidRPr="00626B88">
        <w:rPr>
          <w:szCs w:val="24"/>
        </w:rPr>
        <w:t xml:space="preserve">differ. Income phaseouts </w:t>
      </w:r>
      <w:r>
        <w:rPr>
          <w:szCs w:val="24"/>
        </w:rPr>
        <w:t xml:space="preserve">and caps </w:t>
      </w:r>
      <w:r w:rsidRPr="00626B88">
        <w:rPr>
          <w:szCs w:val="24"/>
        </w:rPr>
        <w:t xml:space="preserve">increase the complexity of the Code and so also increase the cost of compliance and administration. They can make it very difficult for a taxpayer to know what her effective tax rate is – as </w:t>
      </w:r>
      <w:r w:rsidRPr="00626B88">
        <w:rPr>
          <w:i/>
          <w:szCs w:val="24"/>
        </w:rPr>
        <w:t>any</w:t>
      </w:r>
      <w:r w:rsidRPr="00626B88">
        <w:rPr>
          <w:szCs w:val="24"/>
        </w:rPr>
        <w:t xml:space="preserve"> change in AGI or deductions effectively changes this rate. Income phaseouts are a tool of congressional compromise. Perhaps Congress is so willing to enact income phaseouts because there are many inexpensive tax preparation programs available to taxpayers that perform all necessary calculations</w:t>
      </w:r>
      <w:r w:rsidRPr="00236FEA">
        <w:rPr>
          <w:spacing w:val="-5"/>
          <w:szCs w:val="24"/>
        </w:rPr>
        <w:t>.</w:t>
      </w:r>
    </w:p>
    <w:p w14:paraId="094B06CB" w14:textId="77777777" w:rsidR="005E7041" w:rsidRDefault="005E7041" w:rsidP="009A1BF0">
      <w:pPr>
        <w:widowControl w:val="0"/>
        <w:jc w:val="both"/>
        <w:rPr>
          <w:szCs w:val="24"/>
        </w:rPr>
      </w:pPr>
    </w:p>
    <w:p w14:paraId="053C52CC" w14:textId="37353F23" w:rsidR="006C7375" w:rsidRPr="00D1546A" w:rsidRDefault="00D1546A" w:rsidP="009030CA">
      <w:pPr>
        <w:widowControl w:val="0"/>
        <w:jc w:val="both"/>
      </w:pPr>
      <w:r w:rsidRPr="47C690E8">
        <w:rPr>
          <w:b/>
          <w:bCs/>
        </w:rPr>
        <w:t>Assignment:</w:t>
      </w:r>
      <w:r>
        <w:t xml:space="preserve">  Go to </w:t>
      </w:r>
      <w:r w:rsidR="00C03685">
        <w:t xml:space="preserve">IRS.Gov, then to </w:t>
      </w:r>
      <w:r w:rsidR="004D2251">
        <w:t>“</w:t>
      </w:r>
      <w:r w:rsidR="0098509B">
        <w:t xml:space="preserve">Find </w:t>
      </w:r>
      <w:r w:rsidR="004D2251">
        <w:t xml:space="preserve">Forms and Instructions,” then </w:t>
      </w:r>
      <w:r w:rsidR="00F15D7F">
        <w:t xml:space="preserve">go </w:t>
      </w:r>
      <w:r w:rsidR="004D2251">
        <w:t xml:space="preserve">to </w:t>
      </w:r>
      <w:r w:rsidR="00C03685">
        <w:t>“</w:t>
      </w:r>
      <w:r w:rsidR="0098509B">
        <w:t>F</w:t>
      </w:r>
      <w:r w:rsidR="004D2251">
        <w:t xml:space="preserve">orm </w:t>
      </w:r>
      <w:r w:rsidR="00C03685">
        <w:t>1040</w:t>
      </w:r>
      <w:r w:rsidR="004D2251">
        <w:t xml:space="preserve">.”  </w:t>
      </w:r>
      <w:r w:rsidR="00F15D7F">
        <w:t xml:space="preserve">Also click on “Schedules for Form 1040” and go to “Schedule A.”  </w:t>
      </w:r>
      <w:r w:rsidR="00C03685">
        <w:t xml:space="preserve">Print </w:t>
      </w:r>
      <w:r w:rsidR="00713AEC">
        <w:t xml:space="preserve">a copy of </w:t>
      </w:r>
      <w:r w:rsidR="00F15D7F">
        <w:t>Form 1040</w:t>
      </w:r>
      <w:r w:rsidR="009030CA">
        <w:t xml:space="preserve"> </w:t>
      </w:r>
      <w:r w:rsidR="00F15D7F">
        <w:t xml:space="preserve">and Schedule A. </w:t>
      </w:r>
      <w:r w:rsidR="00713AEC">
        <w:t>N</w:t>
      </w:r>
      <w:r>
        <w:t xml:space="preserve">otice </w:t>
      </w:r>
      <w:r w:rsidR="002A7A12">
        <w:t xml:space="preserve">how </w:t>
      </w:r>
      <w:r w:rsidR="00C03685">
        <w:t xml:space="preserve">they implement the “tax formula” </w:t>
      </w:r>
      <w:r>
        <w:t>described in the text b</w:t>
      </w:r>
      <w:r w:rsidR="00C03685">
        <w:t>ox.</w:t>
      </w:r>
    </w:p>
    <w:p w14:paraId="764115E0" w14:textId="57A3390B" w:rsidR="005241BD" w:rsidRDefault="005241BD" w:rsidP="005241BD">
      <w:pPr>
        <w:widowControl w:val="0"/>
        <w:jc w:val="both"/>
        <w:rPr>
          <w:szCs w:val="24"/>
        </w:rPr>
      </w:pPr>
    </w:p>
    <w:p w14:paraId="39F1344D" w14:textId="522BCA44" w:rsidR="0049128E" w:rsidRPr="00576ED7" w:rsidRDefault="0049128E" w:rsidP="009A1BF0">
      <w:pPr>
        <w:widowControl w:val="0"/>
        <w:jc w:val="both"/>
        <w:rPr>
          <w:szCs w:val="24"/>
        </w:rPr>
      </w:pPr>
      <w:r w:rsidRPr="00576ED7">
        <w:rPr>
          <w:i/>
          <w:szCs w:val="24"/>
        </w:rPr>
        <w:t>Progressive Tax Brackets</w:t>
      </w:r>
      <w:r w:rsidRPr="00576ED7">
        <w:rPr>
          <w:szCs w:val="24"/>
        </w:rPr>
        <w:fldChar w:fldCharType="begin"/>
      </w:r>
      <w:r w:rsidRPr="00576ED7">
        <w:rPr>
          <w:i/>
          <w:szCs w:val="24"/>
        </w:rPr>
        <w:instrText xml:space="preserve"> TC \l2 "Progressive Tax Brackets</w:instrText>
      </w:r>
      <w:r w:rsidRPr="00576ED7">
        <w:rPr>
          <w:szCs w:val="24"/>
        </w:rPr>
        <w:fldChar w:fldCharType="end"/>
      </w:r>
      <w:r w:rsidRPr="00576ED7">
        <w:rPr>
          <w:i/>
          <w:szCs w:val="24"/>
        </w:rPr>
        <w:t>, Progressive Tax Rates, or Progressive Taxation</w:t>
      </w:r>
      <w:r w:rsidRPr="00576ED7">
        <w:rPr>
          <w:szCs w:val="24"/>
        </w:rPr>
        <w:t xml:space="preserve">: </w:t>
      </w:r>
      <w:r w:rsidR="00276EE7">
        <w:rPr>
          <w:szCs w:val="24"/>
        </w:rPr>
        <w:t>Taxpayers do not attach the same importance to every dollar that they earn</w:t>
      </w:r>
      <w:r w:rsidR="00AC5CB8">
        <w:rPr>
          <w:szCs w:val="24"/>
        </w:rPr>
        <w:t xml:space="preserve">. </w:t>
      </w:r>
      <w:r w:rsidRPr="00576ED7">
        <w:rPr>
          <w:szCs w:val="24"/>
        </w:rPr>
        <w:t>To a person whose annual taxable income is $10 million, one dollar more or less has far less value (as gain or loss) than the same dollar has to a person whose annual</w:t>
      </w:r>
      <w:r w:rsidR="00567B84" w:rsidRPr="00576ED7">
        <w:rPr>
          <w:szCs w:val="24"/>
        </w:rPr>
        <w:t xml:space="preserve"> t</w:t>
      </w:r>
      <w:r w:rsidRPr="00576ED7">
        <w:rPr>
          <w:szCs w:val="24"/>
        </w:rPr>
        <w:t xml:space="preserve">axable income </w:t>
      </w:r>
      <w:r w:rsidR="00D37489">
        <w:rPr>
          <w:szCs w:val="24"/>
        </w:rPr>
        <w:t xml:space="preserve">is </w:t>
      </w:r>
      <w:r w:rsidRPr="00576ED7">
        <w:rPr>
          <w:szCs w:val="24"/>
        </w:rPr>
        <w:t>less than $1000.</w:t>
      </w:r>
      <w:r w:rsidR="00005E7A">
        <w:rPr>
          <w:rStyle w:val="FootnoteReference"/>
          <w:szCs w:val="24"/>
        </w:rPr>
        <w:footnoteReference w:id="10"/>
      </w:r>
      <w:r w:rsidRPr="00576ED7">
        <w:rPr>
          <w:szCs w:val="24"/>
        </w:rPr>
        <w:t xml:space="preserve"> Hence, the person with $10 million of income who receives one more dollar might feel the same level </w:t>
      </w:r>
      <w:r w:rsidR="006037CC" w:rsidRPr="00576ED7">
        <w:rPr>
          <w:szCs w:val="24"/>
        </w:rPr>
        <w:t xml:space="preserve">of sacrifice if </w:t>
      </w:r>
      <w:r w:rsidR="006037CC">
        <w:rPr>
          <w:szCs w:val="24"/>
        </w:rPr>
        <w:t>she</w:t>
      </w:r>
      <w:r w:rsidR="006037CC" w:rsidRPr="00576ED7">
        <w:rPr>
          <w:szCs w:val="24"/>
        </w:rPr>
        <w:t xml:space="preserve"> must pay $0.90 </w:t>
      </w:r>
      <w:r w:rsidRPr="00576ED7">
        <w:rPr>
          <w:szCs w:val="24"/>
        </w:rPr>
        <w:t xml:space="preserve">of it in federal income tax – and so keeps only $0.10 of it – as the person with $1000 of income who receives one more dollar of income might feel if </w:t>
      </w:r>
      <w:r w:rsidR="00156626">
        <w:rPr>
          <w:szCs w:val="24"/>
        </w:rPr>
        <w:t>she</w:t>
      </w:r>
      <w:r w:rsidRPr="00576ED7">
        <w:rPr>
          <w:szCs w:val="24"/>
        </w:rPr>
        <w:t xml:space="preserve"> must pay $0.05 of it in federal income tax and so keeps $0.95 of it. The Tax Code endeavors to require equal sacrifice by estab</w:t>
      </w:r>
      <w:r w:rsidR="00E613BA">
        <w:rPr>
          <w:szCs w:val="24"/>
        </w:rPr>
        <w:t xml:space="preserve">lishing progressive tax rates. </w:t>
      </w:r>
      <w:r w:rsidRPr="00576ED7">
        <w:rPr>
          <w:szCs w:val="24"/>
        </w:rPr>
        <w:t xml:space="preserve">Look at </w:t>
      </w:r>
      <w:r w:rsidR="00CA008D">
        <w:rPr>
          <w:szCs w:val="24"/>
        </w:rPr>
        <w:t>§ </w:t>
      </w:r>
      <w:r w:rsidRPr="00576ED7">
        <w:rPr>
          <w:szCs w:val="24"/>
        </w:rPr>
        <w:t>1 of the Code – preferably the latest table that the IRS has promulgated in a Revenue Procedure that adjusts tax rates for inflation</w:t>
      </w:r>
      <w:r w:rsidR="00AC5CB8" w:rsidRPr="00576ED7">
        <w:rPr>
          <w:szCs w:val="24"/>
        </w:rPr>
        <w:t xml:space="preserve">. </w:t>
      </w:r>
      <w:r w:rsidRPr="00576ED7">
        <w:rPr>
          <w:szCs w:val="24"/>
        </w:rPr>
        <w:t>An understanding of the tax formula should lead you to conclude that the first dollars of a taxpayer’</w:t>
      </w:r>
      <w:r w:rsidR="00E613BA">
        <w:rPr>
          <w:szCs w:val="24"/>
        </w:rPr>
        <w:t xml:space="preserve">s income are not taxed at all. </w:t>
      </w:r>
      <w:r w:rsidRPr="00576ED7">
        <w:rPr>
          <w:szCs w:val="24"/>
        </w:rPr>
        <w:t>The next dollars above that threshold – and only those dollars – are subject to a tax of 10%. The next dollars above the next threshold – and only those dollars – are subject to a tax of 1</w:t>
      </w:r>
      <w:r w:rsidR="00276EE7">
        <w:rPr>
          <w:szCs w:val="24"/>
        </w:rPr>
        <w:t>2</w:t>
      </w:r>
      <w:r w:rsidRPr="00576ED7">
        <w:rPr>
          <w:szCs w:val="24"/>
        </w:rPr>
        <w:t>%</w:t>
      </w:r>
      <w:r w:rsidR="00AC5CB8" w:rsidRPr="00576ED7">
        <w:rPr>
          <w:szCs w:val="24"/>
        </w:rPr>
        <w:t xml:space="preserve">. </w:t>
      </w:r>
      <w:r w:rsidRPr="00576ED7">
        <w:rPr>
          <w:szCs w:val="24"/>
        </w:rPr>
        <w:t>And so on – at rates of 2</w:t>
      </w:r>
      <w:r w:rsidR="00276EE7">
        <w:rPr>
          <w:szCs w:val="24"/>
        </w:rPr>
        <w:t>2</w:t>
      </w:r>
      <w:r w:rsidRPr="00576ED7">
        <w:rPr>
          <w:szCs w:val="24"/>
        </w:rPr>
        <w:t>%, 2</w:t>
      </w:r>
      <w:r w:rsidR="00276EE7">
        <w:rPr>
          <w:szCs w:val="24"/>
        </w:rPr>
        <w:t>4</w:t>
      </w:r>
      <w:r w:rsidRPr="00576ED7">
        <w:rPr>
          <w:szCs w:val="24"/>
        </w:rPr>
        <w:t>%, 3</w:t>
      </w:r>
      <w:r w:rsidR="00276EE7">
        <w:rPr>
          <w:szCs w:val="24"/>
        </w:rPr>
        <w:t>2</w:t>
      </w:r>
      <w:r w:rsidRPr="00576ED7">
        <w:rPr>
          <w:szCs w:val="24"/>
        </w:rPr>
        <w:t>%, 35%</w:t>
      </w:r>
      <w:r w:rsidR="00D575F4" w:rsidRPr="00576ED7">
        <w:rPr>
          <w:szCs w:val="24"/>
        </w:rPr>
        <w:t>, and 3</w:t>
      </w:r>
      <w:r w:rsidR="00276EE7">
        <w:rPr>
          <w:szCs w:val="24"/>
        </w:rPr>
        <w:t>7</w:t>
      </w:r>
      <w:r w:rsidR="00D575F4" w:rsidRPr="00576ED7">
        <w:rPr>
          <w:szCs w:val="24"/>
        </w:rPr>
        <w:t>%</w:t>
      </w:r>
      <w:r w:rsidR="00AC5CB8" w:rsidRPr="00576ED7">
        <w:rPr>
          <w:szCs w:val="24"/>
        </w:rPr>
        <w:t xml:space="preserve">. </w:t>
      </w:r>
      <w:r w:rsidRPr="00576ED7">
        <w:rPr>
          <w:szCs w:val="24"/>
        </w:rPr>
        <w:t>Tax brackets that increase as taxable income increases are “progressive” tax brackets</w:t>
      </w:r>
      <w:r w:rsidR="00AC5CB8" w:rsidRPr="00576ED7">
        <w:rPr>
          <w:szCs w:val="24"/>
        </w:rPr>
        <w:t xml:space="preserve">. </w:t>
      </w:r>
      <w:r w:rsidRPr="00576ED7">
        <w:rPr>
          <w:szCs w:val="24"/>
        </w:rPr>
        <w:t>The highest individual tax bracket is 3</w:t>
      </w:r>
      <w:r w:rsidR="00276EE7">
        <w:rPr>
          <w:szCs w:val="24"/>
        </w:rPr>
        <w:t>7</w:t>
      </w:r>
      <w:r w:rsidRPr="00576ED7">
        <w:rPr>
          <w:szCs w:val="24"/>
        </w:rPr>
        <w:t>%, but no taxpayer pays 3</w:t>
      </w:r>
      <w:r w:rsidR="00276EE7">
        <w:rPr>
          <w:szCs w:val="24"/>
        </w:rPr>
        <w:t>7</w:t>
      </w:r>
      <w:r w:rsidRPr="00576ED7">
        <w:rPr>
          <w:szCs w:val="24"/>
        </w:rPr>
        <w:t xml:space="preserve">% of </w:t>
      </w:r>
      <w:r w:rsidR="001351B4">
        <w:rPr>
          <w:szCs w:val="24"/>
        </w:rPr>
        <w:t>her</w:t>
      </w:r>
      <w:r w:rsidRPr="00576ED7">
        <w:rPr>
          <w:szCs w:val="24"/>
        </w:rPr>
        <w:t xml:space="preserve"> taxable income in federal income taxes; do you see why?</w:t>
      </w:r>
      <w:r w:rsidR="00BC205C" w:rsidRPr="00BC205C">
        <w:rPr>
          <w:noProof/>
          <w:szCs w:val="24"/>
        </w:rPr>
        <w:t xml:space="preserve"> </w:t>
      </w:r>
    </w:p>
    <w:p w14:paraId="7570469C" w14:textId="52246B37" w:rsidR="0049128E" w:rsidRPr="00576ED7" w:rsidRDefault="00F15D7F" w:rsidP="009A1BF0">
      <w:pPr>
        <w:widowControl w:val="0"/>
        <w:jc w:val="both"/>
        <w:rPr>
          <w:szCs w:val="24"/>
        </w:rPr>
      </w:pPr>
      <w:r w:rsidRPr="00B1409A">
        <w:rPr>
          <w:noProof/>
          <w:sz w:val="20"/>
          <w:szCs w:val="24"/>
        </w:rPr>
        <w:lastRenderedPageBreak/>
        <mc:AlternateContent>
          <mc:Choice Requires="wps">
            <w:drawing>
              <wp:anchor distT="152400" distB="152400" distL="152400" distR="152400" simplePos="0" relativeHeight="252515328" behindDoc="0" locked="0" layoutInCell="0" allowOverlap="1" wp14:anchorId="28419DDF" wp14:editId="3A0C9EC5">
                <wp:simplePos x="0" y="0"/>
                <wp:positionH relativeFrom="margin">
                  <wp:posOffset>-160655</wp:posOffset>
                </wp:positionH>
                <wp:positionV relativeFrom="paragraph">
                  <wp:posOffset>147955</wp:posOffset>
                </wp:positionV>
                <wp:extent cx="3526790" cy="3229610"/>
                <wp:effectExtent l="0" t="0" r="16510" b="2794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229610"/>
                        </a:xfrm>
                        <a:prstGeom prst="rect">
                          <a:avLst/>
                        </a:prstGeom>
                        <a:solidFill>
                          <a:srgbClr val="FFFFFF"/>
                        </a:solidFill>
                        <a:ln w="12192">
                          <a:solidFill>
                            <a:srgbClr val="000000"/>
                          </a:solidFill>
                          <a:miter lim="800000"/>
                          <a:headEnd/>
                          <a:tailEnd/>
                        </a:ln>
                      </wps:spPr>
                      <wps:txbx>
                        <w:txbxContent>
                          <w:p w14:paraId="069E0800" w14:textId="77777777" w:rsidR="005E3A00" w:rsidRPr="00CF18E6" w:rsidRDefault="005E3A00" w:rsidP="00F15D7F">
                            <w:pPr>
                              <w:widowControl w:val="0"/>
                              <w:jc w:val="both"/>
                              <w:rPr>
                                <w:rFonts w:asciiTheme="minorBidi" w:hAnsiTheme="minorBidi" w:cstheme="minorBidi"/>
                                <w:sz w:val="22"/>
                                <w:szCs w:val="22"/>
                              </w:rPr>
                            </w:pPr>
                            <w:r w:rsidRPr="00CF18E6">
                              <w:rPr>
                                <w:rFonts w:asciiTheme="minorBidi" w:hAnsiTheme="minorBidi" w:cstheme="minorBidi"/>
                                <w:i/>
                                <w:sz w:val="22"/>
                                <w:szCs w:val="22"/>
                              </w:rPr>
                              <w:t>Progressive Rates and Income Redistribution</w:t>
                            </w:r>
                            <w:r w:rsidRPr="00CF18E6">
                              <w:rPr>
                                <w:rFonts w:asciiTheme="minorBidi" w:hAnsiTheme="minorBidi" w:cstheme="minorBidi"/>
                                <w:sz w:val="22"/>
                                <w:szCs w:val="22"/>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9DDF" id="Text Box 6" o:spid="_x0000_s1030" type="#_x0000_t202" style="position:absolute;left:0;text-align:left;margin-left:-12.65pt;margin-top:11.65pt;width:277.7pt;height:254.3pt;z-index:2525153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" o:allowincell="f" strokeweight=".96pt">
                <v:textbox inset="6pt,6pt,6pt,6pt">
                  <w:txbxContent>
                    <w:p w14:paraId="069E0800" w14:textId="77777777" w:rsidR="005E3A00" w:rsidRPr="00CF18E6" w:rsidRDefault="005E3A00" w:rsidP="00F15D7F">
                      <w:pPr>
                        <w:widowControl w:val="0"/>
                        <w:jc w:val="both"/>
                        <w:rPr>
                          <w:rFonts w:asciiTheme="minorBidi" w:hAnsiTheme="minorBidi" w:cstheme="minorBidi"/>
                          <w:sz w:val="22"/>
                          <w:szCs w:val="22"/>
                        </w:rPr>
                      </w:pPr>
                      <w:r w:rsidRPr="00CF18E6">
                        <w:rPr>
                          <w:rFonts w:asciiTheme="minorBidi" w:hAnsiTheme="minorBidi" w:cstheme="minorBidi"/>
                          <w:i/>
                          <w:sz w:val="22"/>
                          <w:szCs w:val="22"/>
                        </w:rPr>
                        <w:t>Progressive Rates and Income Redistribution</w:t>
                      </w:r>
                      <w:r w:rsidRPr="00CF18E6">
                        <w:rPr>
                          <w:rFonts w:asciiTheme="minorBidi" w:hAnsiTheme="minorBidi" w:cstheme="minorBidi"/>
                          <w:sz w:val="22"/>
                          <w:szCs w:val="22"/>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v:textbox>
                <w10:wrap type="square" side="largest" anchorx="margin"/>
              </v:shape>
            </w:pict>
          </mc:Fallback>
        </mc:AlternateContent>
      </w:r>
    </w:p>
    <w:p w14:paraId="6F51CA4D" w14:textId="41D2E192" w:rsidR="0049128E" w:rsidRPr="00576ED7" w:rsidRDefault="005F3624" w:rsidP="009A1BF0">
      <w:pPr>
        <w:widowControl w:val="0"/>
        <w:jc w:val="both"/>
        <w:rPr>
          <w:szCs w:val="24"/>
        </w:rPr>
      </w:pPr>
      <w:r>
        <w:rPr>
          <w:i/>
          <w:szCs w:val="24"/>
        </w:rPr>
        <w:t>R</w:t>
      </w:r>
      <w:r w:rsidR="0049128E" w:rsidRPr="00576ED7">
        <w:rPr>
          <w:i/>
          <w:szCs w:val="24"/>
        </w:rPr>
        <w:t xml:space="preserve">egressive </w:t>
      </w:r>
      <w:r w:rsidR="00EC5156">
        <w:rPr>
          <w:i/>
          <w:szCs w:val="24"/>
        </w:rPr>
        <w:t>T</w:t>
      </w:r>
      <w:r w:rsidR="0049128E" w:rsidRPr="00576ED7">
        <w:rPr>
          <w:i/>
          <w:szCs w:val="24"/>
        </w:rPr>
        <w:t>ax</w:t>
      </w:r>
      <w:r w:rsidR="00EC5156">
        <w:rPr>
          <w:szCs w:val="24"/>
        </w:rPr>
        <w:t>: A “regressive tax</w:t>
      </w:r>
      <w:r w:rsidR="00DC61FD">
        <w:rPr>
          <w:szCs w:val="24"/>
        </w:rPr>
        <w:t>”</w:t>
      </w:r>
      <w:r w:rsidR="00EC5156">
        <w:rPr>
          <w:szCs w:val="24"/>
        </w:rPr>
        <w:t xml:space="preserve"> </w:t>
      </w:r>
      <w:r w:rsidR="0049128E" w:rsidRPr="00576ED7">
        <w:rPr>
          <w:szCs w:val="24"/>
        </w:rPr>
        <w:t xml:space="preserve">is one where the percentage that taxpayers pay </w:t>
      </w:r>
      <w:r w:rsidR="0049128E" w:rsidRPr="00576ED7">
        <w:rPr>
          <w:i/>
          <w:szCs w:val="24"/>
        </w:rPr>
        <w:t>decreases</w:t>
      </w:r>
      <w:r w:rsidR="0049128E" w:rsidRPr="00576ED7">
        <w:rPr>
          <w:szCs w:val="24"/>
        </w:rPr>
        <w:t xml:space="preserve"> as their income increases</w:t>
      </w:r>
      <w:r w:rsidR="00AC5CB8" w:rsidRPr="00576ED7">
        <w:rPr>
          <w:szCs w:val="24"/>
        </w:rPr>
        <w:t xml:space="preserve">. </w:t>
      </w:r>
      <w:r w:rsidR="0049128E" w:rsidRPr="00576ED7">
        <w:rPr>
          <w:szCs w:val="24"/>
        </w:rPr>
        <w:t xml:space="preserve">A </w:t>
      </w:r>
      <w:r w:rsidR="0049128E" w:rsidRPr="00576ED7">
        <w:rPr>
          <w:i/>
          <w:szCs w:val="24"/>
        </w:rPr>
        <w:t>flat tax</w:t>
      </w:r>
      <w:r w:rsidR="0049128E" w:rsidRPr="00576ED7">
        <w:rPr>
          <w:szCs w:val="24"/>
        </w:rPr>
        <w:t xml:space="preserve"> is one where the percentage that taxpayers pay is equal at all income levels</w:t>
      </w:r>
      <w:r w:rsidR="00AC5CB8" w:rsidRPr="00576ED7">
        <w:rPr>
          <w:szCs w:val="24"/>
        </w:rPr>
        <w:t xml:space="preserve">. </w:t>
      </w:r>
      <w:r w:rsidR="0049128E" w:rsidRPr="00576ED7">
        <w:rPr>
          <w:szCs w:val="24"/>
        </w:rPr>
        <w:t xml:space="preserve">Some flat taxes are </w:t>
      </w:r>
      <w:r w:rsidR="0049128E" w:rsidRPr="00576ED7">
        <w:rPr>
          <w:i/>
          <w:szCs w:val="24"/>
        </w:rPr>
        <w:t>regressive in effect</w:t>
      </w:r>
      <w:r w:rsidR="0049128E" w:rsidRPr="00576ED7">
        <w:rPr>
          <w:szCs w:val="24"/>
        </w:rPr>
        <w:t xml:space="preserve">, e.g., a flat sales tax imposed on </w:t>
      </w:r>
      <w:r w:rsidR="00276EE7">
        <w:rPr>
          <w:szCs w:val="24"/>
        </w:rPr>
        <w:t xml:space="preserve">the purchase of </w:t>
      </w:r>
      <w:r w:rsidR="0049128E" w:rsidRPr="00576ED7">
        <w:rPr>
          <w:szCs w:val="24"/>
        </w:rPr>
        <w:t xml:space="preserve">necessities, </w:t>
      </w:r>
      <w:r w:rsidR="00BC205C">
        <w:rPr>
          <w:i/>
          <w:szCs w:val="24"/>
        </w:rPr>
        <w:t>sup</w:t>
      </w:r>
      <w:r w:rsidR="0049128E" w:rsidRPr="00576ED7">
        <w:rPr>
          <w:i/>
          <w:szCs w:val="24"/>
        </w:rPr>
        <w:t>ra</w:t>
      </w:r>
      <w:r w:rsidR="0049128E" w:rsidRPr="00576ED7">
        <w:rPr>
          <w:szCs w:val="24"/>
        </w:rPr>
        <w:t>.</w:t>
      </w:r>
    </w:p>
    <w:p w14:paraId="2FCAE116" w14:textId="742585EC" w:rsidR="0049128E" w:rsidRDefault="0049128E" w:rsidP="009A1BF0">
      <w:pPr>
        <w:widowControl w:val="0"/>
        <w:jc w:val="both"/>
        <w:rPr>
          <w:szCs w:val="24"/>
        </w:rPr>
      </w:pPr>
    </w:p>
    <w:p w14:paraId="5E8FAAF7" w14:textId="000886EC" w:rsidR="00530F75" w:rsidRDefault="00530F75" w:rsidP="009A1BF0">
      <w:pPr>
        <w:widowControl w:val="0"/>
        <w:jc w:val="both"/>
        <w:rPr>
          <w:szCs w:val="24"/>
        </w:rPr>
      </w:pPr>
      <w:r w:rsidRPr="00576ED7">
        <w:rPr>
          <w:i/>
          <w:szCs w:val="24"/>
        </w:rPr>
        <w:t>Effective tax rate</w:t>
      </w:r>
      <w:r w:rsidRPr="00576ED7">
        <w:rPr>
          <w:szCs w:val="24"/>
        </w:rPr>
        <w:fldChar w:fldCharType="begin"/>
      </w:r>
      <w:r w:rsidRPr="00576ED7">
        <w:rPr>
          <w:i/>
          <w:szCs w:val="24"/>
        </w:rPr>
        <w:instrText xml:space="preserve"> TC \l2 "Effective tax rate</w:instrText>
      </w:r>
      <w:r w:rsidRPr="00576ED7">
        <w:rPr>
          <w:szCs w:val="24"/>
        </w:rPr>
        <w:fldChar w:fldCharType="end"/>
      </w:r>
      <w:r w:rsidRPr="00576ED7">
        <w:rPr>
          <w:szCs w:val="24"/>
        </w:rPr>
        <w:t xml:space="preserve">: Because we have a progressive rate structure, not every dollar of taxable income is taxed at the same rate. Moreover, income derived from some sources is taxed differently than income derived from other sources. For example, an individual taxpayer’s “net capital gain” (essentially long-term capital gains plus most dividends) is taxed at a lower rate than </w:t>
      </w:r>
      <w:r>
        <w:rPr>
          <w:szCs w:val="24"/>
        </w:rPr>
        <w:t>her</w:t>
      </w:r>
      <w:r w:rsidRPr="00576ED7">
        <w:rPr>
          <w:szCs w:val="24"/>
        </w:rPr>
        <w:t xml:space="preserve"> ordinary income. It may be useful for policy-makers to know w</w:t>
      </w:r>
      <w:r>
        <w:rPr>
          <w:szCs w:val="24"/>
        </w:rPr>
        <w:t xml:space="preserve">hat certain taxpayers’ </w:t>
      </w:r>
      <w:r w:rsidR="00F279AC">
        <w:rPr>
          <w:szCs w:val="24"/>
        </w:rPr>
        <w:t xml:space="preserve">“effective tax rate” is, i.e., </w:t>
      </w:r>
      <w:r w:rsidR="00F279AC" w:rsidRPr="00576ED7">
        <w:rPr>
          <w:szCs w:val="24"/>
        </w:rPr>
        <w:t>(amount of tax)/(total income).</w:t>
      </w:r>
    </w:p>
    <w:p w14:paraId="622CB52B" w14:textId="682F1D9E" w:rsidR="00F77197" w:rsidRDefault="00F77197" w:rsidP="009A1BF0">
      <w:pPr>
        <w:widowControl w:val="0"/>
        <w:jc w:val="both"/>
        <w:rPr>
          <w:szCs w:val="24"/>
        </w:rPr>
      </w:pPr>
    </w:p>
    <w:p w14:paraId="73B54B67" w14:textId="252C04EC" w:rsidR="00F77197" w:rsidRDefault="00F77197" w:rsidP="00F77197">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A taxpayer’s marginal tax rate is the rate at which the next (or last) dollar is taxed. Because we have a progressive rate structure, this rate will be greater than the taxpayer’s effective tax rate. Among the reasons that the marginal tax rate is important is that it is the rate that determines</w:t>
      </w:r>
      <w:r>
        <w:rPr>
          <w:szCs w:val="24"/>
        </w:rPr>
        <w:t xml:space="preserve"> </w:t>
      </w:r>
      <w:r w:rsidRPr="00576ED7">
        <w:rPr>
          <w:szCs w:val="24"/>
        </w:rPr>
        <w:t xml:space="preserve">the cost or value of whatever taxable-income-affecting decision a taxpayer might make, e.g., to work more, to have a spouse work outside the home, to incur a deductible expense, to accept a benefit that is excluded from </w:t>
      </w:r>
      <w:r>
        <w:rPr>
          <w:szCs w:val="24"/>
        </w:rPr>
        <w:t>her</w:t>
      </w:r>
      <w:r w:rsidRPr="00576ED7">
        <w:rPr>
          <w:szCs w:val="24"/>
        </w:rPr>
        <w:t xml:space="preserve"> gross income in lieu of salary from an employer.</w:t>
      </w:r>
    </w:p>
    <w:p w14:paraId="24C58FDA" w14:textId="77777777" w:rsidR="00F15D7F" w:rsidRPr="00576ED7" w:rsidRDefault="00F15D7F" w:rsidP="00F77197">
      <w:pPr>
        <w:widowControl w:val="0"/>
        <w:jc w:val="both"/>
        <w:rPr>
          <w:szCs w:val="24"/>
        </w:rPr>
      </w:pPr>
    </w:p>
    <w:p w14:paraId="4C750808" w14:textId="1240EEB2" w:rsidR="0049128E" w:rsidRPr="00576ED7" w:rsidRDefault="00F15D7F" w:rsidP="009A1BF0">
      <w:pPr>
        <w:widowControl w:val="0"/>
        <w:jc w:val="both"/>
        <w:rPr>
          <w:szCs w:val="24"/>
        </w:rPr>
      </w:pPr>
      <w:r w:rsidRPr="009F5E03">
        <w:rPr>
          <w:rFonts w:ascii="Calibri" w:hAnsi="Calibri"/>
          <w:noProof/>
          <w:sz w:val="20"/>
          <w:szCs w:val="24"/>
        </w:rPr>
        <w:lastRenderedPageBreak/>
        <mc:AlternateContent>
          <mc:Choice Requires="wps">
            <w:drawing>
              <wp:inline distT="0" distB="0" distL="0" distR="0" wp14:anchorId="6011CAAD" wp14:editId="1759BF94">
                <wp:extent cx="5029200" cy="3971498"/>
                <wp:effectExtent l="0" t="0" r="19050" b="10160"/>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71498"/>
                        </a:xfrm>
                        <a:prstGeom prst="rect">
                          <a:avLst/>
                        </a:prstGeom>
                        <a:solidFill>
                          <a:srgbClr val="FFFFFF"/>
                        </a:solidFill>
                        <a:ln w="12192">
                          <a:solidFill>
                            <a:srgbClr val="000000"/>
                          </a:solidFill>
                          <a:miter lim="800000"/>
                          <a:headEnd/>
                          <a:tailEnd/>
                        </a:ln>
                      </wps:spPr>
                      <wps:txbx>
                        <w:txbxContent>
                          <w:p w14:paraId="013CBD90" w14:textId="61AB1515" w:rsidR="005E3A00" w:rsidRPr="00CF18E6" w:rsidRDefault="005E3A00" w:rsidP="00EF5003">
                            <w:pPr>
                              <w:widowControl w:val="0"/>
                              <w:jc w:val="both"/>
                              <w:rPr>
                                <w:rFonts w:asciiTheme="minorBidi" w:hAnsiTheme="minorBidi" w:cstheme="minorBidi"/>
                                <w:sz w:val="22"/>
                                <w:szCs w:val="22"/>
                              </w:rPr>
                            </w:pPr>
                            <w:r w:rsidRPr="00CF18E6">
                              <w:rPr>
                                <w:rFonts w:asciiTheme="minorBidi" w:hAnsiTheme="minorBidi" w:cstheme="minorBidi"/>
                                <w:i/>
                                <w:sz w:val="22"/>
                                <w:szCs w:val="22"/>
                              </w:rPr>
                              <w:t>The Upside Down Nature of Deductions and Exclusions</w:t>
                            </w:r>
                            <w:r w:rsidRPr="00CF18E6">
                              <w:rPr>
                                <w:rFonts w:asciiTheme="minorBidi" w:hAnsiTheme="minorBidi" w:cstheme="minorBidi"/>
                                <w:sz w:val="22"/>
                                <w:szCs w:val="22"/>
                              </w:rPr>
                              <w:t>: A taxpayer pays a certain marginal rate of tax on the next dollar that she derives in gross income.  Hence, a high-income taxpayer who pays a 37% marginal tax rate gains $0.63 of additional spending pow</w:t>
                            </w:r>
                            <w:r>
                              <w:rPr>
                                <w:rFonts w:asciiTheme="minorBidi" w:hAnsiTheme="minorBidi" w:cstheme="minorBidi"/>
                                <w:sz w:val="22"/>
                                <w:szCs w:val="22"/>
                              </w:rPr>
                              <w:t xml:space="preserve">er by earning one more dollar. </w:t>
                            </w:r>
                            <w:r w:rsidRPr="00CF18E6">
                              <w:rPr>
                                <w:rFonts w:asciiTheme="minorBidi" w:hAnsiTheme="minorBidi" w:cstheme="minorBidi"/>
                                <w:sz w:val="22"/>
                                <w:szCs w:val="22"/>
                              </w:rPr>
                              <w:t xml:space="preserve">The </w:t>
                            </w:r>
                            <w:r w:rsidRPr="00CF18E6">
                              <w:rPr>
                                <w:rFonts w:asciiTheme="minorBidi" w:hAnsiTheme="minorBidi" w:cstheme="minorBidi"/>
                                <w:i/>
                                <w:sz w:val="22"/>
                                <w:szCs w:val="22"/>
                              </w:rPr>
                              <w:t>higher</w:t>
                            </w:r>
                            <w:r w:rsidRPr="00CF18E6">
                              <w:rPr>
                                <w:rFonts w:asciiTheme="minorBidi" w:hAnsiTheme="minorBidi" w:cstheme="minorBidi"/>
                                <w:sz w:val="22"/>
                                <w:szCs w:val="22"/>
                              </w:rPr>
                              <w:t xml:space="preserve"> a taxpayer’s marginal tax bracket, the </w:t>
                            </w:r>
                            <w:r w:rsidRPr="00CF18E6">
                              <w:rPr>
                                <w:rFonts w:asciiTheme="minorBidi" w:hAnsiTheme="minorBidi" w:cstheme="minorBidi"/>
                                <w:i/>
                                <w:sz w:val="22"/>
                                <w:szCs w:val="22"/>
                              </w:rPr>
                              <w:t>less</w:t>
                            </w:r>
                            <w:r w:rsidRPr="00CF18E6">
                              <w:rPr>
                                <w:rFonts w:asciiTheme="minorBidi" w:hAnsiTheme="minorBidi" w:cstheme="minorBidi"/>
                                <w:sz w:val="22"/>
                                <w:szCs w:val="22"/>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sidRPr="00CF18E6">
                              <w:rPr>
                                <w:rFonts w:asciiTheme="minorBidi" w:hAnsiTheme="minorBidi" w:cstheme="minorBidi"/>
                                <w:i/>
                                <w:sz w:val="22"/>
                                <w:szCs w:val="22"/>
                              </w:rPr>
                              <w:t>higher</w:t>
                            </w:r>
                            <w:r w:rsidRPr="00CF18E6">
                              <w:rPr>
                                <w:rFonts w:asciiTheme="minorBidi" w:hAnsiTheme="minorBidi" w:cstheme="minorBidi"/>
                                <w:sz w:val="22"/>
                                <w:szCs w:val="22"/>
                              </w:rPr>
                              <w:t xml:space="preserve"> a taxpayer’s marginal tax rate, the </w:t>
                            </w:r>
                            <w:r w:rsidRPr="00CF18E6">
                              <w:rPr>
                                <w:rFonts w:asciiTheme="minorBidi" w:hAnsiTheme="minorBidi" w:cstheme="minorBidi"/>
                                <w:i/>
                                <w:sz w:val="22"/>
                                <w:szCs w:val="22"/>
                              </w:rPr>
                              <w:t>more</w:t>
                            </w:r>
                            <w:r w:rsidRPr="00CF18E6">
                              <w:rPr>
                                <w:rFonts w:asciiTheme="minorBidi" w:hAnsiTheme="minorBidi" w:cstheme="minorBidi"/>
                                <w:sz w:val="22"/>
                                <w:szCs w:val="22"/>
                              </w:rPr>
                              <w:t xml:space="preserve"> an additional dollar of deduction will save the taxpayer in income tax liability. </w:t>
                            </w:r>
                            <w:r w:rsidRPr="00CF18E6">
                              <w:rPr>
                                <w:rFonts w:asciiTheme="minorBidi" w:hAnsiTheme="minorBidi" w:cstheme="minorBidi"/>
                                <w:i/>
                                <w:sz w:val="22"/>
                                <w:szCs w:val="22"/>
                              </w:rPr>
                              <w:t>And</w:t>
                            </w:r>
                            <w:r w:rsidRPr="00CF18E6">
                              <w:rPr>
                                <w:rFonts w:asciiTheme="minorBidi" w:hAnsiTheme="minorBidi" w:cstheme="minorBidi"/>
                                <w:sz w:val="22"/>
                                <w:szCs w:val="22"/>
                              </w:rPr>
                              <w:t xml:space="preserve"> the </w:t>
                            </w:r>
                            <w:r w:rsidRPr="00CF18E6">
                              <w:rPr>
                                <w:rFonts w:asciiTheme="minorBidi" w:hAnsiTheme="minorBidi" w:cstheme="minorBidi"/>
                                <w:i/>
                                <w:sz w:val="22"/>
                                <w:szCs w:val="22"/>
                              </w:rPr>
                              <w:t>lower</w:t>
                            </w:r>
                            <w:r w:rsidRPr="00CF18E6">
                              <w:rPr>
                                <w:rFonts w:asciiTheme="minorBidi" w:hAnsiTheme="minorBidi" w:cstheme="minorBidi"/>
                                <w:sz w:val="22"/>
                                <w:szCs w:val="22"/>
                              </w:rPr>
                              <w:t xml:space="preserve"> a taxpayer’s marginal tax rate, the </w:t>
                            </w:r>
                            <w:r w:rsidRPr="00CF18E6">
                              <w:rPr>
                                <w:rFonts w:asciiTheme="minorBidi" w:hAnsiTheme="minorBidi" w:cstheme="minorBidi"/>
                                <w:i/>
                                <w:sz w:val="22"/>
                                <w:szCs w:val="22"/>
                              </w:rPr>
                              <w:t>less</w:t>
                            </w:r>
                            <w:r w:rsidRPr="00CF18E6">
                              <w:rPr>
                                <w:rFonts w:asciiTheme="minorBidi" w:hAnsiTheme="minorBidi" w:cstheme="minorBidi"/>
                                <w:sz w:val="22"/>
                                <w:szCs w:val="22"/>
                              </w:rPr>
                              <w:t xml:space="preserve"> an additional dollar of deduction will save the taxpayer in income tax liability. A taxpayer whose marginal rate of tax is 10% must sacrifice $0.90 in order that her public radio station receives $1. The same principle applies t</w:t>
                            </w:r>
                            <w:r>
                              <w:rPr>
                                <w:rFonts w:asciiTheme="minorBidi" w:hAnsiTheme="minorBidi" w:cstheme="minorBidi"/>
                                <w:sz w:val="22"/>
                                <w:szCs w:val="22"/>
                              </w:rPr>
                              <w:t>o exclusions from gross income.</w:t>
                            </w:r>
                            <w:r w:rsidRPr="00CF18E6">
                              <w:rPr>
                                <w:rFonts w:asciiTheme="minorBidi" w:hAnsiTheme="minorBidi" w:cstheme="minorBidi"/>
                                <w:sz w:val="22"/>
                                <w:szCs w:val="22"/>
                              </w:rPr>
                              <w:t xml:space="preserve"> A high-income taxpayer saves more on her tax bill by accepting employment benefits excluded from gross income than a low-income taxpayer, </w:t>
                            </w:r>
                            <w:r w:rsidRPr="00CF18E6">
                              <w:rPr>
                                <w:rFonts w:asciiTheme="minorBidi" w:hAnsiTheme="minorBidi" w:cstheme="minorBidi"/>
                                <w:i/>
                                <w:sz w:val="22"/>
                                <w:szCs w:val="22"/>
                              </w:rPr>
                              <w:t>infra</w:t>
                            </w:r>
                            <w:r>
                              <w:rPr>
                                <w:rFonts w:asciiTheme="minorBidi" w:hAnsiTheme="minorBidi" w:cstheme="minorBidi"/>
                                <w:sz w:val="22"/>
                                <w:szCs w:val="22"/>
                              </w:rPr>
                              <w:t xml:space="preserve">. </w:t>
                            </w:r>
                            <w:r w:rsidRPr="00CF18E6">
                              <w:rPr>
                                <w:rFonts w:asciiTheme="minorBidi" w:hAnsiTheme="minorBidi" w:cstheme="minorBidi"/>
                                <w:sz w:val="22"/>
                                <w:szCs w:val="22"/>
                              </w:rPr>
                              <w:t xml:space="preserve">These results might be the opposite of what policy-makers desire, i.e., they are “upside-down.”  The magnitude of this “upside-downness” depends upon the degree of progressivity of tax rates.  Raising tax rates on high income earners will </w:t>
                            </w:r>
                            <w:r w:rsidRPr="00CF18E6">
                              <w:rPr>
                                <w:rFonts w:asciiTheme="minorBidi" w:hAnsiTheme="minorBidi" w:cstheme="minorBidi"/>
                                <w:i/>
                                <w:sz w:val="22"/>
                                <w:szCs w:val="22"/>
                              </w:rPr>
                              <w:t>increase</w:t>
                            </w:r>
                            <w:r w:rsidRPr="00CF18E6">
                              <w:rPr>
                                <w:rFonts w:asciiTheme="minorBidi" w:hAnsiTheme="minorBidi" w:cstheme="minorBidi"/>
                                <w:sz w:val="22"/>
                                <w:szCs w:val="22"/>
                              </w:rPr>
                              <w:t xml:space="preserve"> the “upside-downness” of deductions and exclusions. On the other hand, flat credits against tax liability will </w:t>
                            </w:r>
                            <w:r w:rsidRPr="00CF18E6">
                              <w:rPr>
                                <w:rFonts w:asciiTheme="minorBidi" w:hAnsiTheme="minorBidi" w:cstheme="minorBidi"/>
                                <w:i/>
                                <w:sz w:val="22"/>
                                <w:szCs w:val="22"/>
                              </w:rPr>
                              <w:t>reduce</w:t>
                            </w:r>
                            <w:r w:rsidRPr="00CF18E6">
                              <w:rPr>
                                <w:rFonts w:asciiTheme="minorBidi" w:hAnsiTheme="minorBidi" w:cstheme="minorBidi"/>
                                <w:sz w:val="22"/>
                                <w:szCs w:val="22"/>
                              </w:rPr>
                              <w:t xml:space="preserve"> the “upside-downness” of these incentives.</w:t>
                            </w:r>
                          </w:p>
                        </w:txbxContent>
                      </wps:txbx>
                      <wps:bodyPr rot="0" vert="horz" wrap="square" lIns="76200" tIns="76200" rIns="76200" bIns="76200" anchor="t" anchorCtr="0" upright="1">
                        <a:noAutofit/>
                      </wps:bodyPr>
                    </wps:wsp>
                  </a:graphicData>
                </a:graphic>
              </wp:inline>
            </w:drawing>
          </mc:Choice>
          <mc:Fallback>
            <w:pict>
              <v:shape w14:anchorId="6011CAAD" id="Text Box 7" o:spid="_x0000_s1031" type="#_x0000_t202" style="width:396pt;height:3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" strokeweight=".96pt">
                <v:textbox inset="6pt,6pt,6pt,6pt">
                  <w:txbxContent>
                    <w:p w14:paraId="013CBD90" w14:textId="61AB1515" w:rsidR="005E3A00" w:rsidRPr="00CF18E6" w:rsidRDefault="005E3A00" w:rsidP="00EF5003">
                      <w:pPr>
                        <w:widowControl w:val="0"/>
                        <w:jc w:val="both"/>
                        <w:rPr>
                          <w:rFonts w:asciiTheme="minorBidi" w:hAnsiTheme="minorBidi" w:cstheme="minorBidi"/>
                          <w:sz w:val="22"/>
                          <w:szCs w:val="22"/>
                        </w:rPr>
                      </w:pPr>
                      <w:r w:rsidRPr="00CF18E6">
                        <w:rPr>
                          <w:rFonts w:asciiTheme="minorBidi" w:hAnsiTheme="minorBidi" w:cstheme="minorBidi"/>
                          <w:i/>
                          <w:sz w:val="22"/>
                          <w:szCs w:val="22"/>
                        </w:rPr>
                        <w:t>The Upside Down Nature of Deductions and Exclusions</w:t>
                      </w:r>
                      <w:r w:rsidRPr="00CF18E6">
                        <w:rPr>
                          <w:rFonts w:asciiTheme="minorBidi" w:hAnsiTheme="minorBidi" w:cstheme="minorBidi"/>
                          <w:sz w:val="22"/>
                          <w:szCs w:val="22"/>
                        </w:rPr>
                        <w:t>: A taxpayer pays a certain marginal rate of tax on the next dollar that she derives in gross income.  Hence, a high-income taxpayer who pays a 37% marginal tax rate gains $0.63 of additional spending pow</w:t>
                      </w:r>
                      <w:r>
                        <w:rPr>
                          <w:rFonts w:asciiTheme="minorBidi" w:hAnsiTheme="minorBidi" w:cstheme="minorBidi"/>
                          <w:sz w:val="22"/>
                          <w:szCs w:val="22"/>
                        </w:rPr>
                        <w:t xml:space="preserve">er by earning one more dollar. </w:t>
                      </w:r>
                      <w:r w:rsidRPr="00CF18E6">
                        <w:rPr>
                          <w:rFonts w:asciiTheme="minorBidi" w:hAnsiTheme="minorBidi" w:cstheme="minorBidi"/>
                          <w:sz w:val="22"/>
                          <w:szCs w:val="22"/>
                        </w:rPr>
                        <w:t xml:space="preserve">The </w:t>
                      </w:r>
                      <w:r w:rsidRPr="00CF18E6">
                        <w:rPr>
                          <w:rFonts w:asciiTheme="minorBidi" w:hAnsiTheme="minorBidi" w:cstheme="minorBidi"/>
                          <w:i/>
                          <w:sz w:val="22"/>
                          <w:szCs w:val="22"/>
                        </w:rPr>
                        <w:t>higher</w:t>
                      </w:r>
                      <w:r w:rsidRPr="00CF18E6">
                        <w:rPr>
                          <w:rFonts w:asciiTheme="minorBidi" w:hAnsiTheme="minorBidi" w:cstheme="minorBidi"/>
                          <w:sz w:val="22"/>
                          <w:szCs w:val="22"/>
                        </w:rPr>
                        <w:t xml:space="preserve"> a taxpayer’s marginal tax bracket, the </w:t>
                      </w:r>
                      <w:r w:rsidRPr="00CF18E6">
                        <w:rPr>
                          <w:rFonts w:asciiTheme="minorBidi" w:hAnsiTheme="minorBidi" w:cstheme="minorBidi"/>
                          <w:i/>
                          <w:sz w:val="22"/>
                          <w:szCs w:val="22"/>
                        </w:rPr>
                        <w:t>less</w:t>
                      </w:r>
                      <w:r w:rsidRPr="00CF18E6">
                        <w:rPr>
                          <w:rFonts w:asciiTheme="minorBidi" w:hAnsiTheme="minorBidi" w:cstheme="minorBidi"/>
                          <w:sz w:val="22"/>
                          <w:szCs w:val="22"/>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sidRPr="00CF18E6">
                        <w:rPr>
                          <w:rFonts w:asciiTheme="minorBidi" w:hAnsiTheme="minorBidi" w:cstheme="minorBidi"/>
                          <w:i/>
                          <w:sz w:val="22"/>
                          <w:szCs w:val="22"/>
                        </w:rPr>
                        <w:t>higher</w:t>
                      </w:r>
                      <w:r w:rsidRPr="00CF18E6">
                        <w:rPr>
                          <w:rFonts w:asciiTheme="minorBidi" w:hAnsiTheme="minorBidi" w:cstheme="minorBidi"/>
                          <w:sz w:val="22"/>
                          <w:szCs w:val="22"/>
                        </w:rPr>
                        <w:t xml:space="preserve"> a taxpayer’s marginal tax rate, the </w:t>
                      </w:r>
                      <w:r w:rsidRPr="00CF18E6">
                        <w:rPr>
                          <w:rFonts w:asciiTheme="minorBidi" w:hAnsiTheme="minorBidi" w:cstheme="minorBidi"/>
                          <w:i/>
                          <w:sz w:val="22"/>
                          <w:szCs w:val="22"/>
                        </w:rPr>
                        <w:t>more</w:t>
                      </w:r>
                      <w:r w:rsidRPr="00CF18E6">
                        <w:rPr>
                          <w:rFonts w:asciiTheme="minorBidi" w:hAnsiTheme="minorBidi" w:cstheme="minorBidi"/>
                          <w:sz w:val="22"/>
                          <w:szCs w:val="22"/>
                        </w:rPr>
                        <w:t xml:space="preserve"> an additional dollar of deduction will save the taxpayer in income tax liability. </w:t>
                      </w:r>
                      <w:r w:rsidRPr="00CF18E6">
                        <w:rPr>
                          <w:rFonts w:asciiTheme="minorBidi" w:hAnsiTheme="minorBidi" w:cstheme="minorBidi"/>
                          <w:i/>
                          <w:sz w:val="22"/>
                          <w:szCs w:val="22"/>
                        </w:rPr>
                        <w:t>And</w:t>
                      </w:r>
                      <w:r w:rsidRPr="00CF18E6">
                        <w:rPr>
                          <w:rFonts w:asciiTheme="minorBidi" w:hAnsiTheme="minorBidi" w:cstheme="minorBidi"/>
                          <w:sz w:val="22"/>
                          <w:szCs w:val="22"/>
                        </w:rPr>
                        <w:t xml:space="preserve"> the </w:t>
                      </w:r>
                      <w:r w:rsidRPr="00CF18E6">
                        <w:rPr>
                          <w:rFonts w:asciiTheme="minorBidi" w:hAnsiTheme="minorBidi" w:cstheme="minorBidi"/>
                          <w:i/>
                          <w:sz w:val="22"/>
                          <w:szCs w:val="22"/>
                        </w:rPr>
                        <w:t>lower</w:t>
                      </w:r>
                      <w:r w:rsidRPr="00CF18E6">
                        <w:rPr>
                          <w:rFonts w:asciiTheme="minorBidi" w:hAnsiTheme="minorBidi" w:cstheme="minorBidi"/>
                          <w:sz w:val="22"/>
                          <w:szCs w:val="22"/>
                        </w:rPr>
                        <w:t xml:space="preserve"> a taxpayer’s marginal tax rate, the </w:t>
                      </w:r>
                      <w:r w:rsidRPr="00CF18E6">
                        <w:rPr>
                          <w:rFonts w:asciiTheme="minorBidi" w:hAnsiTheme="minorBidi" w:cstheme="minorBidi"/>
                          <w:i/>
                          <w:sz w:val="22"/>
                          <w:szCs w:val="22"/>
                        </w:rPr>
                        <w:t>less</w:t>
                      </w:r>
                      <w:r w:rsidRPr="00CF18E6">
                        <w:rPr>
                          <w:rFonts w:asciiTheme="minorBidi" w:hAnsiTheme="minorBidi" w:cstheme="minorBidi"/>
                          <w:sz w:val="22"/>
                          <w:szCs w:val="22"/>
                        </w:rPr>
                        <w:t xml:space="preserve"> an additional dollar of deduction will save the taxpayer in income tax liability. A taxpayer whose marginal rate of tax is 10% must sacrifice $0.90 in order that her public radio station receives $1. The same principle applies t</w:t>
                      </w:r>
                      <w:r>
                        <w:rPr>
                          <w:rFonts w:asciiTheme="minorBidi" w:hAnsiTheme="minorBidi" w:cstheme="minorBidi"/>
                          <w:sz w:val="22"/>
                          <w:szCs w:val="22"/>
                        </w:rPr>
                        <w:t>o exclusions from gross income.</w:t>
                      </w:r>
                      <w:r w:rsidRPr="00CF18E6">
                        <w:rPr>
                          <w:rFonts w:asciiTheme="minorBidi" w:hAnsiTheme="minorBidi" w:cstheme="minorBidi"/>
                          <w:sz w:val="22"/>
                          <w:szCs w:val="22"/>
                        </w:rPr>
                        <w:t xml:space="preserve"> A high-income taxpayer saves more on her tax bill by accepting employment benefits excluded from gross income than a low-income taxpayer, </w:t>
                      </w:r>
                      <w:r w:rsidRPr="00CF18E6">
                        <w:rPr>
                          <w:rFonts w:asciiTheme="minorBidi" w:hAnsiTheme="minorBidi" w:cstheme="minorBidi"/>
                          <w:i/>
                          <w:sz w:val="22"/>
                          <w:szCs w:val="22"/>
                        </w:rPr>
                        <w:t>infra</w:t>
                      </w:r>
                      <w:r>
                        <w:rPr>
                          <w:rFonts w:asciiTheme="minorBidi" w:hAnsiTheme="minorBidi" w:cstheme="minorBidi"/>
                          <w:sz w:val="22"/>
                          <w:szCs w:val="22"/>
                        </w:rPr>
                        <w:t xml:space="preserve">. </w:t>
                      </w:r>
                      <w:r w:rsidRPr="00CF18E6">
                        <w:rPr>
                          <w:rFonts w:asciiTheme="minorBidi" w:hAnsiTheme="minorBidi" w:cstheme="minorBidi"/>
                          <w:sz w:val="22"/>
                          <w:szCs w:val="22"/>
                        </w:rPr>
                        <w:t xml:space="preserve">These results might be the opposite of what policy-makers desire, i.e., they are “upside-down.”  The magnitude of this “upside-downness” depends upon the degree of progressivity of tax rates.  Raising tax rates on high income earners will </w:t>
                      </w:r>
                      <w:r w:rsidRPr="00CF18E6">
                        <w:rPr>
                          <w:rFonts w:asciiTheme="minorBidi" w:hAnsiTheme="minorBidi" w:cstheme="minorBidi"/>
                          <w:i/>
                          <w:sz w:val="22"/>
                          <w:szCs w:val="22"/>
                        </w:rPr>
                        <w:t>increase</w:t>
                      </w:r>
                      <w:r w:rsidRPr="00CF18E6">
                        <w:rPr>
                          <w:rFonts w:asciiTheme="minorBidi" w:hAnsiTheme="minorBidi" w:cstheme="minorBidi"/>
                          <w:sz w:val="22"/>
                          <w:szCs w:val="22"/>
                        </w:rPr>
                        <w:t xml:space="preserve"> the “upside-downness” of deductions and exclusions. On the other hand, flat credits against tax liability will </w:t>
                      </w:r>
                      <w:r w:rsidRPr="00CF18E6">
                        <w:rPr>
                          <w:rFonts w:asciiTheme="minorBidi" w:hAnsiTheme="minorBidi" w:cstheme="minorBidi"/>
                          <w:i/>
                          <w:sz w:val="22"/>
                          <w:szCs w:val="22"/>
                        </w:rPr>
                        <w:t>reduce</w:t>
                      </w:r>
                      <w:r w:rsidRPr="00CF18E6">
                        <w:rPr>
                          <w:rFonts w:asciiTheme="minorBidi" w:hAnsiTheme="minorBidi" w:cstheme="minorBidi"/>
                          <w:sz w:val="22"/>
                          <w:szCs w:val="22"/>
                        </w:rPr>
                        <w:t xml:space="preserve"> the “upside-downness” of these incentives.</w:t>
                      </w:r>
                    </w:p>
                  </w:txbxContent>
                </v:textbox>
                <w10:anchorlock/>
              </v:shape>
            </w:pict>
          </mc:Fallback>
        </mc:AlternateContent>
      </w:r>
    </w:p>
    <w:p w14:paraId="249BBEC0" w14:textId="77777777" w:rsidR="00F15D7F" w:rsidRDefault="00F15D7F" w:rsidP="009A1BF0">
      <w:pPr>
        <w:widowControl w:val="0"/>
        <w:jc w:val="both"/>
        <w:rPr>
          <w:i/>
          <w:szCs w:val="24"/>
        </w:rPr>
      </w:pPr>
    </w:p>
    <w:p w14:paraId="40C1E6E2" w14:textId="4A2C67ED" w:rsidR="0012224D"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xml:space="preserve">: </w:t>
      </w:r>
      <w:r w:rsidR="00BC6C46">
        <w:rPr>
          <w:szCs w:val="24"/>
        </w:rPr>
        <w:t xml:space="preserve">“Tax incidence” is a phrase used to name </w:t>
      </w:r>
      <w:r w:rsidRPr="00576ED7">
        <w:rPr>
          <w:szCs w:val="24"/>
        </w:rPr>
        <w:t xml:space="preserve">the person on whom the burden of </w:t>
      </w:r>
      <w:r w:rsidR="00BC6C46">
        <w:rPr>
          <w:szCs w:val="24"/>
        </w:rPr>
        <w:t xml:space="preserve">paying </w:t>
      </w:r>
      <w:r w:rsidRPr="00576ED7">
        <w:rPr>
          <w:szCs w:val="24"/>
        </w:rPr>
        <w:t>a tax falls</w:t>
      </w:r>
      <w:r w:rsidR="00AC5CB8" w:rsidRPr="00576ED7">
        <w:rPr>
          <w:szCs w:val="24"/>
        </w:rPr>
        <w:t xml:space="preserve">. </w:t>
      </w:r>
      <w:r w:rsidRPr="00576ED7">
        <w:rPr>
          <w:szCs w:val="24"/>
        </w:rPr>
        <w:t xml:space="preserve">The phrase is used to identify occasions where the ostensible payor of a tax </w:t>
      </w:r>
      <w:r w:rsidR="00BC6C46">
        <w:rPr>
          <w:szCs w:val="24"/>
        </w:rPr>
        <w:t xml:space="preserve">can </w:t>
      </w:r>
      <w:r w:rsidRPr="00576ED7">
        <w:rPr>
          <w:szCs w:val="24"/>
        </w:rPr>
        <w:t>shift the burden to another.</w:t>
      </w:r>
      <w:r w:rsidR="00005E7A">
        <w:rPr>
          <w:rStyle w:val="FootnoteReference"/>
          <w:szCs w:val="24"/>
        </w:rPr>
        <w:footnoteReference w:id="11"/>
      </w:r>
      <w:r w:rsidR="00005E7A">
        <w:rPr>
          <w:szCs w:val="24"/>
        </w:rPr>
        <w:t xml:space="preserve">  </w:t>
      </w:r>
      <w:r w:rsidRPr="00576ED7">
        <w:rPr>
          <w:szCs w:val="24"/>
        </w:rPr>
        <w:t xml:space="preserve">For example, a property owner may be responsible for payment of real property taxes, but </w:t>
      </w:r>
      <w:r w:rsidR="00BC6C46">
        <w:rPr>
          <w:szCs w:val="24"/>
        </w:rPr>
        <w:t xml:space="preserve">if the landowner simply increases the rentals that her tenants must pay, </w:t>
      </w:r>
      <w:r w:rsidRPr="00576ED7">
        <w:rPr>
          <w:szCs w:val="24"/>
        </w:rPr>
        <w:t>the</w:t>
      </w:r>
      <w:r w:rsidR="00BC6C46">
        <w:rPr>
          <w:szCs w:val="24"/>
        </w:rPr>
        <w:t xml:space="preserve"> </w:t>
      </w:r>
      <w:r w:rsidRPr="00576ED7">
        <w:rPr>
          <w:szCs w:val="24"/>
        </w:rPr>
        <w:t xml:space="preserve">incidence </w:t>
      </w:r>
      <w:r w:rsidR="00BC6C46">
        <w:rPr>
          <w:szCs w:val="24"/>
        </w:rPr>
        <w:t xml:space="preserve">of such a tax </w:t>
      </w:r>
      <w:r w:rsidRPr="00576ED7">
        <w:rPr>
          <w:szCs w:val="24"/>
        </w:rPr>
        <w:t>fall</w:t>
      </w:r>
      <w:r w:rsidR="00BC6C46">
        <w:rPr>
          <w:szCs w:val="24"/>
        </w:rPr>
        <w:t>s</w:t>
      </w:r>
      <w:r w:rsidRPr="00576ED7">
        <w:rPr>
          <w:szCs w:val="24"/>
        </w:rPr>
        <w:t xml:space="preserve"> on the tenants of the property owner.</w:t>
      </w:r>
    </w:p>
    <w:p w14:paraId="39C6C7EF" w14:textId="323D7AC4" w:rsidR="009F5E03" w:rsidRDefault="009F5E03" w:rsidP="009A1BF0">
      <w:pPr>
        <w:widowControl w:val="0"/>
        <w:jc w:val="both"/>
        <w:rPr>
          <w:szCs w:val="24"/>
        </w:rPr>
      </w:pPr>
    </w:p>
    <w:p w14:paraId="31131761" w14:textId="154E8764" w:rsidR="007D45B9" w:rsidRDefault="007D45B9" w:rsidP="009A1BF0">
      <w:pPr>
        <w:widowControl w:val="0"/>
        <w:jc w:val="both"/>
        <w:rPr>
          <w:szCs w:val="24"/>
        </w:rPr>
      </w:pPr>
    </w:p>
    <w:p w14:paraId="7164686D" w14:textId="00ACBBEF" w:rsidR="0049128E" w:rsidRPr="00576ED7" w:rsidRDefault="00310383" w:rsidP="009A1BF0">
      <w:pPr>
        <w:widowControl w:val="0"/>
        <w:jc w:val="both"/>
        <w:rPr>
          <w:szCs w:val="24"/>
        </w:rPr>
      </w:pPr>
      <w:r w:rsidRPr="00626B88">
        <w:rPr>
          <w:noProof/>
          <w:sz w:val="20"/>
          <w:szCs w:val="24"/>
        </w:rPr>
        <w:lastRenderedPageBreak/>
        <mc:AlternateContent>
          <mc:Choice Requires="wps">
            <w:drawing>
              <wp:anchor distT="152400" distB="152400" distL="152400" distR="152400" simplePos="0" relativeHeight="252348416" behindDoc="0" locked="0" layoutInCell="0" allowOverlap="1" wp14:anchorId="03E8BB2D" wp14:editId="11E73FDB">
                <wp:simplePos x="0" y="0"/>
                <wp:positionH relativeFrom="page">
                  <wp:posOffset>4001770</wp:posOffset>
                </wp:positionH>
                <wp:positionV relativeFrom="paragraph">
                  <wp:posOffset>551650</wp:posOffset>
                </wp:positionV>
                <wp:extent cx="2658110" cy="4072890"/>
                <wp:effectExtent l="0" t="0" r="27940" b="22860"/>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072890"/>
                        </a:xfrm>
                        <a:prstGeom prst="rect">
                          <a:avLst/>
                        </a:prstGeom>
                        <a:solidFill>
                          <a:srgbClr val="FFFFFF"/>
                        </a:solidFill>
                        <a:ln w="12192">
                          <a:solidFill>
                            <a:srgbClr val="000000"/>
                          </a:solidFill>
                          <a:miter lim="800000"/>
                          <a:headEnd/>
                          <a:tailEnd/>
                        </a:ln>
                      </wps:spPr>
                      <wps:txbx>
                        <w:txbxContent>
                          <w:p w14:paraId="7AA9879A" w14:textId="77777777" w:rsidR="005E3A00" w:rsidRPr="00CF18E6" w:rsidRDefault="005E3A00" w:rsidP="00310383">
                            <w:pPr>
                              <w:widowControl w:val="0"/>
                              <w:jc w:val="both"/>
                              <w:rPr>
                                <w:rFonts w:asciiTheme="minorBidi" w:hAnsiTheme="minorBidi" w:cstheme="minorBidi"/>
                                <w:sz w:val="22"/>
                                <w:szCs w:val="22"/>
                              </w:rPr>
                            </w:pPr>
                            <w:r w:rsidRPr="00CF18E6">
                              <w:rPr>
                                <w:rFonts w:asciiTheme="minorBidi" w:hAnsiTheme="minorBidi" w:cstheme="minorBidi"/>
                                <w:i/>
                                <w:sz w:val="22"/>
                                <w:szCs w:val="22"/>
                              </w:rPr>
                              <w:t>The Right Side Up Nature of Tax Credits</w:t>
                            </w:r>
                            <w:r w:rsidRPr="00CF18E6">
                              <w:rPr>
                                <w:rFonts w:asciiTheme="minorBidi" w:hAnsiTheme="minorBidi" w:cstheme="minorBidi"/>
                                <w:sz w:val="22"/>
                                <w:szCs w:val="22"/>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sidRPr="00CF18E6">
                              <w:rPr>
                                <w:rFonts w:asciiTheme="minorBidi" w:hAnsiTheme="minorBidi" w:cstheme="minorBidi"/>
                                <w:i/>
                                <w:sz w:val="22"/>
                                <w:szCs w:val="22"/>
                              </w:rPr>
                              <w:t>and</w:t>
                            </w:r>
                            <w:r w:rsidRPr="00CF18E6">
                              <w:rPr>
                                <w:rFonts w:asciiTheme="minorBidi" w:hAnsiTheme="minorBidi" w:cstheme="minorBidi"/>
                                <w:sz w:val="22"/>
                                <w:szCs w:val="22"/>
                              </w:rPr>
                              <w:t xml:space="preserve"> wants to provide a greater incentive to low-income persons than to high-income persons, it can establish the percentage of the expenditure allowed as a credit at a level higher than 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BB2D" id="Text Box 8" o:spid="_x0000_s1032" type="#_x0000_t202" style="position:absolute;left:0;text-align:left;margin-left:315.1pt;margin-top:43.45pt;width:209.3pt;height:320.7pt;z-index:2523484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" o:allowincell="f" strokeweight=".96pt">
                <v:textbox inset="6pt,6pt,6pt,6pt">
                  <w:txbxContent>
                    <w:p w14:paraId="7AA9879A" w14:textId="77777777" w:rsidR="005E3A00" w:rsidRPr="00CF18E6" w:rsidRDefault="005E3A00" w:rsidP="00310383">
                      <w:pPr>
                        <w:widowControl w:val="0"/>
                        <w:jc w:val="both"/>
                        <w:rPr>
                          <w:rFonts w:asciiTheme="minorBidi" w:hAnsiTheme="minorBidi" w:cstheme="minorBidi"/>
                          <w:sz w:val="22"/>
                          <w:szCs w:val="22"/>
                        </w:rPr>
                      </w:pPr>
                      <w:r w:rsidRPr="00CF18E6">
                        <w:rPr>
                          <w:rFonts w:asciiTheme="minorBidi" w:hAnsiTheme="minorBidi" w:cstheme="minorBidi"/>
                          <w:i/>
                          <w:sz w:val="22"/>
                          <w:szCs w:val="22"/>
                        </w:rPr>
                        <w:t>The Right Side Up Nature of Tax Credits</w:t>
                      </w:r>
                      <w:r w:rsidRPr="00CF18E6">
                        <w:rPr>
                          <w:rFonts w:asciiTheme="minorBidi" w:hAnsiTheme="minorBidi" w:cstheme="minorBidi"/>
                          <w:sz w:val="22"/>
                          <w:szCs w:val="22"/>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sidRPr="00CF18E6">
                        <w:rPr>
                          <w:rFonts w:asciiTheme="minorBidi" w:hAnsiTheme="minorBidi" w:cstheme="minorBidi"/>
                          <w:i/>
                          <w:sz w:val="22"/>
                          <w:szCs w:val="22"/>
                        </w:rPr>
                        <w:t>and</w:t>
                      </w:r>
                      <w:r w:rsidRPr="00CF18E6">
                        <w:rPr>
                          <w:rFonts w:asciiTheme="minorBidi" w:hAnsiTheme="minorBidi" w:cstheme="minorBidi"/>
                          <w:sz w:val="22"/>
                          <w:szCs w:val="22"/>
                        </w:rPr>
                        <w:t xml:space="preserve"> wants to provide a greater incentive to low-income persons than to high-income persons, it can establish the percentage of the expenditure allowed as a credit at a level higher than 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r w:rsidR="0049128E" w:rsidRPr="00576ED7">
        <w:rPr>
          <w:i/>
          <w:szCs w:val="24"/>
        </w:rPr>
        <w:t>Credits against Tax Liability</w:t>
      </w:r>
      <w:r w:rsidR="0049128E" w:rsidRPr="00576ED7">
        <w:rPr>
          <w:szCs w:val="24"/>
        </w:rPr>
        <w:fldChar w:fldCharType="begin"/>
      </w:r>
      <w:r w:rsidR="0049128E" w:rsidRPr="00576ED7">
        <w:rPr>
          <w:i/>
          <w:szCs w:val="24"/>
        </w:rPr>
        <w:instrText xml:space="preserve"> TC \l2 "Credits against Tax Liability</w:instrText>
      </w:r>
      <w:r w:rsidR="0049128E" w:rsidRPr="00576ED7">
        <w:rPr>
          <w:szCs w:val="24"/>
        </w:rPr>
        <w:fldChar w:fldCharType="end"/>
      </w:r>
      <w:r w:rsidR="0049128E" w:rsidRPr="00576ED7">
        <w:rPr>
          <w:szCs w:val="24"/>
        </w:rPr>
        <w:t xml:space="preserve">: A taxpayer may be entitled to one or more credits against </w:t>
      </w:r>
      <w:r w:rsidR="001351B4">
        <w:rPr>
          <w:szCs w:val="24"/>
        </w:rPr>
        <w:t>her</w:t>
      </w:r>
      <w:r w:rsidR="0049128E" w:rsidRPr="00576ED7">
        <w:rPr>
          <w:szCs w:val="24"/>
        </w:rPr>
        <w:t xml:space="preserve"> tax liability</w:t>
      </w:r>
      <w:r w:rsidR="00067C65" w:rsidRPr="00576ED7">
        <w:rPr>
          <w:szCs w:val="24"/>
        </w:rPr>
        <w:t xml:space="preserve">. </w:t>
      </w:r>
      <w:r w:rsidR="0049128E" w:rsidRPr="00576ED7">
        <w:rPr>
          <w:szCs w:val="24"/>
        </w:rPr>
        <w:t>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w:t>
      </w:r>
      <w:r w:rsidR="00067C65" w:rsidRPr="00576ED7">
        <w:rPr>
          <w:szCs w:val="24"/>
        </w:rPr>
        <w:t xml:space="preserve">. </w:t>
      </w:r>
      <w:r w:rsidR="0049128E" w:rsidRPr="00576ED7">
        <w:rPr>
          <w:szCs w:val="24"/>
        </w:rPr>
        <w:t>The amount of the credit is some percentage of the amount spent; usually (but not always) that percentage is fixed.</w:t>
      </w:r>
    </w:p>
    <w:p w14:paraId="34070899" w14:textId="2DFA1287" w:rsidR="0049128E" w:rsidRDefault="0049128E" w:rsidP="009A1BF0">
      <w:pPr>
        <w:widowControl w:val="0"/>
        <w:jc w:val="both"/>
        <w:rPr>
          <w:szCs w:val="24"/>
        </w:rPr>
      </w:pPr>
    </w:p>
    <w:p w14:paraId="0382B029" w14:textId="05F18274" w:rsidR="00A51C7F" w:rsidRDefault="00A51C7F" w:rsidP="00A51C7F">
      <w:pPr>
        <w:widowControl w:val="0"/>
        <w:jc w:val="both"/>
        <w:rPr>
          <w:szCs w:val="24"/>
        </w:rPr>
      </w:pPr>
      <w:r>
        <w:rPr>
          <w:szCs w:val="24"/>
        </w:rPr>
        <w:t>A credit reduces the taxpayer’s tax liability dollar-for-dollar. Some credits are “non-refundable.”  This means that they cannot reduce a taxpayer’s tax liability to less than zero. Other tax credits are “refundable,” i.e., they can reduce a taxpayer’s tax liability to less than zero in which case the Government will pay the taxpayer the excess. You can see that a refundable credit functions as a Government benefit program because the taxpayer’s right to payment does not depend on owing the Government any money.</w:t>
      </w:r>
    </w:p>
    <w:p w14:paraId="47ACC4C6" w14:textId="1FBCBC79" w:rsidR="00A51C7F" w:rsidRDefault="00A51C7F" w:rsidP="00A51C7F">
      <w:pPr>
        <w:widowControl w:val="0"/>
        <w:jc w:val="both"/>
        <w:rPr>
          <w:szCs w:val="24"/>
        </w:rPr>
      </w:pPr>
    </w:p>
    <w:p w14:paraId="071F2145" w14:textId="17D82D41" w:rsidR="0049128E" w:rsidRDefault="001B214D" w:rsidP="009A1BF0">
      <w:pPr>
        <w:widowControl w:val="0"/>
        <w:jc w:val="both"/>
        <w:rPr>
          <w:szCs w:val="24"/>
        </w:rPr>
      </w:pPr>
      <w:r>
        <w:rPr>
          <w:i/>
          <w:szCs w:val="24"/>
        </w:rPr>
        <w:t xml:space="preserve">One Last </w:t>
      </w:r>
      <w:r w:rsidR="0049128E" w:rsidRPr="00576ED7">
        <w:rPr>
          <w:i/>
          <w:szCs w:val="24"/>
        </w:rPr>
        <w:t>Word about Employment Taxes</w:t>
      </w:r>
      <w:r w:rsidR="0049128E" w:rsidRPr="00576ED7">
        <w:rPr>
          <w:szCs w:val="24"/>
        </w:rPr>
        <w:fldChar w:fldCharType="begin"/>
      </w:r>
      <w:r w:rsidR="0049128E" w:rsidRPr="00576ED7">
        <w:rPr>
          <w:i/>
          <w:szCs w:val="24"/>
        </w:rPr>
        <w:instrText xml:space="preserve"> TC \l2 "A Word about Employment Taxes</w:instrText>
      </w:r>
      <w:r w:rsidR="0049128E" w:rsidRPr="00576ED7">
        <w:rPr>
          <w:szCs w:val="24"/>
        </w:rPr>
        <w:fldChar w:fldCharType="end"/>
      </w:r>
      <w:r w:rsidR="0049128E" w:rsidRPr="00576ED7">
        <w:rPr>
          <w:szCs w:val="24"/>
        </w:rPr>
        <w:t xml:space="preserve">: “Employment taxes” are the </w:t>
      </w:r>
      <w:r w:rsidR="00B62038">
        <w:rPr>
          <w:szCs w:val="24"/>
        </w:rPr>
        <w:t>S</w:t>
      </w:r>
      <w:r w:rsidR="0049128E" w:rsidRPr="00576ED7">
        <w:rPr>
          <w:szCs w:val="24"/>
        </w:rPr>
        <w:t xml:space="preserve">ocial </w:t>
      </w:r>
      <w:r w:rsidR="00B62038">
        <w:rPr>
          <w:szCs w:val="24"/>
        </w:rPr>
        <w:t>S</w:t>
      </w:r>
      <w:r w:rsidR="0049128E" w:rsidRPr="00576ED7">
        <w:rPr>
          <w:szCs w:val="24"/>
        </w:rPr>
        <w:t xml:space="preserve">ecurity tax and the </w:t>
      </w:r>
      <w:r w:rsidR="00B62038">
        <w:rPr>
          <w:szCs w:val="24"/>
        </w:rPr>
        <w:t>M</w:t>
      </w:r>
      <w:r w:rsidR="0049128E" w:rsidRPr="00576ED7">
        <w:rPr>
          <w:szCs w:val="24"/>
        </w:rPr>
        <w:t>edicare tax that we all pay on wages we receive from employers.</w:t>
      </w:r>
      <w:r w:rsidR="00A11FBD">
        <w:rPr>
          <w:rStyle w:val="FootnoteReference"/>
          <w:szCs w:val="24"/>
        </w:rPr>
        <w:footnoteReference w:id="12"/>
      </w:r>
      <w:r w:rsidR="0049128E" w:rsidRPr="00576ED7">
        <w:rPr>
          <w:szCs w:val="24"/>
        </w:rPr>
        <w:t xml:space="preserve">  Employers pay a like amount.</w:t>
      </w:r>
      <w:r w:rsidR="00A11FBD">
        <w:rPr>
          <w:rStyle w:val="FootnoteReference"/>
          <w:szCs w:val="24"/>
        </w:rPr>
        <w:footnoteReference w:id="13"/>
      </w:r>
      <w:r w:rsidR="00A11FBD">
        <w:rPr>
          <w:szCs w:val="24"/>
        </w:rPr>
        <w:t xml:space="preserve">  </w:t>
      </w:r>
      <w:r w:rsidR="0049128E" w:rsidRPr="00576ED7">
        <w:rPr>
          <w:szCs w:val="24"/>
        </w:rPr>
        <w:t>Self-employed persons must pay the equivalent amoun</w:t>
      </w:r>
      <w:r w:rsidR="00236FEA">
        <w:rPr>
          <w:szCs w:val="24"/>
        </w:rPr>
        <w:t xml:space="preserve">ts as “self-employment” taxes. </w:t>
      </w:r>
      <w:r w:rsidR="0049128E" w:rsidRPr="00576ED7">
        <w:rPr>
          <w:szCs w:val="24"/>
        </w:rPr>
        <w:t xml:space="preserve">The Government collects approximately </w:t>
      </w:r>
      <w:r w:rsidR="00A11FBD">
        <w:rPr>
          <w:szCs w:val="24"/>
        </w:rPr>
        <w:t xml:space="preserve">one third </w:t>
      </w:r>
      <w:r w:rsidR="0049128E" w:rsidRPr="00576ED7">
        <w:rPr>
          <w:szCs w:val="24"/>
        </w:rPr>
        <w:t xml:space="preserve">of its tax revenues through these taxes – much more than it collects from corporate income taxes, gift taxes, estate taxes, and excise taxes </w:t>
      </w:r>
      <w:r w:rsidR="0049128E" w:rsidRPr="00576ED7">
        <w:rPr>
          <w:szCs w:val="24"/>
        </w:rPr>
        <w:lastRenderedPageBreak/>
        <w:t xml:space="preserve">combined. Eligibility to be a beneficiary of the </w:t>
      </w:r>
      <w:r w:rsidR="00B62038">
        <w:rPr>
          <w:szCs w:val="24"/>
        </w:rPr>
        <w:t>S</w:t>
      </w:r>
      <w:r w:rsidR="0049128E" w:rsidRPr="00576ED7">
        <w:rPr>
          <w:szCs w:val="24"/>
        </w:rPr>
        <w:t xml:space="preserve">ocial </w:t>
      </w:r>
      <w:r w:rsidR="00B62038">
        <w:rPr>
          <w:szCs w:val="24"/>
        </w:rPr>
        <w:t>S</w:t>
      </w:r>
      <w:r w:rsidR="0049128E" w:rsidRPr="00576ED7">
        <w:rPr>
          <w:szCs w:val="24"/>
        </w:rPr>
        <w:t xml:space="preserve">ecurity program or </w:t>
      </w:r>
      <w:r w:rsidR="00B62038">
        <w:rPr>
          <w:szCs w:val="24"/>
        </w:rPr>
        <w:t>M</w:t>
      </w:r>
      <w:r w:rsidR="0049128E" w:rsidRPr="00576ED7">
        <w:rPr>
          <w:szCs w:val="24"/>
        </w:rPr>
        <w:t>edicare program does not turn on a person’s lack of wealth or need</w:t>
      </w:r>
      <w:r w:rsidR="00067C65" w:rsidRPr="00576ED7">
        <w:rPr>
          <w:szCs w:val="24"/>
        </w:rPr>
        <w:t xml:space="preserve">. </w:t>
      </w:r>
      <w:r w:rsidR="00D95F3A">
        <w:rPr>
          <w:szCs w:val="24"/>
        </w:rPr>
        <w:t>T</w:t>
      </w:r>
      <w:r w:rsidR="0049128E" w:rsidRPr="00576ED7">
        <w:rPr>
          <w:szCs w:val="24"/>
        </w:rPr>
        <w:t xml:space="preserve">he federal government collects a lot of money from working people so that </w:t>
      </w:r>
      <w:r w:rsidR="0049128E" w:rsidRPr="00576ED7">
        <w:rPr>
          <w:i/>
          <w:szCs w:val="24"/>
        </w:rPr>
        <w:t>all</w:t>
      </w:r>
      <w:r w:rsidR="0049128E" w:rsidRPr="00576ED7">
        <w:rPr>
          <w:szCs w:val="24"/>
        </w:rPr>
        <w:t xml:space="preserve"> persons – rich and poor – can benefit from these programs.</w:t>
      </w:r>
    </w:p>
    <w:p w14:paraId="2E126F76" w14:textId="77777777" w:rsidR="007666A0" w:rsidRPr="00576ED7" w:rsidRDefault="007666A0" w:rsidP="007666A0">
      <w:pPr>
        <w:widowControl w:val="0"/>
        <w:jc w:val="both"/>
        <w:rPr>
          <w:szCs w:val="24"/>
        </w:rPr>
      </w:pPr>
    </w:p>
    <w:p w14:paraId="144AD112" w14:textId="77777777" w:rsidR="007666A0" w:rsidRPr="00576ED7" w:rsidRDefault="007666A0" w:rsidP="007666A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xml:space="preserve">: In response to news stories about certain wealthy people who managed their financial affairs </w:t>
      </w:r>
      <w:r>
        <w:rPr>
          <w:szCs w:val="24"/>
        </w:rPr>
        <w:t xml:space="preserve">in such a way that they paid </w:t>
      </w:r>
      <w:r w:rsidRPr="00576ED7">
        <w:rPr>
          <w:szCs w:val="24"/>
        </w:rPr>
        <w:t>little or nothing in federal income tax, Congress enacted the alternative minimum tax (AMT) scheme.  I.R.C. §</w:t>
      </w:r>
      <w:r>
        <w:rPr>
          <w:szCs w:val="24"/>
        </w:rPr>
        <w:t>§ </w:t>
      </w:r>
      <w:r w:rsidRPr="00576ED7">
        <w:rPr>
          <w:szCs w:val="24"/>
        </w:rPr>
        <w:t xml:space="preserve">55-59. The basic scheme of the AMT is to require all taxpayers to compute their “regular tax” liability and their “alternative minimum tax liability.”  They compute their AMT liability under rules that adjust taxable income upward by eliminating or reducing the tax benefits of certain expenditures or of deriving income from certain sources. They reduce the alternative minimum taxable income by a flat standard deduction that is subject to indexing. A (nearly) flat rate of tax applies to the balance. Taxpayer must pay the greater of </w:t>
      </w:r>
      <w:r>
        <w:rPr>
          <w:szCs w:val="24"/>
        </w:rPr>
        <w:t>her</w:t>
      </w:r>
      <w:r w:rsidRPr="00576ED7">
        <w:rPr>
          <w:szCs w:val="24"/>
        </w:rPr>
        <w:t xml:space="preserve"> regular tax or AMT. Congress aimed the AMT at high-income persons who did not pay as much income tax as Congress thought they should.</w:t>
      </w:r>
      <w:r>
        <w:rPr>
          <w:rStyle w:val="FootnoteReference"/>
          <w:szCs w:val="24"/>
        </w:rPr>
        <w:footnoteReference w:id="14"/>
      </w:r>
    </w:p>
    <w:p w14:paraId="154352CB" w14:textId="77777777" w:rsidR="007666A0" w:rsidRPr="00576ED7" w:rsidRDefault="007666A0" w:rsidP="007666A0">
      <w:pPr>
        <w:widowControl w:val="0"/>
        <w:jc w:val="both"/>
        <w:rPr>
          <w:szCs w:val="24"/>
        </w:rPr>
      </w:pPr>
    </w:p>
    <w:p w14:paraId="11E698DC" w14:textId="77777777" w:rsidR="006D2D9B" w:rsidRPr="00576ED7" w:rsidRDefault="006D2D9B" w:rsidP="009A1BF0">
      <w:pPr>
        <w:widowControl w:val="0"/>
        <w:jc w:val="both"/>
        <w:rPr>
          <w:szCs w:val="24"/>
        </w:rPr>
      </w:pPr>
    </w:p>
    <w:p w14:paraId="5682DB74" w14:textId="77777777" w:rsidR="006D2D9B" w:rsidRPr="00576ED7" w:rsidRDefault="006D2D9B" w:rsidP="00430EF8">
      <w:pPr>
        <w:pStyle w:val="Heading3"/>
      </w:pPr>
      <w:bookmarkStart w:id="29" w:name="_Toc141263484"/>
      <w:r>
        <w:t>I</w:t>
      </w:r>
      <w:r w:rsidRPr="00576ED7">
        <w:t xml:space="preserve">V.  </w:t>
      </w:r>
      <w:r>
        <w:t>Layout of the Code</w:t>
      </w:r>
      <w:bookmarkEnd w:id="29"/>
      <w:r w:rsidRPr="00576ED7">
        <w:fldChar w:fldCharType="begin"/>
      </w:r>
      <w:r w:rsidRPr="00576ED7">
        <w:instrText xml:space="preserve"> TC \l1 "IV.  </w:instrText>
      </w:r>
      <w:r>
        <w:instrText>Layout of the Code</w:instrText>
      </w:r>
      <w:r w:rsidRPr="00576ED7">
        <w:fldChar w:fldCharType="end"/>
      </w:r>
    </w:p>
    <w:p w14:paraId="7529DF6F" w14:textId="77777777" w:rsidR="006D2D9B" w:rsidRPr="00576ED7" w:rsidRDefault="006D2D9B" w:rsidP="006C17AC">
      <w:pPr>
        <w:widowControl w:val="0"/>
        <w:jc w:val="both"/>
      </w:pPr>
    </w:p>
    <w:p w14:paraId="626D8D8C" w14:textId="5087BCEB" w:rsidR="006D2D9B" w:rsidRDefault="006D2D9B" w:rsidP="009A1BF0">
      <w:pPr>
        <w:widowControl w:val="0"/>
        <w:jc w:val="both"/>
        <w:rPr>
          <w:szCs w:val="24"/>
        </w:rPr>
      </w:pPr>
      <w:r>
        <w:rPr>
          <w:szCs w:val="24"/>
        </w:rPr>
        <w:t xml:space="preserve">The Internal Revenue Code </w:t>
      </w:r>
      <w:r w:rsidR="00694CF6">
        <w:rPr>
          <w:szCs w:val="24"/>
        </w:rPr>
        <w:t xml:space="preserve">is </w:t>
      </w:r>
      <w:r>
        <w:rPr>
          <w:szCs w:val="24"/>
        </w:rPr>
        <w:t>at title 26 of the United States Code</w:t>
      </w:r>
      <w:r w:rsidR="00067C65">
        <w:rPr>
          <w:szCs w:val="24"/>
        </w:rPr>
        <w:t xml:space="preserve">. </w:t>
      </w:r>
      <w:r>
        <w:rPr>
          <w:szCs w:val="24"/>
        </w:rPr>
        <w:t xml:space="preserve">It is the law that </w:t>
      </w:r>
      <w:r w:rsidRPr="00D95F3A">
        <w:rPr>
          <w:i/>
          <w:szCs w:val="24"/>
        </w:rPr>
        <w:t>Congress</w:t>
      </w:r>
      <w:r>
        <w:rPr>
          <w:szCs w:val="24"/>
        </w:rPr>
        <w:t xml:space="preserve"> passed and that the President signed (unless there was a veto over-ride).</w:t>
      </w:r>
      <w:r w:rsidR="00E613BA">
        <w:rPr>
          <w:szCs w:val="24"/>
        </w:rPr>
        <w:t xml:space="preserve"> </w:t>
      </w:r>
      <w:r w:rsidR="000162F5">
        <w:rPr>
          <w:szCs w:val="24"/>
        </w:rPr>
        <w:t xml:space="preserve">The first part of your statutory supplement includes </w:t>
      </w:r>
      <w:r w:rsidR="00694CF6">
        <w:rPr>
          <w:i/>
          <w:iCs/>
          <w:szCs w:val="24"/>
        </w:rPr>
        <w:t xml:space="preserve">some </w:t>
      </w:r>
      <w:r w:rsidR="000162F5">
        <w:rPr>
          <w:szCs w:val="24"/>
        </w:rPr>
        <w:t xml:space="preserve">of these provisions. The second part of your statutory supplement includes </w:t>
      </w:r>
      <w:r w:rsidR="00694CF6">
        <w:rPr>
          <w:i/>
          <w:iCs/>
          <w:szCs w:val="24"/>
        </w:rPr>
        <w:t>some</w:t>
      </w:r>
      <w:r w:rsidR="00694CF6">
        <w:rPr>
          <w:szCs w:val="24"/>
        </w:rPr>
        <w:t xml:space="preserve"> </w:t>
      </w:r>
      <w:r w:rsidR="000162F5">
        <w:rPr>
          <w:szCs w:val="24"/>
        </w:rPr>
        <w:t xml:space="preserve">of the regulations that the </w:t>
      </w:r>
      <w:r w:rsidR="000162F5" w:rsidRPr="00D95F3A">
        <w:rPr>
          <w:i/>
          <w:szCs w:val="24"/>
        </w:rPr>
        <w:t>Department of</w:t>
      </w:r>
      <w:r w:rsidR="00E613BA" w:rsidRPr="00D95F3A">
        <w:rPr>
          <w:i/>
          <w:szCs w:val="24"/>
        </w:rPr>
        <w:t xml:space="preserve"> the Treasury</w:t>
      </w:r>
      <w:r w:rsidR="00E613BA">
        <w:rPr>
          <w:szCs w:val="24"/>
        </w:rPr>
        <w:t xml:space="preserve"> has promulgated. </w:t>
      </w:r>
      <w:r w:rsidR="000162F5">
        <w:rPr>
          <w:szCs w:val="24"/>
        </w:rPr>
        <w:t xml:space="preserve">These regulations construe the Code. The Code provisions appear </w:t>
      </w:r>
      <w:r w:rsidR="00D95F3A">
        <w:rPr>
          <w:szCs w:val="24"/>
        </w:rPr>
        <w:t xml:space="preserve">in your supplement </w:t>
      </w:r>
      <w:r w:rsidR="000162F5">
        <w:rPr>
          <w:szCs w:val="24"/>
        </w:rPr>
        <w:t xml:space="preserve">without any reference to title 26, e.g., “sec. 61.”  Regulations are denoted “Reg.”  </w:t>
      </w:r>
      <w:r w:rsidR="00EF7FE2">
        <w:rPr>
          <w:szCs w:val="24"/>
        </w:rPr>
        <w:t>Most of t</w:t>
      </w:r>
      <w:r w:rsidR="000162F5">
        <w:rPr>
          <w:szCs w:val="24"/>
        </w:rPr>
        <w:t>he regulations that we study begin with a “1,” followed by the Code section that they construe</w:t>
      </w:r>
      <w:r w:rsidR="00067C65">
        <w:rPr>
          <w:szCs w:val="24"/>
        </w:rPr>
        <w:t xml:space="preserve">. </w:t>
      </w:r>
      <w:r w:rsidR="000162F5">
        <w:rPr>
          <w:szCs w:val="24"/>
        </w:rPr>
        <w:t xml:space="preserve">Each regulation is numbered according to the sequence in which Treasury promulgated it. </w:t>
      </w:r>
      <w:r w:rsidR="00E613BA">
        <w:rPr>
          <w:szCs w:val="24"/>
        </w:rPr>
        <w:t xml:space="preserve">Reg. </w:t>
      </w:r>
      <w:r w:rsidR="00D95F3A">
        <w:rPr>
          <w:szCs w:val="24"/>
        </w:rPr>
        <w:t>§</w:t>
      </w:r>
      <w:r w:rsidR="00E613BA">
        <w:rPr>
          <w:szCs w:val="24"/>
        </w:rPr>
        <w:t xml:space="preserve"> </w:t>
      </w:r>
      <w:r w:rsidR="00EF7FE2">
        <w:rPr>
          <w:szCs w:val="24"/>
        </w:rPr>
        <w:t>1.</w:t>
      </w:r>
      <w:r w:rsidR="000162F5">
        <w:rPr>
          <w:szCs w:val="24"/>
        </w:rPr>
        <w:t>61-8 is the eighth regulation that Treasury promulgated that construes</w:t>
      </w:r>
      <w:r w:rsidR="00E613BA">
        <w:rPr>
          <w:szCs w:val="24"/>
        </w:rPr>
        <w:t xml:space="preserve"> section</w:t>
      </w:r>
      <w:r w:rsidR="000162F5">
        <w:rPr>
          <w:szCs w:val="24"/>
        </w:rPr>
        <w:t xml:space="preserve"> 61.</w:t>
      </w:r>
    </w:p>
    <w:p w14:paraId="1FDC272D" w14:textId="77777777" w:rsidR="006D2D9B" w:rsidRDefault="006D2D9B" w:rsidP="009A1BF0">
      <w:pPr>
        <w:widowControl w:val="0"/>
        <w:jc w:val="both"/>
        <w:rPr>
          <w:szCs w:val="24"/>
        </w:rPr>
      </w:pPr>
    </w:p>
    <w:p w14:paraId="5BD7B1BA" w14:textId="5E0C46C1" w:rsidR="0049128E" w:rsidRPr="00576ED7" w:rsidRDefault="0049128E" w:rsidP="009A1BF0">
      <w:pPr>
        <w:widowControl w:val="0"/>
        <w:jc w:val="both"/>
        <w:rPr>
          <w:szCs w:val="24"/>
        </w:rPr>
      </w:pPr>
      <w:r w:rsidRPr="00576ED7">
        <w:rPr>
          <w:szCs w:val="24"/>
        </w:rPr>
        <w:t>We will be studying only certain portions of the Internal Revenue Code. You should learn the basic outline of Code provisions that establish the basic income tax</w:t>
      </w:r>
      <w:r w:rsidR="00067C65" w:rsidRPr="00576ED7">
        <w:rPr>
          <w:szCs w:val="24"/>
        </w:rPr>
        <w:t xml:space="preserve">. </w:t>
      </w:r>
      <w:r w:rsidR="002E7448">
        <w:rPr>
          <w:szCs w:val="24"/>
        </w:rPr>
        <w:t xml:space="preserve">The table of contents to your statutory supplement provides such </w:t>
      </w:r>
      <w:r w:rsidR="00F209E7">
        <w:rPr>
          <w:szCs w:val="24"/>
        </w:rPr>
        <w:t xml:space="preserve">an outline. </w:t>
      </w:r>
      <w:r w:rsidRPr="00576ED7">
        <w:rPr>
          <w:szCs w:val="24"/>
        </w:rPr>
        <w:t xml:space="preserve">This will </w:t>
      </w:r>
      <w:r w:rsidRPr="00576ED7">
        <w:rPr>
          <w:szCs w:val="24"/>
        </w:rPr>
        <w:lastRenderedPageBreak/>
        <w:t>give you a good hunch of where to find the answer to particular questions</w:t>
      </w:r>
      <w:r w:rsidR="00067C65" w:rsidRPr="00576ED7">
        <w:rPr>
          <w:szCs w:val="24"/>
        </w:rPr>
        <w:t xml:space="preserve">. </w:t>
      </w:r>
      <w:r w:rsidRPr="00576ED7">
        <w:rPr>
          <w:szCs w:val="24"/>
        </w:rPr>
        <w:t>Some prominent research tools are organized according to the sections of the Code</w:t>
      </w:r>
      <w:r w:rsidR="00067C65" w:rsidRPr="00576ED7">
        <w:rPr>
          <w:szCs w:val="24"/>
        </w:rPr>
        <w:t xml:space="preserve">. </w:t>
      </w:r>
      <w:r w:rsidRPr="00576ED7">
        <w:rPr>
          <w:szCs w:val="24"/>
        </w:rPr>
        <w:t xml:space="preserve">Specifically – </w:t>
      </w:r>
    </w:p>
    <w:p w14:paraId="7CCA183D" w14:textId="77777777" w:rsidR="0049128E" w:rsidRPr="00576ED7" w:rsidRDefault="0049128E" w:rsidP="009A1BF0">
      <w:pPr>
        <w:widowControl w:val="0"/>
        <w:jc w:val="both"/>
        <w:rPr>
          <w:szCs w:val="24"/>
        </w:rPr>
      </w:pPr>
    </w:p>
    <w:p w14:paraId="7010DD09" w14:textId="31EB0165"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1 and 11 establish </w:t>
      </w:r>
      <w:r w:rsidR="00F209E7">
        <w:rPr>
          <w:szCs w:val="24"/>
        </w:rPr>
        <w:t xml:space="preserve">tax </w:t>
      </w:r>
      <w:r w:rsidRPr="00576ED7">
        <w:rPr>
          <w:szCs w:val="24"/>
        </w:rPr>
        <w:t>rates;</w:t>
      </w:r>
    </w:p>
    <w:p w14:paraId="51FC8C4B"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21-5</w:t>
      </w:r>
      <w:r w:rsidR="00A11FBD">
        <w:rPr>
          <w:szCs w:val="24"/>
        </w:rPr>
        <w:t>3</w:t>
      </w:r>
      <w:r w:rsidRPr="00576ED7">
        <w:rPr>
          <w:szCs w:val="24"/>
        </w:rPr>
        <w:t xml:space="preserve"> provide credits against tax liability;</w:t>
      </w:r>
    </w:p>
    <w:p w14:paraId="609EF3FC"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55-59 establish the alternative minimum tax;</w:t>
      </w:r>
    </w:p>
    <w:p w14:paraId="4D02E31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61-65 provide some key definitions concerning “gross income,” “adjusted gross income,” and “taxable income;”</w:t>
      </w:r>
    </w:p>
    <w:p w14:paraId="02CF9DD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67-68 provide rules limiting deductions;</w:t>
      </w:r>
    </w:p>
    <w:p w14:paraId="71E6ED76"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7</w:t>
      </w:r>
      <w:r w:rsidR="00FB69BB">
        <w:rPr>
          <w:szCs w:val="24"/>
        </w:rPr>
        <w:t>2</w:t>
      </w:r>
      <w:r w:rsidRPr="00576ED7">
        <w:rPr>
          <w:szCs w:val="24"/>
        </w:rPr>
        <w:t>-9</w:t>
      </w:r>
      <w:r w:rsidR="00D25386">
        <w:rPr>
          <w:szCs w:val="24"/>
        </w:rPr>
        <w:t>1</w:t>
      </w:r>
      <w:r w:rsidRPr="00576ED7">
        <w:rPr>
          <w:szCs w:val="24"/>
        </w:rPr>
        <w:t xml:space="preserve"> require inclusion of specific items (or portions of them) in gross income;</w:t>
      </w:r>
    </w:p>
    <w:p w14:paraId="4330B617" w14:textId="02676C5A"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101-139</w:t>
      </w:r>
      <w:r w:rsidR="00EF7FE2">
        <w:rPr>
          <w:szCs w:val="24"/>
        </w:rPr>
        <w:t>I</w:t>
      </w:r>
      <w:r w:rsidRPr="00576ED7">
        <w:rPr>
          <w:szCs w:val="24"/>
        </w:rPr>
        <w:t xml:space="preserve"> state rules concerning exclusions from gross income;</w:t>
      </w:r>
    </w:p>
    <w:p w14:paraId="3EC66241"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141-149 establish rules governing state and local bonds whose interest is exempt from gross income;</w:t>
      </w:r>
    </w:p>
    <w:p w14:paraId="5BB41F8B" w14:textId="3FD5D8F1"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15</w:t>
      </w:r>
      <w:r w:rsidR="000C6377">
        <w:rPr>
          <w:szCs w:val="24"/>
        </w:rPr>
        <w:t>2</w:t>
      </w:r>
      <w:r w:rsidRPr="00576ED7">
        <w:rPr>
          <w:szCs w:val="24"/>
        </w:rPr>
        <w:t xml:space="preserve"> </w:t>
      </w:r>
      <w:r w:rsidR="00A11FBD">
        <w:rPr>
          <w:szCs w:val="24"/>
        </w:rPr>
        <w:t>defines who is a “</w:t>
      </w:r>
      <w:r w:rsidR="000C6377">
        <w:rPr>
          <w:szCs w:val="24"/>
        </w:rPr>
        <w:t>dependent;</w:t>
      </w:r>
      <w:r w:rsidR="00A11FBD">
        <w:rPr>
          <w:szCs w:val="24"/>
        </w:rPr>
        <w:t>”</w:t>
      </w:r>
    </w:p>
    <w:p w14:paraId="282AFFB9" w14:textId="5AECDC9E"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161-199</w:t>
      </w:r>
      <w:r w:rsidR="00D25386">
        <w:rPr>
          <w:szCs w:val="24"/>
        </w:rPr>
        <w:t>A</w:t>
      </w:r>
      <w:r w:rsidRPr="00576ED7">
        <w:rPr>
          <w:szCs w:val="24"/>
        </w:rPr>
        <w:t xml:space="preserve"> establish rules governing deductions available both to individuals and </w:t>
      </w:r>
      <w:r w:rsidR="00F209E7">
        <w:rPr>
          <w:szCs w:val="24"/>
        </w:rPr>
        <w:t xml:space="preserve">to </w:t>
      </w:r>
      <w:r w:rsidRPr="00576ED7">
        <w:rPr>
          <w:szCs w:val="24"/>
        </w:rPr>
        <w:t>corporations;</w:t>
      </w:r>
      <w:r w:rsidR="00DA57F4" w:rsidRPr="00DA57F4">
        <w:rPr>
          <w:noProof/>
          <w:sz w:val="20"/>
          <w:szCs w:val="24"/>
        </w:rPr>
        <w:t xml:space="preserve"> </w:t>
      </w:r>
    </w:p>
    <w:p w14:paraId="14A12916"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211-223 establish rules governing deductions available only to individuals;</w:t>
      </w:r>
    </w:p>
    <w:p w14:paraId="05B1F26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241-2</w:t>
      </w:r>
      <w:r w:rsidR="000C6377">
        <w:rPr>
          <w:szCs w:val="24"/>
        </w:rPr>
        <w:t>50</w:t>
      </w:r>
      <w:r w:rsidRPr="00576ED7">
        <w:rPr>
          <w:szCs w:val="24"/>
        </w:rPr>
        <w:t xml:space="preserve"> establish rules governing deductions available only to corporations;</w:t>
      </w:r>
    </w:p>
    <w:p w14:paraId="16AD493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261-280H deny or limit deductions that </w:t>
      </w:r>
      <w:r w:rsidRPr="00576ED7">
        <w:rPr>
          <w:i/>
          <w:szCs w:val="24"/>
        </w:rPr>
        <w:t>might</w:t>
      </w:r>
      <w:r w:rsidRPr="00576ED7">
        <w:rPr>
          <w:szCs w:val="24"/>
        </w:rPr>
        <w:t xml:space="preserve"> otherwise be available;</w:t>
      </w:r>
    </w:p>
    <w:p w14:paraId="10DE76C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441-483 provide various rules of accounting, including timing of recognition of income and deductions;</w:t>
      </w:r>
    </w:p>
    <w:p w14:paraId="417EB7A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1001-1021 provide rules governing the recognition of gain or loss on the disposition of property;</w:t>
      </w:r>
    </w:p>
    <w:p w14:paraId="3558974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1031-1045 provide rules governing non-recognition of gain or loss upon the disposition of property, accompanied by a transfer and adjustment to basis;</w:t>
      </w:r>
    </w:p>
    <w:p w14:paraId="22B134B3"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120</w:t>
      </w:r>
      <w:r w:rsidR="00A11FBD">
        <w:rPr>
          <w:szCs w:val="24"/>
        </w:rPr>
        <w:t>2</w:t>
      </w:r>
      <w:r w:rsidRPr="00576ED7">
        <w:rPr>
          <w:szCs w:val="24"/>
        </w:rPr>
        <w:t>-1260 provide rules for defining and calculating capital gains/losses;</w:t>
      </w:r>
    </w:p>
    <w:p w14:paraId="033F74B3"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1271-1288 provide rules for original issue discount.</w:t>
      </w:r>
    </w:p>
    <w:p w14:paraId="346C96F3" w14:textId="77777777" w:rsidR="0049128E" w:rsidRPr="00576ED7" w:rsidRDefault="0049128E" w:rsidP="009A1BF0">
      <w:pPr>
        <w:widowControl w:val="0"/>
        <w:jc w:val="both"/>
        <w:rPr>
          <w:szCs w:val="24"/>
        </w:rPr>
      </w:pPr>
    </w:p>
    <w:p w14:paraId="44E7AA4B" w14:textId="6D9028B3" w:rsidR="0049128E" w:rsidRPr="00576ED7" w:rsidRDefault="0049128E" w:rsidP="009A1BF0">
      <w:pPr>
        <w:widowControl w:val="0"/>
        <w:jc w:val="both"/>
        <w:rPr>
          <w:szCs w:val="24"/>
        </w:rPr>
      </w:pPr>
      <w:r w:rsidRPr="00576ED7">
        <w:rPr>
          <w:szCs w:val="24"/>
        </w:rPr>
        <w:t>These are (more than) the code sections that will be pertinent to this course</w:t>
      </w:r>
      <w:r w:rsidR="00067C65" w:rsidRPr="00576ED7">
        <w:rPr>
          <w:szCs w:val="24"/>
        </w:rPr>
        <w:t xml:space="preserve">. </w:t>
      </w:r>
      <w:r w:rsidRPr="00576ED7">
        <w:rPr>
          <w:szCs w:val="24"/>
        </w:rPr>
        <w:t>Obviously, there are many more code provisions that govern other transactions.</w:t>
      </w:r>
    </w:p>
    <w:p w14:paraId="067CCAB4" w14:textId="77777777" w:rsidR="0049128E" w:rsidRDefault="0049128E" w:rsidP="009A1BF0">
      <w:pPr>
        <w:widowControl w:val="0"/>
        <w:jc w:val="both"/>
        <w:rPr>
          <w:szCs w:val="24"/>
        </w:rPr>
      </w:pPr>
    </w:p>
    <w:p w14:paraId="7C790B7E" w14:textId="77777777" w:rsidR="006C17AC" w:rsidRPr="00576ED7" w:rsidRDefault="006C17AC" w:rsidP="006C17AC">
      <w:pPr>
        <w:widowControl w:val="0"/>
        <w:jc w:val="both"/>
        <w:rPr>
          <w:szCs w:val="24"/>
        </w:rPr>
      </w:pPr>
    </w:p>
    <w:p w14:paraId="4ABAD224" w14:textId="7D310FCA" w:rsidR="006C17AC" w:rsidRPr="00576ED7" w:rsidRDefault="006C17AC" w:rsidP="00430EF8">
      <w:pPr>
        <w:pStyle w:val="Heading3"/>
      </w:pPr>
      <w:bookmarkStart w:id="30" w:name="_Toc141263485"/>
      <w:r w:rsidRPr="00576ED7">
        <w:lastRenderedPageBreak/>
        <w:t xml:space="preserve">V.  Not All Income Is Taxed </w:t>
      </w:r>
      <w:r w:rsidR="002A2A35">
        <w:t xml:space="preserve">and Not All Income </w:t>
      </w:r>
      <w:r w:rsidR="0094578E">
        <w:t>I</w:t>
      </w:r>
      <w:r w:rsidR="002A2A35">
        <w:t xml:space="preserve">s Taxed </w:t>
      </w:r>
      <w:r w:rsidRPr="00576ED7">
        <w:t>Alike</w:t>
      </w:r>
      <w:bookmarkEnd w:id="30"/>
      <w:r w:rsidRPr="00576ED7">
        <w:fldChar w:fldCharType="begin"/>
      </w:r>
      <w:r w:rsidR="006D2D9B">
        <w:instrText xml:space="preserve"> TC \l1 "</w:instrText>
      </w:r>
      <w:r w:rsidRPr="00576ED7">
        <w:instrText xml:space="preserve">V.  Not All Income Is Taxed </w:instrText>
      </w:r>
      <w:r w:rsidR="002A2A35">
        <w:instrText xml:space="preserve">and Not All Income Is Taxed </w:instrText>
      </w:r>
      <w:r w:rsidRPr="00576ED7">
        <w:instrText>Alike</w:instrText>
      </w:r>
      <w:r w:rsidRPr="00576ED7">
        <w:fldChar w:fldCharType="end"/>
      </w:r>
    </w:p>
    <w:p w14:paraId="7C1C822C" w14:textId="20458483" w:rsidR="006C17AC" w:rsidRPr="00576ED7" w:rsidRDefault="00EB2135" w:rsidP="006C17AC">
      <w:pPr>
        <w:widowControl w:val="0"/>
        <w:jc w:val="both"/>
        <w:rPr>
          <w:szCs w:val="24"/>
        </w:rPr>
      </w:pPr>
      <w:r w:rsidRPr="00DA57F4">
        <w:rPr>
          <w:noProof/>
          <w:sz w:val="20"/>
        </w:rPr>
        <mc:AlternateContent>
          <mc:Choice Requires="wps">
            <w:drawing>
              <wp:anchor distT="152400" distB="152400" distL="152400" distR="152400" simplePos="0" relativeHeight="252350464" behindDoc="0" locked="0" layoutInCell="0" allowOverlap="1" wp14:anchorId="0C36AE39" wp14:editId="2B48D612">
                <wp:simplePos x="0" y="0"/>
                <wp:positionH relativeFrom="margin">
                  <wp:posOffset>-280035</wp:posOffset>
                </wp:positionH>
                <wp:positionV relativeFrom="paragraph">
                  <wp:posOffset>172720</wp:posOffset>
                </wp:positionV>
                <wp:extent cx="3642360" cy="4312285"/>
                <wp:effectExtent l="0" t="0" r="15240" b="1206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312285"/>
                        </a:xfrm>
                        <a:prstGeom prst="rect">
                          <a:avLst/>
                        </a:prstGeom>
                        <a:solidFill>
                          <a:srgbClr val="FFFFFF"/>
                        </a:solidFill>
                        <a:ln w="12192">
                          <a:solidFill>
                            <a:srgbClr val="000000"/>
                          </a:solidFill>
                          <a:miter lim="800000"/>
                          <a:headEnd/>
                          <a:tailEnd/>
                        </a:ln>
                      </wps:spPr>
                      <wps:txbx>
                        <w:txbxContent>
                          <w:p w14:paraId="1FB6003C"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i/>
                                <w:sz w:val="22"/>
                                <w:szCs w:val="22"/>
                              </w:rPr>
                              <w:t>Three Levels of Tax Law</w:t>
                            </w:r>
                            <w:r w:rsidRPr="006E2E8A">
                              <w:rPr>
                                <w:rFonts w:asciiTheme="minorBidi" w:hAnsiTheme="minorBidi" w:cstheme="minorBidi"/>
                                <w:sz w:val="22"/>
                                <w:szCs w:val="22"/>
                              </w:rPr>
                              <w:t xml:space="preserve">: Tax law will come at you at three levels.  The emphasis on them in this course will hardly be equal.  Nevertheless, you should be aware of them.  They are – </w:t>
                            </w:r>
                          </w:p>
                          <w:p w14:paraId="2433CD5F"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sz w:val="22"/>
                                <w:szCs w:val="22"/>
                              </w:rPr>
                              <w:t>(1) Statute and regulation reading, discernment of precise rules and their limits, application of these rules to specific situations;</w:t>
                            </w:r>
                          </w:p>
                          <w:p w14:paraId="725A8B9A"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sz w:val="22"/>
                                <w:szCs w:val="22"/>
                              </w:rPr>
                              <w:t>(2) Discerning and evaluating the policies underlying various provisions of the Internal Revenue Code;</w:t>
                            </w:r>
                          </w:p>
                          <w:p w14:paraId="16AA87D6"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sz w:val="22"/>
                                <w:szCs w:val="22"/>
                              </w:rPr>
                              <w:t xml:space="preserve">(3) Consideration of the role of an income tax in our society.  What does it say about </w:t>
                            </w:r>
                            <w:r w:rsidRPr="006E2E8A">
                              <w:rPr>
                                <w:rFonts w:asciiTheme="minorBidi" w:hAnsiTheme="minorBidi" w:cstheme="minorBidi"/>
                                <w:i/>
                                <w:sz w:val="22"/>
                                <w:szCs w:val="22"/>
                              </w:rPr>
                              <w:t>us</w:t>
                            </w:r>
                            <w:r w:rsidRPr="006E2E8A">
                              <w:rPr>
                                <w:rFonts w:asciiTheme="minorBidi" w:hAnsiTheme="minorBidi" w:cstheme="minorBidi"/>
                                <w:sz w:val="22"/>
                                <w:szCs w:val="22"/>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6E2E8A">
                              <w:rPr>
                                <w:rFonts w:asciiTheme="minorBidi" w:hAnsiTheme="minorBidi" w:cstheme="minorBidi"/>
                                <w:smallCaps/>
                                <w:sz w:val="22"/>
                                <w:szCs w:val="22"/>
                              </w:rPr>
                              <w:t>Thomas Piketty</w:t>
                            </w:r>
                            <w:r w:rsidRPr="006E2E8A">
                              <w:rPr>
                                <w:rFonts w:asciiTheme="minorBidi" w:hAnsiTheme="minorBidi" w:cstheme="minorBidi"/>
                                <w:sz w:val="22"/>
                                <w:szCs w:val="22"/>
                              </w:rPr>
                              <w:t xml:space="preserve">, </w:t>
                            </w:r>
                            <w:r w:rsidRPr="006E2E8A">
                              <w:rPr>
                                <w:rFonts w:asciiTheme="minorBidi" w:hAnsiTheme="minorBidi" w:cstheme="minorBidi"/>
                                <w:smallCaps/>
                                <w:sz w:val="22"/>
                                <w:szCs w:val="22"/>
                              </w:rPr>
                              <w:t xml:space="preserve">Capital in the Twenty-First Century </w:t>
                            </w:r>
                            <w:r w:rsidRPr="006E2E8A">
                              <w:rPr>
                                <w:rFonts w:asciiTheme="minorBidi" w:hAnsiTheme="minorBidi" w:cstheme="minorBidi"/>
                                <w:sz w:val="22"/>
                                <w:szCs w:val="22"/>
                              </w:rPr>
                              <w:t>476 (2014).  Moreover, the United States provides middle-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AE39" id="Text Box 9" o:spid="_x0000_s1033" type="#_x0000_t202" style="position:absolute;left:0;text-align:left;margin-left:-22.05pt;margin-top:13.6pt;width:286.8pt;height:339.55pt;z-index:252350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" o:allowincell="f" strokeweight=".96pt">
                <v:textbox inset="6pt,6pt,6pt,6pt">
                  <w:txbxContent>
                    <w:p w14:paraId="1FB6003C"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i/>
                          <w:sz w:val="22"/>
                          <w:szCs w:val="22"/>
                        </w:rPr>
                        <w:t>Three Levels of Tax Law</w:t>
                      </w:r>
                      <w:r w:rsidRPr="006E2E8A">
                        <w:rPr>
                          <w:rFonts w:asciiTheme="minorBidi" w:hAnsiTheme="minorBidi" w:cstheme="minorBidi"/>
                          <w:sz w:val="22"/>
                          <w:szCs w:val="22"/>
                        </w:rPr>
                        <w:t xml:space="preserve">: Tax law will come at you at three levels.  The emphasis on them in this course will hardly be equal.  Nevertheless, you should be aware of them.  They are – </w:t>
                      </w:r>
                    </w:p>
                    <w:p w14:paraId="2433CD5F"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sz w:val="22"/>
                          <w:szCs w:val="22"/>
                        </w:rPr>
                        <w:t>(1) Statute and regulation reading, discernment of precise rules and their limits, application of these rules to specific situations;</w:t>
                      </w:r>
                    </w:p>
                    <w:p w14:paraId="725A8B9A"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sz w:val="22"/>
                          <w:szCs w:val="22"/>
                        </w:rPr>
                        <w:t>(2) Discerning and evaluating the policies underlying various provisions of the Internal Revenue Code;</w:t>
                      </w:r>
                    </w:p>
                    <w:p w14:paraId="16AA87D6" w14:textId="77777777" w:rsidR="005E3A00" w:rsidRPr="006E2E8A" w:rsidRDefault="005E3A00" w:rsidP="00EB2135">
                      <w:pPr>
                        <w:widowControl w:val="0"/>
                        <w:jc w:val="both"/>
                        <w:rPr>
                          <w:rFonts w:asciiTheme="minorBidi" w:hAnsiTheme="minorBidi" w:cstheme="minorBidi"/>
                          <w:sz w:val="22"/>
                          <w:szCs w:val="22"/>
                        </w:rPr>
                      </w:pPr>
                      <w:r w:rsidRPr="006E2E8A">
                        <w:rPr>
                          <w:rFonts w:asciiTheme="minorBidi" w:hAnsiTheme="minorBidi" w:cstheme="minorBidi"/>
                          <w:sz w:val="22"/>
                          <w:szCs w:val="22"/>
                        </w:rPr>
                        <w:t xml:space="preserve">(3) Consideration of the role of an income tax in our society.  What does it say about </w:t>
                      </w:r>
                      <w:r w:rsidRPr="006E2E8A">
                        <w:rPr>
                          <w:rFonts w:asciiTheme="minorBidi" w:hAnsiTheme="minorBidi" w:cstheme="minorBidi"/>
                          <w:i/>
                          <w:sz w:val="22"/>
                          <w:szCs w:val="22"/>
                        </w:rPr>
                        <w:t>us</w:t>
                      </w:r>
                      <w:r w:rsidRPr="006E2E8A">
                        <w:rPr>
                          <w:rFonts w:asciiTheme="minorBidi" w:hAnsiTheme="minorBidi" w:cstheme="minorBidi"/>
                          <w:sz w:val="22"/>
                          <w:szCs w:val="22"/>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6E2E8A">
                        <w:rPr>
                          <w:rFonts w:asciiTheme="minorBidi" w:hAnsiTheme="minorBidi" w:cstheme="minorBidi"/>
                          <w:smallCaps/>
                          <w:sz w:val="22"/>
                          <w:szCs w:val="22"/>
                        </w:rPr>
                        <w:t>Thomas Piketty</w:t>
                      </w:r>
                      <w:r w:rsidRPr="006E2E8A">
                        <w:rPr>
                          <w:rFonts w:asciiTheme="minorBidi" w:hAnsiTheme="minorBidi" w:cstheme="minorBidi"/>
                          <w:sz w:val="22"/>
                          <w:szCs w:val="22"/>
                        </w:rPr>
                        <w:t xml:space="preserve">, </w:t>
                      </w:r>
                      <w:r w:rsidRPr="006E2E8A">
                        <w:rPr>
                          <w:rFonts w:asciiTheme="minorBidi" w:hAnsiTheme="minorBidi" w:cstheme="minorBidi"/>
                          <w:smallCaps/>
                          <w:sz w:val="22"/>
                          <w:szCs w:val="22"/>
                        </w:rPr>
                        <w:t xml:space="preserve">Capital in the Twenty-First Century </w:t>
                      </w:r>
                      <w:r w:rsidRPr="006E2E8A">
                        <w:rPr>
                          <w:rFonts w:asciiTheme="minorBidi" w:hAnsiTheme="minorBidi" w:cstheme="minorBidi"/>
                          <w:sz w:val="22"/>
                          <w:szCs w:val="22"/>
                        </w:rPr>
                        <w:t>476 (2014).  Moreover, the United States provides middle- and high-income persons with more services and benefits than most people realize.</w:t>
                      </w:r>
                    </w:p>
                  </w:txbxContent>
                </v:textbox>
                <w10:wrap type="square" side="largest" anchorx="margin"/>
              </v:shape>
            </w:pict>
          </mc:Fallback>
        </mc:AlternateContent>
      </w:r>
    </w:p>
    <w:p w14:paraId="76AC812A" w14:textId="09F42B50" w:rsidR="008B2A9D" w:rsidRDefault="005E3886" w:rsidP="006E2E8A">
      <w:pPr>
        <w:widowControl w:val="0"/>
        <w:jc w:val="both"/>
        <w:rPr>
          <w:szCs w:val="24"/>
        </w:rPr>
      </w:pPr>
      <w:r>
        <w:rPr>
          <w:szCs w:val="24"/>
        </w:rPr>
        <w:t xml:space="preserve">The tax formula begins </w:t>
      </w:r>
      <w:r w:rsidR="00205799">
        <w:rPr>
          <w:szCs w:val="24"/>
        </w:rPr>
        <w:t>with a taxpayer’s “gross income.” Every ensuing mathematical operation is a subtraction</w:t>
      </w:r>
      <w:r w:rsidR="003E662A">
        <w:rPr>
          <w:szCs w:val="24"/>
        </w:rPr>
        <w:t xml:space="preserve">. This means that if the Code should </w:t>
      </w:r>
      <w:r w:rsidR="00C32C7D">
        <w:rPr>
          <w:szCs w:val="24"/>
        </w:rPr>
        <w:t xml:space="preserve">deem </w:t>
      </w:r>
      <w:r w:rsidR="003E662A">
        <w:rPr>
          <w:szCs w:val="24"/>
        </w:rPr>
        <w:t>a particular accession to wealth not to be “gross inc</w:t>
      </w:r>
      <w:r w:rsidR="00C32C7D">
        <w:rPr>
          <w:szCs w:val="24"/>
        </w:rPr>
        <w:t>ome</w:t>
      </w:r>
      <w:r w:rsidR="00B83496">
        <w:rPr>
          <w:szCs w:val="24"/>
        </w:rPr>
        <w:t>,</w:t>
      </w:r>
      <w:r w:rsidR="003E662A">
        <w:rPr>
          <w:szCs w:val="24"/>
        </w:rPr>
        <w:t>”</w:t>
      </w:r>
      <w:r w:rsidR="00B83496">
        <w:rPr>
          <w:szCs w:val="24"/>
        </w:rPr>
        <w:t xml:space="preserve"> that accession will not be part of a taxpayer’s “taxable income</w:t>
      </w:r>
      <w:r w:rsidR="005113D1">
        <w:rPr>
          <w:szCs w:val="24"/>
        </w:rPr>
        <w:t xml:space="preserve">.” Congress has chosen to exclude certain accessions to a taxpayer’s wealth from “gross income.”  </w:t>
      </w:r>
      <w:r w:rsidR="00CB69E6">
        <w:rPr>
          <w:i/>
          <w:iCs/>
          <w:szCs w:val="24"/>
        </w:rPr>
        <w:t>See</w:t>
      </w:r>
      <w:r w:rsidR="00CB69E6">
        <w:rPr>
          <w:szCs w:val="24"/>
        </w:rPr>
        <w:t xml:space="preserve"> </w:t>
      </w:r>
      <w:r w:rsidR="00E76090">
        <w:rPr>
          <w:szCs w:val="24"/>
        </w:rPr>
        <w:t>§§ </w:t>
      </w:r>
      <w:r w:rsidR="007C7B79">
        <w:rPr>
          <w:szCs w:val="24"/>
        </w:rPr>
        <w:t>101 to 139</w:t>
      </w:r>
      <w:r w:rsidR="00EF7FE2">
        <w:rPr>
          <w:szCs w:val="24"/>
        </w:rPr>
        <w:t>I</w:t>
      </w:r>
      <w:r w:rsidR="00772DAC">
        <w:rPr>
          <w:szCs w:val="24"/>
        </w:rPr>
        <w:t xml:space="preserve">. </w:t>
      </w:r>
      <w:r w:rsidR="008B2A9D">
        <w:rPr>
          <w:szCs w:val="24"/>
        </w:rPr>
        <w:t>Exclusions from “g</w:t>
      </w:r>
      <w:r w:rsidR="00EF5003">
        <w:rPr>
          <w:szCs w:val="24"/>
        </w:rPr>
        <w:t>ross income” is the subject of C</w:t>
      </w:r>
      <w:r w:rsidR="008B2A9D">
        <w:rPr>
          <w:szCs w:val="24"/>
        </w:rPr>
        <w:t>hapter 3.</w:t>
      </w:r>
    </w:p>
    <w:p w14:paraId="12FFEA80" w14:textId="77777777" w:rsidR="008B2A9D" w:rsidRDefault="008B2A9D" w:rsidP="006C17AC">
      <w:pPr>
        <w:widowControl w:val="0"/>
        <w:jc w:val="both"/>
        <w:rPr>
          <w:szCs w:val="24"/>
        </w:rPr>
      </w:pPr>
    </w:p>
    <w:p w14:paraId="6CBABCAE" w14:textId="0FCA23FE" w:rsidR="006C17AC" w:rsidRPr="00576ED7" w:rsidRDefault="003521B8" w:rsidP="006C17AC">
      <w:pPr>
        <w:widowControl w:val="0"/>
        <w:jc w:val="both"/>
        <w:rPr>
          <w:szCs w:val="24"/>
        </w:rPr>
      </w:pPr>
      <w:r>
        <w:rPr>
          <w:szCs w:val="24"/>
        </w:rPr>
        <w:t>Beyond exclusions from gross income, Congress has determined that</w:t>
      </w:r>
      <w:r w:rsidR="006C17AC" w:rsidRPr="00576ED7">
        <w:rPr>
          <w:szCs w:val="24"/>
        </w:rPr>
        <w:t xml:space="preserve"> not all taxable income </w:t>
      </w:r>
      <w:r w:rsidR="00B76259">
        <w:rPr>
          <w:szCs w:val="24"/>
        </w:rPr>
        <w:t xml:space="preserve">should be </w:t>
      </w:r>
      <w:r w:rsidR="006C17AC" w:rsidRPr="00576ED7">
        <w:rPr>
          <w:szCs w:val="24"/>
        </w:rPr>
        <w:t>taxed the same</w:t>
      </w:r>
      <w:r w:rsidR="00067C65" w:rsidRPr="00576ED7">
        <w:rPr>
          <w:szCs w:val="24"/>
        </w:rPr>
        <w:t xml:space="preserve">. </w:t>
      </w:r>
      <w:r w:rsidR="006C17AC" w:rsidRPr="00576ED7">
        <w:rPr>
          <w:szCs w:val="24"/>
        </w:rPr>
        <w:t>Notably, long-term capital gains</w:t>
      </w:r>
      <w:r w:rsidR="00393689">
        <w:rPr>
          <w:rStyle w:val="FootnoteReference"/>
          <w:szCs w:val="24"/>
        </w:rPr>
        <w:footnoteReference w:id="15"/>
      </w:r>
      <w:r w:rsidR="00393689">
        <w:rPr>
          <w:szCs w:val="24"/>
        </w:rPr>
        <w:t xml:space="preserve"> </w:t>
      </w:r>
      <w:r w:rsidR="006C17AC" w:rsidRPr="00576ED7">
        <w:rPr>
          <w:szCs w:val="24"/>
        </w:rPr>
        <w:t xml:space="preserve">(or more accurately “net capital gain”) plus most dividend income of an </w:t>
      </w:r>
      <w:r w:rsidR="006C17AC" w:rsidRPr="00576ED7">
        <w:rPr>
          <w:i/>
          <w:szCs w:val="24"/>
        </w:rPr>
        <w:t>individual</w:t>
      </w:r>
      <w:r w:rsidR="006C17AC" w:rsidRPr="00576ED7">
        <w:rPr>
          <w:szCs w:val="24"/>
        </w:rPr>
        <w:t xml:space="preserve"> is taxed at a lower rate than wage or salary</w:t>
      </w:r>
      <w:r w:rsidR="0076092E">
        <w:rPr>
          <w:szCs w:val="24"/>
        </w:rPr>
        <w:t xml:space="preserve"> income.</w:t>
      </w:r>
      <w:r w:rsidR="006C17AC" w:rsidRPr="00576ED7">
        <w:rPr>
          <w:szCs w:val="24"/>
        </w:rPr>
        <w:t xml:space="preserve"> Interest income derived from the bonds of state and local governments is not subject to any federal income tax. Certain other income derived from particular sources is subject to a marginal tax rate that is less than the tax rate applicable to so-called ordinary income. This encourages </w:t>
      </w:r>
      <w:r w:rsidR="007772E8">
        <w:rPr>
          <w:szCs w:val="24"/>
        </w:rPr>
        <w:t xml:space="preserve">some </w:t>
      </w:r>
      <w:r w:rsidR="006C17AC" w:rsidRPr="00576ED7">
        <w:rPr>
          <w:szCs w:val="24"/>
        </w:rPr>
        <w:t xml:space="preserve">taxpayers to </w:t>
      </w:r>
      <w:r w:rsidR="008122AC">
        <w:rPr>
          <w:szCs w:val="24"/>
        </w:rPr>
        <w:t xml:space="preserve">seek </w:t>
      </w:r>
      <w:r w:rsidR="006C17AC" w:rsidRPr="00576ED7">
        <w:rPr>
          <w:szCs w:val="24"/>
        </w:rPr>
        <w:t xml:space="preserve">income from tax-favored sources </w:t>
      </w:r>
      <w:r w:rsidR="008122AC">
        <w:rPr>
          <w:szCs w:val="24"/>
        </w:rPr>
        <w:t>rather than from other sources.</w:t>
      </w:r>
    </w:p>
    <w:p w14:paraId="52E5523A" w14:textId="77777777" w:rsidR="006C17AC" w:rsidRPr="00576ED7" w:rsidRDefault="006C17AC" w:rsidP="009A1BF0">
      <w:pPr>
        <w:widowControl w:val="0"/>
        <w:jc w:val="both"/>
        <w:rPr>
          <w:szCs w:val="24"/>
        </w:rPr>
      </w:pPr>
    </w:p>
    <w:p w14:paraId="42904E04" w14:textId="5F29DF10" w:rsidR="0049128E" w:rsidRDefault="0049128E" w:rsidP="009A1BF0">
      <w:pPr>
        <w:widowControl w:val="0"/>
        <w:jc w:val="both"/>
        <w:rPr>
          <w:szCs w:val="24"/>
        </w:rPr>
      </w:pPr>
    </w:p>
    <w:p w14:paraId="5ADF91AA" w14:textId="77777777" w:rsidR="00C80E10" w:rsidRDefault="00DF7348" w:rsidP="00430EF8">
      <w:pPr>
        <w:pStyle w:val="Heading3"/>
      </w:pPr>
      <w:bookmarkStart w:id="31" w:name="_Toc141263486"/>
      <w:r w:rsidRPr="00576ED7">
        <w:t>V</w:t>
      </w:r>
      <w:r>
        <w:t>I</w:t>
      </w:r>
      <w:r w:rsidRPr="00576ED7">
        <w:t xml:space="preserve">.  </w:t>
      </w:r>
      <w:r>
        <w:t>Illustration of the Tax Formula</w:t>
      </w:r>
      <w:r w:rsidR="00223A84">
        <w:t xml:space="preserve"> and Working with Some Tax Terminology</w:t>
      </w:r>
      <w:bookmarkEnd w:id="31"/>
      <w:r w:rsidRPr="00576ED7">
        <w:fldChar w:fldCharType="begin"/>
      </w:r>
      <w:r>
        <w:instrText xml:space="preserve"> TC \l1 "</w:instrText>
      </w:r>
      <w:r w:rsidRPr="00576ED7">
        <w:instrText>V</w:instrText>
      </w:r>
      <w:r w:rsidR="00223A84">
        <w:instrText>I</w:instrText>
      </w:r>
      <w:r w:rsidRPr="00576ED7">
        <w:instrText xml:space="preserve">.  </w:instrText>
      </w:r>
      <w:r w:rsidR="00223A84">
        <w:instrText>Illustration of the Tax Formula and Working with Some Tax Terminology</w:instrText>
      </w:r>
      <w:r w:rsidRPr="00576ED7">
        <w:fldChar w:fldCharType="end"/>
      </w:r>
    </w:p>
    <w:p w14:paraId="6D602EDF" w14:textId="75D99D96" w:rsidR="00393689" w:rsidRDefault="00393689" w:rsidP="009A1BF0">
      <w:pPr>
        <w:widowControl w:val="0"/>
        <w:jc w:val="both"/>
        <w:rPr>
          <w:szCs w:val="24"/>
        </w:rPr>
      </w:pPr>
    </w:p>
    <w:p w14:paraId="1DF31980" w14:textId="346E199A" w:rsidR="0049128E" w:rsidRDefault="004425D3" w:rsidP="009A1BF0">
      <w:pPr>
        <w:widowControl w:val="0"/>
        <w:jc w:val="both"/>
        <w:rPr>
          <w:szCs w:val="24"/>
        </w:rPr>
      </w:pPr>
      <w:r>
        <w:rPr>
          <w:szCs w:val="24"/>
        </w:rPr>
        <w:t>Consider a hypothetical family that is not unusual – whether or not it is typical</w:t>
      </w:r>
      <w:r w:rsidR="00827012">
        <w:rPr>
          <w:szCs w:val="24"/>
        </w:rPr>
        <w:t>.  The point here is to illustrate how the tax formula works and to work with some basic tax terminology</w:t>
      </w:r>
      <w:r w:rsidR="005F3B59">
        <w:rPr>
          <w:szCs w:val="24"/>
        </w:rPr>
        <w:t xml:space="preserve"> that we already know.  </w:t>
      </w:r>
      <w:r w:rsidR="00EF4A86">
        <w:rPr>
          <w:szCs w:val="24"/>
        </w:rPr>
        <w:t>Take this illustration one step at a time</w:t>
      </w:r>
      <w:r w:rsidR="00067C65">
        <w:rPr>
          <w:szCs w:val="24"/>
        </w:rPr>
        <w:t xml:space="preserve">. </w:t>
      </w:r>
      <w:r w:rsidR="00B447FE">
        <w:rPr>
          <w:szCs w:val="24"/>
        </w:rPr>
        <w:t>You may not grasp all its details early in the semester</w:t>
      </w:r>
      <w:r w:rsidR="00067C65">
        <w:rPr>
          <w:szCs w:val="24"/>
        </w:rPr>
        <w:t xml:space="preserve">. </w:t>
      </w:r>
      <w:r w:rsidR="004B70A7">
        <w:rPr>
          <w:szCs w:val="24"/>
        </w:rPr>
        <w:t xml:space="preserve">You will notice </w:t>
      </w:r>
      <w:r w:rsidR="00EF4A86">
        <w:rPr>
          <w:szCs w:val="24"/>
        </w:rPr>
        <w:t>some of the Code’s “moving parts” and their inter-relatedness.</w:t>
      </w:r>
      <w:r w:rsidR="009C235D">
        <w:rPr>
          <w:szCs w:val="24"/>
        </w:rPr>
        <w:t xml:space="preserve"> </w:t>
      </w:r>
      <w:r w:rsidR="00A574FB">
        <w:rPr>
          <w:szCs w:val="24"/>
        </w:rPr>
        <w:t>Two “moving parts” are the indexed tax rates that change every year and inflat</w:t>
      </w:r>
      <w:r w:rsidR="008972C0">
        <w:rPr>
          <w:szCs w:val="24"/>
        </w:rPr>
        <w:t>i</w:t>
      </w:r>
      <w:r w:rsidR="00A574FB">
        <w:rPr>
          <w:szCs w:val="24"/>
        </w:rPr>
        <w:t>on-adjusted</w:t>
      </w:r>
      <w:r w:rsidR="001D4821">
        <w:rPr>
          <w:szCs w:val="24"/>
        </w:rPr>
        <w:t xml:space="preserve"> deduction limits that also change every year. At the very fron</w:t>
      </w:r>
      <w:r w:rsidR="008972C0">
        <w:rPr>
          <w:szCs w:val="24"/>
        </w:rPr>
        <w:t>t</w:t>
      </w:r>
      <w:r w:rsidR="001D4821">
        <w:rPr>
          <w:szCs w:val="24"/>
        </w:rPr>
        <w:t xml:space="preserve"> of your Code, you will find the current rates and limits.</w:t>
      </w:r>
      <w:r w:rsidR="00A574FB">
        <w:rPr>
          <w:szCs w:val="24"/>
        </w:rPr>
        <w:t xml:space="preserve"> </w:t>
      </w:r>
      <w:r w:rsidR="009C235D">
        <w:rPr>
          <w:szCs w:val="24"/>
        </w:rPr>
        <w:t xml:space="preserve">We apply the rates </w:t>
      </w:r>
      <w:r w:rsidR="00EC762E">
        <w:rPr>
          <w:szCs w:val="24"/>
        </w:rPr>
        <w:t>for 20</w:t>
      </w:r>
      <w:r w:rsidR="004B70A7">
        <w:rPr>
          <w:szCs w:val="24"/>
        </w:rPr>
        <w:t>2</w:t>
      </w:r>
      <w:r w:rsidR="005B20FA">
        <w:rPr>
          <w:szCs w:val="24"/>
        </w:rPr>
        <w:t>3</w:t>
      </w:r>
      <w:r w:rsidR="00EC762E">
        <w:rPr>
          <w:szCs w:val="24"/>
        </w:rPr>
        <w:t>.</w:t>
      </w:r>
    </w:p>
    <w:p w14:paraId="1225F9FA" w14:textId="77777777" w:rsidR="00EF4A86" w:rsidRPr="00576ED7" w:rsidRDefault="00EF4A86" w:rsidP="009A1BF0">
      <w:pPr>
        <w:widowControl w:val="0"/>
        <w:jc w:val="both"/>
        <w:rPr>
          <w:szCs w:val="24"/>
        </w:rPr>
      </w:pPr>
    </w:p>
    <w:p w14:paraId="55F3A151" w14:textId="64B19D2F" w:rsidR="0049128E" w:rsidRPr="00576ED7" w:rsidRDefault="0049128E" w:rsidP="009A1BF0">
      <w:pPr>
        <w:widowControl w:val="0"/>
        <w:jc w:val="both"/>
        <w:rPr>
          <w:szCs w:val="24"/>
        </w:rPr>
      </w:pPr>
      <w:r w:rsidRPr="00576ED7">
        <w:rPr>
          <w:szCs w:val="24"/>
        </w:rPr>
        <w:t>Bill and Mary are husband and wife</w:t>
      </w:r>
      <w:r w:rsidR="00067C65" w:rsidRPr="00576ED7">
        <w:rPr>
          <w:szCs w:val="24"/>
        </w:rPr>
        <w:t xml:space="preserve">. </w:t>
      </w:r>
      <w:r w:rsidRPr="00576ED7">
        <w:rPr>
          <w:szCs w:val="24"/>
        </w:rPr>
        <w:t>They have two children, Thomas who is 14 and Stephen who is 10</w:t>
      </w:r>
      <w:r w:rsidR="00067C65" w:rsidRPr="00576ED7">
        <w:rPr>
          <w:szCs w:val="24"/>
        </w:rPr>
        <w:t xml:space="preserve">. </w:t>
      </w:r>
      <w:r w:rsidRPr="00576ED7">
        <w:rPr>
          <w:szCs w:val="24"/>
        </w:rPr>
        <w:t>Bill works as a manager for a large retailer</w:t>
      </w:r>
      <w:r w:rsidR="00067C65" w:rsidRPr="00576ED7">
        <w:rPr>
          <w:szCs w:val="24"/>
        </w:rPr>
        <w:t xml:space="preserve">. </w:t>
      </w:r>
      <w:r w:rsidRPr="00576ED7">
        <w:rPr>
          <w:szCs w:val="24"/>
        </w:rPr>
        <w:t>Last year, he earned a salary of $</w:t>
      </w:r>
      <w:r w:rsidR="005B20FA">
        <w:rPr>
          <w:szCs w:val="24"/>
        </w:rPr>
        <w:t>9</w:t>
      </w:r>
      <w:r w:rsidRPr="00576ED7">
        <w:rPr>
          <w:szCs w:val="24"/>
        </w:rPr>
        <w:t>0,000</w:t>
      </w:r>
      <w:r w:rsidR="00067C65" w:rsidRPr="00576ED7">
        <w:rPr>
          <w:szCs w:val="24"/>
        </w:rPr>
        <w:t xml:space="preserve">. </w:t>
      </w:r>
      <w:r w:rsidRPr="00576ED7">
        <w:rPr>
          <w:szCs w:val="24"/>
        </w:rPr>
        <w:t>His employer provided the family with health insurance that cost $1</w:t>
      </w:r>
      <w:r w:rsidR="005B20FA">
        <w:rPr>
          <w:szCs w:val="24"/>
        </w:rPr>
        <w:t>5</w:t>
      </w:r>
      <w:r w:rsidRPr="00576ED7">
        <w:rPr>
          <w:szCs w:val="24"/>
        </w:rPr>
        <w:t>,000</w:t>
      </w:r>
      <w:r w:rsidR="00067C65" w:rsidRPr="00576ED7">
        <w:rPr>
          <w:szCs w:val="24"/>
        </w:rPr>
        <w:t xml:space="preserve">. </w:t>
      </w:r>
      <w:r w:rsidRPr="00576ED7">
        <w:rPr>
          <w:szCs w:val="24"/>
        </w:rPr>
        <w:t>Mary is a school</w:t>
      </w:r>
      <w:r w:rsidR="00E17FB8">
        <w:rPr>
          <w:szCs w:val="24"/>
        </w:rPr>
        <w:t xml:space="preserve"> administrator </w:t>
      </w:r>
      <w:r w:rsidRPr="00576ED7">
        <w:rPr>
          <w:szCs w:val="24"/>
        </w:rPr>
        <w:t>who earned a salary of $</w:t>
      </w:r>
      <w:r w:rsidR="00393689">
        <w:rPr>
          <w:szCs w:val="24"/>
        </w:rPr>
        <w:t>8</w:t>
      </w:r>
      <w:r w:rsidR="00654B1B">
        <w:rPr>
          <w:szCs w:val="24"/>
        </w:rPr>
        <w:t>5</w:t>
      </w:r>
      <w:r w:rsidRPr="00576ED7">
        <w:rPr>
          <w:szCs w:val="24"/>
        </w:rPr>
        <w:t>,000</w:t>
      </w:r>
      <w:r w:rsidR="00067C65" w:rsidRPr="00576ED7">
        <w:rPr>
          <w:szCs w:val="24"/>
        </w:rPr>
        <w:t xml:space="preserve">. </w:t>
      </w:r>
      <w:r w:rsidRPr="00576ED7">
        <w:rPr>
          <w:szCs w:val="24"/>
        </w:rPr>
        <w:t>Her employer provided her a group term life insurance policy with a death benefit of $5</w:t>
      </w:r>
      <w:r w:rsidR="00654B1B">
        <w:rPr>
          <w:szCs w:val="24"/>
        </w:rPr>
        <w:t>0</w:t>
      </w:r>
      <w:r w:rsidRPr="00576ED7">
        <w:rPr>
          <w:szCs w:val="24"/>
        </w:rPr>
        <w:t>,000; her employer paid $250 to provide her this benefit</w:t>
      </w:r>
      <w:r w:rsidR="00067C65" w:rsidRPr="00576ED7">
        <w:rPr>
          <w:szCs w:val="24"/>
        </w:rPr>
        <w:t xml:space="preserve">. </w:t>
      </w:r>
      <w:r w:rsidRPr="00576ED7">
        <w:rPr>
          <w:szCs w:val="24"/>
        </w:rPr>
        <w:t>Their respective employers deducted employment taxes from every paycheck and paid each of them the balance</w:t>
      </w:r>
      <w:r w:rsidR="00067C65" w:rsidRPr="00576ED7">
        <w:rPr>
          <w:szCs w:val="24"/>
        </w:rPr>
        <w:t xml:space="preserve">. </w:t>
      </w:r>
      <w:r w:rsidRPr="00576ED7">
        <w:rPr>
          <w:szCs w:val="24"/>
        </w:rPr>
        <w:t>In addition to the above items, Bill and Mary own stock in a large American corporation, and that corporation paid them a dividend of $500</w:t>
      </w:r>
      <w:r w:rsidR="00067C65" w:rsidRPr="00576ED7">
        <w:rPr>
          <w:szCs w:val="24"/>
        </w:rPr>
        <w:t xml:space="preserve">. </w:t>
      </w:r>
      <w:r w:rsidRPr="00576ED7">
        <w:rPr>
          <w:szCs w:val="24"/>
        </w:rPr>
        <w:t>Bill and Mary later sold that stock for $10,000; they had paid $8000 for it several years ago</w:t>
      </w:r>
      <w:r w:rsidR="00067C65" w:rsidRPr="00576ED7">
        <w:rPr>
          <w:szCs w:val="24"/>
        </w:rPr>
        <w:t xml:space="preserve">. </w:t>
      </w:r>
      <w:r w:rsidRPr="00576ED7">
        <w:rPr>
          <w:szCs w:val="24"/>
        </w:rPr>
        <w:t>Bill and Mary have a joint bank account that paid interest of $400</w:t>
      </w:r>
      <w:r w:rsidR="00F56186" w:rsidRPr="00576ED7">
        <w:rPr>
          <w:szCs w:val="24"/>
        </w:rPr>
        <w:t xml:space="preserve">. </w:t>
      </w:r>
      <w:r w:rsidRPr="00576ED7">
        <w:rPr>
          <w:szCs w:val="24"/>
        </w:rPr>
        <w:t>Bill and Mary paid $</w:t>
      </w:r>
      <w:r w:rsidR="00187BC9">
        <w:rPr>
          <w:szCs w:val="24"/>
        </w:rPr>
        <w:t>4</w:t>
      </w:r>
      <w:r w:rsidRPr="00576ED7">
        <w:rPr>
          <w:szCs w:val="24"/>
        </w:rPr>
        <w:t>300 for daycare for Stephen</w:t>
      </w:r>
      <w:r w:rsidR="00F56186" w:rsidRPr="00576ED7">
        <w:rPr>
          <w:szCs w:val="24"/>
        </w:rPr>
        <w:t xml:space="preserve">. </w:t>
      </w:r>
      <w:r w:rsidRPr="00576ED7">
        <w:rPr>
          <w:szCs w:val="24"/>
        </w:rPr>
        <w:t>They also paid $3000 of interest on a student loan that Bill took out when he was in college</w:t>
      </w:r>
      <w:r w:rsidR="00F56186" w:rsidRPr="00576ED7">
        <w:rPr>
          <w:szCs w:val="24"/>
        </w:rPr>
        <w:t xml:space="preserve">. </w:t>
      </w:r>
      <w:r w:rsidR="00E3295F">
        <w:rPr>
          <w:szCs w:val="24"/>
        </w:rPr>
        <w:t xml:space="preserve">They spent $30,000 to rent the apartment they live in.  </w:t>
      </w:r>
      <w:r w:rsidR="00314285">
        <w:rPr>
          <w:szCs w:val="24"/>
        </w:rPr>
        <w:t xml:space="preserve">We will determine </w:t>
      </w:r>
      <w:r w:rsidRPr="00576ED7">
        <w:rPr>
          <w:szCs w:val="24"/>
        </w:rPr>
        <w:t>Bill and Mary’s tax liability</w:t>
      </w:r>
      <w:r w:rsidR="00314285">
        <w:rPr>
          <w:szCs w:val="24"/>
        </w:rPr>
        <w:t>.</w:t>
      </w:r>
      <w:r w:rsidRPr="00576ED7">
        <w:rPr>
          <w:szCs w:val="24"/>
        </w:rPr>
        <w:t xml:space="preserve"> Assume that they will file as married filing jointly.</w:t>
      </w:r>
    </w:p>
    <w:p w14:paraId="7E8094C9" w14:textId="77777777" w:rsidR="0049128E" w:rsidRPr="00576ED7" w:rsidRDefault="0049128E" w:rsidP="009A1BF0">
      <w:pPr>
        <w:widowControl w:val="0"/>
        <w:jc w:val="both"/>
        <w:rPr>
          <w:szCs w:val="24"/>
        </w:rPr>
      </w:pPr>
    </w:p>
    <w:p w14:paraId="25D8E698" w14:textId="77777777" w:rsidR="0049128E" w:rsidRPr="00576ED7" w:rsidRDefault="0049128E" w:rsidP="009A1BF0">
      <w:pPr>
        <w:widowControl w:val="0"/>
        <w:jc w:val="both"/>
        <w:rPr>
          <w:szCs w:val="24"/>
        </w:rPr>
      </w:pPr>
      <w:r w:rsidRPr="00576ED7">
        <w:rPr>
          <w:szCs w:val="24"/>
        </w:rPr>
        <w:t>How much are Bill’s employment taxes? How much are Mary’s employment taxes?</w:t>
      </w:r>
    </w:p>
    <w:p w14:paraId="0D132D90" w14:textId="69B4A20C"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 for “social security” and 1.45% for “Medicare.”  The total is 7.65%</w:t>
      </w:r>
      <w:r w:rsidR="00F56186" w:rsidRPr="00576ED7">
        <w:rPr>
          <w:szCs w:val="24"/>
        </w:rPr>
        <w:t xml:space="preserve">. </w:t>
      </w:r>
      <w:r w:rsidRPr="00576ED7">
        <w:rPr>
          <w:szCs w:val="24"/>
        </w:rPr>
        <w:t>The tax base of employment taxes is wages</w:t>
      </w:r>
      <w:r w:rsidR="00F56186" w:rsidRPr="00576ED7">
        <w:rPr>
          <w:szCs w:val="24"/>
        </w:rPr>
        <w:t>.</w:t>
      </w:r>
      <w:r w:rsidR="00F56186">
        <w:rPr>
          <w:szCs w:val="24"/>
        </w:rPr>
        <w:t xml:space="preserve"> </w:t>
      </w:r>
      <w:r w:rsidR="004528D5">
        <w:rPr>
          <w:szCs w:val="24"/>
        </w:rPr>
        <w:t>So:</w:t>
      </w:r>
    </w:p>
    <w:p w14:paraId="33C7A6B5" w14:textId="2A1A15AC" w:rsidR="0049128E" w:rsidRPr="00576ED7" w:rsidRDefault="0049128E" w:rsidP="009A1BF0">
      <w:pPr>
        <w:widowControl w:val="0"/>
        <w:ind w:left="1440"/>
        <w:jc w:val="both"/>
        <w:rPr>
          <w:szCs w:val="24"/>
        </w:rPr>
      </w:pPr>
      <w:r w:rsidRPr="00576ED7">
        <w:rPr>
          <w:szCs w:val="24"/>
        </w:rPr>
        <w:t>•Bill: Bill’s wages were $</w:t>
      </w:r>
      <w:r w:rsidR="005B20FA">
        <w:rPr>
          <w:szCs w:val="24"/>
        </w:rPr>
        <w:t>9</w:t>
      </w:r>
      <w:r w:rsidRPr="00576ED7">
        <w:rPr>
          <w:szCs w:val="24"/>
        </w:rPr>
        <w:t>0,000</w:t>
      </w:r>
      <w:r w:rsidR="00F56186" w:rsidRPr="00576ED7">
        <w:rPr>
          <w:szCs w:val="24"/>
        </w:rPr>
        <w:t xml:space="preserve">. </w:t>
      </w:r>
      <w:r w:rsidRPr="00576ED7">
        <w:rPr>
          <w:szCs w:val="24"/>
        </w:rPr>
        <w:t>7.65% of $</w:t>
      </w:r>
      <w:r w:rsidR="001B6143">
        <w:rPr>
          <w:szCs w:val="24"/>
        </w:rPr>
        <w:t>9</w:t>
      </w:r>
      <w:r w:rsidRPr="00576ED7">
        <w:rPr>
          <w:szCs w:val="24"/>
        </w:rPr>
        <w:t xml:space="preserve">0,000 = </w:t>
      </w:r>
      <w:r w:rsidRPr="00576ED7">
        <w:rPr>
          <w:szCs w:val="24"/>
          <w:u w:val="single"/>
        </w:rPr>
        <w:t>$</w:t>
      </w:r>
      <w:r w:rsidR="004004BB">
        <w:rPr>
          <w:szCs w:val="24"/>
          <w:u w:val="single"/>
        </w:rPr>
        <w:t>6</w:t>
      </w:r>
      <w:r w:rsidR="005B20FA">
        <w:rPr>
          <w:szCs w:val="24"/>
          <w:u w:val="single"/>
        </w:rPr>
        <w:t>885</w:t>
      </w:r>
      <w:r w:rsidRPr="00576ED7">
        <w:rPr>
          <w:szCs w:val="24"/>
        </w:rPr>
        <w:t>.</w:t>
      </w:r>
    </w:p>
    <w:p w14:paraId="0D534CD7" w14:textId="2B941090" w:rsidR="0049128E" w:rsidRPr="00576ED7" w:rsidRDefault="0049128E" w:rsidP="009A1BF0">
      <w:pPr>
        <w:widowControl w:val="0"/>
        <w:ind w:left="1440"/>
        <w:jc w:val="both"/>
        <w:rPr>
          <w:szCs w:val="24"/>
        </w:rPr>
      </w:pPr>
      <w:r w:rsidRPr="00576ED7">
        <w:rPr>
          <w:szCs w:val="24"/>
        </w:rPr>
        <w:t>•Mary: Mary’s wages were $</w:t>
      </w:r>
      <w:r w:rsidR="00393689">
        <w:rPr>
          <w:szCs w:val="24"/>
        </w:rPr>
        <w:t>8</w:t>
      </w:r>
      <w:r w:rsidR="00654B1B">
        <w:rPr>
          <w:szCs w:val="24"/>
        </w:rPr>
        <w:t>5</w:t>
      </w:r>
      <w:r w:rsidRPr="00576ED7">
        <w:rPr>
          <w:szCs w:val="24"/>
        </w:rPr>
        <w:t>,000</w:t>
      </w:r>
      <w:r w:rsidR="00F56186" w:rsidRPr="00576ED7">
        <w:rPr>
          <w:szCs w:val="24"/>
        </w:rPr>
        <w:t xml:space="preserve">. </w:t>
      </w:r>
      <w:r w:rsidRPr="00576ED7">
        <w:rPr>
          <w:szCs w:val="24"/>
        </w:rPr>
        <w:t>7.65% of $</w:t>
      </w:r>
      <w:r w:rsidR="00393689">
        <w:rPr>
          <w:szCs w:val="24"/>
        </w:rPr>
        <w:t>85</w:t>
      </w:r>
      <w:r w:rsidRPr="00576ED7">
        <w:rPr>
          <w:szCs w:val="24"/>
        </w:rPr>
        <w:t xml:space="preserve">,000 = </w:t>
      </w:r>
      <w:r w:rsidRPr="00576ED7">
        <w:rPr>
          <w:szCs w:val="24"/>
          <w:u w:val="single"/>
        </w:rPr>
        <w:t>$</w:t>
      </w:r>
      <w:r w:rsidR="00393689">
        <w:rPr>
          <w:szCs w:val="24"/>
          <w:u w:val="single"/>
        </w:rPr>
        <w:t>6502.50</w:t>
      </w:r>
      <w:r w:rsidR="00E17FB8">
        <w:rPr>
          <w:szCs w:val="24"/>
          <w:u w:val="single"/>
        </w:rPr>
        <w:t>.</w:t>
      </w:r>
    </w:p>
    <w:p w14:paraId="51BBEF90" w14:textId="2EF860A9" w:rsidR="0049128E" w:rsidRPr="00576ED7" w:rsidRDefault="0049128E" w:rsidP="009A1BF0">
      <w:pPr>
        <w:widowControl w:val="0"/>
        <w:jc w:val="both"/>
        <w:rPr>
          <w:szCs w:val="24"/>
        </w:rPr>
      </w:pPr>
      <w:r w:rsidRPr="00576ED7">
        <w:rPr>
          <w:szCs w:val="24"/>
        </w:rPr>
        <w:t>How much is Bill and Mary’s “gross income?”</w:t>
      </w:r>
      <w:r w:rsidR="00261759">
        <w:rPr>
          <w:rStyle w:val="FootnoteReference"/>
          <w:szCs w:val="24"/>
        </w:rPr>
        <w:footnoteReference w:id="16"/>
      </w:r>
      <w:r w:rsidRPr="00576ED7">
        <w:rPr>
          <w:szCs w:val="24"/>
        </w:rPr>
        <w:t xml:space="preserve"> You should see that this is the first </w:t>
      </w:r>
      <w:r w:rsidRPr="00576ED7">
        <w:rPr>
          <w:szCs w:val="24"/>
        </w:rPr>
        <w:lastRenderedPageBreak/>
        <w:t>line of the tax formula</w:t>
      </w:r>
      <w:r w:rsidR="00F56186" w:rsidRPr="00576ED7">
        <w:rPr>
          <w:szCs w:val="24"/>
        </w:rPr>
        <w:t xml:space="preserve">. </w:t>
      </w:r>
      <w:r w:rsidRPr="00576ED7">
        <w:rPr>
          <w:szCs w:val="24"/>
        </w:rPr>
        <w:t xml:space="preserve">We need to determine what </w:t>
      </w:r>
      <w:r w:rsidRPr="00576ED7">
        <w:rPr>
          <w:i/>
          <w:szCs w:val="24"/>
        </w:rPr>
        <w:t>is</w:t>
      </w:r>
      <w:r w:rsidRPr="00576ED7">
        <w:rPr>
          <w:szCs w:val="24"/>
        </w:rPr>
        <w:t xml:space="preserve"> </w:t>
      </w:r>
      <w:r w:rsidR="004528D5">
        <w:rPr>
          <w:szCs w:val="24"/>
        </w:rPr>
        <w:t>included in</w:t>
      </w:r>
      <w:r w:rsidR="001D70F3">
        <w:rPr>
          <w:szCs w:val="24"/>
        </w:rPr>
        <w:t>,</w:t>
      </w:r>
      <w:r w:rsidR="004528D5">
        <w:rPr>
          <w:szCs w:val="24"/>
        </w:rPr>
        <w:t xml:space="preserve"> </w:t>
      </w:r>
      <w:r w:rsidRPr="00576ED7">
        <w:rPr>
          <w:szCs w:val="24"/>
        </w:rPr>
        <w:t xml:space="preserve">and what is </w:t>
      </w:r>
      <w:r w:rsidR="004528D5">
        <w:rPr>
          <w:i/>
          <w:szCs w:val="24"/>
        </w:rPr>
        <w:t xml:space="preserve">excluded </w:t>
      </w:r>
      <w:r w:rsidR="004528D5">
        <w:rPr>
          <w:szCs w:val="24"/>
        </w:rPr>
        <w:t>from</w:t>
      </w:r>
      <w:r w:rsidR="001D70F3">
        <w:rPr>
          <w:szCs w:val="24"/>
        </w:rPr>
        <w:t>,</w:t>
      </w:r>
      <w:r w:rsidRPr="00576ED7">
        <w:rPr>
          <w:szCs w:val="24"/>
        </w:rPr>
        <w:t xml:space="preserve"> “gross income.”  </w:t>
      </w:r>
      <w:r w:rsidRPr="00576ED7">
        <w:rPr>
          <w:i/>
          <w:szCs w:val="24"/>
        </w:rPr>
        <w:t>See</w:t>
      </w:r>
      <w:r w:rsidRPr="00576ED7">
        <w:rPr>
          <w:szCs w:val="24"/>
        </w:rPr>
        <w:t xml:space="preserve"> §</w:t>
      </w:r>
      <w:r w:rsidR="00CA008D">
        <w:rPr>
          <w:szCs w:val="24"/>
        </w:rPr>
        <w:t>§ </w:t>
      </w:r>
      <w:r w:rsidRPr="00576ED7">
        <w:rPr>
          <w:szCs w:val="24"/>
        </w:rPr>
        <w:t>61, 79, and 106.</w:t>
      </w:r>
    </w:p>
    <w:p w14:paraId="31E24FC4" w14:textId="00EC3581"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income figures</w:t>
      </w:r>
      <w:r w:rsidR="00F56186" w:rsidRPr="00576ED7">
        <w:rPr>
          <w:szCs w:val="24"/>
        </w:rPr>
        <w:t xml:space="preserve">. </w:t>
      </w:r>
      <w:r w:rsidR="00393689">
        <w:rPr>
          <w:szCs w:val="24"/>
        </w:rPr>
        <w:t>E</w:t>
      </w:r>
      <w:r w:rsidRPr="00576ED7">
        <w:rPr>
          <w:szCs w:val="24"/>
        </w:rPr>
        <w:t>mployment taxes do not reduce Bill and Mary’s gross income</w:t>
      </w:r>
      <w:r w:rsidR="00F56186" w:rsidRPr="00576ED7">
        <w:rPr>
          <w:szCs w:val="24"/>
        </w:rPr>
        <w:t xml:space="preserve">. </w:t>
      </w:r>
      <w:r w:rsidRPr="00576ED7">
        <w:rPr>
          <w:szCs w:val="24"/>
        </w:rPr>
        <w:t>Thus, they must pay income taxes on at least some of the employment taxes that they have already paid.</w:t>
      </w:r>
    </w:p>
    <w:p w14:paraId="521ACD9F" w14:textId="29BE19CC" w:rsidR="0049128E" w:rsidRPr="00576ED7" w:rsidRDefault="0049128E" w:rsidP="009A1BF0">
      <w:pPr>
        <w:widowControl w:val="0"/>
        <w:ind w:left="720"/>
        <w:jc w:val="both"/>
        <w:rPr>
          <w:szCs w:val="24"/>
        </w:rPr>
      </w:pPr>
      <w:r w:rsidRPr="00576ED7">
        <w:rPr>
          <w:szCs w:val="24"/>
        </w:rPr>
        <w:t>•Bill and Mary must include the following</w:t>
      </w:r>
      <w:r w:rsidR="006022A7">
        <w:rPr>
          <w:szCs w:val="24"/>
        </w:rPr>
        <w:t xml:space="preserve"> in their gross income</w:t>
      </w:r>
      <w:r w:rsidRPr="00576ED7">
        <w:rPr>
          <w:szCs w:val="24"/>
        </w:rPr>
        <w:t xml:space="preserve">: </w:t>
      </w:r>
      <w:r w:rsidR="004528D5">
        <w:rPr>
          <w:szCs w:val="24"/>
        </w:rPr>
        <w:t>Bill’s salary (</w:t>
      </w:r>
      <w:r w:rsidR="00CA008D">
        <w:rPr>
          <w:szCs w:val="24"/>
        </w:rPr>
        <w:t>§ </w:t>
      </w:r>
      <w:r w:rsidR="004528D5">
        <w:rPr>
          <w:szCs w:val="24"/>
        </w:rPr>
        <w:t>61(a)(1)) of $</w:t>
      </w:r>
      <w:r w:rsidR="005B20FA">
        <w:rPr>
          <w:szCs w:val="24"/>
        </w:rPr>
        <w:t>9</w:t>
      </w:r>
      <w:r w:rsidR="00393689">
        <w:rPr>
          <w:szCs w:val="24"/>
        </w:rPr>
        <w:t>0</w:t>
      </w:r>
      <w:r w:rsidRPr="00576ED7">
        <w:rPr>
          <w:szCs w:val="24"/>
        </w:rPr>
        <w:t>,000; Mary’s salary (</w:t>
      </w:r>
      <w:r w:rsidR="00CA008D">
        <w:rPr>
          <w:szCs w:val="24"/>
        </w:rPr>
        <w:t>§ </w:t>
      </w:r>
      <w:r w:rsidRPr="00576ED7">
        <w:rPr>
          <w:szCs w:val="24"/>
        </w:rPr>
        <w:t>61(a)(1)) of $</w:t>
      </w:r>
      <w:r w:rsidR="00393689">
        <w:rPr>
          <w:szCs w:val="24"/>
        </w:rPr>
        <w:t>8</w:t>
      </w:r>
      <w:r w:rsidR="00654B1B">
        <w:rPr>
          <w:szCs w:val="24"/>
        </w:rPr>
        <w:t>5</w:t>
      </w:r>
      <w:r w:rsidRPr="00576ED7">
        <w:rPr>
          <w:szCs w:val="24"/>
        </w:rPr>
        <w:t>,000; dividend (</w:t>
      </w:r>
      <w:r w:rsidR="00CA008D">
        <w:rPr>
          <w:szCs w:val="24"/>
        </w:rPr>
        <w:t>§ </w:t>
      </w:r>
      <w:r w:rsidRPr="00576ED7">
        <w:rPr>
          <w:szCs w:val="24"/>
        </w:rPr>
        <w:t>61(a)(7)) of $500; capital gain (</w:t>
      </w:r>
      <w:r w:rsidR="00CA008D">
        <w:rPr>
          <w:szCs w:val="24"/>
        </w:rPr>
        <w:t>§ </w:t>
      </w:r>
      <w:r w:rsidRPr="00576ED7">
        <w:rPr>
          <w:szCs w:val="24"/>
        </w:rPr>
        <w:t>61(a)(3)) of $2000; interest income (</w:t>
      </w:r>
      <w:r w:rsidR="00CA008D">
        <w:rPr>
          <w:szCs w:val="24"/>
        </w:rPr>
        <w:t>§ </w:t>
      </w:r>
      <w:r w:rsidRPr="00576ED7">
        <w:rPr>
          <w:szCs w:val="24"/>
        </w:rPr>
        <w:t>61(a)(4)) from the bank of $400</w:t>
      </w:r>
      <w:r w:rsidR="00F56186" w:rsidRPr="00576ED7">
        <w:rPr>
          <w:szCs w:val="24"/>
        </w:rPr>
        <w:t xml:space="preserve">. </w:t>
      </w:r>
      <w:r w:rsidRPr="00576ED7">
        <w:rPr>
          <w:szCs w:val="24"/>
        </w:rPr>
        <w:t xml:space="preserve">TOTAL: </w:t>
      </w:r>
      <w:r w:rsidRPr="00576ED7">
        <w:rPr>
          <w:szCs w:val="24"/>
          <w:u w:val="single"/>
        </w:rPr>
        <w:t>$1</w:t>
      </w:r>
      <w:r w:rsidR="005B20FA">
        <w:rPr>
          <w:szCs w:val="24"/>
          <w:u w:val="single"/>
        </w:rPr>
        <w:t>7</w:t>
      </w:r>
      <w:r w:rsidR="00654B1B">
        <w:rPr>
          <w:szCs w:val="24"/>
          <w:u w:val="single"/>
        </w:rPr>
        <w:t>7</w:t>
      </w:r>
      <w:r w:rsidRPr="00576ED7">
        <w:rPr>
          <w:szCs w:val="24"/>
          <w:u w:val="single"/>
        </w:rPr>
        <w:t>,900</w:t>
      </w:r>
      <w:r w:rsidRPr="00576ED7">
        <w:rPr>
          <w:szCs w:val="24"/>
        </w:rPr>
        <w:t>.</w:t>
      </w:r>
    </w:p>
    <w:p w14:paraId="694F282C" w14:textId="31677DC3"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w:t>
      </w:r>
      <w:r w:rsidR="00CA008D">
        <w:rPr>
          <w:szCs w:val="24"/>
        </w:rPr>
        <w:t>§ </w:t>
      </w:r>
      <w:r w:rsidRPr="00576ED7">
        <w:rPr>
          <w:szCs w:val="24"/>
        </w:rPr>
        <w:t>106)(a)), $1</w:t>
      </w:r>
      <w:r w:rsidR="005B20FA">
        <w:rPr>
          <w:szCs w:val="24"/>
        </w:rPr>
        <w:t>5</w:t>
      </w:r>
      <w:r w:rsidRPr="00576ED7">
        <w:rPr>
          <w:szCs w:val="24"/>
        </w:rPr>
        <w:t>,000, or the amount that Mary’s employer paid for her group term life insurance (</w:t>
      </w:r>
      <w:r w:rsidR="00CA008D">
        <w:rPr>
          <w:szCs w:val="24"/>
        </w:rPr>
        <w:t>§ </w:t>
      </w:r>
      <w:r w:rsidRPr="00576ED7">
        <w:rPr>
          <w:szCs w:val="24"/>
        </w:rPr>
        <w:t>79(a)(1)), $250</w:t>
      </w:r>
      <w:r w:rsidR="00F56186" w:rsidRPr="00576ED7">
        <w:rPr>
          <w:szCs w:val="24"/>
        </w:rPr>
        <w:t xml:space="preserve">. </w:t>
      </w:r>
      <w:r w:rsidRPr="00576ED7">
        <w:rPr>
          <w:szCs w:val="24"/>
        </w:rPr>
        <w:t xml:space="preserve">Bill and Mary certainly benefitted from the </w:t>
      </w:r>
      <w:r w:rsidRPr="00576ED7">
        <w:rPr>
          <w:szCs w:val="24"/>
          <w:u w:val="single"/>
        </w:rPr>
        <w:t>$1</w:t>
      </w:r>
      <w:r w:rsidR="005B20FA">
        <w:rPr>
          <w:szCs w:val="24"/>
          <w:u w:val="single"/>
        </w:rPr>
        <w:t>5</w:t>
      </w:r>
      <w:r w:rsidRPr="00576ED7">
        <w:rPr>
          <w:szCs w:val="24"/>
          <w:u w:val="single"/>
        </w:rPr>
        <w:t>,250</w:t>
      </w:r>
      <w:r w:rsidRPr="00576ED7">
        <w:rPr>
          <w:szCs w:val="24"/>
        </w:rPr>
        <w:t xml:space="preserve"> that their employers spent on their behalf, but §</w:t>
      </w:r>
      <w:r w:rsidR="00CA008D">
        <w:rPr>
          <w:szCs w:val="24"/>
        </w:rPr>
        <w:t>§ </w:t>
      </w:r>
      <w:r w:rsidRPr="00576ED7">
        <w:rPr>
          <w:szCs w:val="24"/>
        </w:rPr>
        <w:t>106 and 79 provide that they do not have to count these amounts in their “gross income.”</w:t>
      </w:r>
    </w:p>
    <w:p w14:paraId="1CC510E7" w14:textId="77777777" w:rsidR="0049128E" w:rsidRPr="00576ED7" w:rsidRDefault="0049128E" w:rsidP="009A1BF0">
      <w:pPr>
        <w:widowControl w:val="0"/>
        <w:jc w:val="both"/>
        <w:rPr>
          <w:szCs w:val="24"/>
        </w:rPr>
      </w:pPr>
    </w:p>
    <w:p w14:paraId="4F263D7E" w14:textId="06A2F57B"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w:t>
      </w:r>
      <w:r w:rsidR="00CA008D">
        <w:rPr>
          <w:szCs w:val="24"/>
        </w:rPr>
        <w:t>§ </w:t>
      </w:r>
      <w:r w:rsidRPr="00576ED7">
        <w:rPr>
          <w:szCs w:val="24"/>
        </w:rPr>
        <w:t>221 and 62(a)(17).</w:t>
      </w:r>
    </w:p>
    <w:p w14:paraId="0911E0DF" w14:textId="2BFA14F8" w:rsidR="0049128E" w:rsidRPr="00576ED7" w:rsidRDefault="0049128E" w:rsidP="009A1BF0">
      <w:pPr>
        <w:widowControl w:val="0"/>
        <w:ind w:left="720"/>
        <w:jc w:val="both"/>
        <w:rPr>
          <w:szCs w:val="24"/>
        </w:rPr>
      </w:pPr>
      <w:r w:rsidRPr="00576ED7">
        <w:rPr>
          <w:szCs w:val="24"/>
        </w:rPr>
        <w:t xml:space="preserve">•Section 221 entitles Bill and Mary to deduct interest on the repayment of a student loan. While the couple paid $3000 in student loan interest, </w:t>
      </w:r>
      <w:r w:rsidR="00CA008D">
        <w:rPr>
          <w:szCs w:val="24"/>
        </w:rPr>
        <w:t>§ </w:t>
      </w:r>
      <w:r w:rsidRPr="00576ED7">
        <w:rPr>
          <w:szCs w:val="24"/>
        </w:rPr>
        <w:t>221(b)(1) limits the deduction to $2500.</w:t>
      </w:r>
      <w:r w:rsidR="00614B2D">
        <w:rPr>
          <w:szCs w:val="24"/>
        </w:rPr>
        <w:t xml:space="preserve">  [Can you infer anything about congressional sentiment towards students who incur high amounts of student debt? What options do such students have?]</w:t>
      </w:r>
    </w:p>
    <w:p w14:paraId="0DEC732D" w14:textId="00DF5F02" w:rsidR="0049128E" w:rsidRPr="00576ED7" w:rsidRDefault="0049128E" w:rsidP="009A1BF0">
      <w:pPr>
        <w:widowControl w:val="0"/>
        <w:ind w:left="720"/>
        <w:jc w:val="both"/>
        <w:rPr>
          <w:szCs w:val="24"/>
        </w:rPr>
      </w:pPr>
      <w:r w:rsidRPr="00576ED7">
        <w:rPr>
          <w:szCs w:val="24"/>
        </w:rPr>
        <w:t xml:space="preserve">•Section 221(b)(2) requires the computation of a </w:t>
      </w:r>
      <w:r w:rsidR="00C85983">
        <w:rPr>
          <w:szCs w:val="24"/>
        </w:rPr>
        <w:t>phasedown</w:t>
      </w:r>
      <w:r w:rsidR="00FC4C24">
        <w:rPr>
          <w:szCs w:val="24"/>
        </w:rPr>
        <w:t>.</w:t>
      </w:r>
      <w:r w:rsidRPr="00576ED7">
        <w:rPr>
          <w:szCs w:val="24"/>
        </w:rPr>
        <w:t xml:space="preserve"> Section 221(b)(2)(A) provides that the deductible amount must be reduced by an amount determined as per the rules of </w:t>
      </w:r>
      <w:r w:rsidR="00CA008D">
        <w:rPr>
          <w:szCs w:val="24"/>
        </w:rPr>
        <w:t>§ </w:t>
      </w:r>
      <w:r w:rsidRPr="00576ED7">
        <w:rPr>
          <w:szCs w:val="24"/>
        </w:rPr>
        <w:t>221(b)(2)(B)</w:t>
      </w:r>
      <w:r w:rsidR="00F56186" w:rsidRPr="00576ED7">
        <w:rPr>
          <w:szCs w:val="24"/>
        </w:rPr>
        <w:t xml:space="preserve">. </w:t>
      </w:r>
      <w:r w:rsidRPr="00576ED7">
        <w:rPr>
          <w:szCs w:val="24"/>
        </w:rPr>
        <w:t>Section 221(</w:t>
      </w:r>
      <w:r w:rsidR="00256D37">
        <w:rPr>
          <w:szCs w:val="24"/>
        </w:rPr>
        <w:t>b</w:t>
      </w:r>
      <w:r w:rsidRPr="00576ED7">
        <w:rPr>
          <w:szCs w:val="24"/>
        </w:rPr>
        <w:t>)(2)(B) establishes a ratio</w:t>
      </w:r>
      <w:r w:rsidR="00F56186" w:rsidRPr="00576ED7">
        <w:rPr>
          <w:szCs w:val="24"/>
        </w:rPr>
        <w:t>.</w:t>
      </w:r>
      <w:r w:rsidR="00F56186">
        <w:rPr>
          <w:szCs w:val="24"/>
        </w:rPr>
        <w:t xml:space="preserve"> </w:t>
      </w:r>
      <w:r w:rsidR="00261759">
        <w:rPr>
          <w:szCs w:val="24"/>
        </w:rPr>
        <w:t>Section 221(f) requires that the IRS keep the ratio up-to-date by indexing</w:t>
      </w:r>
      <w:r w:rsidR="00F56186">
        <w:rPr>
          <w:szCs w:val="24"/>
        </w:rPr>
        <w:t xml:space="preserve">. </w:t>
      </w:r>
      <w:r w:rsidR="00C66C49">
        <w:rPr>
          <w:szCs w:val="24"/>
        </w:rPr>
        <w:t xml:space="preserve">Every year, the IRS announces in a revenue procedure </w:t>
      </w:r>
      <w:r w:rsidR="004004BB">
        <w:rPr>
          <w:szCs w:val="24"/>
        </w:rPr>
        <w:t>the values to be used</w:t>
      </w:r>
      <w:r w:rsidR="00261759">
        <w:rPr>
          <w:szCs w:val="24"/>
        </w:rPr>
        <w:t xml:space="preserve"> </w:t>
      </w:r>
      <w:r w:rsidR="004004BB">
        <w:rPr>
          <w:szCs w:val="24"/>
        </w:rPr>
        <w:t>when a relevant Code provision requires indexing</w:t>
      </w:r>
      <w:r w:rsidR="00F56186">
        <w:rPr>
          <w:szCs w:val="24"/>
        </w:rPr>
        <w:t xml:space="preserve">. </w:t>
      </w:r>
      <w:r w:rsidR="004004BB">
        <w:rPr>
          <w:szCs w:val="24"/>
        </w:rPr>
        <w:t>For tax year 20</w:t>
      </w:r>
      <w:r w:rsidR="00DE2946">
        <w:rPr>
          <w:szCs w:val="24"/>
        </w:rPr>
        <w:t>2</w:t>
      </w:r>
      <w:r w:rsidR="00AC6D94">
        <w:rPr>
          <w:szCs w:val="24"/>
        </w:rPr>
        <w:t>3</w:t>
      </w:r>
      <w:r w:rsidR="004004BB">
        <w:rPr>
          <w:szCs w:val="24"/>
        </w:rPr>
        <w:t xml:space="preserve">, </w:t>
      </w:r>
      <w:r w:rsidR="00B35A07">
        <w:rPr>
          <w:szCs w:val="24"/>
        </w:rPr>
        <w:t xml:space="preserve">the </w:t>
      </w:r>
      <w:r w:rsidR="004004BB">
        <w:rPr>
          <w:szCs w:val="24"/>
        </w:rPr>
        <w:t>§ 221(b)(2)(B) amount for taxpayers married filing jointly is $1</w:t>
      </w:r>
      <w:r w:rsidR="00AC6D94">
        <w:rPr>
          <w:szCs w:val="24"/>
        </w:rPr>
        <w:t>5</w:t>
      </w:r>
      <w:r w:rsidR="00E3295F">
        <w:rPr>
          <w:szCs w:val="24"/>
        </w:rPr>
        <w:t>5</w:t>
      </w:r>
      <w:r w:rsidR="004004BB">
        <w:rPr>
          <w:szCs w:val="24"/>
        </w:rPr>
        <w:t>,000</w:t>
      </w:r>
      <w:r w:rsidR="00F56186">
        <w:rPr>
          <w:szCs w:val="24"/>
        </w:rPr>
        <w:t xml:space="preserve">. </w:t>
      </w:r>
      <w:r w:rsidR="004004BB">
        <w:rPr>
          <w:szCs w:val="24"/>
        </w:rPr>
        <w:t>Rev. Proc. 20</w:t>
      </w:r>
      <w:r w:rsidR="00B15F1F">
        <w:rPr>
          <w:szCs w:val="24"/>
        </w:rPr>
        <w:t>2</w:t>
      </w:r>
      <w:r w:rsidR="00AC6D94">
        <w:rPr>
          <w:szCs w:val="24"/>
        </w:rPr>
        <w:t>2</w:t>
      </w:r>
      <w:r w:rsidR="004004BB">
        <w:rPr>
          <w:szCs w:val="24"/>
        </w:rPr>
        <w:t>-</w:t>
      </w:r>
      <w:r w:rsidR="00AC6D94">
        <w:rPr>
          <w:szCs w:val="24"/>
        </w:rPr>
        <w:t>38</w:t>
      </w:r>
      <w:r w:rsidR="004004BB">
        <w:rPr>
          <w:szCs w:val="24"/>
        </w:rPr>
        <w:t>, at § 3.30.</w:t>
      </w:r>
    </w:p>
    <w:p w14:paraId="430B469C" w14:textId="566652A8" w:rsidR="0049128E" w:rsidRPr="00576ED7" w:rsidRDefault="0049128E" w:rsidP="009A1BF0">
      <w:pPr>
        <w:widowControl w:val="0"/>
        <w:ind w:left="720"/>
        <w:jc w:val="both"/>
        <w:rPr>
          <w:szCs w:val="24"/>
        </w:rPr>
      </w:pPr>
      <w:r w:rsidRPr="00576ED7">
        <w:rPr>
          <w:szCs w:val="24"/>
        </w:rPr>
        <w:t xml:space="preserve">•Since Bill and Mary are married filing a joint return, </w:t>
      </w:r>
      <w:r w:rsidR="00CA008D">
        <w:rPr>
          <w:szCs w:val="24"/>
        </w:rPr>
        <w:t>§ </w:t>
      </w:r>
      <w:r w:rsidRPr="00576ED7">
        <w:rPr>
          <w:szCs w:val="24"/>
        </w:rPr>
        <w:t>221(a)(2)(B)(</w:t>
      </w:r>
      <w:r w:rsidR="00BC5697" w:rsidRPr="00576ED7">
        <w:rPr>
          <w:szCs w:val="24"/>
        </w:rPr>
        <w:t>i</w:t>
      </w:r>
      <w:r w:rsidRPr="00576ED7">
        <w:rPr>
          <w:szCs w:val="24"/>
        </w:rPr>
        <w:t>) establishes a numerator of: $1</w:t>
      </w:r>
      <w:r w:rsidR="00AC6D94">
        <w:rPr>
          <w:szCs w:val="24"/>
        </w:rPr>
        <w:t>7</w:t>
      </w:r>
      <w:r w:rsidR="00CB3783">
        <w:rPr>
          <w:szCs w:val="24"/>
        </w:rPr>
        <w:t>7</w:t>
      </w:r>
      <w:r w:rsidRPr="00576ED7">
        <w:rPr>
          <w:szCs w:val="24"/>
        </w:rPr>
        <w:t>,900 − $1</w:t>
      </w:r>
      <w:r w:rsidR="00AC6D94">
        <w:rPr>
          <w:szCs w:val="24"/>
        </w:rPr>
        <w:t>5</w:t>
      </w:r>
      <w:r w:rsidR="00E3295F">
        <w:rPr>
          <w:szCs w:val="24"/>
        </w:rPr>
        <w:t>5</w:t>
      </w:r>
      <w:r w:rsidRPr="00576ED7">
        <w:rPr>
          <w:szCs w:val="24"/>
        </w:rPr>
        <w:t>,000 = $</w:t>
      </w:r>
      <w:r w:rsidR="004004BB">
        <w:rPr>
          <w:szCs w:val="24"/>
        </w:rPr>
        <w:t>2</w:t>
      </w:r>
      <w:r w:rsidR="00E3295F">
        <w:rPr>
          <w:szCs w:val="24"/>
        </w:rPr>
        <w:t>2</w:t>
      </w:r>
      <w:r w:rsidR="00FC4C24">
        <w:rPr>
          <w:szCs w:val="24"/>
        </w:rPr>
        <w:t>,</w:t>
      </w:r>
      <w:r w:rsidRPr="00576ED7">
        <w:rPr>
          <w:szCs w:val="24"/>
        </w:rPr>
        <w:t>900.</w:t>
      </w:r>
    </w:p>
    <w:p w14:paraId="22A0B088" w14:textId="77777777" w:rsidR="0049128E" w:rsidRPr="00576ED7" w:rsidRDefault="0049128E" w:rsidP="009A1BF0">
      <w:pPr>
        <w:widowControl w:val="0"/>
        <w:ind w:left="1440"/>
        <w:jc w:val="both"/>
        <w:rPr>
          <w:szCs w:val="24"/>
        </w:rPr>
      </w:pPr>
      <w:r w:rsidRPr="00576ED7">
        <w:rPr>
          <w:szCs w:val="24"/>
        </w:rPr>
        <w:t>•</w:t>
      </w:r>
      <w:r w:rsidR="00FC4C24">
        <w:rPr>
          <w:szCs w:val="24"/>
        </w:rPr>
        <w:t>Section 221(b)(2)(B)(ii) establishes a denominator of $30,000</w:t>
      </w:r>
      <w:r w:rsidRPr="00576ED7">
        <w:rPr>
          <w:szCs w:val="24"/>
        </w:rPr>
        <w:t>.</w:t>
      </w:r>
    </w:p>
    <w:p w14:paraId="09A10D6D" w14:textId="20E9B19A" w:rsidR="00C907F1" w:rsidRDefault="0049128E" w:rsidP="009A1BF0">
      <w:pPr>
        <w:widowControl w:val="0"/>
        <w:ind w:left="1440"/>
        <w:jc w:val="both"/>
        <w:rPr>
          <w:szCs w:val="24"/>
        </w:rPr>
      </w:pPr>
      <w:r w:rsidRPr="00576ED7">
        <w:rPr>
          <w:szCs w:val="24"/>
        </w:rPr>
        <w:lastRenderedPageBreak/>
        <w:t>•</w:t>
      </w:r>
      <w:r w:rsidR="00C907F1">
        <w:rPr>
          <w:szCs w:val="24"/>
        </w:rPr>
        <w:t xml:space="preserve">The ratio that </w:t>
      </w:r>
      <w:r w:rsidR="00CA008D">
        <w:rPr>
          <w:szCs w:val="24"/>
        </w:rPr>
        <w:t>§ </w:t>
      </w:r>
      <w:r w:rsidRPr="00576ED7">
        <w:rPr>
          <w:szCs w:val="24"/>
        </w:rPr>
        <w:t xml:space="preserve">221(b)(2)(B) </w:t>
      </w:r>
      <w:r w:rsidR="00C907F1">
        <w:rPr>
          <w:szCs w:val="24"/>
        </w:rPr>
        <w:t xml:space="preserve">prescribes is </w:t>
      </w:r>
      <w:r w:rsidR="00B35A07">
        <w:rPr>
          <w:szCs w:val="24"/>
        </w:rPr>
        <w:t>$2</w:t>
      </w:r>
      <w:r w:rsidR="00E3295F">
        <w:rPr>
          <w:szCs w:val="24"/>
        </w:rPr>
        <w:t>2</w:t>
      </w:r>
      <w:r w:rsidR="00B35A07">
        <w:rPr>
          <w:szCs w:val="24"/>
        </w:rPr>
        <w:t xml:space="preserve">,900/$30,000, i.e., </w:t>
      </w:r>
      <w:r w:rsidR="00C907F1">
        <w:rPr>
          <w:szCs w:val="24"/>
        </w:rPr>
        <w:t>0.</w:t>
      </w:r>
      <w:r w:rsidR="00E3295F">
        <w:rPr>
          <w:szCs w:val="24"/>
        </w:rPr>
        <w:t>7633</w:t>
      </w:r>
      <w:r w:rsidR="00C907F1">
        <w:rPr>
          <w:szCs w:val="24"/>
        </w:rPr>
        <w:t>.</w:t>
      </w:r>
    </w:p>
    <w:p w14:paraId="028CD509" w14:textId="39F4B52B" w:rsidR="0049128E" w:rsidRPr="00576ED7" w:rsidRDefault="00C907F1" w:rsidP="009030CA">
      <w:pPr>
        <w:widowControl w:val="0"/>
        <w:ind w:left="1440"/>
        <w:jc w:val="both"/>
        <w:rPr>
          <w:szCs w:val="24"/>
        </w:rPr>
      </w:pPr>
      <w:r>
        <w:rPr>
          <w:szCs w:val="24"/>
        </w:rPr>
        <w:t xml:space="preserve">•Section 221(b)(2)(B) </w:t>
      </w:r>
      <w:r w:rsidR="0049128E" w:rsidRPr="00576ED7">
        <w:rPr>
          <w:szCs w:val="24"/>
        </w:rPr>
        <w:t xml:space="preserve">requires that we multiply this </w:t>
      </w:r>
      <w:r w:rsidR="00B35A07">
        <w:rPr>
          <w:szCs w:val="24"/>
        </w:rPr>
        <w:t xml:space="preserve">ratio </w:t>
      </w:r>
      <w:r w:rsidR="0049128E" w:rsidRPr="00576ED7">
        <w:rPr>
          <w:szCs w:val="24"/>
        </w:rPr>
        <w:t>by the amount of the deduction o</w:t>
      </w:r>
      <w:r>
        <w:rPr>
          <w:szCs w:val="24"/>
        </w:rPr>
        <w:t xml:space="preserve">therwise allowable, i.e., $2500 and then </w:t>
      </w:r>
      <w:r w:rsidRPr="004004BB">
        <w:rPr>
          <w:i/>
          <w:szCs w:val="24"/>
        </w:rPr>
        <w:t>reduce</w:t>
      </w:r>
      <w:r>
        <w:rPr>
          <w:szCs w:val="24"/>
        </w:rPr>
        <w:t xml:space="preserve"> $2500 by the resulting amount</w:t>
      </w:r>
      <w:r w:rsidR="00F56186">
        <w:rPr>
          <w:szCs w:val="24"/>
        </w:rPr>
        <w:t xml:space="preserve">. </w:t>
      </w:r>
      <w:r w:rsidR="004004BB">
        <w:rPr>
          <w:szCs w:val="24"/>
        </w:rPr>
        <w:t>$2500 x 0.</w:t>
      </w:r>
      <w:r w:rsidR="00E3295F">
        <w:rPr>
          <w:szCs w:val="24"/>
        </w:rPr>
        <w:t>763</w:t>
      </w:r>
      <w:r w:rsidR="004004BB">
        <w:rPr>
          <w:szCs w:val="24"/>
        </w:rPr>
        <w:t>3 = $</w:t>
      </w:r>
      <w:r w:rsidR="009030CA">
        <w:rPr>
          <w:szCs w:val="24"/>
        </w:rPr>
        <w:t>1908.25</w:t>
      </w:r>
      <w:r w:rsidR="00F56186">
        <w:rPr>
          <w:szCs w:val="24"/>
        </w:rPr>
        <w:t xml:space="preserve">. </w:t>
      </w:r>
      <w:r>
        <w:rPr>
          <w:szCs w:val="24"/>
        </w:rPr>
        <w:t>$2500 − $</w:t>
      </w:r>
      <w:r w:rsidR="00E3295F">
        <w:rPr>
          <w:szCs w:val="24"/>
        </w:rPr>
        <w:t>1908.</w:t>
      </w:r>
      <w:r w:rsidR="009030CA">
        <w:rPr>
          <w:szCs w:val="24"/>
        </w:rPr>
        <w:t>25</w:t>
      </w:r>
      <w:r>
        <w:rPr>
          <w:szCs w:val="24"/>
        </w:rPr>
        <w:t xml:space="preserve"> = $</w:t>
      </w:r>
      <w:r w:rsidR="00E3295F">
        <w:rPr>
          <w:szCs w:val="24"/>
        </w:rPr>
        <w:t>591.</w:t>
      </w:r>
      <w:r w:rsidR="009030CA">
        <w:rPr>
          <w:szCs w:val="24"/>
        </w:rPr>
        <w:t>75</w:t>
      </w:r>
      <w:r w:rsidR="004004BB">
        <w:rPr>
          <w:szCs w:val="24"/>
        </w:rPr>
        <w:t>.</w:t>
      </w:r>
      <w:r w:rsidR="003A70CA">
        <w:rPr>
          <w:szCs w:val="24"/>
        </w:rPr>
        <w:t xml:space="preserve">  For paying $3000 </w:t>
      </w:r>
      <w:r w:rsidR="00276DD7">
        <w:rPr>
          <w:szCs w:val="24"/>
        </w:rPr>
        <w:t>in student loan interest, Bill and Mary may deduct only $</w:t>
      </w:r>
      <w:r w:rsidR="009030CA">
        <w:rPr>
          <w:szCs w:val="24"/>
        </w:rPr>
        <w:t>591.75</w:t>
      </w:r>
      <w:r w:rsidR="00276DD7">
        <w:rPr>
          <w:szCs w:val="24"/>
        </w:rPr>
        <w:t>.</w:t>
      </w:r>
    </w:p>
    <w:p w14:paraId="6FD563DA" w14:textId="77777777"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14:paraId="68649B21" w14:textId="232BA237" w:rsidR="0049128E" w:rsidRPr="00576ED7" w:rsidRDefault="0049128E" w:rsidP="009A1BF0">
      <w:pPr>
        <w:widowControl w:val="0"/>
        <w:ind w:left="720"/>
        <w:jc w:val="both"/>
        <w:rPr>
          <w:szCs w:val="24"/>
        </w:rPr>
      </w:pPr>
      <w:r w:rsidRPr="00576ED7">
        <w:rPr>
          <w:szCs w:val="24"/>
        </w:rPr>
        <w:t>•Thus: Bill and Mary’s AGI = $1</w:t>
      </w:r>
      <w:r w:rsidR="00AC6D94">
        <w:rPr>
          <w:szCs w:val="24"/>
        </w:rPr>
        <w:t>7</w:t>
      </w:r>
      <w:r w:rsidR="00CB3783">
        <w:rPr>
          <w:szCs w:val="24"/>
        </w:rPr>
        <w:t>7</w:t>
      </w:r>
      <w:r w:rsidRPr="00576ED7">
        <w:rPr>
          <w:szCs w:val="24"/>
        </w:rPr>
        <w:t>,900 − $</w:t>
      </w:r>
      <w:r w:rsidR="009030CA">
        <w:rPr>
          <w:szCs w:val="24"/>
        </w:rPr>
        <w:t>591.75</w:t>
      </w:r>
      <w:r w:rsidR="001D70F3">
        <w:rPr>
          <w:szCs w:val="24"/>
        </w:rPr>
        <w:t xml:space="preserve"> </w:t>
      </w:r>
      <w:r w:rsidRPr="00576ED7">
        <w:rPr>
          <w:szCs w:val="24"/>
        </w:rPr>
        <w:t xml:space="preserve">= </w:t>
      </w:r>
      <w:r w:rsidRPr="00576ED7">
        <w:rPr>
          <w:szCs w:val="24"/>
          <w:u w:val="single"/>
        </w:rPr>
        <w:t>$</w:t>
      </w:r>
      <w:r w:rsidR="00CB3783">
        <w:rPr>
          <w:szCs w:val="24"/>
          <w:u w:val="single"/>
        </w:rPr>
        <w:t>1</w:t>
      </w:r>
      <w:r w:rsidR="00AC6D94">
        <w:rPr>
          <w:szCs w:val="24"/>
          <w:u w:val="single"/>
        </w:rPr>
        <w:t>7</w:t>
      </w:r>
      <w:r w:rsidR="004004BB">
        <w:rPr>
          <w:szCs w:val="24"/>
          <w:u w:val="single"/>
        </w:rPr>
        <w:t>7</w:t>
      </w:r>
      <w:r w:rsidR="00CB3783">
        <w:rPr>
          <w:szCs w:val="24"/>
          <w:u w:val="single"/>
        </w:rPr>
        <w:t>,</w:t>
      </w:r>
      <w:r w:rsidR="009030CA">
        <w:rPr>
          <w:szCs w:val="24"/>
          <w:u w:val="single"/>
        </w:rPr>
        <w:t>308.25</w:t>
      </w:r>
      <w:r w:rsidR="008137E9">
        <w:rPr>
          <w:szCs w:val="24"/>
          <w:u w:val="single"/>
        </w:rPr>
        <w:t>.</w:t>
      </w:r>
    </w:p>
    <w:p w14:paraId="76A03859" w14:textId="77777777" w:rsidR="0049128E" w:rsidRPr="00576ED7" w:rsidRDefault="0049128E" w:rsidP="009A1BF0">
      <w:pPr>
        <w:widowControl w:val="0"/>
        <w:jc w:val="both"/>
        <w:rPr>
          <w:szCs w:val="24"/>
        </w:rPr>
      </w:pPr>
    </w:p>
    <w:p w14:paraId="7B9E95BB" w14:textId="77777777" w:rsidR="0049128E" w:rsidRPr="00576ED7" w:rsidRDefault="0049128E" w:rsidP="009A1BF0">
      <w:pPr>
        <w:widowControl w:val="0"/>
        <w:jc w:val="both"/>
        <w:rPr>
          <w:szCs w:val="24"/>
        </w:rPr>
      </w:pPr>
      <w:r w:rsidRPr="00576ED7">
        <w:rPr>
          <w:szCs w:val="24"/>
        </w:rPr>
        <w:t xml:space="preserve">How much is Bill and Mary’s “taxable income”? </w:t>
      </w:r>
      <w:r w:rsidRPr="00576ED7">
        <w:rPr>
          <w:i/>
          <w:szCs w:val="24"/>
        </w:rPr>
        <w:t>See</w:t>
      </w:r>
      <w:r w:rsidRPr="00576ED7">
        <w:rPr>
          <w:szCs w:val="24"/>
        </w:rPr>
        <w:t xml:space="preserve"> §</w:t>
      </w:r>
      <w:r w:rsidR="003C6AED">
        <w:rPr>
          <w:szCs w:val="24"/>
        </w:rPr>
        <w:t xml:space="preserve"> </w:t>
      </w:r>
      <w:r w:rsidRPr="00576ED7">
        <w:rPr>
          <w:szCs w:val="24"/>
        </w:rPr>
        <w:t>63.</w:t>
      </w:r>
    </w:p>
    <w:p w14:paraId="0DE31A40" w14:textId="77777777"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63(a and b) defines ‘taxable income” as EITHER “gross income” minus allowable deductions OR AGI minus </w:t>
      </w:r>
      <w:r w:rsidR="003C6AED">
        <w:rPr>
          <w:szCs w:val="24"/>
        </w:rPr>
        <w:t xml:space="preserve">a </w:t>
      </w:r>
      <w:r w:rsidRPr="00576ED7">
        <w:rPr>
          <w:szCs w:val="24"/>
        </w:rPr>
        <w:t>standard deduction.</w:t>
      </w:r>
      <w:r w:rsidR="00B95DE1">
        <w:rPr>
          <w:rStyle w:val="FootnoteReference"/>
          <w:szCs w:val="24"/>
        </w:rPr>
        <w:footnoteReference w:id="17"/>
      </w:r>
    </w:p>
    <w:p w14:paraId="5C72D1B4" w14:textId="56AF717E" w:rsidR="00CB3783" w:rsidRDefault="0049128E" w:rsidP="009A1BF0">
      <w:pPr>
        <w:widowControl w:val="0"/>
        <w:ind w:left="720"/>
        <w:jc w:val="both"/>
        <w:rPr>
          <w:szCs w:val="24"/>
        </w:rPr>
      </w:pPr>
      <w:r w:rsidRPr="00576ED7">
        <w:rPr>
          <w:szCs w:val="24"/>
        </w:rPr>
        <w:t>•</w:t>
      </w:r>
      <w:r w:rsidR="00E3295F">
        <w:rPr>
          <w:szCs w:val="24"/>
        </w:rPr>
        <w:t>The rent they pay is not deductible, and w</w:t>
      </w:r>
      <w:r w:rsidRPr="00576ED7">
        <w:rPr>
          <w:szCs w:val="24"/>
        </w:rPr>
        <w:t xml:space="preserve">e are told of no deductions that would be “itemized,” </w:t>
      </w:r>
      <w:r w:rsidR="00256D37">
        <w:rPr>
          <w:szCs w:val="24"/>
        </w:rPr>
        <w:t xml:space="preserve">i.e., “allowable,” </w:t>
      </w:r>
      <w:r w:rsidRPr="00576ED7">
        <w:rPr>
          <w:szCs w:val="24"/>
        </w:rPr>
        <w:t xml:space="preserve">so Bill and Mary will </w:t>
      </w:r>
      <w:r w:rsidR="006E61C2">
        <w:rPr>
          <w:szCs w:val="24"/>
        </w:rPr>
        <w:t>“</w:t>
      </w:r>
      <w:r w:rsidRPr="00576ED7">
        <w:rPr>
          <w:szCs w:val="24"/>
        </w:rPr>
        <w:t>elect</w:t>
      </w:r>
      <w:r w:rsidR="006E61C2">
        <w:rPr>
          <w:szCs w:val="24"/>
        </w:rPr>
        <w:t>”</w:t>
      </w:r>
      <w:r w:rsidRPr="00576ED7">
        <w:rPr>
          <w:szCs w:val="24"/>
        </w:rPr>
        <w:t xml:space="preserve"> to take the standard deduction</w:t>
      </w:r>
      <w:r w:rsidR="00F56186" w:rsidRPr="00576ED7">
        <w:rPr>
          <w:szCs w:val="24"/>
        </w:rPr>
        <w:t>.</w:t>
      </w:r>
      <w:r w:rsidR="00F56186">
        <w:rPr>
          <w:szCs w:val="24"/>
        </w:rPr>
        <w:t xml:space="preserve"> </w:t>
      </w:r>
      <w:r w:rsidR="003C7D81">
        <w:rPr>
          <w:szCs w:val="24"/>
        </w:rPr>
        <w:t>This is another figure indexed for inflation</w:t>
      </w:r>
      <w:r w:rsidR="00F56186">
        <w:rPr>
          <w:szCs w:val="24"/>
        </w:rPr>
        <w:t xml:space="preserve">. </w:t>
      </w:r>
      <w:r w:rsidR="003C7D81">
        <w:rPr>
          <w:szCs w:val="24"/>
        </w:rPr>
        <w:t>For tax year 20</w:t>
      </w:r>
      <w:r w:rsidR="009A5F38">
        <w:rPr>
          <w:szCs w:val="24"/>
        </w:rPr>
        <w:t>2</w:t>
      </w:r>
      <w:r w:rsidR="00AC6D94">
        <w:rPr>
          <w:szCs w:val="24"/>
        </w:rPr>
        <w:t>3</w:t>
      </w:r>
      <w:r w:rsidR="003C7D81">
        <w:rPr>
          <w:szCs w:val="24"/>
        </w:rPr>
        <w:t xml:space="preserve">, </w:t>
      </w:r>
      <w:r w:rsidR="00651B91">
        <w:rPr>
          <w:szCs w:val="24"/>
        </w:rPr>
        <w:t xml:space="preserve">the standard deduction for taxpayers who are married and filing jointly </w:t>
      </w:r>
      <w:r w:rsidR="003C7D81">
        <w:rPr>
          <w:szCs w:val="24"/>
        </w:rPr>
        <w:t>is $2</w:t>
      </w:r>
      <w:r w:rsidR="00AC6D94">
        <w:rPr>
          <w:szCs w:val="24"/>
        </w:rPr>
        <w:t>7</w:t>
      </w:r>
      <w:r w:rsidR="00483E43">
        <w:rPr>
          <w:szCs w:val="24"/>
        </w:rPr>
        <w:t>,</w:t>
      </w:r>
      <w:r w:rsidR="00AC6D94">
        <w:rPr>
          <w:szCs w:val="24"/>
        </w:rPr>
        <w:t>7</w:t>
      </w:r>
      <w:r w:rsidR="00483E43">
        <w:rPr>
          <w:szCs w:val="24"/>
        </w:rPr>
        <w:t>00</w:t>
      </w:r>
      <w:r w:rsidR="00F56186">
        <w:rPr>
          <w:szCs w:val="24"/>
        </w:rPr>
        <w:t xml:space="preserve">. </w:t>
      </w:r>
      <w:r w:rsidR="003C7D81">
        <w:rPr>
          <w:szCs w:val="24"/>
        </w:rPr>
        <w:t>Rev. Proc. 20</w:t>
      </w:r>
      <w:r w:rsidR="000923BE">
        <w:rPr>
          <w:szCs w:val="24"/>
        </w:rPr>
        <w:t>2</w:t>
      </w:r>
      <w:r w:rsidR="00AC6D94">
        <w:rPr>
          <w:szCs w:val="24"/>
        </w:rPr>
        <w:t>2</w:t>
      </w:r>
      <w:r w:rsidR="003C7D81">
        <w:rPr>
          <w:szCs w:val="24"/>
        </w:rPr>
        <w:t>-</w:t>
      </w:r>
      <w:r w:rsidR="00AC6D94">
        <w:rPr>
          <w:szCs w:val="24"/>
        </w:rPr>
        <w:t>38</w:t>
      </w:r>
      <w:r w:rsidR="003C7D81">
        <w:rPr>
          <w:szCs w:val="24"/>
        </w:rPr>
        <w:t>, at § 3.16.</w:t>
      </w:r>
    </w:p>
    <w:p w14:paraId="2F09DE4D" w14:textId="653FD374" w:rsidR="0049128E" w:rsidRPr="00576ED7" w:rsidRDefault="00CB3783" w:rsidP="009030CA">
      <w:pPr>
        <w:widowControl w:val="0"/>
        <w:ind w:left="720"/>
        <w:jc w:val="both"/>
        <w:rPr>
          <w:szCs w:val="24"/>
        </w:rPr>
      </w:pPr>
      <w:r>
        <w:rPr>
          <w:szCs w:val="24"/>
        </w:rPr>
        <w:t>•</w:t>
      </w:r>
      <w:r w:rsidR="0049128E" w:rsidRPr="00576ED7">
        <w:rPr>
          <w:szCs w:val="24"/>
        </w:rPr>
        <w:t>Do the math: $1</w:t>
      </w:r>
      <w:r w:rsidR="00AC6D94">
        <w:rPr>
          <w:szCs w:val="24"/>
        </w:rPr>
        <w:t>7</w:t>
      </w:r>
      <w:r w:rsidR="008137E9">
        <w:rPr>
          <w:szCs w:val="24"/>
        </w:rPr>
        <w:t>7</w:t>
      </w:r>
      <w:r>
        <w:rPr>
          <w:szCs w:val="24"/>
        </w:rPr>
        <w:t>,</w:t>
      </w:r>
      <w:r w:rsidR="00E3295F">
        <w:rPr>
          <w:szCs w:val="24"/>
        </w:rPr>
        <w:t>308.</w:t>
      </w:r>
      <w:r w:rsidR="009030CA">
        <w:rPr>
          <w:szCs w:val="24"/>
        </w:rPr>
        <w:t>25</w:t>
      </w:r>
      <w:r w:rsidR="0049128E" w:rsidRPr="00576ED7">
        <w:rPr>
          <w:szCs w:val="24"/>
        </w:rPr>
        <w:t xml:space="preserve"> MINUS $</w:t>
      </w:r>
      <w:r w:rsidR="003C6AED">
        <w:rPr>
          <w:szCs w:val="24"/>
        </w:rPr>
        <w:t>2</w:t>
      </w:r>
      <w:r w:rsidR="00AC6D94">
        <w:rPr>
          <w:szCs w:val="24"/>
        </w:rPr>
        <w:t>7</w:t>
      </w:r>
      <w:r w:rsidR="005D13D3">
        <w:rPr>
          <w:szCs w:val="24"/>
        </w:rPr>
        <w:t>,</w:t>
      </w:r>
      <w:r w:rsidR="00AC6D94">
        <w:rPr>
          <w:szCs w:val="24"/>
        </w:rPr>
        <w:t>7</w:t>
      </w:r>
      <w:r w:rsidR="005D13D3">
        <w:rPr>
          <w:szCs w:val="24"/>
        </w:rPr>
        <w:t>00</w:t>
      </w:r>
      <w:r w:rsidR="0049128E" w:rsidRPr="00576ED7">
        <w:rPr>
          <w:szCs w:val="24"/>
        </w:rPr>
        <w:t xml:space="preserve"> equals </w:t>
      </w:r>
      <w:r w:rsidR="0049128E" w:rsidRPr="00576ED7">
        <w:rPr>
          <w:szCs w:val="24"/>
          <w:u w:val="single"/>
        </w:rPr>
        <w:t>$</w:t>
      </w:r>
      <w:r w:rsidR="001D73DF">
        <w:rPr>
          <w:szCs w:val="24"/>
          <w:u w:val="single"/>
        </w:rPr>
        <w:t>1</w:t>
      </w:r>
      <w:r w:rsidR="003C7D81">
        <w:rPr>
          <w:szCs w:val="24"/>
          <w:u w:val="single"/>
        </w:rPr>
        <w:t>4</w:t>
      </w:r>
      <w:r w:rsidR="00AC6D94">
        <w:rPr>
          <w:szCs w:val="24"/>
          <w:u w:val="single"/>
        </w:rPr>
        <w:t>9</w:t>
      </w:r>
      <w:r w:rsidR="0082142A">
        <w:rPr>
          <w:szCs w:val="24"/>
          <w:u w:val="single"/>
        </w:rPr>
        <w:t>,</w:t>
      </w:r>
      <w:r w:rsidR="00AC6D94">
        <w:rPr>
          <w:szCs w:val="24"/>
          <w:u w:val="single"/>
        </w:rPr>
        <w:t>6</w:t>
      </w:r>
      <w:r w:rsidR="0082142A">
        <w:rPr>
          <w:szCs w:val="24"/>
          <w:u w:val="single"/>
        </w:rPr>
        <w:t>08.</w:t>
      </w:r>
      <w:r w:rsidR="009030CA">
        <w:rPr>
          <w:szCs w:val="24"/>
          <w:u w:val="single"/>
        </w:rPr>
        <w:t>25</w:t>
      </w:r>
      <w:r w:rsidR="0049128E" w:rsidRPr="00576ED7">
        <w:rPr>
          <w:szCs w:val="24"/>
        </w:rPr>
        <w:t xml:space="preserve"> of “taxable income.”</w:t>
      </w:r>
    </w:p>
    <w:p w14:paraId="28A1F402" w14:textId="77777777" w:rsidR="00EA05BC" w:rsidRPr="00576ED7" w:rsidRDefault="00EA05BC" w:rsidP="009A1BF0">
      <w:pPr>
        <w:widowControl w:val="0"/>
        <w:jc w:val="both"/>
        <w:rPr>
          <w:szCs w:val="24"/>
        </w:rPr>
      </w:pPr>
    </w:p>
    <w:p w14:paraId="681AC7DE" w14:textId="77777777"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w:t>
      </w:r>
      <w:r w:rsidR="00CA008D">
        <w:rPr>
          <w:szCs w:val="24"/>
        </w:rPr>
        <w:t>§ </w:t>
      </w:r>
      <w:r w:rsidRPr="00576ED7">
        <w:rPr>
          <w:szCs w:val="24"/>
        </w:rPr>
        <w:t>1(a</w:t>
      </w:r>
      <w:r w:rsidR="003C7D81">
        <w:rPr>
          <w:szCs w:val="24"/>
        </w:rPr>
        <w:t>,</w:t>
      </w:r>
      <w:r w:rsidRPr="00576ED7">
        <w:rPr>
          <w:szCs w:val="24"/>
        </w:rPr>
        <w:t xml:space="preserve"> h</w:t>
      </w:r>
      <w:r w:rsidR="003C7D81">
        <w:rPr>
          <w:szCs w:val="24"/>
        </w:rPr>
        <w:t>, and j</w:t>
      </w:r>
      <w:r w:rsidRPr="00576ED7">
        <w:rPr>
          <w:szCs w:val="24"/>
        </w:rPr>
        <w:t>), 1222(3 and 11).</w:t>
      </w:r>
    </w:p>
    <w:p w14:paraId="66727300" w14:textId="555D926C" w:rsidR="0049128E" w:rsidRPr="003C7D81"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w:t>
      </w:r>
      <w:r w:rsidR="000A47C6">
        <w:rPr>
          <w:szCs w:val="24"/>
        </w:rPr>
        <w:t xml:space="preserve">taxed alike. </w:t>
      </w:r>
      <w:r w:rsidRPr="00576ED7">
        <w:rPr>
          <w:szCs w:val="24"/>
        </w:rPr>
        <w:t xml:space="preserve">Long-term capital gain and many dividends are taxed at a maximum rate of </w:t>
      </w:r>
      <w:r w:rsidR="00BC5697" w:rsidRPr="00576ED7">
        <w:rPr>
          <w:szCs w:val="24"/>
        </w:rPr>
        <w:t>20</w:t>
      </w:r>
      <w:r w:rsidR="000A213F">
        <w:rPr>
          <w:szCs w:val="24"/>
        </w:rPr>
        <w:t xml:space="preserve">%. </w:t>
      </w:r>
      <w:r w:rsidR="00CA008D">
        <w:rPr>
          <w:szCs w:val="24"/>
        </w:rPr>
        <w:t>§ </w:t>
      </w:r>
      <w:r w:rsidRPr="00576ED7">
        <w:rPr>
          <w:szCs w:val="24"/>
        </w:rPr>
        <w:t>1(h)(1)(</w:t>
      </w:r>
      <w:r w:rsidR="00BC5697" w:rsidRPr="00576ED7">
        <w:rPr>
          <w:szCs w:val="24"/>
        </w:rPr>
        <w:t>D</w:t>
      </w:r>
      <w:r w:rsidRPr="00576ED7">
        <w:rPr>
          <w:szCs w:val="24"/>
        </w:rPr>
        <w:t xml:space="preserve">) </w:t>
      </w:r>
      <w:r w:rsidR="00BC5697" w:rsidRPr="00576ED7">
        <w:rPr>
          <w:szCs w:val="24"/>
        </w:rPr>
        <w:t>a</w:t>
      </w:r>
      <w:r w:rsidR="000A47C6">
        <w:rPr>
          <w:szCs w:val="24"/>
        </w:rPr>
        <w:t xml:space="preserve">nd </w:t>
      </w:r>
      <w:r w:rsidR="00CA008D">
        <w:rPr>
          <w:szCs w:val="24"/>
        </w:rPr>
        <w:t>§ </w:t>
      </w:r>
      <w:r w:rsidR="000A47C6">
        <w:rPr>
          <w:szCs w:val="24"/>
        </w:rPr>
        <w:t xml:space="preserve">1(h)(11). </w:t>
      </w:r>
      <w:r w:rsidRPr="00576ED7">
        <w:rPr>
          <w:szCs w:val="24"/>
        </w:rPr>
        <w:t>Bill and Mary received $2000 in long-term capit</w:t>
      </w:r>
      <w:r w:rsidR="000A47C6">
        <w:rPr>
          <w:szCs w:val="24"/>
        </w:rPr>
        <w:t xml:space="preserve">al gain and $500 in dividends. </w:t>
      </w:r>
      <w:r w:rsidR="00BC5697" w:rsidRPr="00576ED7">
        <w:rPr>
          <w:szCs w:val="24"/>
        </w:rPr>
        <w:t xml:space="preserve">Bill and Mary’s taxable income will </w:t>
      </w:r>
      <w:r w:rsidR="003C7D81">
        <w:rPr>
          <w:szCs w:val="24"/>
        </w:rPr>
        <w:t>be greater than $</w:t>
      </w:r>
      <w:r w:rsidR="00C41448">
        <w:rPr>
          <w:szCs w:val="24"/>
        </w:rPr>
        <w:t>8</w:t>
      </w:r>
      <w:r w:rsidR="00AC6D94">
        <w:rPr>
          <w:szCs w:val="24"/>
        </w:rPr>
        <w:t>9</w:t>
      </w:r>
      <w:r w:rsidR="0082142A">
        <w:rPr>
          <w:szCs w:val="24"/>
        </w:rPr>
        <w:t>,</w:t>
      </w:r>
      <w:r w:rsidR="00442CC2">
        <w:rPr>
          <w:szCs w:val="24"/>
        </w:rPr>
        <w:t>2</w:t>
      </w:r>
      <w:r w:rsidR="0082142A">
        <w:rPr>
          <w:szCs w:val="24"/>
        </w:rPr>
        <w:t>50</w:t>
      </w:r>
      <w:r w:rsidR="003C7D81">
        <w:rPr>
          <w:szCs w:val="24"/>
        </w:rPr>
        <w:t xml:space="preserve"> and will </w:t>
      </w:r>
      <w:r w:rsidR="00BC5697" w:rsidRPr="00576ED7">
        <w:rPr>
          <w:szCs w:val="24"/>
        </w:rPr>
        <w:t xml:space="preserve">not </w:t>
      </w:r>
      <w:r w:rsidR="005F5667">
        <w:rPr>
          <w:szCs w:val="24"/>
        </w:rPr>
        <w:t>be greater than $</w:t>
      </w:r>
      <w:r w:rsidR="005F6A19">
        <w:rPr>
          <w:szCs w:val="24"/>
        </w:rPr>
        <w:t>5</w:t>
      </w:r>
      <w:r w:rsidR="00442CC2">
        <w:rPr>
          <w:szCs w:val="24"/>
        </w:rPr>
        <w:t>53</w:t>
      </w:r>
      <w:r w:rsidR="00C52A8A">
        <w:rPr>
          <w:szCs w:val="24"/>
        </w:rPr>
        <w:t>,</w:t>
      </w:r>
      <w:r w:rsidR="00442CC2">
        <w:rPr>
          <w:szCs w:val="24"/>
        </w:rPr>
        <w:t>85</w:t>
      </w:r>
      <w:r w:rsidR="00C52A8A">
        <w:rPr>
          <w:szCs w:val="24"/>
        </w:rPr>
        <w:t xml:space="preserve">0, </w:t>
      </w:r>
      <w:r w:rsidR="00BC5697" w:rsidRPr="00576ED7">
        <w:rPr>
          <w:szCs w:val="24"/>
        </w:rPr>
        <w:t>so t</w:t>
      </w:r>
      <w:r w:rsidRPr="00576ED7">
        <w:rPr>
          <w:szCs w:val="24"/>
        </w:rPr>
        <w:t xml:space="preserve">his portion of their taxable income will be taxed at the rate of 15%, i.e., </w:t>
      </w:r>
      <w:r w:rsidRPr="005119A6">
        <w:rPr>
          <w:szCs w:val="24"/>
          <w:u w:val="single"/>
        </w:rPr>
        <w:t>$375</w:t>
      </w:r>
      <w:r w:rsidR="00F56186" w:rsidRPr="00576ED7">
        <w:rPr>
          <w:szCs w:val="24"/>
        </w:rPr>
        <w:t>.</w:t>
      </w:r>
      <w:r w:rsidR="00F56186">
        <w:rPr>
          <w:szCs w:val="24"/>
        </w:rPr>
        <w:t xml:space="preserve"> </w:t>
      </w:r>
      <w:r w:rsidR="003C7D81">
        <w:rPr>
          <w:i/>
          <w:szCs w:val="24"/>
        </w:rPr>
        <w:t>See</w:t>
      </w:r>
      <w:r w:rsidR="003C7D81">
        <w:rPr>
          <w:szCs w:val="24"/>
        </w:rPr>
        <w:t xml:space="preserve"> Rev. Proc. 20</w:t>
      </w:r>
      <w:r w:rsidR="005F6A19">
        <w:rPr>
          <w:szCs w:val="24"/>
        </w:rPr>
        <w:t>2</w:t>
      </w:r>
      <w:r w:rsidR="00442CC2">
        <w:rPr>
          <w:szCs w:val="24"/>
        </w:rPr>
        <w:t>2</w:t>
      </w:r>
      <w:r w:rsidR="003C7D81">
        <w:rPr>
          <w:szCs w:val="24"/>
        </w:rPr>
        <w:t>-</w:t>
      </w:r>
      <w:r w:rsidR="00442CC2">
        <w:rPr>
          <w:szCs w:val="24"/>
        </w:rPr>
        <w:t>38</w:t>
      </w:r>
      <w:r w:rsidR="003C7D81">
        <w:rPr>
          <w:szCs w:val="24"/>
        </w:rPr>
        <w:t>, at §3.03.</w:t>
      </w:r>
    </w:p>
    <w:p w14:paraId="4FB2C1A8" w14:textId="091DC6B0" w:rsidR="0049128E" w:rsidRPr="00576ED7" w:rsidRDefault="0049128E" w:rsidP="00556FDC">
      <w:pPr>
        <w:widowControl w:val="0"/>
        <w:ind w:left="720"/>
        <w:jc w:val="both"/>
        <w:rPr>
          <w:szCs w:val="24"/>
        </w:rPr>
      </w:pPr>
      <w:r w:rsidRPr="00576ED7">
        <w:rPr>
          <w:szCs w:val="24"/>
        </w:rPr>
        <w:t xml:space="preserve">•The tax on the balance of their taxable income will be computed using the tables </w:t>
      </w:r>
      <w:r w:rsidR="00CB3783">
        <w:rPr>
          <w:szCs w:val="24"/>
        </w:rPr>
        <w:t xml:space="preserve">at </w:t>
      </w:r>
      <w:r w:rsidR="00CA008D">
        <w:rPr>
          <w:szCs w:val="24"/>
        </w:rPr>
        <w:t>§ </w:t>
      </w:r>
      <w:r w:rsidR="00CB3783">
        <w:rPr>
          <w:szCs w:val="24"/>
        </w:rPr>
        <w:t>1(</w:t>
      </w:r>
      <w:r w:rsidR="003C7D81">
        <w:rPr>
          <w:szCs w:val="24"/>
        </w:rPr>
        <w:t>j</w:t>
      </w:r>
      <w:r w:rsidR="00CB3783">
        <w:rPr>
          <w:szCs w:val="24"/>
        </w:rPr>
        <w:t xml:space="preserve">) of </w:t>
      </w:r>
      <w:r w:rsidRPr="00576ED7">
        <w:rPr>
          <w:szCs w:val="24"/>
        </w:rPr>
        <w:t>the Code</w:t>
      </w:r>
      <w:r w:rsidR="003C7D81">
        <w:rPr>
          <w:szCs w:val="24"/>
        </w:rPr>
        <w:t>,</w:t>
      </w:r>
      <w:r w:rsidRPr="00576ED7">
        <w:rPr>
          <w:szCs w:val="24"/>
        </w:rPr>
        <w:t xml:space="preserve"> </w:t>
      </w:r>
      <w:r w:rsidR="003C7D81">
        <w:rPr>
          <w:szCs w:val="24"/>
        </w:rPr>
        <w:t>indexed for inflation:</w:t>
      </w:r>
      <w:r w:rsidR="003C7D81">
        <w:rPr>
          <w:rStyle w:val="FootnoteReference"/>
          <w:szCs w:val="24"/>
        </w:rPr>
        <w:footnoteReference w:id="18"/>
      </w:r>
      <w:r w:rsidR="003C7D81">
        <w:rPr>
          <w:szCs w:val="24"/>
        </w:rPr>
        <w:t xml:space="preserve">  </w:t>
      </w:r>
      <w:r w:rsidRPr="00576ED7">
        <w:rPr>
          <w:szCs w:val="24"/>
        </w:rPr>
        <w:t>$</w:t>
      </w:r>
      <w:r w:rsidR="005F5667">
        <w:rPr>
          <w:szCs w:val="24"/>
        </w:rPr>
        <w:t>1</w:t>
      </w:r>
      <w:r w:rsidR="0043113A">
        <w:rPr>
          <w:szCs w:val="24"/>
        </w:rPr>
        <w:t>4</w:t>
      </w:r>
      <w:r w:rsidR="00442CC2">
        <w:rPr>
          <w:szCs w:val="24"/>
        </w:rPr>
        <w:t>9</w:t>
      </w:r>
      <w:r w:rsidR="0082142A">
        <w:rPr>
          <w:szCs w:val="24"/>
        </w:rPr>
        <w:t>,</w:t>
      </w:r>
      <w:r w:rsidR="00442CC2">
        <w:rPr>
          <w:szCs w:val="24"/>
        </w:rPr>
        <w:t>6</w:t>
      </w:r>
      <w:r w:rsidR="00556FDC">
        <w:rPr>
          <w:szCs w:val="24"/>
        </w:rPr>
        <w:t>40.33</w:t>
      </w:r>
      <w:r w:rsidRPr="00576ED7">
        <w:rPr>
          <w:szCs w:val="24"/>
        </w:rPr>
        <w:t xml:space="preserve"> MINUS </w:t>
      </w:r>
      <w:r w:rsidRPr="00576ED7">
        <w:rPr>
          <w:szCs w:val="24"/>
        </w:rPr>
        <w:lastRenderedPageBreak/>
        <w:t>$2500 equals $</w:t>
      </w:r>
      <w:r w:rsidR="001D73DF">
        <w:rPr>
          <w:szCs w:val="24"/>
        </w:rPr>
        <w:t>1</w:t>
      </w:r>
      <w:r w:rsidR="0082142A">
        <w:rPr>
          <w:szCs w:val="24"/>
        </w:rPr>
        <w:t>38,908.33</w:t>
      </w:r>
      <w:r w:rsidR="000A47C6">
        <w:rPr>
          <w:szCs w:val="24"/>
        </w:rPr>
        <w:t xml:space="preserve">. </w:t>
      </w:r>
      <w:r w:rsidRPr="00576ED7">
        <w:rPr>
          <w:szCs w:val="24"/>
        </w:rPr>
        <w:t>G</w:t>
      </w:r>
      <w:r w:rsidR="000A47C6">
        <w:rPr>
          <w:szCs w:val="24"/>
        </w:rPr>
        <w:t xml:space="preserve">o to </w:t>
      </w:r>
      <w:r w:rsidR="005F5667">
        <w:rPr>
          <w:szCs w:val="24"/>
        </w:rPr>
        <w:t>§ 1(j)(2)(A)</w:t>
      </w:r>
      <w:r w:rsidR="00F56186">
        <w:rPr>
          <w:szCs w:val="24"/>
        </w:rPr>
        <w:t xml:space="preserve">. </w:t>
      </w:r>
      <w:r w:rsidRPr="00576ED7">
        <w:rPr>
          <w:szCs w:val="24"/>
        </w:rPr>
        <w:t>Bill and Mary’s taxable income is more than $</w:t>
      </w:r>
      <w:r w:rsidR="008C51F0">
        <w:rPr>
          <w:szCs w:val="24"/>
        </w:rPr>
        <w:t>8</w:t>
      </w:r>
      <w:r w:rsidR="00442CC2">
        <w:rPr>
          <w:szCs w:val="24"/>
        </w:rPr>
        <w:t>9</w:t>
      </w:r>
      <w:r w:rsidR="0043113A">
        <w:rPr>
          <w:szCs w:val="24"/>
        </w:rPr>
        <w:t>,</w:t>
      </w:r>
      <w:r w:rsidR="00442CC2">
        <w:rPr>
          <w:szCs w:val="24"/>
        </w:rPr>
        <w:t>4</w:t>
      </w:r>
      <w:r w:rsidR="0043113A">
        <w:rPr>
          <w:szCs w:val="24"/>
        </w:rPr>
        <w:t>50</w:t>
      </w:r>
      <w:r w:rsidRPr="00576ED7">
        <w:rPr>
          <w:szCs w:val="24"/>
        </w:rPr>
        <w:t xml:space="preserve"> and less than $1</w:t>
      </w:r>
      <w:r w:rsidR="00442CC2">
        <w:rPr>
          <w:szCs w:val="24"/>
        </w:rPr>
        <w:t>90</w:t>
      </w:r>
      <w:r w:rsidR="000D0463">
        <w:rPr>
          <w:szCs w:val="24"/>
        </w:rPr>
        <w:t>,</w:t>
      </w:r>
      <w:r w:rsidR="00442CC2">
        <w:rPr>
          <w:szCs w:val="24"/>
        </w:rPr>
        <w:t>7</w:t>
      </w:r>
      <w:r w:rsidR="000D0463">
        <w:rPr>
          <w:szCs w:val="24"/>
        </w:rPr>
        <w:t>50</w:t>
      </w:r>
      <w:r w:rsidR="000A47C6">
        <w:rPr>
          <w:szCs w:val="24"/>
        </w:rPr>
        <w:t xml:space="preserve">. </w:t>
      </w:r>
      <w:r w:rsidRPr="00576ED7">
        <w:rPr>
          <w:szCs w:val="24"/>
        </w:rPr>
        <w:t>Hence their federal income tax liability on their ordinary income equals $</w:t>
      </w:r>
      <w:r w:rsidR="00442CC2">
        <w:rPr>
          <w:szCs w:val="24"/>
        </w:rPr>
        <w:t>10,294</w:t>
      </w:r>
      <w:r w:rsidRPr="00576ED7">
        <w:rPr>
          <w:szCs w:val="24"/>
        </w:rPr>
        <w:t xml:space="preserve"> PLUS </w:t>
      </w:r>
      <w:r w:rsidR="005F5667">
        <w:rPr>
          <w:szCs w:val="24"/>
        </w:rPr>
        <w:t>22</w:t>
      </w:r>
      <w:r w:rsidRPr="00576ED7">
        <w:rPr>
          <w:szCs w:val="24"/>
        </w:rPr>
        <w:t>% of ($</w:t>
      </w:r>
      <w:r w:rsidR="0043113A">
        <w:rPr>
          <w:szCs w:val="24"/>
        </w:rPr>
        <w:t>1</w:t>
      </w:r>
      <w:r w:rsidR="003F0655">
        <w:rPr>
          <w:szCs w:val="24"/>
        </w:rPr>
        <w:t>49</w:t>
      </w:r>
      <w:r w:rsidR="0027641B">
        <w:rPr>
          <w:szCs w:val="24"/>
        </w:rPr>
        <w:t>,</w:t>
      </w:r>
      <w:r w:rsidR="003F0655">
        <w:rPr>
          <w:szCs w:val="24"/>
        </w:rPr>
        <w:t>6</w:t>
      </w:r>
      <w:r w:rsidR="0082142A">
        <w:rPr>
          <w:szCs w:val="24"/>
        </w:rPr>
        <w:t>08.33</w:t>
      </w:r>
      <w:r w:rsidRPr="00576ED7">
        <w:rPr>
          <w:szCs w:val="24"/>
        </w:rPr>
        <w:t xml:space="preserve"> − $</w:t>
      </w:r>
      <w:r w:rsidR="00D2363D">
        <w:rPr>
          <w:szCs w:val="24"/>
        </w:rPr>
        <w:t>8</w:t>
      </w:r>
      <w:r w:rsidR="00442CC2">
        <w:rPr>
          <w:szCs w:val="24"/>
        </w:rPr>
        <w:t>9</w:t>
      </w:r>
      <w:r w:rsidR="00D2363D">
        <w:rPr>
          <w:szCs w:val="24"/>
        </w:rPr>
        <w:t>,</w:t>
      </w:r>
      <w:r w:rsidR="00442CC2">
        <w:rPr>
          <w:szCs w:val="24"/>
        </w:rPr>
        <w:t>4</w:t>
      </w:r>
      <w:r w:rsidR="00D2363D">
        <w:rPr>
          <w:szCs w:val="24"/>
        </w:rPr>
        <w:t>50</w:t>
      </w:r>
      <w:r w:rsidR="008F3E7C">
        <w:rPr>
          <w:szCs w:val="24"/>
        </w:rPr>
        <w:t>)</w:t>
      </w:r>
      <w:r w:rsidRPr="00576ED7">
        <w:rPr>
          <w:szCs w:val="24"/>
        </w:rPr>
        <w:t xml:space="preserve"> = $</w:t>
      </w:r>
      <w:r w:rsidR="003F0655">
        <w:rPr>
          <w:szCs w:val="24"/>
        </w:rPr>
        <w:t>10,294</w:t>
      </w:r>
      <w:r w:rsidRPr="00576ED7">
        <w:rPr>
          <w:szCs w:val="24"/>
        </w:rPr>
        <w:t xml:space="preserve"> + $</w:t>
      </w:r>
      <w:r w:rsidR="005F5667">
        <w:rPr>
          <w:szCs w:val="24"/>
        </w:rPr>
        <w:t>1</w:t>
      </w:r>
      <w:r w:rsidR="003F0655">
        <w:rPr>
          <w:szCs w:val="24"/>
        </w:rPr>
        <w:t>3</w:t>
      </w:r>
      <w:r w:rsidR="005F5667">
        <w:rPr>
          <w:szCs w:val="24"/>
        </w:rPr>
        <w:t>,</w:t>
      </w:r>
      <w:r w:rsidR="003F0655">
        <w:rPr>
          <w:szCs w:val="24"/>
        </w:rPr>
        <w:t>234.83</w:t>
      </w:r>
      <w:r w:rsidR="00BC7B24">
        <w:rPr>
          <w:szCs w:val="24"/>
        </w:rPr>
        <w:t xml:space="preserve"> </w:t>
      </w:r>
      <w:r w:rsidRPr="00576ED7">
        <w:rPr>
          <w:szCs w:val="24"/>
        </w:rPr>
        <w:t xml:space="preserve">= </w:t>
      </w:r>
      <w:r w:rsidRPr="005119A6">
        <w:rPr>
          <w:szCs w:val="24"/>
          <w:u w:val="single"/>
        </w:rPr>
        <w:t>$</w:t>
      </w:r>
      <w:r w:rsidR="005F5667">
        <w:rPr>
          <w:szCs w:val="24"/>
          <w:u w:val="single"/>
        </w:rPr>
        <w:t>2</w:t>
      </w:r>
      <w:r w:rsidR="003F0655">
        <w:rPr>
          <w:szCs w:val="24"/>
          <w:u w:val="single"/>
        </w:rPr>
        <w:t>3</w:t>
      </w:r>
      <w:r w:rsidR="0082142A">
        <w:rPr>
          <w:szCs w:val="24"/>
          <w:u w:val="single"/>
        </w:rPr>
        <w:t>,</w:t>
      </w:r>
      <w:r w:rsidR="003F0655">
        <w:rPr>
          <w:szCs w:val="24"/>
          <w:u w:val="single"/>
        </w:rPr>
        <w:t>528</w:t>
      </w:r>
      <w:r w:rsidR="0082142A">
        <w:rPr>
          <w:szCs w:val="24"/>
          <w:u w:val="single"/>
        </w:rPr>
        <w:t>.83</w:t>
      </w:r>
    </w:p>
    <w:p w14:paraId="17BC3123" w14:textId="77777777" w:rsidR="0049128E" w:rsidRPr="00576ED7" w:rsidRDefault="0049128E" w:rsidP="009A1BF0">
      <w:pPr>
        <w:widowControl w:val="0"/>
        <w:ind w:left="1440"/>
        <w:jc w:val="both"/>
        <w:rPr>
          <w:szCs w:val="24"/>
        </w:rPr>
      </w:pPr>
      <w:r w:rsidRPr="00576ED7">
        <w:rPr>
          <w:szCs w:val="24"/>
        </w:rPr>
        <w:t>•Do you see the progressiveness in the brackets?</w:t>
      </w:r>
    </w:p>
    <w:p w14:paraId="29B5BCCB" w14:textId="3F907F0C" w:rsidR="0049128E" w:rsidRPr="00576ED7" w:rsidRDefault="0049128E" w:rsidP="009A1BF0">
      <w:pPr>
        <w:widowControl w:val="0"/>
        <w:ind w:left="720"/>
        <w:jc w:val="both"/>
        <w:rPr>
          <w:szCs w:val="24"/>
        </w:rPr>
      </w:pPr>
      <w:r w:rsidRPr="00576ED7">
        <w:rPr>
          <w:szCs w:val="24"/>
        </w:rPr>
        <w:t>•Total tax liability = $375 + $</w:t>
      </w:r>
      <w:r w:rsidR="005F5667">
        <w:rPr>
          <w:szCs w:val="24"/>
        </w:rPr>
        <w:t>2</w:t>
      </w:r>
      <w:r w:rsidR="003F0655">
        <w:rPr>
          <w:szCs w:val="24"/>
        </w:rPr>
        <w:t>3,528.83</w:t>
      </w:r>
      <w:r w:rsidR="0027641B">
        <w:rPr>
          <w:szCs w:val="24"/>
        </w:rPr>
        <w:t xml:space="preserve"> </w:t>
      </w:r>
      <w:r w:rsidRPr="00576ED7">
        <w:rPr>
          <w:szCs w:val="24"/>
        </w:rPr>
        <w:t xml:space="preserve">= </w:t>
      </w:r>
      <w:r w:rsidRPr="00576ED7">
        <w:rPr>
          <w:szCs w:val="24"/>
          <w:u w:val="single"/>
        </w:rPr>
        <w:t>$</w:t>
      </w:r>
      <w:r w:rsidR="005F5667">
        <w:rPr>
          <w:szCs w:val="24"/>
          <w:u w:val="single"/>
        </w:rPr>
        <w:t>2</w:t>
      </w:r>
      <w:r w:rsidR="00C76FDD">
        <w:rPr>
          <w:szCs w:val="24"/>
          <w:u w:val="single"/>
        </w:rPr>
        <w:t>2</w:t>
      </w:r>
      <w:r w:rsidR="003F0655">
        <w:rPr>
          <w:szCs w:val="24"/>
          <w:u w:val="single"/>
        </w:rPr>
        <w:t>3,903.83</w:t>
      </w:r>
      <w:r w:rsidRPr="00576ED7">
        <w:rPr>
          <w:szCs w:val="24"/>
        </w:rPr>
        <w:t>.</w:t>
      </w:r>
    </w:p>
    <w:p w14:paraId="3C18909D" w14:textId="77777777" w:rsidR="0049128E" w:rsidRPr="00576ED7" w:rsidRDefault="0049128E" w:rsidP="009A1BF0">
      <w:pPr>
        <w:widowControl w:val="0"/>
        <w:jc w:val="both"/>
        <w:rPr>
          <w:szCs w:val="24"/>
        </w:rPr>
      </w:pPr>
    </w:p>
    <w:p w14:paraId="29868A9F" w14:textId="77777777" w:rsidR="006E2E8A" w:rsidRDefault="006E2E8A" w:rsidP="009A1BF0">
      <w:pPr>
        <w:widowControl w:val="0"/>
        <w:jc w:val="both"/>
        <w:rPr>
          <w:szCs w:val="24"/>
        </w:rPr>
      </w:pPr>
    </w:p>
    <w:p w14:paraId="2980B7A0" w14:textId="77777777" w:rsidR="006E2E8A" w:rsidRDefault="006E2E8A" w:rsidP="009A1BF0">
      <w:pPr>
        <w:widowControl w:val="0"/>
        <w:jc w:val="both"/>
        <w:rPr>
          <w:szCs w:val="24"/>
        </w:rPr>
      </w:pPr>
    </w:p>
    <w:p w14:paraId="15709AD9" w14:textId="77777777"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00C42046">
        <w:rPr>
          <w:szCs w:val="24"/>
        </w:rPr>
        <w:t xml:space="preserve"> §</w:t>
      </w:r>
      <w:r w:rsidR="00CA008D">
        <w:rPr>
          <w:szCs w:val="24"/>
        </w:rPr>
        <w:t>§ </w:t>
      </w:r>
      <w:r w:rsidR="00C42046">
        <w:rPr>
          <w:szCs w:val="24"/>
        </w:rPr>
        <w:t>21 and 24.</w:t>
      </w:r>
    </w:p>
    <w:p w14:paraId="1BF13912" w14:textId="3EFA081C" w:rsidR="0049128E"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w:t>
      </w:r>
      <w:r w:rsidR="0082142A">
        <w:rPr>
          <w:szCs w:val="24"/>
        </w:rPr>
        <w:t>For 202</w:t>
      </w:r>
      <w:r w:rsidR="003F0655">
        <w:rPr>
          <w:szCs w:val="24"/>
        </w:rPr>
        <w:t>3</w:t>
      </w:r>
      <w:r w:rsidR="0082142A">
        <w:rPr>
          <w:szCs w:val="24"/>
        </w:rPr>
        <w:t>, §</w:t>
      </w:r>
      <w:r w:rsidRPr="00576ED7">
        <w:rPr>
          <w:szCs w:val="24"/>
        </w:rPr>
        <w:t xml:space="preserve"> 21 provides a credit </w:t>
      </w:r>
      <w:r w:rsidR="007502D2">
        <w:rPr>
          <w:szCs w:val="24"/>
        </w:rPr>
        <w:t xml:space="preserve">on a portion </w:t>
      </w:r>
      <w:r w:rsidRPr="00576ED7">
        <w:rPr>
          <w:szCs w:val="24"/>
        </w:rPr>
        <w:t xml:space="preserve">of up to </w:t>
      </w:r>
      <w:r w:rsidR="007C2094">
        <w:rPr>
          <w:szCs w:val="24"/>
        </w:rPr>
        <w:t>$</w:t>
      </w:r>
      <w:r w:rsidR="00E23651">
        <w:rPr>
          <w:szCs w:val="24"/>
        </w:rPr>
        <w:t>3</w:t>
      </w:r>
      <w:r w:rsidR="007C2094">
        <w:rPr>
          <w:szCs w:val="24"/>
        </w:rPr>
        <w:t>000</w:t>
      </w:r>
      <w:r w:rsidR="00763B23">
        <w:rPr>
          <w:szCs w:val="24"/>
        </w:rPr>
        <w:t xml:space="preserve"> </w:t>
      </w:r>
      <w:r w:rsidRPr="00576ED7">
        <w:rPr>
          <w:szCs w:val="24"/>
        </w:rPr>
        <w:t xml:space="preserve">for the “dependent care” expenses for a “qualifying individual.” Stephen is a “qualifying individual,” </w:t>
      </w:r>
      <w:r w:rsidR="00CA008D">
        <w:rPr>
          <w:szCs w:val="24"/>
        </w:rPr>
        <w:t>§ </w:t>
      </w:r>
      <w:r w:rsidRPr="00576ED7">
        <w:rPr>
          <w:szCs w:val="24"/>
        </w:rPr>
        <w:t>21(b)(1)(A). Thomas is not a “qualifying individual,” but Bill and Mary did not spend any money for Thomas’s “de</w:t>
      </w:r>
      <w:r w:rsidR="00CF764E">
        <w:rPr>
          <w:szCs w:val="24"/>
        </w:rPr>
        <w:t xml:space="preserve">pendent care.” </w:t>
      </w:r>
      <w:r w:rsidRPr="00576ED7">
        <w:rPr>
          <w:szCs w:val="24"/>
        </w:rPr>
        <w:t xml:space="preserve">The credit </w:t>
      </w:r>
      <w:r w:rsidR="006225B5">
        <w:rPr>
          <w:szCs w:val="24"/>
        </w:rPr>
        <w:t>in 202</w:t>
      </w:r>
      <w:r w:rsidR="00E23651">
        <w:rPr>
          <w:szCs w:val="24"/>
        </w:rPr>
        <w:t>3</w:t>
      </w:r>
      <w:r w:rsidR="006225B5">
        <w:rPr>
          <w:szCs w:val="24"/>
        </w:rPr>
        <w:t xml:space="preserve"> was </w:t>
      </w:r>
      <w:r w:rsidR="00F62058">
        <w:rPr>
          <w:szCs w:val="24"/>
        </w:rPr>
        <w:t xml:space="preserve"> </w:t>
      </w:r>
      <w:r w:rsidRPr="00576ED7">
        <w:rPr>
          <w:szCs w:val="24"/>
        </w:rPr>
        <w:t xml:space="preserve">35% of the amount that Bill and Mary spent on such care that is subject to a phasedown of 1 percentage point for each $2000 of AGI </w:t>
      </w:r>
      <w:r w:rsidR="00031571">
        <w:rPr>
          <w:szCs w:val="24"/>
        </w:rPr>
        <w:t xml:space="preserve">by which </w:t>
      </w:r>
      <w:r w:rsidRPr="00576ED7">
        <w:rPr>
          <w:szCs w:val="24"/>
        </w:rPr>
        <w:t>Bill and Mary</w:t>
      </w:r>
      <w:r w:rsidR="00031571">
        <w:rPr>
          <w:szCs w:val="24"/>
        </w:rPr>
        <w:t>’s AGI exceeds</w:t>
      </w:r>
      <w:r w:rsidRPr="00576ED7">
        <w:rPr>
          <w:szCs w:val="24"/>
        </w:rPr>
        <w:t xml:space="preserve"> </w:t>
      </w:r>
      <w:r w:rsidR="00F62058">
        <w:rPr>
          <w:szCs w:val="24"/>
        </w:rPr>
        <w:t>$15,000</w:t>
      </w:r>
      <w:r w:rsidR="00031571">
        <w:rPr>
          <w:szCs w:val="24"/>
        </w:rPr>
        <w:t>,</w:t>
      </w:r>
      <w:r w:rsidRPr="00576ED7">
        <w:rPr>
          <w:szCs w:val="24"/>
        </w:rPr>
        <w:t xml:space="preserve"> down to a minimum credit of 20%. </w:t>
      </w:r>
      <w:r w:rsidR="00CA008D">
        <w:rPr>
          <w:szCs w:val="24"/>
        </w:rPr>
        <w:t>§ </w:t>
      </w:r>
      <w:r w:rsidRPr="00576ED7">
        <w:rPr>
          <w:szCs w:val="24"/>
        </w:rPr>
        <w:t>21(a)(2). Bill and Mary</w:t>
      </w:r>
      <w:r w:rsidR="00526B07">
        <w:rPr>
          <w:szCs w:val="24"/>
        </w:rPr>
        <w:t xml:space="preserve">’s </w:t>
      </w:r>
      <w:r w:rsidR="00B54C19">
        <w:rPr>
          <w:szCs w:val="24"/>
        </w:rPr>
        <w:t xml:space="preserve">AGI </w:t>
      </w:r>
      <w:r w:rsidR="00526B07">
        <w:rPr>
          <w:szCs w:val="24"/>
        </w:rPr>
        <w:t>of $1</w:t>
      </w:r>
      <w:r w:rsidR="00E23651">
        <w:rPr>
          <w:szCs w:val="24"/>
        </w:rPr>
        <w:t>7</w:t>
      </w:r>
      <w:r w:rsidR="00526B07">
        <w:rPr>
          <w:szCs w:val="24"/>
        </w:rPr>
        <w:t>7,</w:t>
      </w:r>
      <w:r w:rsidR="00E23651">
        <w:rPr>
          <w:szCs w:val="24"/>
        </w:rPr>
        <w:t>308.33</w:t>
      </w:r>
      <w:r w:rsidR="00E2105B">
        <w:rPr>
          <w:szCs w:val="24"/>
        </w:rPr>
        <w:t xml:space="preserve"> </w:t>
      </w:r>
      <w:r w:rsidR="0082142A">
        <w:rPr>
          <w:szCs w:val="24"/>
        </w:rPr>
        <w:t>(in 202</w:t>
      </w:r>
      <w:r w:rsidR="00E23651">
        <w:rPr>
          <w:szCs w:val="24"/>
        </w:rPr>
        <w:t>3</w:t>
      </w:r>
      <w:r w:rsidR="0082142A">
        <w:rPr>
          <w:szCs w:val="24"/>
        </w:rPr>
        <w:t xml:space="preserve">) </w:t>
      </w:r>
      <w:r w:rsidR="00E2105B">
        <w:rPr>
          <w:szCs w:val="24"/>
        </w:rPr>
        <w:t>is $</w:t>
      </w:r>
      <w:r w:rsidR="00E23651">
        <w:rPr>
          <w:szCs w:val="24"/>
        </w:rPr>
        <w:t>162,308.33</w:t>
      </w:r>
      <w:r w:rsidR="00A05EAD">
        <w:rPr>
          <w:szCs w:val="24"/>
        </w:rPr>
        <w:t xml:space="preserve"> </w:t>
      </w:r>
      <w:r w:rsidR="00E2105B">
        <w:rPr>
          <w:szCs w:val="24"/>
        </w:rPr>
        <w:t xml:space="preserve">more than $15,000. This means that their dependent care credit will be reduced from </w:t>
      </w:r>
      <w:r w:rsidR="00E23651">
        <w:rPr>
          <w:szCs w:val="24"/>
        </w:rPr>
        <w:t>3</w:t>
      </w:r>
      <w:r w:rsidR="00E2105B">
        <w:rPr>
          <w:szCs w:val="24"/>
        </w:rPr>
        <w:t>5% to 2</w:t>
      </w:r>
      <w:r w:rsidR="00E23651">
        <w:rPr>
          <w:szCs w:val="24"/>
        </w:rPr>
        <w:t>0</w:t>
      </w:r>
      <w:r w:rsidR="00E2105B">
        <w:rPr>
          <w:szCs w:val="24"/>
        </w:rPr>
        <w:t>%</w:t>
      </w:r>
      <w:r w:rsidR="00960C39">
        <w:rPr>
          <w:szCs w:val="24"/>
        </w:rPr>
        <w:t xml:space="preserve">. </w:t>
      </w:r>
      <w:r w:rsidR="00B54C19">
        <w:rPr>
          <w:szCs w:val="24"/>
        </w:rPr>
        <w:t xml:space="preserve">And, </w:t>
      </w:r>
      <w:r w:rsidR="004B59AA">
        <w:rPr>
          <w:szCs w:val="24"/>
        </w:rPr>
        <w:t>2</w:t>
      </w:r>
      <w:r w:rsidR="00E23651">
        <w:rPr>
          <w:szCs w:val="24"/>
        </w:rPr>
        <w:t>0</w:t>
      </w:r>
      <w:r w:rsidR="004B59AA">
        <w:rPr>
          <w:szCs w:val="24"/>
        </w:rPr>
        <w:t>% of $</w:t>
      </w:r>
      <w:r w:rsidR="0082142A">
        <w:rPr>
          <w:szCs w:val="24"/>
        </w:rPr>
        <w:t>3</w:t>
      </w:r>
      <w:r w:rsidR="00E23651">
        <w:rPr>
          <w:szCs w:val="24"/>
        </w:rPr>
        <w:t>0</w:t>
      </w:r>
      <w:r w:rsidR="004B59AA">
        <w:rPr>
          <w:szCs w:val="24"/>
        </w:rPr>
        <w:t>00 is $</w:t>
      </w:r>
      <w:r w:rsidR="00E23651">
        <w:rPr>
          <w:szCs w:val="24"/>
        </w:rPr>
        <w:t>600</w:t>
      </w:r>
      <w:r w:rsidR="004B59AA">
        <w:rPr>
          <w:szCs w:val="24"/>
        </w:rPr>
        <w:t xml:space="preserve">.  </w:t>
      </w:r>
      <w:r w:rsidR="00B21A6E">
        <w:rPr>
          <w:szCs w:val="24"/>
        </w:rPr>
        <w:t xml:space="preserve">Bill and Mary </w:t>
      </w:r>
      <w:r w:rsidRPr="00576ED7">
        <w:rPr>
          <w:szCs w:val="24"/>
        </w:rPr>
        <w:t xml:space="preserve">may claim a tax credit for dependent care expenses </w:t>
      </w:r>
      <w:r w:rsidR="00B21A6E">
        <w:rPr>
          <w:szCs w:val="24"/>
        </w:rPr>
        <w:t>of $</w:t>
      </w:r>
      <w:r w:rsidR="00E23651">
        <w:rPr>
          <w:szCs w:val="24"/>
        </w:rPr>
        <w:t>600</w:t>
      </w:r>
      <w:r w:rsidR="004B207F">
        <w:rPr>
          <w:szCs w:val="24"/>
        </w:rPr>
        <w:t>;</w:t>
      </w:r>
      <w:r w:rsidR="00DD4D67">
        <w:rPr>
          <w:szCs w:val="24"/>
        </w:rPr>
        <w:t xml:space="preserve"> </w:t>
      </w:r>
      <w:r w:rsidR="004B207F">
        <w:rPr>
          <w:szCs w:val="24"/>
        </w:rPr>
        <w:t>t</w:t>
      </w:r>
      <w:r w:rsidR="00DD4D67">
        <w:rPr>
          <w:szCs w:val="24"/>
        </w:rPr>
        <w:t>hey receive</w:t>
      </w:r>
      <w:r w:rsidR="004B207F">
        <w:rPr>
          <w:szCs w:val="24"/>
        </w:rPr>
        <w:t>d</w:t>
      </w:r>
      <w:r w:rsidR="00DD4D67">
        <w:rPr>
          <w:szCs w:val="24"/>
        </w:rPr>
        <w:t xml:space="preserve"> no credit</w:t>
      </w:r>
      <w:r w:rsidR="00322B6E">
        <w:rPr>
          <w:szCs w:val="24"/>
        </w:rPr>
        <w:t xml:space="preserve"> for the amount they spent in excess of $3000.</w:t>
      </w:r>
    </w:p>
    <w:p w14:paraId="1417C43C" w14:textId="3145581C" w:rsidR="00C94B32" w:rsidRPr="00307E9F" w:rsidRDefault="00C94B32" w:rsidP="009F5E03">
      <w:pPr>
        <w:widowControl w:val="0"/>
        <w:ind w:left="1440"/>
        <w:jc w:val="both"/>
        <w:rPr>
          <w:szCs w:val="24"/>
        </w:rPr>
      </w:pPr>
      <w:r>
        <w:rPr>
          <w:szCs w:val="24"/>
        </w:rPr>
        <w:t>•</w:t>
      </w:r>
      <w:r w:rsidR="00E23651">
        <w:rPr>
          <w:szCs w:val="24"/>
        </w:rPr>
        <w:t>Congress increased the credit limit</w:t>
      </w:r>
      <w:r w:rsidR="00A05EAD">
        <w:rPr>
          <w:szCs w:val="24"/>
        </w:rPr>
        <w:t xml:space="preserve"> </w:t>
      </w:r>
      <w:r w:rsidR="00E23651">
        <w:rPr>
          <w:szCs w:val="24"/>
        </w:rPr>
        <w:t>for dependent care expenses substantially during pandemic.</w:t>
      </w:r>
    </w:p>
    <w:p w14:paraId="4A8B945D" w14:textId="7AB7CB76" w:rsidR="0049128E" w:rsidRPr="00576ED7" w:rsidRDefault="0049128E" w:rsidP="00A05EAD">
      <w:pPr>
        <w:widowControl w:val="0"/>
        <w:ind w:left="720"/>
        <w:jc w:val="both"/>
        <w:rPr>
          <w:szCs w:val="24"/>
        </w:rPr>
      </w:pPr>
      <w:r w:rsidRPr="00576ED7">
        <w:rPr>
          <w:szCs w:val="24"/>
        </w:rPr>
        <w:t xml:space="preserve">•Bill and Mary may also claim a “child tax credit” for each of their children. </w:t>
      </w:r>
      <w:r w:rsidR="00CA008D">
        <w:rPr>
          <w:szCs w:val="24"/>
        </w:rPr>
        <w:t>§ </w:t>
      </w:r>
      <w:r w:rsidRPr="00576ED7">
        <w:rPr>
          <w:szCs w:val="24"/>
        </w:rPr>
        <w:t>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xml:space="preserve">. </w:t>
      </w:r>
      <w:r w:rsidR="00CA008D">
        <w:rPr>
          <w:szCs w:val="24"/>
        </w:rPr>
        <w:t>§ </w:t>
      </w:r>
      <w:r w:rsidRPr="00576ED7">
        <w:rPr>
          <w:szCs w:val="24"/>
        </w:rPr>
        <w:t>24(c)(1)</w:t>
      </w:r>
      <w:r w:rsidR="00F56186" w:rsidRPr="00576ED7">
        <w:rPr>
          <w:szCs w:val="24"/>
        </w:rPr>
        <w:t xml:space="preserve">. </w:t>
      </w:r>
      <w:r w:rsidR="00C94B32">
        <w:rPr>
          <w:szCs w:val="24"/>
        </w:rPr>
        <w:t>For tax year 202</w:t>
      </w:r>
      <w:r w:rsidR="00E23651">
        <w:rPr>
          <w:szCs w:val="24"/>
        </w:rPr>
        <w:t>3</w:t>
      </w:r>
      <w:r w:rsidR="00C94B32">
        <w:rPr>
          <w:szCs w:val="24"/>
        </w:rPr>
        <w:t>, § 24(</w:t>
      </w:r>
      <w:r w:rsidR="001C7AA3">
        <w:rPr>
          <w:szCs w:val="24"/>
        </w:rPr>
        <w:t>h</w:t>
      </w:r>
      <w:r w:rsidR="00C94B32">
        <w:rPr>
          <w:szCs w:val="24"/>
        </w:rPr>
        <w:t xml:space="preserve">)(3) </w:t>
      </w:r>
      <w:r w:rsidR="00111143">
        <w:rPr>
          <w:szCs w:val="24"/>
        </w:rPr>
        <w:t>provide</w:t>
      </w:r>
      <w:r w:rsidR="001C7AA3">
        <w:rPr>
          <w:szCs w:val="24"/>
        </w:rPr>
        <w:t>s</w:t>
      </w:r>
      <w:r w:rsidR="00111143">
        <w:rPr>
          <w:szCs w:val="24"/>
        </w:rPr>
        <w:t xml:space="preserve"> a $</w:t>
      </w:r>
      <w:r w:rsidR="001C7AA3">
        <w:rPr>
          <w:szCs w:val="24"/>
        </w:rPr>
        <w:t>2</w:t>
      </w:r>
      <w:r w:rsidR="00111143">
        <w:rPr>
          <w:szCs w:val="24"/>
        </w:rPr>
        <w:t>000 credit for each of the children</w:t>
      </w:r>
      <w:r w:rsidR="00F56186">
        <w:rPr>
          <w:szCs w:val="24"/>
        </w:rPr>
        <w:t xml:space="preserve">. </w:t>
      </w:r>
      <w:r w:rsidR="00307E9F">
        <w:rPr>
          <w:szCs w:val="24"/>
        </w:rPr>
        <w:t xml:space="preserve"> </w:t>
      </w:r>
      <w:r w:rsidRPr="00576ED7">
        <w:rPr>
          <w:szCs w:val="24"/>
        </w:rPr>
        <w:t xml:space="preserve">Total </w:t>
      </w:r>
      <w:r w:rsidR="003526C7">
        <w:rPr>
          <w:szCs w:val="24"/>
        </w:rPr>
        <w:t xml:space="preserve">child </w:t>
      </w:r>
      <w:r w:rsidRPr="00576ED7">
        <w:rPr>
          <w:szCs w:val="24"/>
        </w:rPr>
        <w:t xml:space="preserve">tax credits = </w:t>
      </w:r>
      <w:r w:rsidR="00965A19">
        <w:rPr>
          <w:szCs w:val="24"/>
        </w:rPr>
        <w:t>$</w:t>
      </w:r>
      <w:r w:rsidR="003526C7">
        <w:rPr>
          <w:szCs w:val="24"/>
        </w:rPr>
        <w:t>4</w:t>
      </w:r>
      <w:r w:rsidR="00965A19">
        <w:rPr>
          <w:szCs w:val="24"/>
        </w:rPr>
        <w:t>000</w:t>
      </w:r>
      <w:r w:rsidRPr="00576ED7">
        <w:rPr>
          <w:szCs w:val="24"/>
        </w:rPr>
        <w:t>.</w:t>
      </w:r>
    </w:p>
    <w:p w14:paraId="67C77F16" w14:textId="157682F0"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w:t>
      </w:r>
      <w:r w:rsidR="00965A19">
        <w:rPr>
          <w:szCs w:val="24"/>
        </w:rPr>
        <w:t>2</w:t>
      </w:r>
      <w:r w:rsidR="001C7AA3">
        <w:rPr>
          <w:szCs w:val="24"/>
        </w:rPr>
        <w:t>3</w:t>
      </w:r>
      <w:r w:rsidR="00C76FDD">
        <w:rPr>
          <w:szCs w:val="24"/>
        </w:rPr>
        <w:t>,</w:t>
      </w:r>
      <w:r w:rsidR="001C7AA3">
        <w:rPr>
          <w:szCs w:val="24"/>
        </w:rPr>
        <w:t>903</w:t>
      </w:r>
      <w:r w:rsidR="003526C7">
        <w:rPr>
          <w:szCs w:val="24"/>
        </w:rPr>
        <w:t>.83</w:t>
      </w:r>
      <w:r w:rsidR="0043113A">
        <w:rPr>
          <w:szCs w:val="24"/>
        </w:rPr>
        <w:t xml:space="preserve"> </w:t>
      </w:r>
      <w:r w:rsidRPr="00576ED7">
        <w:rPr>
          <w:szCs w:val="24"/>
        </w:rPr>
        <w:t>minus $</w:t>
      </w:r>
      <w:r w:rsidR="003526C7">
        <w:rPr>
          <w:szCs w:val="24"/>
        </w:rPr>
        <w:t>600</w:t>
      </w:r>
      <w:r w:rsidRPr="00576ED7">
        <w:rPr>
          <w:szCs w:val="24"/>
        </w:rPr>
        <w:t xml:space="preserve"> </w:t>
      </w:r>
      <w:r w:rsidR="003526C7">
        <w:rPr>
          <w:szCs w:val="24"/>
        </w:rPr>
        <w:t xml:space="preserve">minus $4000 </w:t>
      </w:r>
      <w:r w:rsidRPr="00576ED7">
        <w:rPr>
          <w:szCs w:val="24"/>
        </w:rPr>
        <w:t xml:space="preserve">equals </w:t>
      </w:r>
      <w:r w:rsidRPr="00576ED7">
        <w:rPr>
          <w:szCs w:val="24"/>
          <w:u w:val="single"/>
        </w:rPr>
        <w:t>$</w:t>
      </w:r>
      <w:r w:rsidR="00EB4C21">
        <w:rPr>
          <w:szCs w:val="24"/>
          <w:u w:val="single"/>
        </w:rPr>
        <w:t>1</w:t>
      </w:r>
      <w:r w:rsidR="001C7AA3">
        <w:rPr>
          <w:szCs w:val="24"/>
          <w:u w:val="single"/>
        </w:rPr>
        <w:t>9</w:t>
      </w:r>
      <w:r w:rsidR="00EB4C21">
        <w:rPr>
          <w:szCs w:val="24"/>
          <w:u w:val="single"/>
        </w:rPr>
        <w:t>,</w:t>
      </w:r>
      <w:r w:rsidR="001C7AA3">
        <w:rPr>
          <w:szCs w:val="24"/>
          <w:u w:val="single"/>
        </w:rPr>
        <w:t>303</w:t>
      </w:r>
      <w:r w:rsidR="003526C7">
        <w:rPr>
          <w:szCs w:val="24"/>
          <w:u w:val="single"/>
        </w:rPr>
        <w:t>.83</w:t>
      </w:r>
      <w:r w:rsidRPr="00576ED7">
        <w:rPr>
          <w:szCs w:val="24"/>
        </w:rPr>
        <w:t>.</w:t>
      </w:r>
    </w:p>
    <w:p w14:paraId="6B635DE2" w14:textId="77777777" w:rsidR="00EA05BC" w:rsidRPr="00576ED7" w:rsidRDefault="00EA05BC" w:rsidP="009A1BF0">
      <w:pPr>
        <w:widowControl w:val="0"/>
        <w:jc w:val="both"/>
        <w:rPr>
          <w:szCs w:val="24"/>
        </w:rPr>
      </w:pPr>
    </w:p>
    <w:p w14:paraId="4E9521AB" w14:textId="77777777" w:rsidR="008D079D" w:rsidRDefault="008D079D">
      <w:pPr>
        <w:rPr>
          <w:szCs w:val="24"/>
        </w:rPr>
      </w:pPr>
      <w:r>
        <w:rPr>
          <w:szCs w:val="24"/>
        </w:rPr>
        <w:br w:type="page"/>
      </w:r>
    </w:p>
    <w:p w14:paraId="5E15A0B5" w14:textId="01C71C4B" w:rsidR="0049128E" w:rsidRPr="00576ED7" w:rsidRDefault="0049128E" w:rsidP="009A1BF0">
      <w:pPr>
        <w:widowControl w:val="0"/>
        <w:jc w:val="both"/>
        <w:rPr>
          <w:szCs w:val="24"/>
        </w:rPr>
      </w:pPr>
      <w:r w:rsidRPr="00576ED7">
        <w:rPr>
          <w:szCs w:val="24"/>
        </w:rPr>
        <w:lastRenderedPageBreak/>
        <w:t xml:space="preserve">What is Bill and Mary’s </w:t>
      </w:r>
      <w:r w:rsidRPr="00B35A07">
        <w:rPr>
          <w:i/>
          <w:szCs w:val="24"/>
        </w:rPr>
        <w:t>effective</w:t>
      </w:r>
      <w:r w:rsidRPr="00576ED7">
        <w:rPr>
          <w:szCs w:val="24"/>
        </w:rPr>
        <w:t xml:space="preserve"> income tax rate?</w:t>
      </w:r>
    </w:p>
    <w:p w14:paraId="7EC33876" w14:textId="5816D76F"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Bill and Mary’s federal </w:t>
      </w:r>
      <w:r w:rsidRPr="00113582">
        <w:rPr>
          <w:i/>
          <w:szCs w:val="24"/>
        </w:rPr>
        <w:t>income tax</w:t>
      </w:r>
      <w:r w:rsidRPr="00576ED7">
        <w:rPr>
          <w:szCs w:val="24"/>
        </w:rPr>
        <w:t xml:space="preserve"> liability is $</w:t>
      </w:r>
      <w:r w:rsidR="001E65BF">
        <w:rPr>
          <w:szCs w:val="24"/>
        </w:rPr>
        <w:t>1</w:t>
      </w:r>
      <w:r w:rsidR="001C7AA3">
        <w:rPr>
          <w:szCs w:val="24"/>
        </w:rPr>
        <w:t>9</w:t>
      </w:r>
      <w:r w:rsidR="001E65BF">
        <w:rPr>
          <w:szCs w:val="24"/>
        </w:rPr>
        <w:t>,</w:t>
      </w:r>
      <w:r w:rsidR="001C7AA3">
        <w:rPr>
          <w:szCs w:val="24"/>
        </w:rPr>
        <w:t>303</w:t>
      </w:r>
      <w:r w:rsidR="003526C7">
        <w:rPr>
          <w:szCs w:val="24"/>
        </w:rPr>
        <w:t>.83</w:t>
      </w:r>
      <w:r w:rsidR="001E65BF">
        <w:rPr>
          <w:szCs w:val="24"/>
        </w:rPr>
        <w:t>.</w:t>
      </w:r>
      <w:r w:rsidR="00F56186">
        <w:rPr>
          <w:szCs w:val="24"/>
        </w:rPr>
        <w:t xml:space="preserve"> </w:t>
      </w:r>
      <w:r w:rsidRPr="00576ED7">
        <w:rPr>
          <w:szCs w:val="24"/>
        </w:rPr>
        <w:t>Their effective tax rate computed with respect to their “</w:t>
      </w:r>
      <w:r w:rsidR="00965A19">
        <w:rPr>
          <w:szCs w:val="24"/>
        </w:rPr>
        <w:t xml:space="preserve">adjusted gross </w:t>
      </w:r>
      <w:r w:rsidRPr="00576ED7">
        <w:rPr>
          <w:szCs w:val="24"/>
        </w:rPr>
        <w:t>income” is $</w:t>
      </w:r>
      <w:r w:rsidR="00965A19">
        <w:rPr>
          <w:szCs w:val="24"/>
        </w:rPr>
        <w:t>1</w:t>
      </w:r>
      <w:r w:rsidR="001C7AA3">
        <w:rPr>
          <w:szCs w:val="24"/>
        </w:rPr>
        <w:t>9,303</w:t>
      </w:r>
      <w:r w:rsidR="003526C7">
        <w:rPr>
          <w:szCs w:val="24"/>
        </w:rPr>
        <w:t>.83</w:t>
      </w:r>
      <w:r w:rsidRPr="00576ED7">
        <w:rPr>
          <w:szCs w:val="24"/>
        </w:rPr>
        <w:t>/</w:t>
      </w:r>
      <w:r w:rsidR="00113582">
        <w:rPr>
          <w:szCs w:val="24"/>
        </w:rPr>
        <w:t>$1</w:t>
      </w:r>
      <w:r w:rsidR="001C7AA3">
        <w:rPr>
          <w:szCs w:val="24"/>
        </w:rPr>
        <w:t>7</w:t>
      </w:r>
      <w:r w:rsidR="00854252">
        <w:rPr>
          <w:szCs w:val="24"/>
        </w:rPr>
        <w:t>7,</w:t>
      </w:r>
      <w:r w:rsidR="003526C7">
        <w:rPr>
          <w:szCs w:val="24"/>
        </w:rPr>
        <w:t>308.83</w:t>
      </w:r>
      <w:r w:rsidR="006D2D9B">
        <w:rPr>
          <w:szCs w:val="24"/>
        </w:rPr>
        <w:t xml:space="preserve">, i.e., </w:t>
      </w:r>
      <w:r w:rsidR="001C7AA3">
        <w:rPr>
          <w:szCs w:val="24"/>
        </w:rPr>
        <w:t>10</w:t>
      </w:r>
      <w:r w:rsidR="00204FBF">
        <w:rPr>
          <w:szCs w:val="24"/>
        </w:rPr>
        <w:t>.</w:t>
      </w:r>
      <w:r w:rsidR="001C7AA3">
        <w:rPr>
          <w:szCs w:val="24"/>
        </w:rPr>
        <w:t>8</w:t>
      </w:r>
      <w:r w:rsidR="003526C7">
        <w:rPr>
          <w:szCs w:val="24"/>
        </w:rPr>
        <w:t>9</w:t>
      </w:r>
      <w:r w:rsidR="006D2D9B">
        <w:rPr>
          <w:szCs w:val="24"/>
          <w:u w:val="single"/>
        </w:rPr>
        <w:t>%</w:t>
      </w:r>
      <w:r w:rsidRPr="00576ED7">
        <w:rPr>
          <w:szCs w:val="24"/>
        </w:rPr>
        <w:t>.</w:t>
      </w:r>
    </w:p>
    <w:p w14:paraId="2259F89C" w14:textId="77777777" w:rsidR="0049128E" w:rsidRPr="00576ED7" w:rsidRDefault="0049128E" w:rsidP="009A1BF0">
      <w:pPr>
        <w:widowControl w:val="0"/>
        <w:ind w:left="1440"/>
        <w:jc w:val="both"/>
        <w:rPr>
          <w:szCs w:val="24"/>
        </w:rPr>
      </w:pPr>
      <w:r w:rsidRPr="00576ED7">
        <w:rPr>
          <w:szCs w:val="24"/>
        </w:rPr>
        <w:t xml:space="preserve">•Notice that we could use a different income figure to determine their effective tax rate, e.g., “gross income,” “gross income plus exclusions,” </w:t>
      </w:r>
      <w:r w:rsidR="00965A19">
        <w:rPr>
          <w:szCs w:val="24"/>
        </w:rPr>
        <w:t>“</w:t>
      </w:r>
      <w:r w:rsidR="00854252">
        <w:rPr>
          <w:szCs w:val="24"/>
        </w:rPr>
        <w:t>taxable income</w:t>
      </w:r>
      <w:r w:rsidRPr="00576ED7">
        <w:rPr>
          <w:szCs w:val="24"/>
        </w:rPr>
        <w:t>.</w:t>
      </w:r>
      <w:r w:rsidR="00965A19">
        <w:rPr>
          <w:szCs w:val="24"/>
        </w:rPr>
        <w:t>”</w:t>
      </w:r>
      <w:r w:rsidR="00094953">
        <w:rPr>
          <w:szCs w:val="24"/>
        </w:rPr>
        <w:t xml:space="preserve"> </w:t>
      </w:r>
      <w:r w:rsidR="00113582">
        <w:rPr>
          <w:szCs w:val="24"/>
        </w:rPr>
        <w:t xml:space="preserve">We </w:t>
      </w:r>
      <w:r w:rsidR="00965A19">
        <w:rPr>
          <w:szCs w:val="24"/>
        </w:rPr>
        <w:t xml:space="preserve">have included </w:t>
      </w:r>
      <w:r w:rsidR="00113582">
        <w:rPr>
          <w:szCs w:val="24"/>
        </w:rPr>
        <w:t>employment taxes</w:t>
      </w:r>
      <w:r w:rsidR="00965A19">
        <w:rPr>
          <w:szCs w:val="24"/>
        </w:rPr>
        <w:t xml:space="preserve"> in this determination</w:t>
      </w:r>
      <w:r w:rsidR="00113582">
        <w:rPr>
          <w:szCs w:val="24"/>
        </w:rPr>
        <w:t>.</w:t>
      </w:r>
    </w:p>
    <w:p w14:paraId="70A34851" w14:textId="77777777" w:rsidR="0049128E" w:rsidRPr="00576ED7" w:rsidRDefault="0049128E" w:rsidP="009A1BF0">
      <w:pPr>
        <w:widowControl w:val="0"/>
        <w:jc w:val="both"/>
        <w:rPr>
          <w:szCs w:val="24"/>
        </w:rPr>
      </w:pPr>
    </w:p>
    <w:p w14:paraId="4A114200" w14:textId="77777777" w:rsidR="006E2E8A" w:rsidRDefault="006E2E8A" w:rsidP="009A1BF0">
      <w:pPr>
        <w:widowControl w:val="0"/>
        <w:jc w:val="both"/>
        <w:rPr>
          <w:szCs w:val="24"/>
        </w:rPr>
      </w:pPr>
    </w:p>
    <w:p w14:paraId="431A4EDA" w14:textId="77777777" w:rsidR="0049128E" w:rsidRPr="00576ED7" w:rsidRDefault="0049128E" w:rsidP="009A1BF0">
      <w:pPr>
        <w:widowControl w:val="0"/>
        <w:jc w:val="both"/>
        <w:rPr>
          <w:szCs w:val="24"/>
        </w:rPr>
      </w:pPr>
      <w:r w:rsidRPr="00576ED7">
        <w:rPr>
          <w:szCs w:val="24"/>
        </w:rPr>
        <w:t>What is Bill and Mary’s marginal tax bracket?</w:t>
      </w:r>
    </w:p>
    <w:p w14:paraId="634FCBBF" w14:textId="77777777" w:rsidR="0049128E" w:rsidRPr="00576ED7" w:rsidRDefault="0049128E" w:rsidP="00965A19">
      <w:pPr>
        <w:widowControl w:val="0"/>
        <w:ind w:left="720"/>
        <w:jc w:val="both"/>
        <w:rPr>
          <w:szCs w:val="24"/>
        </w:rPr>
      </w:pPr>
      <w:r w:rsidRPr="00576ED7">
        <w:rPr>
          <w:szCs w:val="24"/>
        </w:rPr>
        <w:t>•</w:t>
      </w:r>
      <w:r w:rsidRPr="00576ED7">
        <w:rPr>
          <w:i/>
          <w:szCs w:val="24"/>
        </w:rPr>
        <w:t>Answer</w:t>
      </w:r>
      <w:r w:rsidRPr="00576ED7">
        <w:rPr>
          <w:szCs w:val="24"/>
        </w:rPr>
        <w:t xml:space="preserve">:  </w:t>
      </w:r>
      <w:r w:rsidR="00965A19">
        <w:rPr>
          <w:szCs w:val="24"/>
        </w:rPr>
        <w:t>22</w:t>
      </w:r>
      <w:r w:rsidR="00094953">
        <w:rPr>
          <w:szCs w:val="24"/>
        </w:rPr>
        <w:t xml:space="preserve">%. </w:t>
      </w:r>
      <w:r w:rsidRPr="00576ED7">
        <w:rPr>
          <w:szCs w:val="24"/>
        </w:rPr>
        <w:t>You should recognize this as the multiplier that we obtained from the tax table.</w:t>
      </w:r>
    </w:p>
    <w:p w14:paraId="07485454" w14:textId="08D05E6F"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r w:rsidR="0027641B">
        <w:rPr>
          <w:szCs w:val="24"/>
        </w:rPr>
        <w:t xml:space="preserve"> (if they itemized their deductions)</w:t>
      </w:r>
      <w:r w:rsidRPr="00576ED7">
        <w:rPr>
          <w:szCs w:val="24"/>
        </w:rPr>
        <w:t>?</w:t>
      </w:r>
    </w:p>
    <w:p w14:paraId="7CD7CA3E" w14:textId="3BEF1556" w:rsidR="0049128E" w:rsidRPr="00576ED7" w:rsidRDefault="0049128E" w:rsidP="009A1BF0">
      <w:pPr>
        <w:widowControl w:val="0"/>
        <w:ind w:left="1440"/>
        <w:jc w:val="both"/>
        <w:rPr>
          <w:szCs w:val="24"/>
        </w:rPr>
      </w:pPr>
      <w:r w:rsidRPr="00576ED7">
        <w:rPr>
          <w:szCs w:val="24"/>
        </w:rPr>
        <w:t>•</w:t>
      </w:r>
      <w:r w:rsidR="00965A19">
        <w:rPr>
          <w:szCs w:val="24"/>
        </w:rPr>
        <w:t>22</w:t>
      </w:r>
      <w:r w:rsidRPr="00576ED7">
        <w:rPr>
          <w:szCs w:val="24"/>
        </w:rPr>
        <w:t>% of the amount they contributed, i.e., $0.</w:t>
      </w:r>
      <w:r w:rsidR="003526C7">
        <w:rPr>
          <w:szCs w:val="24"/>
        </w:rPr>
        <w:t>22</w:t>
      </w:r>
      <w:r w:rsidRPr="00576ED7">
        <w:rPr>
          <w:szCs w:val="24"/>
        </w:rPr>
        <w:t>.</w:t>
      </w:r>
      <w:r w:rsidR="003526C7">
        <w:rPr>
          <w:szCs w:val="24"/>
        </w:rPr>
        <w:t xml:space="preserve">  The contribution would have only cost them $0.78.</w:t>
      </w:r>
    </w:p>
    <w:p w14:paraId="7D76A168" w14:textId="307EACCF"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xml:space="preserve">: If the neighbors </w:t>
      </w:r>
      <w:r w:rsidR="00B42F73">
        <w:rPr>
          <w:szCs w:val="24"/>
        </w:rPr>
        <w:t xml:space="preserve">offered to pay </w:t>
      </w:r>
      <w:r w:rsidRPr="00576ED7">
        <w:rPr>
          <w:szCs w:val="24"/>
        </w:rPr>
        <w:t xml:space="preserve">Bill </w:t>
      </w:r>
      <w:r w:rsidR="0009213E">
        <w:rPr>
          <w:szCs w:val="24"/>
        </w:rPr>
        <w:t>$1</w:t>
      </w:r>
      <w:r w:rsidR="0027641B">
        <w:rPr>
          <w:szCs w:val="24"/>
        </w:rPr>
        <w:t>00</w:t>
      </w:r>
      <w:r w:rsidR="0009213E">
        <w:rPr>
          <w:szCs w:val="24"/>
        </w:rPr>
        <w:t xml:space="preserve">0 </w:t>
      </w:r>
      <w:r w:rsidR="0027641B">
        <w:rPr>
          <w:szCs w:val="24"/>
        </w:rPr>
        <w:t xml:space="preserve">to paint their house, </w:t>
      </w:r>
      <w:r w:rsidRPr="00576ED7">
        <w:rPr>
          <w:szCs w:val="24"/>
        </w:rPr>
        <w:t xml:space="preserve">how much </w:t>
      </w:r>
      <w:r w:rsidR="007030F8">
        <w:rPr>
          <w:szCs w:val="24"/>
        </w:rPr>
        <w:t xml:space="preserve">would Bill actually </w:t>
      </w:r>
      <w:r w:rsidR="007030F8">
        <w:rPr>
          <w:i/>
          <w:iCs/>
          <w:szCs w:val="24"/>
        </w:rPr>
        <w:t>net</w:t>
      </w:r>
      <w:r w:rsidR="007030F8">
        <w:rPr>
          <w:szCs w:val="24"/>
        </w:rPr>
        <w:t xml:space="preserve"> if he took them up on the offer?</w:t>
      </w:r>
    </w:p>
    <w:p w14:paraId="4B1B20C5" w14:textId="0ECF9BDE" w:rsidR="0049128E" w:rsidRPr="00576ED7" w:rsidRDefault="0049128E" w:rsidP="009A1BF0">
      <w:pPr>
        <w:widowControl w:val="0"/>
        <w:ind w:left="1440"/>
        <w:jc w:val="both"/>
        <w:rPr>
          <w:szCs w:val="24"/>
        </w:rPr>
      </w:pPr>
      <w:r w:rsidRPr="00576ED7">
        <w:rPr>
          <w:szCs w:val="24"/>
        </w:rPr>
        <w:t>•</w:t>
      </w:r>
      <w:r w:rsidR="00FF4EA1">
        <w:rPr>
          <w:szCs w:val="24"/>
        </w:rPr>
        <w:t xml:space="preserve">$1000 </w:t>
      </w:r>
      <w:r w:rsidR="005F6FB4">
        <w:rPr>
          <w:szCs w:val="24"/>
        </w:rPr>
        <w:t>–</w:t>
      </w:r>
      <w:r w:rsidR="00FF4EA1">
        <w:rPr>
          <w:szCs w:val="24"/>
        </w:rPr>
        <w:t xml:space="preserve"> </w:t>
      </w:r>
      <w:r w:rsidR="005F6FB4">
        <w:rPr>
          <w:szCs w:val="24"/>
        </w:rPr>
        <w:t>(</w:t>
      </w:r>
      <w:r w:rsidR="00965A19">
        <w:rPr>
          <w:szCs w:val="24"/>
        </w:rPr>
        <w:t>22</w:t>
      </w:r>
      <w:r w:rsidRPr="00576ED7">
        <w:rPr>
          <w:szCs w:val="24"/>
        </w:rPr>
        <w:t xml:space="preserve">% of </w:t>
      </w:r>
      <w:r w:rsidR="005F6FB4">
        <w:rPr>
          <w:szCs w:val="24"/>
        </w:rPr>
        <w:t>$1000) = $780 (disregarding employment taxes)</w:t>
      </w:r>
      <w:r w:rsidRPr="00576ED7">
        <w:rPr>
          <w:szCs w:val="24"/>
        </w:rPr>
        <w:t>.</w:t>
      </w:r>
    </w:p>
    <w:p w14:paraId="7CF42D9B" w14:textId="154F6222" w:rsidR="00D643B7" w:rsidRDefault="00D643B7">
      <w:pPr>
        <w:rPr>
          <w:szCs w:val="24"/>
        </w:rPr>
      </w:pPr>
    </w:p>
    <w:p w14:paraId="4CD2CEF5" w14:textId="65B928D7" w:rsidR="004D6482" w:rsidRDefault="004D6482">
      <w:pPr>
        <w:rPr>
          <w:szCs w:val="24"/>
        </w:rPr>
      </w:pPr>
      <w:r>
        <w:rPr>
          <w:szCs w:val="24"/>
        </w:rPr>
        <w:br w:type="page"/>
      </w:r>
    </w:p>
    <w:p w14:paraId="0B60B85E" w14:textId="77777777" w:rsidR="00D643B7" w:rsidRDefault="00D643B7">
      <w:pPr>
        <w:rPr>
          <w:szCs w:val="24"/>
        </w:rPr>
      </w:pPr>
    </w:p>
    <w:p w14:paraId="375D89DF" w14:textId="22900110" w:rsidR="0049128E" w:rsidRPr="00576ED7" w:rsidRDefault="0049128E" w:rsidP="00430EF8">
      <w:pPr>
        <w:pStyle w:val="Heading3"/>
      </w:pPr>
      <w:bookmarkStart w:id="32" w:name="_Toc141263487"/>
      <w:r w:rsidRPr="00576ED7">
        <w:t xml:space="preserve">VII.  </w:t>
      </w:r>
      <w:r w:rsidR="003B1CD2">
        <w:t xml:space="preserve">Statements </w:t>
      </w:r>
      <w:r w:rsidRPr="00576ED7">
        <w:t>of Tax Law and the Role of Courts</w:t>
      </w:r>
      <w:bookmarkEnd w:id="32"/>
      <w:r w:rsidRPr="00576ED7">
        <w:fldChar w:fldCharType="begin"/>
      </w:r>
      <w:r w:rsidRPr="00576ED7">
        <w:instrText xml:space="preserve"> TC \l1 "VII.  S</w:instrText>
      </w:r>
      <w:r w:rsidR="003B1CD2">
        <w:instrText xml:space="preserve">tatements </w:instrText>
      </w:r>
      <w:r w:rsidRPr="00576ED7">
        <w:instrText>of Tax Law and the Role of Courts</w:instrText>
      </w:r>
      <w:r w:rsidRPr="00576ED7">
        <w:fldChar w:fldCharType="end"/>
      </w:r>
    </w:p>
    <w:p w14:paraId="1A7F0E46" w14:textId="3EBDDC6E" w:rsidR="0049128E" w:rsidRDefault="004D6482" w:rsidP="009A1BF0">
      <w:pPr>
        <w:widowControl w:val="0"/>
        <w:jc w:val="both"/>
        <w:rPr>
          <w:szCs w:val="24"/>
        </w:rPr>
      </w:pPr>
      <w:r w:rsidRPr="004D6482">
        <w:rPr>
          <w:noProof/>
          <w:szCs w:val="24"/>
        </w:rPr>
        <mc:AlternateContent>
          <mc:Choice Requires="wps">
            <w:drawing>
              <wp:anchor distT="45720" distB="45720" distL="114300" distR="114300" simplePos="0" relativeHeight="252521472" behindDoc="0" locked="0" layoutInCell="1" allowOverlap="1" wp14:anchorId="2AC1DCAD" wp14:editId="384BE542">
                <wp:simplePos x="0" y="0"/>
                <wp:positionH relativeFrom="column">
                  <wp:posOffset>1862176</wp:posOffset>
                </wp:positionH>
                <wp:positionV relativeFrom="paragraph">
                  <wp:posOffset>151316</wp:posOffset>
                </wp:positionV>
                <wp:extent cx="3455670" cy="5095875"/>
                <wp:effectExtent l="0" t="0" r="11430" b="2857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5095875"/>
                        </a:xfrm>
                        <a:prstGeom prst="rect">
                          <a:avLst/>
                        </a:prstGeom>
                        <a:solidFill>
                          <a:srgbClr val="FFFFFF"/>
                        </a:solidFill>
                        <a:ln w="9525">
                          <a:solidFill>
                            <a:srgbClr val="000000"/>
                          </a:solidFill>
                          <a:miter lim="800000"/>
                          <a:headEnd/>
                          <a:tailEnd/>
                        </a:ln>
                      </wps:spPr>
                      <wps:txbx>
                        <w:txbxContent>
                          <w:p w14:paraId="4221AD32" w14:textId="3943ED1A" w:rsidR="005E3A00" w:rsidRPr="004D6482" w:rsidRDefault="005E3A00" w:rsidP="004D6482">
                            <w:pPr>
                              <w:pStyle w:val="NormalWeb"/>
                              <w:spacing w:before="0" w:beforeAutospacing="0" w:after="0" w:afterAutospacing="0"/>
                              <w:jc w:val="both"/>
                              <w:rPr>
                                <w:rFonts w:eastAsia="Times New Roman"/>
                                <w:sz w:val="22"/>
                                <w:szCs w:val="22"/>
                              </w:rPr>
                            </w:pPr>
                            <w:r w:rsidRPr="004D6482">
                              <w:rPr>
                                <w:rFonts w:ascii="Arial" w:eastAsia="Times New Roman" w:hAnsi="Arial" w:cs="Arial"/>
                                <w:i/>
                                <w:iCs/>
                                <w:color w:val="000000"/>
                                <w:sz w:val="22"/>
                                <w:szCs w:val="22"/>
                              </w:rPr>
                              <w:t>Enforcement of the Tax Laws and Court Review</w:t>
                            </w:r>
                            <w:r w:rsidRPr="004D6482">
                              <w:rPr>
                                <w:rFonts w:ascii="Arial" w:eastAsia="Times New Roman" w:hAnsi="Arial" w:cs="Arial"/>
                                <w:color w:val="000000"/>
                                <w:sz w:val="22"/>
                                <w:szCs w:val="22"/>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14:paraId="20FE1D13" w14:textId="77777777" w:rsidR="005E3A00" w:rsidRPr="004D6482" w:rsidRDefault="005E3A00" w:rsidP="004D6482">
                            <w:pPr>
                              <w:jc w:val="both"/>
                              <w:rPr>
                                <w:sz w:val="22"/>
                                <w:szCs w:val="22"/>
                              </w:rPr>
                            </w:pPr>
                            <w:r w:rsidRPr="004D6482">
                              <w:rPr>
                                <w:rFonts w:ascii="Arial" w:hAnsi="Arial" w:cs="Arial"/>
                                <w:color w:val="000000"/>
                                <w:sz w:val="22"/>
                                <w:szCs w:val="22"/>
                              </w:rPr>
                              <w:t xml:space="preserve">1.  Tax Court: The Tax Court is a specialized court comprised of nineteen judges.  It sits in panels of three judges. There is no jury in Tax Court cases.  Taxpayer does </w:t>
                            </w:r>
                            <w:r w:rsidRPr="004D6482">
                              <w:rPr>
                                <w:rFonts w:ascii="Arial" w:hAnsi="Arial" w:cs="Arial"/>
                                <w:i/>
                                <w:iCs/>
                                <w:color w:val="000000"/>
                                <w:sz w:val="22"/>
                                <w:szCs w:val="22"/>
                              </w:rPr>
                              <w:t>not</w:t>
                            </w:r>
                            <w:r w:rsidRPr="004D6482">
                              <w:rPr>
                                <w:rFonts w:ascii="Arial" w:hAnsi="Arial" w:cs="Arial"/>
                                <w:color w:val="000000"/>
                                <w:sz w:val="22"/>
                                <w:szCs w:val="22"/>
                              </w:rPr>
                              <w:t xml:space="preserve"> have to pay the amount of tax in dispute to avail herself of court review in Tax Court. Appeals from Tax Court are to the United States Court of Appeals for the Circuit in which the taxpayer resides.</w:t>
                            </w:r>
                          </w:p>
                          <w:p w14:paraId="4FAE276F" w14:textId="77777777" w:rsidR="005E3A00" w:rsidRPr="004D6482" w:rsidRDefault="005E3A00" w:rsidP="004D6482">
                            <w:pPr>
                              <w:jc w:val="both"/>
                              <w:rPr>
                                <w:sz w:val="22"/>
                                <w:szCs w:val="22"/>
                              </w:rPr>
                            </w:pPr>
                            <w:r w:rsidRPr="004D6482">
                              <w:rPr>
                                <w:rFonts w:ascii="Arial" w:hAnsi="Arial" w:cs="Arial"/>
                                <w:color w:val="000000"/>
                                <w:sz w:val="22"/>
                                <w:szCs w:val="22"/>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672BBCBE" w14:textId="77777777" w:rsidR="005E3A00" w:rsidRPr="004D6482" w:rsidRDefault="005E3A00" w:rsidP="004D6482">
                            <w:pPr>
                              <w:jc w:val="both"/>
                              <w:rPr>
                                <w:sz w:val="22"/>
                                <w:szCs w:val="22"/>
                              </w:rPr>
                            </w:pPr>
                            <w:r w:rsidRPr="004D6482">
                              <w:rPr>
                                <w:rFonts w:ascii="Arial" w:hAnsi="Arial" w:cs="Arial"/>
                                <w:color w:val="000000"/>
                                <w:sz w:val="22"/>
                                <w:szCs w:val="22"/>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p w14:paraId="2A620D73" w14:textId="41A6DB9D" w:rsidR="005E3A00" w:rsidRDefault="005E3A00" w:rsidP="004D6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DCAD" id="_x0000_s1034" type="#_x0000_t202" style="position:absolute;left:0;text-align:left;margin-left:146.65pt;margin-top:11.9pt;width:272.1pt;height:401.25pt;z-index:25252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SoJwIAAE4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">
                <v:textbox>
                  <w:txbxContent>
                    <w:p w14:paraId="4221AD32" w14:textId="3943ED1A" w:rsidR="005E3A00" w:rsidRPr="004D6482" w:rsidRDefault="005E3A00" w:rsidP="004D6482">
                      <w:pPr>
                        <w:pStyle w:val="NormalWeb"/>
                        <w:spacing w:before="0" w:beforeAutospacing="0" w:after="0" w:afterAutospacing="0"/>
                        <w:jc w:val="both"/>
                        <w:rPr>
                          <w:rFonts w:eastAsia="Times New Roman"/>
                          <w:sz w:val="22"/>
                          <w:szCs w:val="22"/>
                        </w:rPr>
                      </w:pPr>
                      <w:r w:rsidRPr="004D6482">
                        <w:rPr>
                          <w:rFonts w:ascii="Arial" w:eastAsia="Times New Roman" w:hAnsi="Arial" w:cs="Arial"/>
                          <w:i/>
                          <w:iCs/>
                          <w:color w:val="000000"/>
                          <w:sz w:val="22"/>
                          <w:szCs w:val="22"/>
                        </w:rPr>
                        <w:t>Enforcement of the Tax Laws and Court Review</w:t>
                      </w:r>
                      <w:r w:rsidRPr="004D6482">
                        <w:rPr>
                          <w:rFonts w:ascii="Arial" w:eastAsia="Times New Roman" w:hAnsi="Arial" w:cs="Arial"/>
                          <w:color w:val="000000"/>
                          <w:sz w:val="22"/>
                          <w:szCs w:val="22"/>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14:paraId="20FE1D13" w14:textId="77777777" w:rsidR="005E3A00" w:rsidRPr="004D6482" w:rsidRDefault="005E3A00" w:rsidP="004D6482">
                      <w:pPr>
                        <w:jc w:val="both"/>
                        <w:rPr>
                          <w:sz w:val="22"/>
                          <w:szCs w:val="22"/>
                        </w:rPr>
                      </w:pPr>
                      <w:r w:rsidRPr="004D6482">
                        <w:rPr>
                          <w:rFonts w:ascii="Arial" w:hAnsi="Arial" w:cs="Arial"/>
                          <w:color w:val="000000"/>
                          <w:sz w:val="22"/>
                          <w:szCs w:val="22"/>
                        </w:rPr>
                        <w:t xml:space="preserve">1.  Tax Court: The Tax Court is a specialized court comprised of nineteen judges.  It sits in panels of three judges. There is no jury in Tax Court cases.  Taxpayer does </w:t>
                      </w:r>
                      <w:r w:rsidRPr="004D6482">
                        <w:rPr>
                          <w:rFonts w:ascii="Arial" w:hAnsi="Arial" w:cs="Arial"/>
                          <w:i/>
                          <w:iCs/>
                          <w:color w:val="000000"/>
                          <w:sz w:val="22"/>
                          <w:szCs w:val="22"/>
                        </w:rPr>
                        <w:t>not</w:t>
                      </w:r>
                      <w:r w:rsidRPr="004D6482">
                        <w:rPr>
                          <w:rFonts w:ascii="Arial" w:hAnsi="Arial" w:cs="Arial"/>
                          <w:color w:val="000000"/>
                          <w:sz w:val="22"/>
                          <w:szCs w:val="22"/>
                        </w:rPr>
                        <w:t xml:space="preserve"> have to pay the amount of tax in dispute to avail herself of court review in Tax Court. Appeals from Tax Court are to the United States Court of Appeals for the Circuit in which the taxpayer resides.</w:t>
                      </w:r>
                    </w:p>
                    <w:p w14:paraId="4FAE276F" w14:textId="77777777" w:rsidR="005E3A00" w:rsidRPr="004D6482" w:rsidRDefault="005E3A00" w:rsidP="004D6482">
                      <w:pPr>
                        <w:jc w:val="both"/>
                        <w:rPr>
                          <w:sz w:val="22"/>
                          <w:szCs w:val="22"/>
                        </w:rPr>
                      </w:pPr>
                      <w:r w:rsidRPr="004D6482">
                        <w:rPr>
                          <w:rFonts w:ascii="Arial" w:hAnsi="Arial" w:cs="Arial"/>
                          <w:color w:val="000000"/>
                          <w:sz w:val="22"/>
                          <w:szCs w:val="22"/>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672BBCBE" w14:textId="77777777" w:rsidR="005E3A00" w:rsidRPr="004D6482" w:rsidRDefault="005E3A00" w:rsidP="004D6482">
                      <w:pPr>
                        <w:jc w:val="both"/>
                        <w:rPr>
                          <w:sz w:val="22"/>
                          <w:szCs w:val="22"/>
                        </w:rPr>
                      </w:pPr>
                      <w:r w:rsidRPr="004D6482">
                        <w:rPr>
                          <w:rFonts w:ascii="Arial" w:hAnsi="Arial" w:cs="Arial"/>
                          <w:color w:val="000000"/>
                          <w:sz w:val="22"/>
                          <w:szCs w:val="22"/>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p w14:paraId="2A620D73" w14:textId="41A6DB9D" w:rsidR="005E3A00" w:rsidRDefault="005E3A00" w:rsidP="004D6482"/>
                  </w:txbxContent>
                </v:textbox>
                <w10:wrap type="square"/>
              </v:shape>
            </w:pict>
          </mc:Fallback>
        </mc:AlternateContent>
      </w:r>
    </w:p>
    <w:p w14:paraId="1B38E755" w14:textId="76CA020E" w:rsidR="00833500" w:rsidRDefault="00D643B7" w:rsidP="009A1BF0">
      <w:pPr>
        <w:widowControl w:val="0"/>
        <w:jc w:val="both"/>
        <w:rPr>
          <w:szCs w:val="24"/>
        </w:rPr>
      </w:pPr>
      <w:r>
        <w:rPr>
          <w:szCs w:val="24"/>
        </w:rPr>
        <w:t>The Tax Code is federal statutory law. There are several features concerning its interpretation and enforcement that require understanding a few more terms and their importance</w:t>
      </w:r>
      <w:r w:rsidR="00D85446">
        <w:rPr>
          <w:szCs w:val="24"/>
        </w:rPr>
        <w:t>.</w:t>
      </w:r>
    </w:p>
    <w:p w14:paraId="6A2B1435" w14:textId="7BA09997" w:rsidR="004D6482" w:rsidRDefault="004D6482" w:rsidP="009A1BF0">
      <w:pPr>
        <w:widowControl w:val="0"/>
        <w:jc w:val="both"/>
        <w:rPr>
          <w:szCs w:val="24"/>
        </w:rPr>
      </w:pPr>
    </w:p>
    <w:p w14:paraId="11B317B6" w14:textId="7EFC204A" w:rsidR="004D6482" w:rsidRDefault="004D6482" w:rsidP="009A1BF0">
      <w:pPr>
        <w:widowControl w:val="0"/>
        <w:jc w:val="both"/>
        <w:rPr>
          <w:szCs w:val="24"/>
        </w:rPr>
      </w:pPr>
    </w:p>
    <w:p w14:paraId="17535A3D" w14:textId="56A8BFA1" w:rsidR="0049128E" w:rsidRPr="00576ED7" w:rsidRDefault="0049128E" w:rsidP="009A1BF0">
      <w:pPr>
        <w:widowControl w:val="0"/>
        <w:jc w:val="both"/>
        <w:rPr>
          <w:szCs w:val="24"/>
        </w:rPr>
      </w:pPr>
      <w:r w:rsidRPr="00576ED7">
        <w:rPr>
          <w:szCs w:val="24"/>
        </w:rPr>
        <w:t xml:space="preserve">Think of </w:t>
      </w:r>
      <w:r w:rsidR="003B1CD2">
        <w:rPr>
          <w:szCs w:val="24"/>
        </w:rPr>
        <w:t xml:space="preserve">statements </w:t>
      </w:r>
      <w:r w:rsidRPr="00576ED7">
        <w:rPr>
          <w:szCs w:val="24"/>
        </w:rPr>
        <w:t>of tax law and their authoritative weight as a pyramid</w:t>
      </w:r>
      <w:r w:rsidR="00F56186" w:rsidRPr="00576ED7">
        <w:rPr>
          <w:szCs w:val="24"/>
        </w:rPr>
        <w:t>.</w:t>
      </w:r>
      <w:r w:rsidRPr="00576ED7">
        <w:rPr>
          <w:szCs w:val="24"/>
        </w:rPr>
        <w:t xml:space="preserve"> </w:t>
      </w:r>
      <w:r w:rsidR="009A0BC4">
        <w:rPr>
          <w:szCs w:val="24"/>
        </w:rPr>
        <w:t>E</w:t>
      </w:r>
      <w:r w:rsidRPr="00576ED7">
        <w:rPr>
          <w:szCs w:val="24"/>
        </w:rPr>
        <w:t xml:space="preserve">very </w:t>
      </w:r>
      <w:r w:rsidR="003B1CD2">
        <w:rPr>
          <w:szCs w:val="24"/>
        </w:rPr>
        <w:t xml:space="preserve">statement </w:t>
      </w:r>
      <w:r w:rsidRPr="00576ED7">
        <w:rPr>
          <w:szCs w:val="24"/>
        </w:rPr>
        <w:t>noted on the pyramid must be consiste</w:t>
      </w:r>
      <w:r w:rsidR="00A61CBC">
        <w:rPr>
          <w:szCs w:val="24"/>
        </w:rPr>
        <w:t xml:space="preserve">nt with every </w:t>
      </w:r>
      <w:r w:rsidR="003B1CD2">
        <w:rPr>
          <w:szCs w:val="24"/>
        </w:rPr>
        <w:t xml:space="preserve">statement </w:t>
      </w:r>
      <w:r w:rsidR="00A61CBC">
        <w:rPr>
          <w:szCs w:val="24"/>
        </w:rPr>
        <w:t xml:space="preserve">above it. </w:t>
      </w:r>
      <w:r w:rsidRPr="00576ED7">
        <w:rPr>
          <w:szCs w:val="24"/>
        </w:rPr>
        <w:t xml:space="preserve">Inconsistency with a higher </w:t>
      </w:r>
      <w:r w:rsidR="003B1CD2">
        <w:rPr>
          <w:szCs w:val="24"/>
        </w:rPr>
        <w:t xml:space="preserve">statement </w:t>
      </w:r>
      <w:r w:rsidRPr="00576ED7">
        <w:rPr>
          <w:szCs w:val="24"/>
        </w:rPr>
        <w:t>is a ground to challenge enforcement.</w:t>
      </w:r>
      <w:r w:rsidR="003B1CD2" w:rsidRPr="003B1CD2">
        <w:rPr>
          <w:noProof/>
          <w:szCs w:val="24"/>
        </w:rPr>
        <w:t xml:space="preserve"> </w:t>
      </w:r>
      <w:r w:rsidR="009A0BC4" w:rsidRPr="00576ED7">
        <w:rPr>
          <w:szCs w:val="24"/>
        </w:rPr>
        <w:t>As we move down the pyramid, the bindin</w:t>
      </w:r>
      <w:r w:rsidR="009A0BC4">
        <w:rPr>
          <w:szCs w:val="24"/>
        </w:rPr>
        <w:t>g power of these statements diminishes.</w:t>
      </w:r>
    </w:p>
    <w:p w14:paraId="73B9A296" w14:textId="6B5F591C" w:rsidR="0049128E" w:rsidRPr="00576ED7" w:rsidRDefault="0049128E" w:rsidP="009A1BF0">
      <w:pPr>
        <w:widowControl w:val="0"/>
        <w:jc w:val="both"/>
        <w:rPr>
          <w:szCs w:val="24"/>
        </w:rPr>
      </w:pPr>
    </w:p>
    <w:p w14:paraId="339F38D2" w14:textId="1DBB1C6C"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xml:space="preserve">. Every </w:t>
      </w:r>
      <w:r w:rsidR="003B1CD2">
        <w:rPr>
          <w:szCs w:val="24"/>
        </w:rPr>
        <w:t xml:space="preserve">statement </w:t>
      </w:r>
      <w:r w:rsidRPr="00576ED7">
        <w:rPr>
          <w:szCs w:val="24"/>
        </w:rPr>
        <w:t xml:space="preserve">of tax law below the </w:t>
      </w:r>
      <w:r w:rsidR="007D2417">
        <w:rPr>
          <w:szCs w:val="24"/>
        </w:rPr>
        <w:t xml:space="preserve">Constitution </w:t>
      </w:r>
      <w:r w:rsidRPr="00576ED7">
        <w:rPr>
          <w:szCs w:val="24"/>
        </w:rPr>
        <w:t xml:space="preserve">must be consistent with </w:t>
      </w:r>
      <w:r w:rsidR="007D2417">
        <w:rPr>
          <w:szCs w:val="24"/>
        </w:rPr>
        <w:t>it</w:t>
      </w:r>
      <w:r w:rsidR="00F56186">
        <w:rPr>
          <w:szCs w:val="24"/>
        </w:rPr>
        <w:t xml:space="preserve">. </w:t>
      </w:r>
      <w:r w:rsidRPr="00576ED7">
        <w:rPr>
          <w:szCs w:val="24"/>
        </w:rPr>
        <w:t xml:space="preserve">Immediately below the Constitution is the </w:t>
      </w:r>
      <w:r w:rsidRPr="00576ED7">
        <w:rPr>
          <w:i/>
          <w:szCs w:val="24"/>
        </w:rPr>
        <w:t>Internal Revenue Code</w:t>
      </w:r>
      <w:r w:rsidR="007D2417">
        <w:rPr>
          <w:szCs w:val="24"/>
        </w:rPr>
        <w:t xml:space="preserve">, enacted pursuant to the lawmaking authority of Congress. </w:t>
      </w:r>
      <w:r w:rsidRPr="00576ED7">
        <w:rPr>
          <w:szCs w:val="24"/>
        </w:rPr>
        <w:t>Courts may construe provisions of the Code</w:t>
      </w:r>
      <w:r w:rsidR="00F56186" w:rsidRPr="00576ED7">
        <w:rPr>
          <w:szCs w:val="24"/>
        </w:rPr>
        <w:t xml:space="preserve">. </w:t>
      </w:r>
      <w:r w:rsidRPr="00576ED7">
        <w:rPr>
          <w:szCs w:val="24"/>
        </w:rPr>
        <w:t xml:space="preserve">Depending on the level of the court and the geographic area (i.e., federal circuit) subject to its </w:t>
      </w:r>
      <w:r w:rsidRPr="00576ED7">
        <w:rPr>
          <w:szCs w:val="24"/>
        </w:rPr>
        <w:lastRenderedPageBreak/>
        <w:t>rulings, those decisions are binding constructions of the Code’s provisions.</w:t>
      </w:r>
      <w:r w:rsidR="00B35A07">
        <w:rPr>
          <w:rStyle w:val="FootnoteReference"/>
          <w:szCs w:val="24"/>
        </w:rPr>
        <w:footnoteReference w:id="19"/>
      </w:r>
      <w:r w:rsidR="00B35A07">
        <w:rPr>
          <w:szCs w:val="24"/>
        </w:rPr>
        <w:t xml:space="preserve">  </w:t>
      </w:r>
      <w:r w:rsidRPr="00576ED7">
        <w:rPr>
          <w:szCs w:val="24"/>
        </w:rPr>
        <w:t>The IRS may announce that it does or does not acquiesce in the decision of a</w:t>
      </w:r>
      <w:r w:rsidR="00BA1F79">
        <w:rPr>
          <w:szCs w:val="24"/>
        </w:rPr>
        <w:t>ny</w:t>
      </w:r>
      <w:r w:rsidRPr="00576ED7">
        <w:rPr>
          <w:szCs w:val="24"/>
        </w:rPr>
        <w:t xml:space="preserve"> court </w:t>
      </w:r>
      <w:r w:rsidR="00BA1F79">
        <w:rPr>
          <w:szCs w:val="24"/>
        </w:rPr>
        <w:t xml:space="preserve">lower </w:t>
      </w:r>
      <w:r w:rsidRPr="00576ED7">
        <w:rPr>
          <w:szCs w:val="24"/>
        </w:rPr>
        <w:t>than the Supreme Court</w:t>
      </w:r>
      <w:r w:rsidR="00F56186" w:rsidRPr="00576ED7">
        <w:rPr>
          <w:szCs w:val="24"/>
        </w:rPr>
        <w:t>.</w:t>
      </w:r>
      <w:r w:rsidR="00F56186">
        <w:rPr>
          <w:szCs w:val="24"/>
        </w:rPr>
        <w:t xml:space="preserve"> </w:t>
      </w:r>
      <w:r w:rsidR="003B1CD2">
        <w:rPr>
          <w:szCs w:val="24"/>
        </w:rPr>
        <w:t>Outside of the Code with its highly specific and at times technical language and court and administrative construction of it, there is very little federal income tax law</w:t>
      </w:r>
      <w:r w:rsidR="00F56186">
        <w:rPr>
          <w:szCs w:val="24"/>
        </w:rPr>
        <w:t xml:space="preserve">. </w:t>
      </w:r>
      <w:r w:rsidR="003B1CD2">
        <w:rPr>
          <w:szCs w:val="24"/>
        </w:rPr>
        <w:t>After all, taxpayers should not be made to guess what rule of tax liability a court (or other enforcement body) may decide to prescribe and enforce.</w:t>
      </w:r>
    </w:p>
    <w:p w14:paraId="7E53B284" w14:textId="77777777" w:rsidR="0049128E" w:rsidRPr="00576ED7" w:rsidRDefault="0049128E" w:rsidP="009A1BF0">
      <w:pPr>
        <w:widowControl w:val="0"/>
        <w:jc w:val="both"/>
        <w:rPr>
          <w:szCs w:val="24"/>
        </w:rPr>
      </w:pPr>
    </w:p>
    <w:p w14:paraId="6BF4772C" w14:textId="437F8D5D" w:rsidR="0049128E" w:rsidRPr="00576ED7" w:rsidRDefault="0049128E" w:rsidP="009A1BF0">
      <w:pPr>
        <w:widowControl w:val="0"/>
        <w:jc w:val="both"/>
        <w:rPr>
          <w:szCs w:val="24"/>
        </w:rPr>
      </w:pPr>
      <w:r w:rsidRPr="00576ED7">
        <w:rPr>
          <w:szCs w:val="24"/>
        </w:rPr>
        <w:t xml:space="preserve">Immediately below the Code </w:t>
      </w:r>
      <w:r w:rsidR="00CC145A">
        <w:rPr>
          <w:szCs w:val="24"/>
        </w:rPr>
        <w:t xml:space="preserve">on the pyramid </w:t>
      </w:r>
      <w:r w:rsidRPr="00576ED7">
        <w:rPr>
          <w:szCs w:val="24"/>
        </w:rPr>
        <w:t xml:space="preserve">are </w:t>
      </w:r>
      <w:r w:rsidRPr="00576ED7">
        <w:rPr>
          <w:i/>
          <w:szCs w:val="24"/>
        </w:rPr>
        <w:t>regulations</w:t>
      </w:r>
      <w:r w:rsidRPr="00576ED7">
        <w:rPr>
          <w:szCs w:val="24"/>
        </w:rPr>
        <w:t xml:space="preserve"> that the Secretar</w:t>
      </w:r>
      <w:r w:rsidR="00A61CBC">
        <w:rPr>
          <w:szCs w:val="24"/>
        </w:rPr>
        <w:t xml:space="preserve">y of the Treasury promulgates. </w:t>
      </w:r>
      <w:r w:rsidRPr="00576ED7">
        <w:rPr>
          <w:szCs w:val="24"/>
        </w:rPr>
        <w:t xml:space="preserve">These regulations are </w:t>
      </w:r>
      <w:r w:rsidR="00561698">
        <w:rPr>
          <w:szCs w:val="24"/>
        </w:rPr>
        <w:t xml:space="preserve">usually </w:t>
      </w:r>
      <w:r w:rsidR="00A61CBC">
        <w:rPr>
          <w:szCs w:val="24"/>
        </w:rPr>
        <w:t xml:space="preserve">interpretive in nature. </w:t>
      </w:r>
      <w:r w:rsidRPr="00576ED7">
        <w:rPr>
          <w:szCs w:val="24"/>
        </w:rPr>
        <w:t>So long as these regulations are consistent with the Code</w:t>
      </w:r>
      <w:r w:rsidR="00B35A07">
        <w:rPr>
          <w:rStyle w:val="FootnoteReference"/>
          <w:szCs w:val="24"/>
        </w:rPr>
        <w:footnoteReference w:id="20"/>
      </w:r>
      <w:r w:rsidR="00B35A07">
        <w:rPr>
          <w:szCs w:val="24"/>
        </w:rPr>
        <w:t xml:space="preserve">  </w:t>
      </w:r>
      <w:r w:rsidRPr="00576ED7">
        <w:rPr>
          <w:szCs w:val="24"/>
        </w:rPr>
        <w:t xml:space="preserve">and the Constitution, they are </w:t>
      </w:r>
      <w:r w:rsidRPr="00576ED7">
        <w:rPr>
          <w:i/>
          <w:szCs w:val="24"/>
        </w:rPr>
        <w:t>law</w:t>
      </w:r>
      <w:r w:rsidRPr="00576ED7">
        <w:rPr>
          <w:szCs w:val="24"/>
        </w:rPr>
        <w:t>. The same rules of court construction of the Code apply to construction of regulations.</w:t>
      </w:r>
    </w:p>
    <w:p w14:paraId="1C8CD1B1" w14:textId="77777777" w:rsidR="0049128E" w:rsidRPr="00576ED7" w:rsidRDefault="0049128E" w:rsidP="009A1BF0">
      <w:pPr>
        <w:widowControl w:val="0"/>
        <w:jc w:val="both"/>
        <w:rPr>
          <w:szCs w:val="24"/>
        </w:rPr>
      </w:pPr>
    </w:p>
    <w:p w14:paraId="61552CC5" w14:textId="2470BA0C"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w:t>
      </w:r>
      <w:r w:rsidR="00A61CBC">
        <w:rPr>
          <w:szCs w:val="24"/>
        </w:rPr>
        <w:t xml:space="preserve">enforce the law. </w:t>
      </w:r>
      <w:r w:rsidRPr="00576ED7">
        <w:rPr>
          <w:szCs w:val="24"/>
        </w:rPr>
        <w:t xml:space="preserve">Since the tax liability of a taxpayer is </w:t>
      </w:r>
      <w:r w:rsidRPr="00576ED7">
        <w:rPr>
          <w:szCs w:val="24"/>
        </w:rPr>
        <w:lastRenderedPageBreak/>
        <w:t xml:space="preserve">(generally) the business of </w:t>
      </w:r>
      <w:r w:rsidR="00F97CA7">
        <w:rPr>
          <w:szCs w:val="24"/>
        </w:rPr>
        <w:t xml:space="preserve">only </w:t>
      </w:r>
      <w:r w:rsidRPr="00576ED7">
        <w:rPr>
          <w:szCs w:val="24"/>
        </w:rPr>
        <w:t>the taxpayer and the IRS,</w:t>
      </w:r>
      <w:r w:rsidR="00B35A07">
        <w:rPr>
          <w:rStyle w:val="FootnoteReference"/>
          <w:szCs w:val="24"/>
        </w:rPr>
        <w:footnoteReference w:id="21"/>
      </w:r>
      <w:r w:rsidR="00B35A07">
        <w:rPr>
          <w:szCs w:val="24"/>
        </w:rPr>
        <w:t xml:space="preserve">  </w:t>
      </w:r>
      <w:r w:rsidRPr="00576ED7">
        <w:rPr>
          <w:szCs w:val="24"/>
        </w:rPr>
        <w:t xml:space="preserve">this can be very valuable information. A </w:t>
      </w:r>
      <w:r w:rsidRPr="00576ED7">
        <w:rPr>
          <w:i/>
          <w:szCs w:val="24"/>
        </w:rPr>
        <w:t>revenue procedure</w:t>
      </w:r>
      <w:r w:rsidRPr="00576ED7">
        <w:rPr>
          <w:szCs w:val="24"/>
        </w:rPr>
        <w:t xml:space="preserve"> is an IRS statement of how it intends to proceed when certain issues are presented. The IRS saves everyone the expenses of litigating such questions as whether an expenditure is “reasonable,” “substantial,” or “de minimis” in amount</w:t>
      </w:r>
      <w:r w:rsidR="0017684C">
        <w:rPr>
          <w:szCs w:val="24"/>
        </w:rPr>
        <w:t xml:space="preserve"> by announcing bright</w:t>
      </w:r>
      <w:r w:rsidR="008E76AE">
        <w:rPr>
          <w:szCs w:val="24"/>
        </w:rPr>
        <w:t xml:space="preserve"> line construction of such terms</w:t>
      </w:r>
      <w:r w:rsidR="00F56186" w:rsidRPr="00576ED7">
        <w:rPr>
          <w:szCs w:val="24"/>
        </w:rPr>
        <w:t xml:space="preserve">. </w:t>
      </w:r>
      <w:r w:rsidRPr="00576ED7">
        <w:rPr>
          <w:szCs w:val="24"/>
        </w:rPr>
        <w:t xml:space="preserve">Revenue rulings and revenue procedures are </w:t>
      </w:r>
      <w:r w:rsidRPr="00576ED7">
        <w:rPr>
          <w:i/>
          <w:szCs w:val="24"/>
        </w:rPr>
        <w:t>not</w:t>
      </w:r>
      <w:r w:rsidRPr="00576ED7">
        <w:rPr>
          <w:szCs w:val="24"/>
        </w:rPr>
        <w:t xml:space="preserve"> law, and courts may choose to ignore them.</w:t>
      </w:r>
    </w:p>
    <w:p w14:paraId="1BA3679F" w14:textId="77777777" w:rsidR="0049128E" w:rsidRPr="00576ED7" w:rsidRDefault="0049128E" w:rsidP="009A1BF0">
      <w:pPr>
        <w:widowControl w:val="0"/>
        <w:jc w:val="both"/>
        <w:rPr>
          <w:szCs w:val="24"/>
        </w:rPr>
      </w:pPr>
    </w:p>
    <w:p w14:paraId="66CB015F" w14:textId="77777777" w:rsidR="0049128E" w:rsidRPr="00576ED7" w:rsidRDefault="0049128E" w:rsidP="009A1BF0">
      <w:pPr>
        <w:widowControl w:val="0"/>
        <w:jc w:val="both"/>
        <w:rPr>
          <w:szCs w:val="24"/>
        </w:rPr>
      </w:pPr>
      <w:r w:rsidRPr="00576ED7">
        <w:rPr>
          <w:szCs w:val="24"/>
        </w:rPr>
        <w:t xml:space="preserve">A </w:t>
      </w:r>
      <w:r w:rsidRPr="00576ED7">
        <w:rPr>
          <w:i/>
          <w:szCs w:val="24"/>
        </w:rPr>
        <w:t>private letter ruling</w:t>
      </w:r>
      <w:r w:rsidRPr="00576ED7">
        <w:rPr>
          <w:szCs w:val="24"/>
        </w:rPr>
        <w:t xml:space="preserve"> is legal advice that the IRS gives to a private citizen upon request (and the ful</w:t>
      </w:r>
      <w:r w:rsidR="00220020">
        <w:rPr>
          <w:szCs w:val="24"/>
        </w:rPr>
        <w:t xml:space="preserve">fillment of other conditions). </w:t>
      </w:r>
      <w:r w:rsidRPr="00576ED7">
        <w:rPr>
          <w:szCs w:val="24"/>
        </w:rPr>
        <w:t xml:space="preserve">These rulings are binding on the IRS only with respect to the person or entity for whom the IRS has issued the letter </w:t>
      </w:r>
      <w:r w:rsidR="00A61CBC">
        <w:rPr>
          <w:szCs w:val="24"/>
        </w:rPr>
        <w:t xml:space="preserve">ruling. </w:t>
      </w:r>
      <w:r w:rsidRPr="00576ED7">
        <w:rPr>
          <w:szCs w:val="24"/>
        </w:rPr>
        <w:t xml:space="preserve">Publication of these rulings is in a form where </w:t>
      </w:r>
      <w:r w:rsidR="00A61CBC">
        <w:rPr>
          <w:szCs w:val="24"/>
        </w:rPr>
        <w:t xml:space="preserve">the party is not identifiable. </w:t>
      </w:r>
      <w:r w:rsidR="00E91670" w:rsidRPr="00576ED7">
        <w:rPr>
          <w:szCs w:val="24"/>
        </w:rPr>
        <w:t>While not binding on the IRS with respect to other parties, the IRS would hardly want to establish a pattern of inconsistenc</w:t>
      </w:r>
      <w:r w:rsidRPr="00576ED7">
        <w:rPr>
          <w:szCs w:val="24"/>
        </w:rPr>
        <w:t>y.</w:t>
      </w:r>
    </w:p>
    <w:p w14:paraId="150085B6" w14:textId="77777777" w:rsidR="0049128E" w:rsidRPr="00576ED7" w:rsidRDefault="0049128E" w:rsidP="009A1BF0">
      <w:pPr>
        <w:widowControl w:val="0"/>
        <w:jc w:val="both"/>
        <w:rPr>
          <w:szCs w:val="24"/>
        </w:rPr>
      </w:pPr>
    </w:p>
    <w:p w14:paraId="501655AF" w14:textId="77777777" w:rsidR="0049128E" w:rsidRPr="00576ED7" w:rsidRDefault="0049128E" w:rsidP="009A1BF0">
      <w:pPr>
        <w:widowControl w:val="0"/>
        <w:jc w:val="both"/>
        <w:rPr>
          <w:szCs w:val="24"/>
        </w:rPr>
      </w:pPr>
      <w:r w:rsidRPr="00576ED7">
        <w:rPr>
          <w:szCs w:val="24"/>
        </w:rPr>
        <w:t>Other statements of the IRS’s position can take various forms, e.g., techni</w:t>
      </w:r>
      <w:r w:rsidR="00A61CBC">
        <w:rPr>
          <w:szCs w:val="24"/>
        </w:rPr>
        <w:t xml:space="preserve">cal advice memoranda, notices. </w:t>
      </w:r>
      <w:r w:rsidRPr="00576ED7">
        <w:rPr>
          <w:szCs w:val="24"/>
        </w:rPr>
        <w:t>These statements are advisory only, but remember: the source of such advice is the only entity who can act or not act on it with respect to a taxpayer.</w:t>
      </w:r>
    </w:p>
    <w:p w14:paraId="03E1E7C1" w14:textId="77777777" w:rsidR="0049128E" w:rsidRDefault="0049128E" w:rsidP="009A1BF0">
      <w:pPr>
        <w:widowControl w:val="0"/>
        <w:jc w:val="both"/>
        <w:rPr>
          <w:szCs w:val="24"/>
        </w:rPr>
      </w:pPr>
    </w:p>
    <w:p w14:paraId="0C848E0A" w14:textId="3FD346FA" w:rsidR="00A72A5D" w:rsidRPr="00576ED7" w:rsidRDefault="00D059D4" w:rsidP="009A1BF0">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0128" behindDoc="0" locked="0" layoutInCell="0" allowOverlap="1" wp14:anchorId="0ED16069" wp14:editId="24CE645C">
                <wp:simplePos x="0" y="0"/>
                <wp:positionH relativeFrom="margin">
                  <wp:posOffset>-281940</wp:posOffset>
                </wp:positionH>
                <wp:positionV relativeFrom="margin">
                  <wp:posOffset>3657600</wp:posOffset>
                </wp:positionV>
                <wp:extent cx="3352800" cy="2552700"/>
                <wp:effectExtent l="0" t="0" r="19050" b="19050"/>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552700"/>
                        </a:xfrm>
                        <a:prstGeom prst="rect">
                          <a:avLst/>
                        </a:prstGeom>
                        <a:solidFill>
                          <a:srgbClr val="FFFFFF"/>
                        </a:solidFill>
                        <a:ln w="12192">
                          <a:solidFill>
                            <a:srgbClr val="000000"/>
                          </a:solidFill>
                          <a:miter lim="800000"/>
                          <a:headEnd/>
                          <a:tailEnd/>
                        </a:ln>
                      </wps:spPr>
                      <wps:txbx>
                        <w:txbxContent>
                          <w:p w14:paraId="03F9C220"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i/>
                                <w:sz w:val="22"/>
                                <w:szCs w:val="22"/>
                              </w:rPr>
                              <w:t>Three Principles to Guide Us Through Every Question of Income Tax</w:t>
                            </w:r>
                            <w:r w:rsidRPr="006E2E8A">
                              <w:rPr>
                                <w:rFonts w:asciiTheme="minorBidi" w:hAnsiTheme="minorBidi" w:cstheme="minorBidi"/>
                                <w:sz w:val="22"/>
                                <w:szCs w:val="22"/>
                              </w:rPr>
                              <w:t>:  There are three principles (which are less than rules but close enough):</w:t>
                            </w:r>
                          </w:p>
                          <w:p w14:paraId="1F990205"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sz w:val="22"/>
                                <w:szCs w:val="22"/>
                              </w:rPr>
                              <w:t>1.  We tax income of a taxpayer once and only once.</w:t>
                            </w:r>
                          </w:p>
                          <w:p w14:paraId="4BEF3CBA"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sz w:val="22"/>
                                <w:szCs w:val="22"/>
                              </w:rPr>
                              <w:t>2.  There are exceptions to Principle #1, but we usually must find those exceptions explicitly defined in the Code itself.  We define exceptions with precision.</w:t>
                            </w:r>
                          </w:p>
                          <w:p w14:paraId="33F98D47"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sz w:val="22"/>
                                <w:szCs w:val="22"/>
                              </w:rPr>
                              <w:t xml:space="preserve">3.  If there is an exception to Principle #1, we treat the untaxed income </w:t>
                            </w:r>
                            <w:r w:rsidRPr="006E2E8A">
                              <w:rPr>
                                <w:rFonts w:asciiTheme="minorBidi" w:hAnsiTheme="minorBidi" w:cstheme="minorBidi"/>
                                <w:i/>
                                <w:sz w:val="22"/>
                                <w:szCs w:val="22"/>
                              </w:rPr>
                              <w:t>as if</w:t>
                            </w:r>
                            <w:r w:rsidRPr="006E2E8A">
                              <w:rPr>
                                <w:rFonts w:asciiTheme="minorBidi" w:hAnsiTheme="minorBidi" w:cstheme="minorBidi"/>
                                <w:sz w:val="22"/>
                                <w:szCs w:val="22"/>
                              </w:rPr>
                              <w:t xml:space="preserve"> it had been taxed and we accomplish this by making appropriate adjustments to “basis.”</w:t>
                            </w:r>
                          </w:p>
                          <w:p w14:paraId="07ADB13E" w14:textId="77777777" w:rsidR="005E3A00" w:rsidRPr="006E2E8A" w:rsidRDefault="005E3A00" w:rsidP="00D7248A">
                            <w:pPr>
                              <w:widowControl w:val="0"/>
                              <w:jc w:val="both"/>
                              <w:rPr>
                                <w:rFonts w:asciiTheme="minorBidi" w:hAnsiTheme="minorBidi" w:cstheme="minorBidi"/>
                                <w:sz w:val="22"/>
                                <w:szCs w:val="22"/>
                              </w:rPr>
                            </w:pPr>
                          </w:p>
                          <w:p w14:paraId="2D753FD6" w14:textId="77777777" w:rsidR="005E3A00" w:rsidRPr="006E2E8A" w:rsidRDefault="005E3A00" w:rsidP="00D059D4">
                            <w:pPr>
                              <w:widowControl w:val="0"/>
                              <w:jc w:val="both"/>
                              <w:rPr>
                                <w:rFonts w:asciiTheme="minorBidi" w:hAnsiTheme="minorBidi" w:cstheme="minorBidi"/>
                                <w:sz w:val="22"/>
                                <w:szCs w:val="22"/>
                              </w:rPr>
                            </w:pPr>
                            <w:r w:rsidRPr="006E2E8A">
                              <w:rPr>
                                <w:rFonts w:asciiTheme="minorBidi" w:hAnsiTheme="minorBidi" w:cstheme="minorBidi"/>
                                <w:b/>
                                <w:sz w:val="22"/>
                                <w:szCs w:val="22"/>
                              </w:rPr>
                              <w:t>Learn</w:t>
                            </w:r>
                            <w:r w:rsidRPr="006E2E8A">
                              <w:rPr>
                                <w:rFonts w:asciiTheme="minorBidi" w:hAnsiTheme="minorBidi" w:cstheme="minorBidi"/>
                                <w:sz w:val="22"/>
                                <w:szCs w:val="22"/>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6069" id="Text Box 12" o:spid="_x0000_s1035" type="#_x0000_t202" style="position:absolute;left:0;text-align:left;margin-left:-22.2pt;margin-top:4in;width:264pt;height:201pt;z-index:252080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" o:allowincell="f" strokeweight=".96pt">
                <v:textbox inset="6pt,6pt,6pt,6pt">
                  <w:txbxContent>
                    <w:p w14:paraId="03F9C220"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i/>
                          <w:sz w:val="22"/>
                          <w:szCs w:val="22"/>
                        </w:rPr>
                        <w:t>Three Principles to Guide Us Through Every Question of Income Tax</w:t>
                      </w:r>
                      <w:r w:rsidRPr="006E2E8A">
                        <w:rPr>
                          <w:rFonts w:asciiTheme="minorBidi" w:hAnsiTheme="minorBidi" w:cstheme="minorBidi"/>
                          <w:sz w:val="22"/>
                          <w:szCs w:val="22"/>
                        </w:rPr>
                        <w:t>:  There are three principles (which are less than rules but close enough):</w:t>
                      </w:r>
                    </w:p>
                    <w:p w14:paraId="1F990205"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sz w:val="22"/>
                          <w:szCs w:val="22"/>
                        </w:rPr>
                        <w:t>1.  We tax income of a taxpayer once and only once.</w:t>
                      </w:r>
                    </w:p>
                    <w:p w14:paraId="4BEF3CBA"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sz w:val="22"/>
                          <w:szCs w:val="22"/>
                        </w:rPr>
                        <w:t>2.  There are exceptions to Principle #1, but we usually must find those exceptions explicitly defined in the Code itself.  We define exceptions with precision.</w:t>
                      </w:r>
                    </w:p>
                    <w:p w14:paraId="33F98D47" w14:textId="77777777" w:rsidR="005E3A00" w:rsidRPr="006E2E8A" w:rsidRDefault="005E3A00" w:rsidP="00D7248A">
                      <w:pPr>
                        <w:widowControl w:val="0"/>
                        <w:jc w:val="both"/>
                        <w:rPr>
                          <w:rFonts w:asciiTheme="minorBidi" w:hAnsiTheme="minorBidi" w:cstheme="minorBidi"/>
                          <w:sz w:val="22"/>
                          <w:szCs w:val="22"/>
                        </w:rPr>
                      </w:pPr>
                      <w:r w:rsidRPr="006E2E8A">
                        <w:rPr>
                          <w:rFonts w:asciiTheme="minorBidi" w:hAnsiTheme="minorBidi" w:cstheme="minorBidi"/>
                          <w:sz w:val="22"/>
                          <w:szCs w:val="22"/>
                        </w:rPr>
                        <w:t xml:space="preserve">3.  If there is an exception to Principle #1, we treat the untaxed income </w:t>
                      </w:r>
                      <w:r w:rsidRPr="006E2E8A">
                        <w:rPr>
                          <w:rFonts w:asciiTheme="minorBidi" w:hAnsiTheme="minorBidi" w:cstheme="minorBidi"/>
                          <w:i/>
                          <w:sz w:val="22"/>
                          <w:szCs w:val="22"/>
                        </w:rPr>
                        <w:t>as if</w:t>
                      </w:r>
                      <w:r w:rsidRPr="006E2E8A">
                        <w:rPr>
                          <w:rFonts w:asciiTheme="minorBidi" w:hAnsiTheme="minorBidi" w:cstheme="minorBidi"/>
                          <w:sz w:val="22"/>
                          <w:szCs w:val="22"/>
                        </w:rPr>
                        <w:t xml:space="preserve"> it had been taxed and we accomplish this by making appropriate adjustments to “basis.”</w:t>
                      </w:r>
                    </w:p>
                    <w:p w14:paraId="07ADB13E" w14:textId="77777777" w:rsidR="005E3A00" w:rsidRPr="006E2E8A" w:rsidRDefault="005E3A00" w:rsidP="00D7248A">
                      <w:pPr>
                        <w:widowControl w:val="0"/>
                        <w:jc w:val="both"/>
                        <w:rPr>
                          <w:rFonts w:asciiTheme="minorBidi" w:hAnsiTheme="minorBidi" w:cstheme="minorBidi"/>
                          <w:sz w:val="22"/>
                          <w:szCs w:val="22"/>
                        </w:rPr>
                      </w:pPr>
                    </w:p>
                    <w:p w14:paraId="2D753FD6" w14:textId="77777777" w:rsidR="005E3A00" w:rsidRPr="006E2E8A" w:rsidRDefault="005E3A00" w:rsidP="00D059D4">
                      <w:pPr>
                        <w:widowControl w:val="0"/>
                        <w:jc w:val="both"/>
                        <w:rPr>
                          <w:rFonts w:asciiTheme="minorBidi" w:hAnsiTheme="minorBidi" w:cstheme="minorBidi"/>
                          <w:sz w:val="22"/>
                          <w:szCs w:val="22"/>
                        </w:rPr>
                      </w:pPr>
                      <w:r w:rsidRPr="006E2E8A">
                        <w:rPr>
                          <w:rFonts w:asciiTheme="minorBidi" w:hAnsiTheme="minorBidi" w:cstheme="minorBidi"/>
                          <w:b/>
                          <w:sz w:val="22"/>
                          <w:szCs w:val="22"/>
                        </w:rPr>
                        <w:t>Learn</w:t>
                      </w:r>
                      <w:r w:rsidRPr="006E2E8A">
                        <w:rPr>
                          <w:rFonts w:asciiTheme="minorBidi" w:hAnsiTheme="minorBidi" w:cstheme="minorBidi"/>
                          <w:sz w:val="22"/>
                          <w:szCs w:val="22"/>
                        </w:rPr>
                        <w:t xml:space="preserve"> these principles.</w:t>
                      </w:r>
                    </w:p>
                  </w:txbxContent>
                </v:textbox>
                <w10:wrap type="square" side="largest" anchorx="margin" anchory="margin"/>
              </v:shape>
            </w:pict>
          </mc:Fallback>
        </mc:AlternateContent>
      </w:r>
    </w:p>
    <w:p w14:paraId="5449CE94" w14:textId="77777777" w:rsidR="0049128E" w:rsidRPr="00576ED7" w:rsidRDefault="0049128E" w:rsidP="00430EF8">
      <w:pPr>
        <w:pStyle w:val="Heading3"/>
      </w:pPr>
      <w:bookmarkStart w:id="33" w:name="_Toc141263488"/>
      <w:r w:rsidRPr="00576ED7">
        <w:t>VIII.  Some Income Tax Policy and Some Income Tax Principles</w:t>
      </w:r>
      <w:bookmarkEnd w:id="33"/>
      <w:r w:rsidRPr="00576ED7">
        <w:fldChar w:fldCharType="begin"/>
      </w:r>
      <w:r w:rsidRPr="00576ED7">
        <w:instrText xml:space="preserve"> TC \l1 "VIII.  Some Income Tax Policy and Some Income Tax Principles</w:instrText>
      </w:r>
      <w:r w:rsidRPr="00576ED7">
        <w:fldChar w:fldCharType="end"/>
      </w:r>
    </w:p>
    <w:p w14:paraId="2E86DF68" w14:textId="60588AD7" w:rsidR="0049128E" w:rsidRPr="00576ED7" w:rsidRDefault="0049128E" w:rsidP="009A1BF0">
      <w:pPr>
        <w:widowControl w:val="0"/>
        <w:jc w:val="both"/>
        <w:rPr>
          <w:szCs w:val="24"/>
        </w:rPr>
      </w:pPr>
    </w:p>
    <w:p w14:paraId="073551E1" w14:textId="1E1DE248" w:rsidR="0049128E" w:rsidRPr="00D7248A" w:rsidRDefault="0049128E" w:rsidP="009A1BF0">
      <w:pPr>
        <w:widowControl w:val="0"/>
        <w:jc w:val="both"/>
        <w:rPr>
          <w:szCs w:val="24"/>
        </w:rPr>
      </w:pPr>
      <w:bookmarkStart w:id="34" w:name="_Hlk12958110"/>
      <w:r w:rsidRPr="00576ED7">
        <w:rPr>
          <w:szCs w:val="24"/>
        </w:rPr>
        <w:t xml:space="preserve">The United States has adopted an income tax code, and the discussion now zeroes in on the </w:t>
      </w:r>
      <w:r w:rsidR="00F97CA7">
        <w:rPr>
          <w:szCs w:val="24"/>
        </w:rPr>
        <w:t xml:space="preserve">statute </w:t>
      </w:r>
      <w:r w:rsidRPr="00576ED7">
        <w:rPr>
          <w:szCs w:val="24"/>
        </w:rPr>
        <w:t>that Congress has adopted</w:t>
      </w:r>
      <w:r w:rsidR="00F74960">
        <w:rPr>
          <w:szCs w:val="24"/>
        </w:rPr>
        <w:t xml:space="preserve"> and </w:t>
      </w:r>
      <w:r w:rsidR="00D7248A">
        <w:rPr>
          <w:szCs w:val="24"/>
        </w:rPr>
        <w:t xml:space="preserve">some </w:t>
      </w:r>
      <w:r w:rsidR="00A84E98">
        <w:rPr>
          <w:szCs w:val="24"/>
        </w:rPr>
        <w:t xml:space="preserve">broad </w:t>
      </w:r>
      <w:r w:rsidR="00F74960">
        <w:rPr>
          <w:szCs w:val="24"/>
        </w:rPr>
        <w:t xml:space="preserve">policy </w:t>
      </w:r>
      <w:r w:rsidR="00D7248A">
        <w:rPr>
          <w:szCs w:val="24"/>
        </w:rPr>
        <w:t xml:space="preserve">issues </w:t>
      </w:r>
      <w:r w:rsidR="00291854">
        <w:rPr>
          <w:szCs w:val="24"/>
        </w:rPr>
        <w:t xml:space="preserve">that the Code </w:t>
      </w:r>
      <w:r w:rsidR="00F74960">
        <w:rPr>
          <w:szCs w:val="24"/>
        </w:rPr>
        <w:t>raises</w:t>
      </w:r>
      <w:r w:rsidR="00F56186" w:rsidRPr="00576ED7">
        <w:rPr>
          <w:szCs w:val="24"/>
        </w:rPr>
        <w:t>.</w:t>
      </w:r>
      <w:r w:rsidR="00F56186">
        <w:rPr>
          <w:szCs w:val="24"/>
        </w:rPr>
        <w:t xml:space="preserve"> </w:t>
      </w:r>
      <w:r w:rsidR="00D7248A">
        <w:rPr>
          <w:szCs w:val="24"/>
        </w:rPr>
        <w:t xml:space="preserve">The </w:t>
      </w:r>
      <w:r w:rsidR="00291854">
        <w:rPr>
          <w:szCs w:val="24"/>
        </w:rPr>
        <w:t>Code itself implicitly embodies</w:t>
      </w:r>
      <w:r w:rsidR="00325CD1">
        <w:rPr>
          <w:szCs w:val="24"/>
        </w:rPr>
        <w:t xml:space="preserve"> </w:t>
      </w:r>
      <w:r w:rsidR="00D7248A">
        <w:rPr>
          <w:szCs w:val="24"/>
        </w:rPr>
        <w:t>certain principles (</w:t>
      </w:r>
      <w:r w:rsidR="00D7248A">
        <w:rPr>
          <w:i/>
          <w:szCs w:val="24"/>
        </w:rPr>
        <w:t>see</w:t>
      </w:r>
      <w:r w:rsidR="00D7248A">
        <w:rPr>
          <w:szCs w:val="24"/>
        </w:rPr>
        <w:t xml:space="preserve"> </w:t>
      </w:r>
      <w:r w:rsidR="00D7248A">
        <w:rPr>
          <w:szCs w:val="24"/>
        </w:rPr>
        <w:lastRenderedPageBreak/>
        <w:t>accompanying text box).</w:t>
      </w:r>
      <w:r w:rsidR="00325CD1">
        <w:rPr>
          <w:szCs w:val="24"/>
        </w:rPr>
        <w:t xml:space="preserve"> </w:t>
      </w:r>
      <w:r w:rsidR="00832659">
        <w:rPr>
          <w:szCs w:val="24"/>
        </w:rPr>
        <w:t>A tax code that requires taxpayers to pay income tax on less than</w:t>
      </w:r>
      <w:r w:rsidR="00382F6D">
        <w:rPr>
          <w:szCs w:val="24"/>
        </w:rPr>
        <w:t xml:space="preserve"> all of their accessions to wealth and to pay different rates on different types of income necessarily</w:t>
      </w:r>
      <w:r w:rsidR="001C2720">
        <w:rPr>
          <w:szCs w:val="24"/>
        </w:rPr>
        <w:t xml:space="preserve"> raises questions of policy, equity, and fairness.</w:t>
      </w:r>
    </w:p>
    <w:p w14:paraId="2392E7F3" w14:textId="30453878" w:rsidR="0049128E" w:rsidRPr="00576ED7" w:rsidRDefault="00D059D4" w:rsidP="009A1BF0">
      <w:pPr>
        <w:widowControl w:val="0"/>
        <w:jc w:val="both"/>
        <w:rPr>
          <w:szCs w:val="24"/>
        </w:rPr>
      </w:pPr>
      <w:r w:rsidRPr="004D46D6">
        <w:rPr>
          <w:rFonts w:asciiTheme="minorHAnsi" w:eastAsiaTheme="minorEastAsia" w:hAnsiTheme="minorHAnsi" w:cstheme="minorBidi"/>
          <w:noProof/>
          <w:sz w:val="22"/>
          <w:szCs w:val="24"/>
        </w:rPr>
        <mc:AlternateContent>
          <mc:Choice Requires="wps">
            <w:drawing>
              <wp:anchor distT="152400" distB="152400" distL="152400" distR="152400" simplePos="0" relativeHeight="252354560" behindDoc="0" locked="0" layoutInCell="0" allowOverlap="1" wp14:anchorId="5CBCB724" wp14:editId="5730BB2A">
                <wp:simplePos x="0" y="0"/>
                <wp:positionH relativeFrom="margin">
                  <wp:posOffset>-267335</wp:posOffset>
                </wp:positionH>
                <wp:positionV relativeFrom="paragraph">
                  <wp:posOffset>180340</wp:posOffset>
                </wp:positionV>
                <wp:extent cx="2933700" cy="4880610"/>
                <wp:effectExtent l="0" t="0" r="19050" b="15240"/>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880610"/>
                        </a:xfrm>
                        <a:prstGeom prst="rect">
                          <a:avLst/>
                        </a:prstGeom>
                        <a:solidFill>
                          <a:srgbClr val="FFFFFF"/>
                        </a:solidFill>
                        <a:ln w="12192">
                          <a:solidFill>
                            <a:srgbClr val="000000"/>
                          </a:solidFill>
                          <a:miter lim="800000"/>
                          <a:headEnd/>
                          <a:tailEnd/>
                        </a:ln>
                      </wps:spPr>
                      <wps:txbx>
                        <w:txbxContent>
                          <w:p w14:paraId="488BD6E6" w14:textId="2BA64E4B" w:rsidR="005E3A00" w:rsidRPr="006E2E8A" w:rsidRDefault="005E3A00" w:rsidP="00F13A58">
                            <w:pPr>
                              <w:widowControl w:val="0"/>
                              <w:jc w:val="both"/>
                              <w:rPr>
                                <w:rFonts w:asciiTheme="minorBidi" w:hAnsiTheme="minorBidi" w:cstheme="minorBidi"/>
                                <w:sz w:val="22"/>
                                <w:szCs w:val="22"/>
                              </w:rPr>
                            </w:pPr>
                            <w:r w:rsidRPr="006E2E8A">
                              <w:rPr>
                                <w:rFonts w:asciiTheme="minorBidi" w:hAnsiTheme="minorBidi" w:cstheme="minorBidi"/>
                                <w:i/>
                                <w:sz w:val="22"/>
                                <w:szCs w:val="22"/>
                              </w:rPr>
                              <w:t>Tax Expenditures</w:t>
                            </w:r>
                            <w:r w:rsidRPr="006E2E8A">
                              <w:rPr>
                                <w:rFonts w:asciiTheme="minorBidi" w:hAnsiTheme="minorBidi" w:cstheme="minorBidi"/>
                                <w:sz w:val="22"/>
                                <w:szCs w:val="22"/>
                              </w:rPr>
                              <w:t xml:space="preserve">: Congress may choose not to make citizens pay income tax on receipt of certain benefits or on purchase of certain items. For example, an employee who receives up to $15,950 (inflation-adjusted amount for 2023)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2023. Joint Committee on Taxation, </w:t>
                            </w:r>
                            <w:r w:rsidRPr="006E2E8A">
                              <w:rPr>
                                <w:rFonts w:asciiTheme="minorBidi" w:hAnsiTheme="minorBidi" w:cstheme="minorBidi"/>
                                <w:i/>
                                <w:iCs/>
                                <w:sz w:val="22"/>
                                <w:szCs w:val="22"/>
                              </w:rPr>
                              <w:t>Estimates of Federal Tax Expenditures for Fiscal Years 2022-2026</w:t>
                            </w:r>
                            <w:r w:rsidRPr="006E2E8A">
                              <w:rPr>
                                <w:rFonts w:asciiTheme="minorBidi" w:hAnsiTheme="minorBidi" w:cstheme="minorBidi"/>
                                <w:sz w:val="22"/>
                                <w:szCs w:val="22"/>
                              </w:rPr>
                              <w:t xml:space="preserve"> (JCX-22-22) December 22, 2022, 40. The tax expenditure for employer contributions for employee health care was expected to be $190.4</w:t>
                            </w:r>
                            <w:r w:rsidR="006A1993">
                              <w:rPr>
                                <w:rFonts w:asciiTheme="minorBidi" w:hAnsiTheme="minorBidi" w:cstheme="minorBidi"/>
                                <w:sz w:val="22"/>
                                <w:szCs w:val="22"/>
                              </w:rPr>
                              <w:t>B</w:t>
                            </w:r>
                            <w:r w:rsidRPr="006E2E8A">
                              <w:rPr>
                                <w:rFonts w:asciiTheme="minorBidi" w:hAnsiTheme="minorBidi" w:cstheme="minorBidi"/>
                                <w:sz w:val="22"/>
                                <w:szCs w:val="22"/>
                              </w:rPr>
                              <w:t xml:space="preserve">. </w:t>
                            </w:r>
                            <w:r w:rsidRPr="006E2E8A">
                              <w:rPr>
                                <w:rFonts w:asciiTheme="minorBidi" w:hAnsiTheme="minorBidi" w:cstheme="minorBidi"/>
                                <w:i/>
                                <w:sz w:val="22"/>
                                <w:szCs w:val="22"/>
                              </w:rPr>
                              <w:t>Id.</w:t>
                            </w:r>
                            <w:r w:rsidRPr="006E2E8A">
                              <w:rPr>
                                <w:rFonts w:asciiTheme="minorBidi" w:hAnsiTheme="minorBidi" w:cstheme="minorBidi"/>
                                <w:iCs/>
                                <w:sz w:val="22"/>
                                <w:szCs w:val="22"/>
                              </w:rPr>
                              <w:t xml:space="preserve"> at 43.</w:t>
                            </w:r>
                            <w:r w:rsidRPr="006E2E8A">
                              <w:rPr>
                                <w:rFonts w:asciiTheme="minorBidi" w:hAnsiTheme="minorBidi" w:cstheme="minorBidi"/>
                                <w:sz w:val="22"/>
                                <w:szCs w:val="22"/>
                              </w:rPr>
                              <w:t xml:space="preserve"> </w:t>
                            </w:r>
                            <w:r w:rsidRPr="006E2E8A">
                              <w:rPr>
                                <w:rFonts w:asciiTheme="minorBidi" w:hAnsiTheme="minorBidi" w:cstheme="minorBidi"/>
                                <w:i/>
                                <w:sz w:val="22"/>
                                <w:szCs w:val="22"/>
                              </w:rPr>
                              <w:t>See</w:t>
                            </w:r>
                            <w:r w:rsidRPr="006E2E8A">
                              <w:rPr>
                                <w:rFonts w:asciiTheme="minorBidi" w:hAnsiTheme="minorBidi" w:cstheme="minorBidi"/>
                                <w:sz w:val="22"/>
                                <w:szCs w:val="22"/>
                              </w:rPr>
                              <w:t xml:space="preserve"> </w:t>
                            </w:r>
                            <w:r w:rsidRPr="006E2E8A">
                              <w:rPr>
                                <w:rFonts w:asciiTheme="minorBidi" w:hAnsiTheme="minorBidi" w:cstheme="minorBidi"/>
                                <w:smallCaps/>
                                <w:sz w:val="22"/>
                                <w:szCs w:val="22"/>
                              </w:rPr>
                              <w:t>Edward D. Kleinbard</w:t>
                            </w:r>
                            <w:r w:rsidRPr="006E2E8A">
                              <w:rPr>
                                <w:rFonts w:asciiTheme="minorBidi" w:hAnsiTheme="minorBidi" w:cstheme="minorBidi"/>
                                <w:sz w:val="22"/>
                                <w:szCs w:val="22"/>
                              </w:rPr>
                              <w:t xml:space="preserve">, </w:t>
                            </w:r>
                            <w:r w:rsidRPr="006E2E8A">
                              <w:rPr>
                                <w:rFonts w:asciiTheme="minorBidi" w:hAnsiTheme="minorBidi" w:cstheme="minorBidi"/>
                                <w:smallCaps/>
                                <w:sz w:val="22"/>
                                <w:szCs w:val="22"/>
                              </w:rPr>
                              <w:t>We Are Better Than This:  How Government Should Spend Our Money</w:t>
                            </w:r>
                            <w:r w:rsidRPr="006E2E8A">
                              <w:rPr>
                                <w:rFonts w:asciiTheme="minorBidi" w:hAnsiTheme="minorBidi" w:cstheme="minorBidi"/>
                                <w:sz w:val="22"/>
                                <w:szCs w:val="22"/>
                              </w:rPr>
                              <w:t xml:space="preserve"> 241-63 (2015) (“The hidden hand of government spending”).</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B724" id="Text Box 15" o:spid="_x0000_s1036" type="#_x0000_t202" style="position:absolute;left:0;text-align:left;margin-left:-21.05pt;margin-top:14.2pt;width:231pt;height:384.3pt;z-index:252354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" o:allowincell="f" strokeweight=".96pt">
                <v:textbox inset="6pt,6pt,6pt,6pt">
                  <w:txbxContent>
                    <w:p w14:paraId="488BD6E6" w14:textId="2BA64E4B" w:rsidR="005E3A00" w:rsidRPr="006E2E8A" w:rsidRDefault="005E3A00" w:rsidP="00F13A58">
                      <w:pPr>
                        <w:widowControl w:val="0"/>
                        <w:jc w:val="both"/>
                        <w:rPr>
                          <w:rFonts w:asciiTheme="minorBidi" w:hAnsiTheme="minorBidi" w:cstheme="minorBidi"/>
                          <w:sz w:val="22"/>
                          <w:szCs w:val="22"/>
                        </w:rPr>
                      </w:pPr>
                      <w:r w:rsidRPr="006E2E8A">
                        <w:rPr>
                          <w:rFonts w:asciiTheme="minorBidi" w:hAnsiTheme="minorBidi" w:cstheme="minorBidi"/>
                          <w:i/>
                          <w:sz w:val="22"/>
                          <w:szCs w:val="22"/>
                        </w:rPr>
                        <w:t>Tax Expenditures</w:t>
                      </w:r>
                      <w:r w:rsidRPr="006E2E8A">
                        <w:rPr>
                          <w:rFonts w:asciiTheme="minorBidi" w:hAnsiTheme="minorBidi" w:cstheme="minorBidi"/>
                          <w:sz w:val="22"/>
                          <w:szCs w:val="22"/>
                        </w:rPr>
                        <w:t xml:space="preserve">: Congress may choose not to make citizens pay income tax on receipt of certain benefits or on purchase of certain items. For example, an employee who receives up to $15,950 (inflation-adjusted amount for 2023)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2023. Joint Committee on Taxation, </w:t>
                      </w:r>
                      <w:r w:rsidRPr="006E2E8A">
                        <w:rPr>
                          <w:rFonts w:asciiTheme="minorBidi" w:hAnsiTheme="minorBidi" w:cstheme="minorBidi"/>
                          <w:i/>
                          <w:iCs/>
                          <w:sz w:val="22"/>
                          <w:szCs w:val="22"/>
                        </w:rPr>
                        <w:t>Estimates of Federal Tax Expenditures for Fiscal Years 2022-2026</w:t>
                      </w:r>
                      <w:r w:rsidRPr="006E2E8A">
                        <w:rPr>
                          <w:rFonts w:asciiTheme="minorBidi" w:hAnsiTheme="minorBidi" w:cstheme="minorBidi"/>
                          <w:sz w:val="22"/>
                          <w:szCs w:val="22"/>
                        </w:rPr>
                        <w:t xml:space="preserve"> (JCX-22-22) December 22, 2022, 40. The tax expenditure for employer contributions for employee health care was expected to be $190.4</w:t>
                      </w:r>
                      <w:r w:rsidR="006A1993">
                        <w:rPr>
                          <w:rFonts w:asciiTheme="minorBidi" w:hAnsiTheme="minorBidi" w:cstheme="minorBidi"/>
                          <w:sz w:val="22"/>
                          <w:szCs w:val="22"/>
                        </w:rPr>
                        <w:t>B</w:t>
                      </w:r>
                      <w:r w:rsidRPr="006E2E8A">
                        <w:rPr>
                          <w:rFonts w:asciiTheme="minorBidi" w:hAnsiTheme="minorBidi" w:cstheme="minorBidi"/>
                          <w:sz w:val="22"/>
                          <w:szCs w:val="22"/>
                        </w:rPr>
                        <w:t xml:space="preserve">. </w:t>
                      </w:r>
                      <w:r w:rsidRPr="006E2E8A">
                        <w:rPr>
                          <w:rFonts w:asciiTheme="minorBidi" w:hAnsiTheme="minorBidi" w:cstheme="minorBidi"/>
                          <w:i/>
                          <w:sz w:val="22"/>
                          <w:szCs w:val="22"/>
                        </w:rPr>
                        <w:t>Id.</w:t>
                      </w:r>
                      <w:r w:rsidRPr="006E2E8A">
                        <w:rPr>
                          <w:rFonts w:asciiTheme="minorBidi" w:hAnsiTheme="minorBidi" w:cstheme="minorBidi"/>
                          <w:iCs/>
                          <w:sz w:val="22"/>
                          <w:szCs w:val="22"/>
                        </w:rPr>
                        <w:t xml:space="preserve"> at 43.</w:t>
                      </w:r>
                      <w:r w:rsidRPr="006E2E8A">
                        <w:rPr>
                          <w:rFonts w:asciiTheme="minorBidi" w:hAnsiTheme="minorBidi" w:cstheme="minorBidi"/>
                          <w:sz w:val="22"/>
                          <w:szCs w:val="22"/>
                        </w:rPr>
                        <w:t xml:space="preserve"> </w:t>
                      </w:r>
                      <w:r w:rsidRPr="006E2E8A">
                        <w:rPr>
                          <w:rFonts w:asciiTheme="minorBidi" w:hAnsiTheme="minorBidi" w:cstheme="minorBidi"/>
                          <w:i/>
                          <w:sz w:val="22"/>
                          <w:szCs w:val="22"/>
                        </w:rPr>
                        <w:t>See</w:t>
                      </w:r>
                      <w:r w:rsidRPr="006E2E8A">
                        <w:rPr>
                          <w:rFonts w:asciiTheme="minorBidi" w:hAnsiTheme="minorBidi" w:cstheme="minorBidi"/>
                          <w:sz w:val="22"/>
                          <w:szCs w:val="22"/>
                        </w:rPr>
                        <w:t xml:space="preserve"> </w:t>
                      </w:r>
                      <w:r w:rsidRPr="006E2E8A">
                        <w:rPr>
                          <w:rFonts w:asciiTheme="minorBidi" w:hAnsiTheme="minorBidi" w:cstheme="minorBidi"/>
                          <w:smallCaps/>
                          <w:sz w:val="22"/>
                          <w:szCs w:val="22"/>
                        </w:rPr>
                        <w:t>Edward D. Kleinbard</w:t>
                      </w:r>
                      <w:r w:rsidRPr="006E2E8A">
                        <w:rPr>
                          <w:rFonts w:asciiTheme="minorBidi" w:hAnsiTheme="minorBidi" w:cstheme="minorBidi"/>
                          <w:sz w:val="22"/>
                          <w:szCs w:val="22"/>
                        </w:rPr>
                        <w:t xml:space="preserve">, </w:t>
                      </w:r>
                      <w:r w:rsidRPr="006E2E8A">
                        <w:rPr>
                          <w:rFonts w:asciiTheme="minorBidi" w:hAnsiTheme="minorBidi" w:cstheme="minorBidi"/>
                          <w:smallCaps/>
                          <w:sz w:val="22"/>
                          <w:szCs w:val="22"/>
                        </w:rPr>
                        <w:t>We Are Better Than This:  How Government Should Spend Our Money</w:t>
                      </w:r>
                      <w:r w:rsidRPr="006E2E8A">
                        <w:rPr>
                          <w:rFonts w:asciiTheme="minorBidi" w:hAnsiTheme="minorBidi" w:cstheme="minorBidi"/>
                          <w:sz w:val="22"/>
                          <w:szCs w:val="22"/>
                        </w:rPr>
                        <w:t xml:space="preserve"> 241-63 (2015) (“The hidden hand of government spending”).</w:t>
                      </w:r>
                    </w:p>
                  </w:txbxContent>
                </v:textbox>
                <w10:wrap type="square" side="largest" anchorx="margin"/>
              </v:shape>
            </w:pict>
          </mc:Fallback>
        </mc:AlternateContent>
      </w:r>
    </w:p>
    <w:p w14:paraId="55D92C7E" w14:textId="493924CA" w:rsidR="0049128E" w:rsidRPr="00576ED7" w:rsidRDefault="0049128E" w:rsidP="00F97CA7">
      <w:pPr>
        <w:widowControl w:val="0"/>
        <w:jc w:val="both"/>
        <w:rPr>
          <w:szCs w:val="24"/>
        </w:rPr>
      </w:pPr>
      <w:r w:rsidRPr="00576ED7">
        <w:rPr>
          <w:i/>
          <w:szCs w:val="24"/>
        </w:rPr>
        <w:t>Fairness and Equity</w:t>
      </w:r>
      <w:r w:rsidRPr="00576ED7">
        <w:rPr>
          <w:szCs w:val="24"/>
        </w:rPr>
        <w:fldChar w:fldCharType="begin"/>
      </w:r>
      <w:r w:rsidRPr="00576ED7">
        <w:rPr>
          <w:i/>
          <w:szCs w:val="24"/>
        </w:rPr>
        <w:instrText xml:space="preserve"> TC \l2 "Fairness and Equity</w:instrText>
      </w:r>
      <w:r w:rsidRPr="00576ED7">
        <w:rPr>
          <w:szCs w:val="24"/>
        </w:rPr>
        <w:fldChar w:fldCharType="end"/>
      </w:r>
      <w:r w:rsidR="00A61CBC">
        <w:rPr>
          <w:szCs w:val="24"/>
        </w:rPr>
        <w:t xml:space="preserve">: </w:t>
      </w:r>
      <w:r w:rsidRPr="00576ED7">
        <w:rPr>
          <w:szCs w:val="24"/>
        </w:rPr>
        <w:t>Issues of fairness as between those who must pay an income tax arise</w:t>
      </w:r>
      <w:r w:rsidR="00F56186" w:rsidRPr="00576ED7">
        <w:rPr>
          <w:szCs w:val="24"/>
        </w:rPr>
        <w:t xml:space="preserve">. </w:t>
      </w:r>
      <w:r w:rsidR="00F74960">
        <w:rPr>
          <w:szCs w:val="24"/>
        </w:rPr>
        <w:t xml:space="preserve">If two taxpayers have equal incomes, </w:t>
      </w:r>
      <w:r w:rsidR="00F74960">
        <w:rPr>
          <w:i/>
          <w:szCs w:val="24"/>
        </w:rPr>
        <w:t>a</w:t>
      </w:r>
      <w:r w:rsidRPr="00576ED7">
        <w:rPr>
          <w:i/>
          <w:szCs w:val="24"/>
        </w:rPr>
        <w:t xml:space="preserve"> reduction in one taxpayer’s taxable income </w:t>
      </w:r>
      <w:r w:rsidR="00F74960">
        <w:rPr>
          <w:i/>
          <w:szCs w:val="24"/>
        </w:rPr>
        <w:t xml:space="preserve">reduces </w:t>
      </w:r>
      <w:r w:rsidRPr="00576ED7">
        <w:rPr>
          <w:i/>
          <w:szCs w:val="24"/>
        </w:rPr>
        <w:t xml:space="preserve">that taxpayer’s </w:t>
      </w:r>
      <w:r w:rsidR="00D7248A">
        <w:rPr>
          <w:i/>
          <w:szCs w:val="24"/>
        </w:rPr>
        <w:t xml:space="preserve">income </w:t>
      </w:r>
      <w:r w:rsidRPr="00576ED7">
        <w:rPr>
          <w:i/>
          <w:szCs w:val="24"/>
        </w:rPr>
        <w:t>tax</w:t>
      </w:r>
      <w:r w:rsidR="00D7248A">
        <w:rPr>
          <w:i/>
          <w:szCs w:val="24"/>
        </w:rPr>
        <w:t xml:space="preserve"> liability</w:t>
      </w:r>
      <w:r w:rsidR="00F56186" w:rsidRPr="00576ED7">
        <w:rPr>
          <w:i/>
          <w:szCs w:val="24"/>
        </w:rPr>
        <w:t xml:space="preserve">. </w:t>
      </w:r>
      <w:r w:rsidRPr="00576ED7">
        <w:rPr>
          <w:i/>
          <w:szCs w:val="24"/>
        </w:rPr>
        <w:t>If the government is to raise a certain amount of money through an income tax, a reduction in one taxpayer’s tax liability necessarily means that someone else’s tax</w:t>
      </w:r>
      <w:r w:rsidR="00D7248A">
        <w:rPr>
          <w:i/>
          <w:szCs w:val="24"/>
        </w:rPr>
        <w:t xml:space="preserve"> liability </w:t>
      </w:r>
      <w:r w:rsidRPr="00576ED7">
        <w:rPr>
          <w:i/>
          <w:szCs w:val="24"/>
        </w:rPr>
        <w:t>must in</w:t>
      </w:r>
      <w:r w:rsidR="00A61CBC">
        <w:rPr>
          <w:i/>
          <w:szCs w:val="24"/>
        </w:rPr>
        <w:t xml:space="preserve">crease. </w:t>
      </w:r>
      <w:r w:rsidRPr="00576ED7">
        <w:rPr>
          <w:i/>
          <w:szCs w:val="24"/>
        </w:rPr>
        <w:t>Th</w:t>
      </w:r>
      <w:r w:rsidR="00F97CA7">
        <w:rPr>
          <w:i/>
          <w:szCs w:val="24"/>
        </w:rPr>
        <w:t>u</w:t>
      </w:r>
      <w:r w:rsidRPr="00576ED7">
        <w:rPr>
          <w:i/>
          <w:szCs w:val="24"/>
        </w:rPr>
        <w:t>s</w:t>
      </w:r>
      <w:r w:rsidR="009D64A4">
        <w:rPr>
          <w:i/>
          <w:szCs w:val="24"/>
        </w:rPr>
        <w:t>,</w:t>
      </w:r>
      <w:r w:rsidRPr="00576ED7">
        <w:rPr>
          <w:i/>
          <w:szCs w:val="24"/>
        </w:rPr>
        <w:t xml:space="preserve"> reduction of some taxpayers’ tax liability is a matter of </w:t>
      </w:r>
      <w:r w:rsidR="00A61CBC">
        <w:rPr>
          <w:i/>
          <w:szCs w:val="24"/>
        </w:rPr>
        <w:t xml:space="preserve">concern for everyone else. </w:t>
      </w:r>
      <w:r w:rsidRPr="00576ED7">
        <w:rPr>
          <w:i/>
          <w:szCs w:val="24"/>
        </w:rPr>
        <w:t xml:space="preserve">The government may </w:t>
      </w:r>
      <w:r w:rsidRPr="00576ED7">
        <w:rPr>
          <w:b/>
          <w:i/>
          <w:szCs w:val="24"/>
        </w:rPr>
        <w:t>choose</w:t>
      </w:r>
      <w:r w:rsidRPr="00576ED7">
        <w:rPr>
          <w:i/>
          <w:szCs w:val="24"/>
        </w:rPr>
        <w:t xml:space="preserve"> to discriminate in its as</w:t>
      </w:r>
      <w:r w:rsidR="00A61CBC">
        <w:rPr>
          <w:i/>
          <w:szCs w:val="24"/>
        </w:rPr>
        <w:t xml:space="preserve">sessment of tax liability. </w:t>
      </w:r>
      <w:r w:rsidRPr="00576ED7">
        <w:rPr>
          <w:i/>
          <w:szCs w:val="24"/>
        </w:rPr>
        <w:t>The policy considerations that justify reducing one taxpayer’s tax liability but not another’s are the essence of tax policy.</w:t>
      </w:r>
    </w:p>
    <w:p w14:paraId="078CC81A" w14:textId="77777777" w:rsidR="0049128E" w:rsidRPr="00576ED7" w:rsidRDefault="0049128E" w:rsidP="009A1BF0">
      <w:pPr>
        <w:widowControl w:val="0"/>
        <w:jc w:val="both"/>
        <w:rPr>
          <w:szCs w:val="24"/>
        </w:rPr>
      </w:pPr>
    </w:p>
    <w:p w14:paraId="3EE53741" w14:textId="77777777" w:rsidR="0049128E" w:rsidRPr="00576ED7" w:rsidRDefault="0049128E" w:rsidP="006321B9">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00A61CBC">
        <w:rPr>
          <w:szCs w:val="24"/>
        </w:rPr>
        <w:t xml:space="preserve">: </w:t>
      </w:r>
      <w:r w:rsidRPr="00576ED7">
        <w:rPr>
          <w:szCs w:val="24"/>
        </w:rPr>
        <w:t xml:space="preserve">This leads us to observe that there are three </w:t>
      </w:r>
      <w:r w:rsidRPr="00576ED7">
        <w:rPr>
          <w:i/>
          <w:szCs w:val="24"/>
        </w:rPr>
        <w:t>norms</w:t>
      </w:r>
      <w:r w:rsidRPr="00576ED7">
        <w:rPr>
          <w:szCs w:val="24"/>
        </w:rPr>
        <w:t xml:space="preserve"> against which we measure income tax rules:</w:t>
      </w:r>
    </w:p>
    <w:p w14:paraId="7A85A016" w14:textId="38AD4A7F" w:rsidR="0049128E" w:rsidRPr="00576ED7" w:rsidRDefault="0049128E" w:rsidP="006321B9">
      <w:pPr>
        <w:widowControl w:val="0"/>
        <w:ind w:left="720"/>
        <w:jc w:val="both"/>
        <w:rPr>
          <w:szCs w:val="24"/>
        </w:rPr>
      </w:pPr>
      <w:r w:rsidRPr="00576ED7">
        <w:rPr>
          <w:szCs w:val="24"/>
        </w:rPr>
        <w:t xml:space="preserve">1. Horizontal equity: Taxpayers with equal accessions to wealth should pay the same amount of income tax. Like taxpayers should be </w:t>
      </w:r>
      <w:bookmarkEnd w:id="34"/>
      <w:r w:rsidRPr="00576ED7">
        <w:rPr>
          <w:szCs w:val="24"/>
        </w:rPr>
        <w:t>taxed alike. Of course, we can argue about which taxpayers are truly alike.</w:t>
      </w:r>
    </w:p>
    <w:p w14:paraId="735B6646" w14:textId="069E01DC" w:rsidR="0049128E" w:rsidRPr="00576ED7" w:rsidRDefault="0049128E" w:rsidP="006321B9">
      <w:pPr>
        <w:widowControl w:val="0"/>
        <w:ind w:left="720"/>
        <w:jc w:val="both"/>
        <w:rPr>
          <w:szCs w:val="24"/>
        </w:rPr>
      </w:pPr>
      <w:r w:rsidRPr="00576ED7">
        <w:rPr>
          <w:szCs w:val="24"/>
        </w:rPr>
        <w:t>2.  Vertical equity: Unlike taxpayers</w:t>
      </w:r>
      <w:r w:rsidR="009D0DD7">
        <w:rPr>
          <w:szCs w:val="24"/>
        </w:rPr>
        <w:t>, i.e.,</w:t>
      </w:r>
      <w:r w:rsidRPr="00576ED7">
        <w:rPr>
          <w:szCs w:val="24"/>
        </w:rPr>
        <w:t xml:space="preserve"> </w:t>
      </w:r>
      <w:r w:rsidR="004B2B1A">
        <w:rPr>
          <w:szCs w:val="24"/>
        </w:rPr>
        <w:t>t</w:t>
      </w:r>
      <w:r w:rsidR="004B2B1A" w:rsidRPr="00576ED7">
        <w:rPr>
          <w:szCs w:val="24"/>
        </w:rPr>
        <w:t>axpayers with different accessions to wealth</w:t>
      </w:r>
      <w:r w:rsidR="004B2B1A">
        <w:rPr>
          <w:szCs w:val="24"/>
        </w:rPr>
        <w:t>,</w:t>
      </w:r>
      <w:r w:rsidR="004B2B1A" w:rsidRPr="00576ED7">
        <w:rPr>
          <w:szCs w:val="24"/>
        </w:rPr>
        <w:t xml:space="preserve"> </w:t>
      </w:r>
      <w:r w:rsidRPr="00576ED7">
        <w:rPr>
          <w:szCs w:val="24"/>
        </w:rPr>
        <w:t xml:space="preserve">should not be taxed alike. Those with more income should pay more </w:t>
      </w:r>
      <w:r w:rsidRPr="00576ED7">
        <w:rPr>
          <w:i/>
          <w:szCs w:val="24"/>
        </w:rPr>
        <w:t>and</w:t>
      </w:r>
      <w:r w:rsidRPr="00576ED7">
        <w:rPr>
          <w:szCs w:val="24"/>
        </w:rPr>
        <w:t xml:space="preserve"> pay a higher percentage of their income in taxes. Income tax rates should be progressive.</w:t>
      </w:r>
    </w:p>
    <w:p w14:paraId="146F760E" w14:textId="77777777" w:rsidR="0049128E" w:rsidRPr="00576ED7" w:rsidRDefault="0049128E" w:rsidP="006321B9">
      <w:pPr>
        <w:widowControl w:val="0"/>
        <w:ind w:left="720"/>
        <w:jc w:val="both"/>
        <w:rPr>
          <w:szCs w:val="24"/>
        </w:rPr>
      </w:pPr>
      <w:r w:rsidRPr="00576ED7">
        <w:rPr>
          <w:szCs w:val="24"/>
        </w:rPr>
        <w:lastRenderedPageBreak/>
        <w:t>3.  Administrative feasibility: The tax system only applies to persons who have incomes. The rules should be easy to understand and to apply – for both the taxpayer and the collection agency, the Internal Revenue Service.</w:t>
      </w:r>
    </w:p>
    <w:p w14:paraId="1310BCD9" w14:textId="77777777" w:rsidR="0049128E" w:rsidRPr="00576ED7" w:rsidRDefault="0049128E" w:rsidP="009A1BF0">
      <w:pPr>
        <w:widowControl w:val="0"/>
        <w:jc w:val="both"/>
        <w:rPr>
          <w:szCs w:val="24"/>
        </w:rPr>
      </w:pPr>
    </w:p>
    <w:p w14:paraId="0429886F" w14:textId="48DCE7C8" w:rsidR="0049128E" w:rsidRPr="00576ED7" w:rsidRDefault="0049128E" w:rsidP="009A1BF0">
      <w:pPr>
        <w:widowControl w:val="0"/>
        <w:jc w:val="both"/>
        <w:rPr>
          <w:szCs w:val="24"/>
        </w:rPr>
      </w:pPr>
      <w:r w:rsidRPr="00576ED7">
        <w:rPr>
          <w:szCs w:val="24"/>
        </w:rPr>
        <w:t>The first two of these principles are corollaries, i.e., each is little more than a restatement of the other.</w:t>
      </w:r>
      <w:r w:rsidR="003C741B">
        <w:rPr>
          <w:szCs w:val="24"/>
        </w:rPr>
        <w:t xml:space="preserve"> C</w:t>
      </w:r>
      <w:r w:rsidRPr="00576ED7">
        <w:rPr>
          <w:szCs w:val="24"/>
        </w:rPr>
        <w:t xml:space="preserve">onsider how </w:t>
      </w:r>
      <w:bookmarkStart w:id="35" w:name="_Hlk12958213"/>
      <w:r w:rsidRPr="00576ED7">
        <w:rPr>
          <w:szCs w:val="24"/>
        </w:rPr>
        <w:t xml:space="preserve">closely we can come to defining “income” </w:t>
      </w:r>
      <w:r w:rsidR="006666F5">
        <w:rPr>
          <w:szCs w:val="24"/>
        </w:rPr>
        <w:t xml:space="preserve">in a way that meets </w:t>
      </w:r>
      <w:r w:rsidRPr="00576ED7">
        <w:rPr>
          <w:szCs w:val="24"/>
        </w:rPr>
        <w:t xml:space="preserve">that </w:t>
      </w:r>
      <w:r w:rsidR="00C91C3D">
        <w:rPr>
          <w:szCs w:val="24"/>
        </w:rPr>
        <w:t xml:space="preserve">meets </w:t>
      </w:r>
      <w:bookmarkStart w:id="36" w:name="_Hlk12958231"/>
      <w:r w:rsidRPr="00576ED7">
        <w:rPr>
          <w:szCs w:val="24"/>
        </w:rPr>
        <w:t xml:space="preserve">the first two </w:t>
      </w:r>
      <w:r w:rsidR="00C91C3D">
        <w:rPr>
          <w:szCs w:val="24"/>
        </w:rPr>
        <w:t>norms</w:t>
      </w:r>
      <w:r w:rsidR="005E4B19">
        <w:rPr>
          <w:szCs w:val="24"/>
        </w:rPr>
        <w:t>.</w:t>
      </w:r>
      <w:r w:rsidRPr="00576ED7">
        <w:rPr>
          <w:rStyle w:val="FootnoteReference"/>
          <w:szCs w:val="24"/>
        </w:rPr>
        <w:footnoteReference w:id="22"/>
      </w:r>
    </w:p>
    <w:p w14:paraId="4863B542" w14:textId="77777777" w:rsidR="009A1BF0" w:rsidRDefault="009A1BF0" w:rsidP="009A1BF0">
      <w:pPr>
        <w:widowControl w:val="0"/>
        <w:jc w:val="both"/>
        <w:rPr>
          <w:szCs w:val="24"/>
        </w:rPr>
      </w:pPr>
    </w:p>
    <w:p w14:paraId="342D81E4" w14:textId="77777777" w:rsidR="00A72A5D" w:rsidRPr="00576ED7" w:rsidRDefault="00A72A5D" w:rsidP="009A1BF0">
      <w:pPr>
        <w:widowControl w:val="0"/>
        <w:jc w:val="both"/>
        <w:rPr>
          <w:szCs w:val="24"/>
        </w:rPr>
      </w:pPr>
    </w:p>
    <w:p w14:paraId="50DCC44B" w14:textId="5BD79FC6" w:rsidR="0049128E" w:rsidRPr="00576ED7" w:rsidRDefault="0049128E" w:rsidP="00430EF8">
      <w:pPr>
        <w:pStyle w:val="Heading3"/>
      </w:pPr>
      <w:bookmarkStart w:id="37" w:name="_Toc141263489"/>
      <w:r w:rsidRPr="00576ED7">
        <w:t xml:space="preserve">IX.  What </w:t>
      </w:r>
      <w:r w:rsidR="00D71373">
        <w:t xml:space="preserve">We Tax: What </w:t>
      </w:r>
      <w:r w:rsidRPr="00576ED7">
        <w:t>Is Income?</w:t>
      </w:r>
      <w:bookmarkEnd w:id="37"/>
      <w:r w:rsidRPr="00576ED7">
        <w:fldChar w:fldCharType="begin"/>
      </w:r>
      <w:r w:rsidRPr="00576ED7">
        <w:instrText xml:space="preserve"> TC \l1 "IX.  What Is Income?</w:instrText>
      </w:r>
      <w:r w:rsidRPr="00576ED7">
        <w:fldChar w:fldCharType="end"/>
      </w:r>
    </w:p>
    <w:p w14:paraId="4063617D" w14:textId="77777777" w:rsidR="0049128E" w:rsidRPr="00576ED7" w:rsidRDefault="0049128E" w:rsidP="009A1BF0">
      <w:pPr>
        <w:widowControl w:val="0"/>
        <w:jc w:val="both"/>
        <w:rPr>
          <w:szCs w:val="24"/>
        </w:rPr>
      </w:pPr>
    </w:p>
    <w:p w14:paraId="3F9FD5FF" w14:textId="2C880648" w:rsidR="0049128E" w:rsidRDefault="0049128E" w:rsidP="009A1BF0">
      <w:pPr>
        <w:widowControl w:val="0"/>
        <w:jc w:val="both"/>
        <w:rPr>
          <w:szCs w:val="24"/>
        </w:rPr>
      </w:pPr>
      <w:r w:rsidRPr="00576ED7">
        <w:rPr>
          <w:szCs w:val="24"/>
        </w:rPr>
        <w:t xml:space="preserve">We may think of “income” as the amount </w:t>
      </w:r>
      <w:bookmarkEnd w:id="35"/>
      <w:r w:rsidRPr="00576ED7">
        <w:rPr>
          <w:szCs w:val="24"/>
        </w:rPr>
        <w:t xml:space="preserve">of money we receive for working at a job or for investing money that we have saved. However, if we wish to tax alike all taxpayers whose situations are alike, our notion of income </w:t>
      </w:r>
      <w:bookmarkEnd w:id="36"/>
      <w:r w:rsidRPr="00576ED7">
        <w:rPr>
          <w:szCs w:val="24"/>
        </w:rPr>
        <w:t xml:space="preserve">must expand. Surely two workers whose wages are the same should not be regarded as like taxpayers if one of them wins $1M in the state’s lottery. The difference between these two taxpayers is that one has a much greater </w:t>
      </w:r>
      <w:r w:rsidRPr="000D660C">
        <w:rPr>
          <w:i/>
          <w:iCs/>
          <w:szCs w:val="24"/>
        </w:rPr>
        <w:t>capacity to consume</w:t>
      </w:r>
      <w:r w:rsidRPr="00576ED7">
        <w:rPr>
          <w:szCs w:val="24"/>
        </w:rPr>
        <w:t xml:space="preserve"> (i.e., to spend) and/or </w:t>
      </w:r>
      <w:r w:rsidRPr="0068396D">
        <w:rPr>
          <w:i/>
          <w:iCs/>
          <w:szCs w:val="24"/>
        </w:rPr>
        <w:t>to save</w:t>
      </w:r>
      <w:r w:rsidRPr="00576ED7">
        <w:rPr>
          <w:szCs w:val="24"/>
        </w:rPr>
        <w:t xml:space="preserve"> than the other. This suggests that pursuing the policies of horizontal and vertical equity requires that we not limit the concept of “income” to the fruits of labor or investment. Rather we should treat the concept of “income” as a </w:t>
      </w:r>
      <w:r w:rsidR="0068396D">
        <w:rPr>
          <w:i/>
          <w:szCs w:val="24"/>
        </w:rPr>
        <w:t>fun</w:t>
      </w:r>
      <w:r w:rsidRPr="00F03767">
        <w:rPr>
          <w:i/>
          <w:szCs w:val="24"/>
        </w:rPr>
        <w:t>ctio</w:t>
      </w:r>
      <w:r w:rsidR="0045002C" w:rsidRPr="00F03767">
        <w:rPr>
          <w:i/>
          <w:szCs w:val="24"/>
        </w:rPr>
        <w:t>n of both spending and saving</w:t>
      </w:r>
      <w:r w:rsidR="0045002C">
        <w:rPr>
          <w:szCs w:val="24"/>
        </w:rPr>
        <w:t>.</w:t>
      </w:r>
      <w:r w:rsidR="00F03767">
        <w:rPr>
          <w:szCs w:val="24"/>
        </w:rPr>
        <w:t xml:space="preserve"> </w:t>
      </w:r>
      <w:r w:rsidR="00F03767" w:rsidRPr="00576ED7">
        <w:rPr>
          <w:szCs w:val="24"/>
        </w:rPr>
        <w:t>The economist Henry Simo</w:t>
      </w:r>
      <w:r w:rsidR="00F03767">
        <w:rPr>
          <w:szCs w:val="24"/>
        </w:rPr>
        <w:t>ns propounded this very important definition:</w:t>
      </w:r>
    </w:p>
    <w:p w14:paraId="71E16C74" w14:textId="77777777" w:rsidR="00E736F3" w:rsidRDefault="00E736F3" w:rsidP="009A1BF0">
      <w:pPr>
        <w:widowControl w:val="0"/>
        <w:jc w:val="both"/>
        <w:rPr>
          <w:szCs w:val="24"/>
        </w:rPr>
      </w:pPr>
    </w:p>
    <w:p w14:paraId="700A8FA8" w14:textId="77777777" w:rsidR="00B76BA3" w:rsidRDefault="00E736F3" w:rsidP="00E736F3">
      <w:pPr>
        <w:widowControl w:val="0"/>
        <w:ind w:left="720"/>
        <w:jc w:val="both"/>
        <w:rPr>
          <w:szCs w:val="24"/>
        </w:rPr>
      </w:pPr>
      <w:r w:rsidRPr="00576ED7">
        <w:rPr>
          <w:szCs w:val="24"/>
        </w:rPr>
        <w:t xml:space="preserve">Personal income may be defined as the algebraic sum of (1) the market value of rights exercised in consumption and (2) the change in the value of </w:t>
      </w:r>
    </w:p>
    <w:p w14:paraId="60360110" w14:textId="77777777" w:rsidR="00E736F3" w:rsidRPr="00576ED7" w:rsidRDefault="00E736F3" w:rsidP="00E736F3">
      <w:pPr>
        <w:widowControl w:val="0"/>
        <w:ind w:left="720"/>
        <w:jc w:val="both"/>
        <w:rPr>
          <w:szCs w:val="24"/>
        </w:rPr>
      </w:pPr>
      <w:r w:rsidRPr="00576ED7">
        <w:rPr>
          <w:szCs w:val="24"/>
        </w:rPr>
        <w:t>the store of property rights between the beginning and end of the period in question.</w:t>
      </w:r>
      <w:r w:rsidRPr="00576ED7">
        <w:rPr>
          <w:rStyle w:val="FootnoteReference"/>
          <w:szCs w:val="24"/>
        </w:rPr>
        <w:footnoteReference w:id="23"/>
      </w:r>
    </w:p>
    <w:p w14:paraId="12D3A559" w14:textId="77777777" w:rsidR="00E736F3" w:rsidRPr="00576ED7" w:rsidRDefault="00E736F3" w:rsidP="009A1BF0">
      <w:pPr>
        <w:widowControl w:val="0"/>
        <w:jc w:val="both"/>
        <w:rPr>
          <w:szCs w:val="24"/>
        </w:rPr>
      </w:pPr>
    </w:p>
    <w:p w14:paraId="5C7AF556" w14:textId="7BC219A6" w:rsidR="0049128E" w:rsidRPr="00576ED7" w:rsidRDefault="0049128E" w:rsidP="009A1BF0">
      <w:pPr>
        <w:widowControl w:val="0"/>
        <w:jc w:val="both"/>
        <w:rPr>
          <w:szCs w:val="24"/>
        </w:rPr>
      </w:pPr>
      <w:r w:rsidRPr="00576ED7">
        <w:rPr>
          <w:szCs w:val="24"/>
        </w:rPr>
        <w:t>Derivation of the same formula is also attributed to Georg von Sch</w:t>
      </w:r>
      <w:r w:rsidR="00A61CBC">
        <w:rPr>
          <w:szCs w:val="24"/>
        </w:rPr>
        <w:t xml:space="preserve">anz and to Robert Murray Haig. </w:t>
      </w:r>
      <w:r w:rsidRPr="00576ED7">
        <w:rPr>
          <w:szCs w:val="24"/>
        </w:rPr>
        <w:t>We may refer to this formula as the Schanz-Haig-Simons formula, the Haig-Simons formula, or the SHS formula.</w:t>
      </w:r>
      <w:r w:rsidR="00F03767">
        <w:rPr>
          <w:szCs w:val="24"/>
        </w:rPr>
        <w:t xml:space="preserve"> The SHS formula reflects that a taxpayer who receives income can either save (</w:t>
      </w:r>
      <w:r w:rsidR="00AE2D70">
        <w:rPr>
          <w:szCs w:val="24"/>
        </w:rPr>
        <w:t>invest) or spend it.</w:t>
      </w:r>
    </w:p>
    <w:p w14:paraId="345FFAD8" w14:textId="77777777"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14:paraId="6126F0D5" w14:textId="77777777" w:rsidR="0049128E" w:rsidRPr="00576ED7" w:rsidRDefault="0049128E" w:rsidP="009A1BF0">
      <w:pPr>
        <w:widowControl w:val="0"/>
        <w:jc w:val="both"/>
        <w:rPr>
          <w:szCs w:val="24"/>
        </w:rPr>
      </w:pPr>
    </w:p>
    <w:p w14:paraId="2DF1F658" w14:textId="77777777" w:rsidR="0049128E" w:rsidRDefault="0049128E" w:rsidP="009A1BF0">
      <w:pPr>
        <w:widowControl w:val="0"/>
        <w:jc w:val="both"/>
        <w:rPr>
          <w:szCs w:val="24"/>
        </w:rPr>
      </w:pPr>
      <w:r w:rsidRPr="00576ED7">
        <w:rPr>
          <w:szCs w:val="24"/>
        </w:rPr>
        <w:lastRenderedPageBreak/>
        <w:t xml:space="preserve">The </w:t>
      </w:r>
      <w:r w:rsidR="002632D6">
        <w:rPr>
          <w:szCs w:val="24"/>
        </w:rPr>
        <w:t xml:space="preserve">algebra inherent in </w:t>
      </w:r>
      <w:r w:rsidRPr="00576ED7">
        <w:rPr>
          <w:szCs w:val="24"/>
        </w:rPr>
        <w:t>the SHS formula is no</w:t>
      </w:r>
      <w:r w:rsidR="00A61CBC">
        <w:rPr>
          <w:szCs w:val="24"/>
        </w:rPr>
        <w:t xml:space="preserve">t as daunting as might appear. </w:t>
      </w:r>
      <w:r w:rsidRPr="00576ED7">
        <w:rPr>
          <w:szCs w:val="24"/>
        </w:rPr>
        <w:t xml:space="preserve">The phrase “rights exercised in consumption” merely reflects what a taxpayer spent (or would have spent if </w:t>
      </w:r>
      <w:r w:rsidR="00156626">
        <w:rPr>
          <w:szCs w:val="24"/>
        </w:rPr>
        <w:t>she</w:t>
      </w:r>
      <w:r w:rsidRPr="00576ED7">
        <w:rPr>
          <w:szCs w:val="24"/>
        </w:rPr>
        <w:t xml:space="preserve"> received something for which </w:t>
      </w:r>
      <w:r w:rsidR="00156626">
        <w:rPr>
          <w:szCs w:val="24"/>
        </w:rPr>
        <w:t>she</w:t>
      </w:r>
      <w:r w:rsidR="001B0361">
        <w:rPr>
          <w:szCs w:val="24"/>
        </w:rPr>
        <w:t xml:space="preserve"> did not have to pay) to purchase something. </w:t>
      </w:r>
      <w:r w:rsidRPr="00576ED7">
        <w:rPr>
          <w:szCs w:val="24"/>
        </w:rPr>
        <w:t xml:space="preserve">The phrase “additions to the storehouse of property rights” merely reflects a taxpayer’s saving money, perhaps by depositing some of </w:t>
      </w:r>
      <w:r w:rsidR="001351B4">
        <w:rPr>
          <w:szCs w:val="24"/>
        </w:rPr>
        <w:t>her</w:t>
      </w:r>
      <w:r w:rsidRPr="00576ED7">
        <w:rPr>
          <w:szCs w:val="24"/>
        </w:rPr>
        <w:t xml:space="preserve"> income in a savings account or in a more sophisticated investment.</w:t>
      </w:r>
    </w:p>
    <w:p w14:paraId="36845514" w14:textId="77777777" w:rsidR="00C32713" w:rsidRDefault="00C32713" w:rsidP="009A1BF0">
      <w:pPr>
        <w:widowControl w:val="0"/>
        <w:jc w:val="both"/>
        <w:rPr>
          <w:szCs w:val="24"/>
        </w:rPr>
      </w:pPr>
    </w:p>
    <w:p w14:paraId="0DC0A235" w14:textId="77777777" w:rsidR="00C32713" w:rsidRPr="00576ED7" w:rsidRDefault="00C32713" w:rsidP="00C32713">
      <w:pPr>
        <w:widowControl w:val="0"/>
        <w:jc w:val="both"/>
        <w:rPr>
          <w:szCs w:val="24"/>
        </w:rPr>
      </w:pPr>
      <w:r w:rsidRPr="00576ED7">
        <w:rPr>
          <w:szCs w:val="24"/>
        </w:rPr>
        <w:t>The SHS definition is an (enormousl</w:t>
      </w:r>
      <w:r w:rsidR="00A61CBC">
        <w:rPr>
          <w:szCs w:val="24"/>
        </w:rPr>
        <w:t xml:space="preserve">y convenient) “algebraic sum.” </w:t>
      </w:r>
      <w:r w:rsidRPr="00576ED7">
        <w:rPr>
          <w:szCs w:val="24"/>
        </w:rPr>
        <w:t>If it is true that:</w:t>
      </w:r>
    </w:p>
    <w:p w14:paraId="321B78BD" w14:textId="77777777" w:rsidR="00C32713" w:rsidRPr="00576ED7" w:rsidRDefault="00C32713" w:rsidP="00C32713">
      <w:pPr>
        <w:widowControl w:val="0"/>
        <w:jc w:val="both"/>
        <w:rPr>
          <w:szCs w:val="24"/>
        </w:rPr>
      </w:pPr>
    </w:p>
    <w:p w14:paraId="62F3A7F3" w14:textId="77777777" w:rsidR="00C32713" w:rsidRPr="00576ED7" w:rsidRDefault="00C32713" w:rsidP="00C32713">
      <w:pPr>
        <w:widowControl w:val="0"/>
        <w:ind w:left="720"/>
        <w:jc w:val="both"/>
        <w:rPr>
          <w:szCs w:val="24"/>
        </w:rPr>
      </w:pPr>
      <w:r w:rsidRPr="00576ED7">
        <w:rPr>
          <w:szCs w:val="24"/>
        </w:rPr>
        <w:t>(Income) = (Consumption) + (Additions to the store of property rights)</w:t>
      </w:r>
    </w:p>
    <w:p w14:paraId="387F0572" w14:textId="77777777" w:rsidR="00C32713" w:rsidRPr="00576ED7" w:rsidRDefault="00C32713" w:rsidP="00C32713">
      <w:pPr>
        <w:widowControl w:val="0"/>
        <w:jc w:val="both"/>
        <w:rPr>
          <w:szCs w:val="24"/>
        </w:rPr>
      </w:pPr>
    </w:p>
    <w:p w14:paraId="7C00BD07" w14:textId="77777777" w:rsidR="00C32713" w:rsidRPr="00576ED7" w:rsidRDefault="00C32713" w:rsidP="00C32713">
      <w:pPr>
        <w:widowControl w:val="0"/>
        <w:jc w:val="both"/>
        <w:rPr>
          <w:szCs w:val="24"/>
        </w:rPr>
      </w:pPr>
      <w:r w:rsidRPr="00576ED7">
        <w:rPr>
          <w:szCs w:val="24"/>
        </w:rPr>
        <w:t>then it is equally true that</w:t>
      </w:r>
    </w:p>
    <w:p w14:paraId="4360B4D9" w14:textId="77777777" w:rsidR="00C32713" w:rsidRPr="00576ED7" w:rsidRDefault="00C32713" w:rsidP="00C32713">
      <w:pPr>
        <w:widowControl w:val="0"/>
        <w:jc w:val="both"/>
        <w:rPr>
          <w:szCs w:val="24"/>
        </w:rPr>
      </w:pPr>
    </w:p>
    <w:p w14:paraId="7006B3AF" w14:textId="77777777" w:rsidR="00C32713" w:rsidRPr="00576ED7" w:rsidRDefault="00C32713" w:rsidP="00C32713">
      <w:pPr>
        <w:widowControl w:val="0"/>
        <w:ind w:left="720"/>
        <w:jc w:val="both"/>
        <w:rPr>
          <w:szCs w:val="24"/>
        </w:rPr>
      </w:pPr>
      <w:r w:rsidRPr="00576ED7">
        <w:rPr>
          <w:szCs w:val="24"/>
        </w:rPr>
        <w:t>(Income) − (Additions to the store of property right) = (Consumption).</w:t>
      </w:r>
    </w:p>
    <w:p w14:paraId="4C282C05" w14:textId="77777777" w:rsidR="00C32713" w:rsidRPr="00576ED7" w:rsidRDefault="00C32713" w:rsidP="00C32713">
      <w:pPr>
        <w:widowControl w:val="0"/>
        <w:jc w:val="both"/>
        <w:rPr>
          <w:szCs w:val="24"/>
        </w:rPr>
      </w:pPr>
    </w:p>
    <w:p w14:paraId="3C2DA7F0" w14:textId="70C2EAD9" w:rsidR="00C32713" w:rsidRPr="00576ED7" w:rsidRDefault="002E257E" w:rsidP="00C32713">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6272" behindDoc="0" locked="0" layoutInCell="0" allowOverlap="1" wp14:anchorId="620CE156" wp14:editId="0F404A74">
                <wp:simplePos x="0" y="0"/>
                <wp:positionH relativeFrom="margin">
                  <wp:posOffset>-297180</wp:posOffset>
                </wp:positionH>
                <wp:positionV relativeFrom="margin">
                  <wp:posOffset>3147060</wp:posOffset>
                </wp:positionV>
                <wp:extent cx="3347720" cy="3939540"/>
                <wp:effectExtent l="0" t="0" r="24130" b="2286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3939540"/>
                        </a:xfrm>
                        <a:prstGeom prst="rect">
                          <a:avLst/>
                        </a:prstGeom>
                        <a:solidFill>
                          <a:srgbClr val="FFFFFF"/>
                        </a:solidFill>
                        <a:ln w="12192">
                          <a:solidFill>
                            <a:srgbClr val="000000"/>
                          </a:solidFill>
                          <a:miter lim="800000"/>
                          <a:headEnd/>
                          <a:tailEnd/>
                        </a:ln>
                      </wps:spPr>
                      <wps:txbx>
                        <w:txbxContent>
                          <w:p w14:paraId="72A62FB7" w14:textId="1064ADB8" w:rsidR="005E3A00" w:rsidRPr="006E2E8A" w:rsidRDefault="005E3A00" w:rsidP="002E257E">
                            <w:pPr>
                              <w:widowControl w:val="0"/>
                              <w:jc w:val="both"/>
                              <w:rPr>
                                <w:rFonts w:asciiTheme="minorBidi" w:hAnsiTheme="minorBidi" w:cstheme="minorBidi"/>
                                <w:sz w:val="22"/>
                                <w:szCs w:val="22"/>
                              </w:rPr>
                            </w:pPr>
                            <w:r w:rsidRPr="006E2E8A">
                              <w:rPr>
                                <w:rFonts w:asciiTheme="minorBidi" w:hAnsiTheme="minorBidi" w:cstheme="minorBidi"/>
                                <w:i/>
                                <w:sz w:val="22"/>
                                <w:szCs w:val="22"/>
                              </w:rPr>
                              <w:t>The Unit of Measurement of Income, Consumption, and Savings – USD</w:t>
                            </w:r>
                            <w:r w:rsidRPr="006E2E8A">
                              <w:rPr>
                                <w:rFonts w:asciiTheme="minorBidi" w:hAnsiTheme="minorBidi" w:cstheme="minorBidi"/>
                                <w:sz w:val="22"/>
                                <w:szCs w:val="22"/>
                              </w:rPr>
                              <w:t xml:space="preserve">: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 This applies to transactions involving virtual currencies such as bitcoin.  </w:t>
                            </w:r>
                            <w:r w:rsidRPr="006E2E8A">
                              <w:rPr>
                                <w:rFonts w:asciiTheme="minorBidi" w:hAnsiTheme="minorBidi" w:cstheme="minorBidi"/>
                                <w:i/>
                                <w:iCs/>
                                <w:sz w:val="22"/>
                                <w:szCs w:val="22"/>
                              </w:rPr>
                              <w:t>See</w:t>
                            </w:r>
                            <w:r w:rsidRPr="006E2E8A">
                              <w:rPr>
                                <w:rFonts w:asciiTheme="minorBidi" w:hAnsiTheme="minorBidi" w:cstheme="minorBidi"/>
                                <w:sz w:val="22"/>
                                <w:szCs w:val="22"/>
                              </w:rPr>
                              <w:t xml:space="preserve"> Notice 2014-21, 2014-16 I.R.B. 938 (Q&amp;A 3; “A taxpayer who receives virtual currency as payment for goods or services must, in counting gross income, include the fair market value of the virtual currency measured in U.S. dollars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E156" id="Text Box 13" o:spid="_x0000_s1037" type="#_x0000_t202" style="position:absolute;left:0;text-align:left;margin-left:-23.4pt;margin-top:247.8pt;width:263.6pt;height:310.2pt;z-index:252086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" o:allowincell="f" strokeweight=".96pt">
                <v:textbox inset="6pt,6pt,6pt,6pt">
                  <w:txbxContent>
                    <w:p w14:paraId="72A62FB7" w14:textId="1064ADB8" w:rsidR="005E3A00" w:rsidRPr="006E2E8A" w:rsidRDefault="005E3A00" w:rsidP="002E257E">
                      <w:pPr>
                        <w:widowControl w:val="0"/>
                        <w:jc w:val="both"/>
                        <w:rPr>
                          <w:rFonts w:asciiTheme="minorBidi" w:hAnsiTheme="minorBidi" w:cstheme="minorBidi"/>
                          <w:sz w:val="22"/>
                          <w:szCs w:val="22"/>
                        </w:rPr>
                      </w:pPr>
                      <w:r w:rsidRPr="006E2E8A">
                        <w:rPr>
                          <w:rFonts w:asciiTheme="minorBidi" w:hAnsiTheme="minorBidi" w:cstheme="minorBidi"/>
                          <w:i/>
                          <w:sz w:val="22"/>
                          <w:szCs w:val="22"/>
                        </w:rPr>
                        <w:t>The Unit of Measurement of Income, Consumption, and Savings – USD</w:t>
                      </w:r>
                      <w:r w:rsidRPr="006E2E8A">
                        <w:rPr>
                          <w:rFonts w:asciiTheme="minorBidi" w:hAnsiTheme="minorBidi" w:cstheme="minorBidi"/>
                          <w:sz w:val="22"/>
                          <w:szCs w:val="22"/>
                        </w:rPr>
                        <w:t xml:space="preserve">: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 This applies to transactions involving virtual currencies such as bitcoin.  </w:t>
                      </w:r>
                      <w:r w:rsidRPr="006E2E8A">
                        <w:rPr>
                          <w:rFonts w:asciiTheme="minorBidi" w:hAnsiTheme="minorBidi" w:cstheme="minorBidi"/>
                          <w:i/>
                          <w:iCs/>
                          <w:sz w:val="22"/>
                          <w:szCs w:val="22"/>
                        </w:rPr>
                        <w:t>See</w:t>
                      </w:r>
                      <w:r w:rsidRPr="006E2E8A">
                        <w:rPr>
                          <w:rFonts w:asciiTheme="minorBidi" w:hAnsiTheme="minorBidi" w:cstheme="minorBidi"/>
                          <w:sz w:val="22"/>
                          <w:szCs w:val="22"/>
                        </w:rPr>
                        <w:t xml:space="preserve"> Notice 2014-21, 2014-16 I.R.B. 938 (Q&amp;A 3; “A taxpayer who receives virtual currency as payment for goods or services must, in counting gross income, include the fair market value of the virtual currency measured in U.S. dollars ...”).</w:t>
                      </w:r>
                    </w:p>
                  </w:txbxContent>
                </v:textbox>
                <w10:wrap type="square" side="largest" anchorx="margin" anchory="margin"/>
              </v:shape>
            </w:pict>
          </mc:Fallback>
        </mc:AlternateContent>
      </w:r>
      <w:r w:rsidR="00C32713" w:rsidRPr="00576ED7">
        <w:rPr>
          <w:szCs w:val="24"/>
        </w:rPr>
        <w:t xml:space="preserve">This point is quite useful to those who (believe that they) want the government to tax consumption rather than income, perhaps because they believe that those who save rather than spend </w:t>
      </w:r>
      <w:r w:rsidR="00CF54AF">
        <w:rPr>
          <w:szCs w:val="24"/>
        </w:rPr>
        <w:t>deserve</w:t>
      </w:r>
      <w:r w:rsidR="0068281E">
        <w:rPr>
          <w:szCs w:val="24"/>
        </w:rPr>
        <w:t xml:space="preserve"> to and </w:t>
      </w:r>
      <w:r w:rsidR="00C32713" w:rsidRPr="00576ED7">
        <w:rPr>
          <w:szCs w:val="24"/>
        </w:rPr>
        <w:t>will pay less in taxes than they do under the current sys</w:t>
      </w:r>
      <w:r w:rsidR="001B0361">
        <w:rPr>
          <w:szCs w:val="24"/>
        </w:rPr>
        <w:t>tem</w:t>
      </w:r>
      <w:r w:rsidR="0068281E">
        <w:rPr>
          <w:szCs w:val="24"/>
        </w:rPr>
        <w:t>.</w:t>
      </w:r>
      <w:r w:rsidR="001B0361">
        <w:rPr>
          <w:szCs w:val="24"/>
        </w:rPr>
        <w:t xml:space="preserve"> </w:t>
      </w:r>
      <w:r w:rsidR="00AE2D70">
        <w:rPr>
          <w:szCs w:val="24"/>
        </w:rPr>
        <w:t>T</w:t>
      </w:r>
      <w:r w:rsidR="00C32713" w:rsidRPr="00576ED7">
        <w:rPr>
          <w:szCs w:val="24"/>
        </w:rPr>
        <w:t xml:space="preserve">he algebraic quality of this definition </w:t>
      </w:r>
      <w:r w:rsidR="00AE2D70">
        <w:rPr>
          <w:szCs w:val="24"/>
        </w:rPr>
        <w:t xml:space="preserve">assures </w:t>
      </w:r>
      <w:r w:rsidR="00C32713" w:rsidRPr="00576ED7">
        <w:rPr>
          <w:szCs w:val="24"/>
        </w:rPr>
        <w:t>that no matter what our tax base is, we would never have to bear the expense or endure the inconvenience of keeping track of what we indi</w:t>
      </w:r>
      <w:r w:rsidR="001B0361">
        <w:rPr>
          <w:szCs w:val="24"/>
        </w:rPr>
        <w:t xml:space="preserve">vidually spend on consumption. </w:t>
      </w:r>
      <w:r w:rsidR="00C32713" w:rsidRPr="00576ED7">
        <w:rPr>
          <w:szCs w:val="24"/>
        </w:rPr>
        <w:t>Anyone who has received a W-2 from an employer or a 1099-INT from a bank knows that we can expect an employer or a bank to provide the pertinent information about wages or savings with an acceptable degree of accuracy</w:t>
      </w:r>
      <w:r w:rsidR="00F56186" w:rsidRPr="00576ED7">
        <w:rPr>
          <w:szCs w:val="24"/>
        </w:rPr>
        <w:t xml:space="preserve">. </w:t>
      </w:r>
      <w:r w:rsidR="00C32713" w:rsidRPr="00576ED7">
        <w:rPr>
          <w:szCs w:val="24"/>
        </w:rPr>
        <w:t xml:space="preserve">From this information, a taxpayer </w:t>
      </w:r>
      <w:r w:rsidR="0072717A">
        <w:rPr>
          <w:szCs w:val="24"/>
        </w:rPr>
        <w:t xml:space="preserve">can </w:t>
      </w:r>
      <w:r w:rsidR="0072717A">
        <w:rPr>
          <w:szCs w:val="24"/>
        </w:rPr>
        <w:lastRenderedPageBreak/>
        <w:t xml:space="preserve">determine what she </w:t>
      </w:r>
      <w:r w:rsidR="00C32713" w:rsidRPr="00576ED7">
        <w:rPr>
          <w:szCs w:val="24"/>
        </w:rPr>
        <w:t>spent on consumption by manipulating the SHS formula as above</w:t>
      </w:r>
      <w:r w:rsidR="00F56186" w:rsidRPr="00576ED7">
        <w:rPr>
          <w:szCs w:val="24"/>
        </w:rPr>
        <w:t xml:space="preserve">. </w:t>
      </w:r>
      <w:r w:rsidR="00C32713" w:rsidRPr="00576ED7">
        <w:rPr>
          <w:szCs w:val="24"/>
        </w:rPr>
        <w:t xml:space="preserve">When a(n odd) question arises outside the ambit of W-2s or 1099s, e.g., whether a taxpayer should include in </w:t>
      </w:r>
      <w:r w:rsidR="00C32713">
        <w:rPr>
          <w:szCs w:val="24"/>
        </w:rPr>
        <w:t>her</w:t>
      </w:r>
      <w:r w:rsidR="00C32713" w:rsidRPr="00576ED7">
        <w:rPr>
          <w:szCs w:val="24"/>
        </w:rPr>
        <w:t xml:space="preserve"> taxable income the value of a meal that </w:t>
      </w:r>
      <w:r w:rsidR="00C32713">
        <w:rPr>
          <w:szCs w:val="24"/>
        </w:rPr>
        <w:t>she</w:t>
      </w:r>
      <w:r w:rsidR="00C32713" w:rsidRPr="00576ED7">
        <w:rPr>
          <w:szCs w:val="24"/>
        </w:rPr>
        <w:t xml:space="preserve"> </w:t>
      </w:r>
      <w:r w:rsidR="00C32713">
        <w:rPr>
          <w:szCs w:val="24"/>
        </w:rPr>
        <w:t xml:space="preserve">does not have to </w:t>
      </w:r>
      <w:r w:rsidR="00C32713" w:rsidRPr="00576ED7">
        <w:rPr>
          <w:szCs w:val="24"/>
        </w:rPr>
        <w:t xml:space="preserve">purchase for herself, </w:t>
      </w:r>
      <w:r w:rsidR="00AE2D70">
        <w:rPr>
          <w:szCs w:val="24"/>
        </w:rPr>
        <w:t xml:space="preserve">we simply adjust an element of the formula, and adjustment will </w:t>
      </w:r>
      <w:r w:rsidR="00744CC8">
        <w:rPr>
          <w:szCs w:val="24"/>
        </w:rPr>
        <w:t xml:space="preserve">drive </w:t>
      </w:r>
      <w:r w:rsidR="00AE2D70">
        <w:rPr>
          <w:szCs w:val="24"/>
        </w:rPr>
        <w:t xml:space="preserve">an adjustment of at least one other element of the formula.  </w:t>
      </w:r>
      <w:r w:rsidR="00C32713" w:rsidRPr="00576ED7">
        <w:rPr>
          <w:szCs w:val="24"/>
        </w:rPr>
        <w:t>Income, consumption, and savings are functions of each other.</w:t>
      </w:r>
    </w:p>
    <w:p w14:paraId="3E908026" w14:textId="77777777" w:rsidR="0049128E" w:rsidRPr="00576ED7" w:rsidRDefault="0049128E" w:rsidP="009A1BF0">
      <w:pPr>
        <w:widowControl w:val="0"/>
        <w:jc w:val="both"/>
        <w:rPr>
          <w:szCs w:val="24"/>
        </w:rPr>
      </w:pPr>
    </w:p>
    <w:p w14:paraId="4891031A" w14:textId="77777777" w:rsidR="0049128E" w:rsidRPr="00576ED7" w:rsidRDefault="0049128E" w:rsidP="009A1BF0">
      <w:pPr>
        <w:widowControl w:val="0"/>
        <w:jc w:val="both"/>
        <w:rPr>
          <w:szCs w:val="24"/>
        </w:rPr>
      </w:pPr>
    </w:p>
    <w:p w14:paraId="7E30D95A" w14:textId="77777777" w:rsidR="0049128E" w:rsidRDefault="0049128E" w:rsidP="009A1BF0">
      <w:pPr>
        <w:widowControl w:val="0"/>
        <w:jc w:val="both"/>
        <w:rPr>
          <w:i/>
          <w:szCs w:val="24"/>
        </w:rPr>
      </w:pPr>
      <w:r w:rsidRPr="00576ED7">
        <w:rPr>
          <w:i/>
          <w:szCs w:val="24"/>
        </w:rPr>
        <w:t>Some Obvious or Not-so-Obvious Implications of the SHS Definition of “Income”</w:t>
      </w:r>
    </w:p>
    <w:p w14:paraId="330F5AE4" w14:textId="77777777" w:rsidR="00F35512" w:rsidRDefault="00F35512" w:rsidP="009A1BF0">
      <w:pPr>
        <w:widowControl w:val="0"/>
        <w:jc w:val="both"/>
        <w:rPr>
          <w:i/>
          <w:szCs w:val="24"/>
        </w:rPr>
      </w:pPr>
    </w:p>
    <w:p w14:paraId="6F1EA6C8" w14:textId="0AFB07AD" w:rsidR="00730ECD" w:rsidRDefault="00F35512" w:rsidP="009A1BF0">
      <w:pPr>
        <w:widowControl w:val="0"/>
        <w:jc w:val="both"/>
        <w:rPr>
          <w:szCs w:val="24"/>
        </w:rPr>
      </w:pPr>
      <w:r w:rsidRPr="00576ED7">
        <w:rPr>
          <w:szCs w:val="24"/>
        </w:rPr>
        <w:t>If we choose to tax what we spend and what we save</w:t>
      </w:r>
      <w:r w:rsidR="00AE2D70">
        <w:rPr>
          <w:szCs w:val="24"/>
        </w:rPr>
        <w:t xml:space="preserve"> during a particular time period</w:t>
      </w:r>
      <w:r w:rsidRPr="00576ED7">
        <w:rPr>
          <w:szCs w:val="24"/>
        </w:rPr>
        <w:t xml:space="preserve">, then we are taxing only </w:t>
      </w:r>
      <w:r w:rsidRPr="00576ED7">
        <w:rPr>
          <w:i/>
          <w:szCs w:val="24"/>
        </w:rPr>
        <w:t>increments</w:t>
      </w:r>
      <w:r w:rsidRPr="00576ED7">
        <w:rPr>
          <w:szCs w:val="24"/>
        </w:rPr>
        <w:t xml:space="preserve"> to a taxpayer’s overall well-being</w:t>
      </w:r>
      <w:r w:rsidR="00F56186" w:rsidRPr="00576ED7">
        <w:rPr>
          <w:szCs w:val="24"/>
        </w:rPr>
        <w:t xml:space="preserve">. </w:t>
      </w:r>
      <w:r w:rsidRPr="00576ED7">
        <w:rPr>
          <w:szCs w:val="24"/>
        </w:rPr>
        <w:t>Our tax code demands an annual accounting and assessment even though this can be inconvenient – and even inaccurate – for some taxpayers. What happens during the year is treated as</w:t>
      </w:r>
      <w:r w:rsidR="0049128E" w:rsidRPr="00576ED7">
        <w:rPr>
          <w:szCs w:val="24"/>
        </w:rPr>
        <w:t xml:space="preserve"> an increment to what happened before, e.g., we added to a savings account that we already had, we consumed only a portion of an asset we already own</w:t>
      </w:r>
      <w:r w:rsidR="00F56186" w:rsidRPr="00576ED7">
        <w:rPr>
          <w:szCs w:val="24"/>
        </w:rPr>
        <w:t xml:space="preserve">. </w:t>
      </w:r>
      <w:r w:rsidR="0049128E" w:rsidRPr="00576ED7">
        <w:rPr>
          <w:szCs w:val="24"/>
        </w:rPr>
        <w:t xml:space="preserve">We </w:t>
      </w:r>
      <w:r w:rsidR="003572F0">
        <w:rPr>
          <w:szCs w:val="24"/>
        </w:rPr>
        <w:t xml:space="preserve">do </w:t>
      </w:r>
      <w:r w:rsidR="0049128E" w:rsidRPr="00576ED7">
        <w:rPr>
          <w:szCs w:val="24"/>
        </w:rPr>
        <w:t xml:space="preserve">not tax </w:t>
      </w:r>
      <w:r w:rsidR="0049128E" w:rsidRPr="00576ED7">
        <w:rPr>
          <w:i/>
          <w:szCs w:val="24"/>
        </w:rPr>
        <w:t>accumulated</w:t>
      </w:r>
      <w:r w:rsidR="0049128E" w:rsidRPr="00576ED7">
        <w:rPr>
          <w:szCs w:val="24"/>
        </w:rPr>
        <w:t xml:space="preserve"> wealth – property taxes and estate taxes do that</w:t>
      </w:r>
      <w:r w:rsidR="00F56186" w:rsidRPr="00576ED7">
        <w:rPr>
          <w:szCs w:val="24"/>
        </w:rPr>
        <w:t xml:space="preserve">. </w:t>
      </w:r>
      <w:r w:rsidR="0049128E" w:rsidRPr="00576ED7">
        <w:rPr>
          <w:szCs w:val="24"/>
        </w:rPr>
        <w:t xml:space="preserve">A concept integral to our income tax is “basis,” and its function is to </w:t>
      </w:r>
      <w:r w:rsidR="00AE2D70">
        <w:rPr>
          <w:szCs w:val="24"/>
        </w:rPr>
        <w:t xml:space="preserve">measure what happened before and to </w:t>
      </w:r>
      <w:r w:rsidR="0049128E" w:rsidRPr="00576ED7">
        <w:rPr>
          <w:szCs w:val="24"/>
        </w:rPr>
        <w:t xml:space="preserve">assure that our income tax does </w:t>
      </w:r>
      <w:r w:rsidR="0049128E" w:rsidRPr="00576ED7">
        <w:rPr>
          <w:i/>
          <w:szCs w:val="24"/>
        </w:rPr>
        <w:t>not</w:t>
      </w:r>
      <w:r w:rsidR="0049128E" w:rsidRPr="00576ED7">
        <w:rPr>
          <w:szCs w:val="24"/>
        </w:rPr>
        <w:t xml:space="preserve"> tax accumulated wealth but only </w:t>
      </w:r>
      <w:r w:rsidR="0049128E" w:rsidRPr="00576ED7">
        <w:rPr>
          <w:i/>
          <w:szCs w:val="24"/>
        </w:rPr>
        <w:t>increments</w:t>
      </w:r>
      <w:r w:rsidR="0049128E" w:rsidRPr="00576ED7">
        <w:rPr>
          <w:szCs w:val="24"/>
        </w:rPr>
        <w:t xml:space="preserve"> </w:t>
      </w:r>
      <w:r w:rsidR="00730ECD">
        <w:rPr>
          <w:szCs w:val="24"/>
        </w:rPr>
        <w:t>to it.</w:t>
      </w:r>
      <w:r w:rsidR="00A72A5D" w:rsidRPr="00A72A5D">
        <w:rPr>
          <w:rFonts w:asciiTheme="minorHAnsi" w:eastAsiaTheme="minorEastAsia" w:hAnsiTheme="minorHAnsi" w:cstheme="minorBidi"/>
          <w:noProof/>
          <w:sz w:val="22"/>
          <w:szCs w:val="24"/>
        </w:rPr>
        <w:t xml:space="preserve"> </w:t>
      </w:r>
    </w:p>
    <w:p w14:paraId="10138778" w14:textId="77777777" w:rsidR="00363D87" w:rsidRPr="00576ED7" w:rsidRDefault="00363D87" w:rsidP="009A1BF0">
      <w:pPr>
        <w:widowControl w:val="0"/>
        <w:jc w:val="both"/>
        <w:rPr>
          <w:szCs w:val="24"/>
        </w:rPr>
      </w:pPr>
    </w:p>
    <w:p w14:paraId="5840B9B2" w14:textId="77777777" w:rsidR="0049128E" w:rsidRDefault="0049128E" w:rsidP="009A1BF0">
      <w:pPr>
        <w:widowControl w:val="0"/>
        <w:ind w:left="720"/>
        <w:jc w:val="both"/>
        <w:rPr>
          <w:szCs w:val="24"/>
        </w:rPr>
      </w:pPr>
      <w:r w:rsidRPr="00576ED7">
        <w:rPr>
          <w:i/>
          <w:szCs w:val="24"/>
        </w:rPr>
        <w:t xml:space="preserve">a.  Taxing Income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14:paraId="4620B6DC" w14:textId="77777777" w:rsidR="002E257E" w:rsidRPr="00576ED7" w:rsidRDefault="002E257E" w:rsidP="009A1BF0">
      <w:pPr>
        <w:widowControl w:val="0"/>
        <w:ind w:left="720"/>
        <w:jc w:val="both"/>
        <w:rPr>
          <w:szCs w:val="24"/>
        </w:rPr>
      </w:pPr>
    </w:p>
    <w:p w14:paraId="7013DD8D" w14:textId="35D540AC" w:rsidR="0049128E" w:rsidRDefault="0049128E" w:rsidP="009A1BF0">
      <w:pPr>
        <w:widowControl w:val="0"/>
        <w:jc w:val="both"/>
        <w:rPr>
          <w:szCs w:val="24"/>
        </w:rPr>
      </w:pPr>
      <w:r w:rsidRPr="00576ED7">
        <w:rPr>
          <w:szCs w:val="24"/>
        </w:rPr>
        <w:t>Focus now on additions to “the store of property rights” that a taxpayer may accumulate during a relevant period and not on the consumption element of the SHS defini</w:t>
      </w:r>
      <w:r w:rsidR="00A61CBC">
        <w:rPr>
          <w:szCs w:val="24"/>
        </w:rPr>
        <w:t xml:space="preserve">tion. </w:t>
      </w:r>
      <w:r w:rsidR="0045002C">
        <w:rPr>
          <w:szCs w:val="24"/>
        </w:rPr>
        <w:t>T</w:t>
      </w:r>
      <w:r w:rsidRPr="00576ED7">
        <w:rPr>
          <w:szCs w:val="24"/>
        </w:rPr>
        <w:t xml:space="preserve">axing </w:t>
      </w:r>
      <w:r w:rsidR="0045002C">
        <w:rPr>
          <w:szCs w:val="24"/>
        </w:rPr>
        <w:t xml:space="preserve">a taxpayer’s </w:t>
      </w:r>
      <w:r w:rsidRPr="00576ED7">
        <w:rPr>
          <w:szCs w:val="24"/>
        </w:rPr>
        <w:t>increments to savings and investment</w:t>
      </w:r>
      <w:r w:rsidR="0045002C">
        <w:rPr>
          <w:szCs w:val="24"/>
        </w:rPr>
        <w:t xml:space="preserve"> is equivalent to taxing additions to taxpayer’s </w:t>
      </w:r>
      <w:r w:rsidRPr="00576ED7">
        <w:rPr>
          <w:i/>
          <w:szCs w:val="24"/>
        </w:rPr>
        <w:t>unexercised power</w:t>
      </w:r>
      <w:r w:rsidRPr="00576ED7">
        <w:rPr>
          <w:szCs w:val="24"/>
        </w:rPr>
        <w:t xml:space="preserve"> to consume. Taxation of income is therefore the taxation of consumption </w:t>
      </w:r>
      <w:r w:rsidR="00DB179B">
        <w:rPr>
          <w:szCs w:val="24"/>
        </w:rPr>
        <w:t xml:space="preserve">plus </w:t>
      </w:r>
      <w:r w:rsidRPr="00576ED7">
        <w:rPr>
          <w:szCs w:val="24"/>
        </w:rPr>
        <w:t xml:space="preserve">increments to the </w:t>
      </w:r>
      <w:r w:rsidRPr="00576ED7">
        <w:rPr>
          <w:i/>
          <w:szCs w:val="24"/>
        </w:rPr>
        <w:t>power</w:t>
      </w:r>
      <w:r w:rsidRPr="00576ED7">
        <w:rPr>
          <w:szCs w:val="24"/>
        </w:rPr>
        <w:t xml:space="preserve"> to consume.</w:t>
      </w:r>
    </w:p>
    <w:p w14:paraId="45275CF0" w14:textId="77777777" w:rsidR="00E736F3" w:rsidRDefault="00E736F3" w:rsidP="009A1BF0">
      <w:pPr>
        <w:widowControl w:val="0"/>
        <w:jc w:val="both"/>
        <w:rPr>
          <w:szCs w:val="24"/>
        </w:rPr>
      </w:pPr>
    </w:p>
    <w:p w14:paraId="122540A0" w14:textId="70EF4854" w:rsidR="00BE2580" w:rsidRDefault="00E736F3" w:rsidP="00E736F3">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believe that they can spend their savings on future consumption</w:t>
      </w:r>
      <w:r w:rsidR="00F56186" w:rsidRPr="00576ED7">
        <w:rPr>
          <w:szCs w:val="24"/>
        </w:rPr>
        <w:t xml:space="preserve">. </w:t>
      </w:r>
      <w:r w:rsidR="0039177F">
        <w:rPr>
          <w:szCs w:val="24"/>
        </w:rPr>
        <w:t>Congress may encourage</w:t>
      </w:r>
      <w:r w:rsidR="00411EF4">
        <w:rPr>
          <w:szCs w:val="24"/>
        </w:rPr>
        <w:t xml:space="preserve"> taxpayers to save for later consumption by not taxing the income that taxpayers willingly – and provably – save for certain items of consumption, e.g., saving for retirement through individual retirement accounts </w:t>
      </w:r>
      <w:r w:rsidR="003D5015">
        <w:rPr>
          <w:szCs w:val="24"/>
        </w:rPr>
        <w:t>(</w:t>
      </w:r>
      <w:r w:rsidR="00411EF4">
        <w:rPr>
          <w:szCs w:val="24"/>
        </w:rPr>
        <w:t>IRAs) or “401(k)s.”</w:t>
      </w:r>
    </w:p>
    <w:p w14:paraId="772E5155" w14:textId="77777777" w:rsidR="00EF5003" w:rsidRDefault="00EF5003" w:rsidP="00E736F3">
      <w:pPr>
        <w:widowControl w:val="0"/>
        <w:jc w:val="both"/>
        <w:rPr>
          <w:szCs w:val="24"/>
        </w:rPr>
      </w:pPr>
    </w:p>
    <w:p w14:paraId="23CED957" w14:textId="6E135E95" w:rsidR="00BE2580" w:rsidRDefault="0020737D" w:rsidP="00F65344">
      <w:pPr>
        <w:ind w:left="720"/>
        <w:rPr>
          <w:i/>
          <w:szCs w:val="24"/>
        </w:rPr>
      </w:pPr>
      <w:bookmarkStart w:id="38" w:name="_Hlk5007355"/>
      <w:r w:rsidRPr="00576ED7">
        <w:rPr>
          <w:i/>
          <w:szCs w:val="24"/>
        </w:rPr>
        <w:lastRenderedPageBreak/>
        <w:t>b.  Income, Consumption, and Value</w:t>
      </w:r>
      <w:r>
        <w:rPr>
          <w:i/>
          <w:szCs w:val="24"/>
        </w:rPr>
        <w:t>: The Consequences of Foregoing Value</w:t>
      </w:r>
    </w:p>
    <w:p w14:paraId="0CE1F577" w14:textId="727AE837" w:rsidR="00B04634" w:rsidRPr="00576ED7" w:rsidRDefault="0020737D" w:rsidP="009F5E03">
      <w:pPr>
        <w:widowControl w:val="0"/>
        <w:ind w:left="720"/>
        <w:jc w:val="both"/>
        <w:rPr>
          <w:szCs w:val="24"/>
        </w:rPr>
      </w:pPr>
      <w:r w:rsidRPr="00576ED7">
        <w:rPr>
          <w:szCs w:val="24"/>
        </w:rPr>
        <w:fldChar w:fldCharType="begin"/>
      </w:r>
      <w:r w:rsidRPr="00576ED7">
        <w:rPr>
          <w:i/>
          <w:szCs w:val="24"/>
        </w:rPr>
        <w:instrText xml:space="preserve"> TC \l3 "b.  Income, Consumption, and Value</w:instrText>
      </w:r>
      <w:r>
        <w:rPr>
          <w:i/>
          <w:szCs w:val="24"/>
        </w:rPr>
        <w:instrText>: The Consequences of Foregoing Value</w:instrText>
      </w:r>
      <w:r w:rsidRPr="00576ED7">
        <w:rPr>
          <w:szCs w:val="24"/>
        </w:rPr>
        <w:fldChar w:fldCharType="end"/>
      </w:r>
    </w:p>
    <w:bookmarkEnd w:id="38"/>
    <w:p w14:paraId="0A498409" w14:textId="15D07E80" w:rsidR="0049128E" w:rsidRPr="00576ED7" w:rsidRDefault="0049128E" w:rsidP="009A1BF0">
      <w:pPr>
        <w:widowControl w:val="0"/>
        <w:jc w:val="both"/>
        <w:rPr>
          <w:szCs w:val="24"/>
        </w:rPr>
      </w:pPr>
      <w:r w:rsidRPr="00576ED7">
        <w:rPr>
          <w:szCs w:val="24"/>
        </w:rPr>
        <w:t xml:space="preserve">The measure of value is what a person is willing to pay for something </w:t>
      </w:r>
      <w:r w:rsidR="00156626">
        <w:rPr>
          <w:szCs w:val="24"/>
        </w:rPr>
        <w:t>she</w:t>
      </w:r>
      <w:r w:rsidRPr="00576ED7">
        <w:rPr>
          <w:szCs w:val="24"/>
        </w:rPr>
        <w:t xml:space="preserve"> does not have or the price at which a person is willing to sell something </w:t>
      </w:r>
      <w:r w:rsidR="00156626">
        <w:rPr>
          <w:szCs w:val="24"/>
        </w:rPr>
        <w:t>she</w:t>
      </w:r>
      <w:r w:rsidRPr="00576ED7">
        <w:rPr>
          <w:szCs w:val="24"/>
        </w:rPr>
        <w:t xml:space="preserve"> does have</w:t>
      </w:r>
      <w:r w:rsidR="00F56186" w:rsidRPr="00576ED7">
        <w:rPr>
          <w:szCs w:val="24"/>
        </w:rPr>
        <w:t xml:space="preserve">. </w:t>
      </w:r>
      <w:r w:rsidRPr="00576ED7">
        <w:rPr>
          <w:szCs w:val="24"/>
        </w:rPr>
        <w:t xml:space="preserve">A person cannot value something more than what </w:t>
      </w:r>
      <w:r w:rsidR="00156626">
        <w:rPr>
          <w:szCs w:val="24"/>
        </w:rPr>
        <w:t>she</w:t>
      </w:r>
      <w:r w:rsidRPr="00576ED7">
        <w:rPr>
          <w:szCs w:val="24"/>
        </w:rPr>
        <w:t xml:space="preserve"> </w:t>
      </w:r>
      <w:r w:rsidR="00250CAA">
        <w:rPr>
          <w:szCs w:val="24"/>
        </w:rPr>
        <w:t xml:space="preserve">is able to </w:t>
      </w:r>
      <w:r w:rsidRPr="00576ED7">
        <w:rPr>
          <w:szCs w:val="24"/>
        </w:rPr>
        <w:t xml:space="preserve">give in exchange. A person should pay no more than the value </w:t>
      </w:r>
      <w:r w:rsidR="00156626">
        <w:rPr>
          <w:szCs w:val="24"/>
        </w:rPr>
        <w:t>she</w:t>
      </w:r>
      <w:r w:rsidRPr="00576ED7">
        <w:rPr>
          <w:szCs w:val="24"/>
        </w:rPr>
        <w:t xml:space="preserve"> places on an item </w:t>
      </w:r>
      <w:r w:rsidR="00156626">
        <w:rPr>
          <w:szCs w:val="24"/>
        </w:rPr>
        <w:t>she</w:t>
      </w:r>
      <w:r w:rsidRPr="00576ED7">
        <w:rPr>
          <w:szCs w:val="24"/>
        </w:rPr>
        <w:t xml:space="preserve"> wants or s</w:t>
      </w:r>
      <w:r w:rsidR="00DC5840" w:rsidRPr="00576ED7">
        <w:rPr>
          <w:szCs w:val="24"/>
        </w:rPr>
        <w:t xml:space="preserve">ell an item for </w:t>
      </w:r>
      <w:r w:rsidRPr="00576ED7">
        <w:rPr>
          <w:szCs w:val="24"/>
        </w:rPr>
        <w:t xml:space="preserve">less than the value </w:t>
      </w:r>
      <w:r w:rsidR="00156626">
        <w:rPr>
          <w:szCs w:val="24"/>
        </w:rPr>
        <w:t>she</w:t>
      </w:r>
      <w:r w:rsidRPr="00576ED7">
        <w:rPr>
          <w:szCs w:val="24"/>
        </w:rPr>
        <w:t xml:space="preserve"> places on it.</w:t>
      </w:r>
      <w:r w:rsidRPr="00576ED7">
        <w:rPr>
          <w:rStyle w:val="FootnoteReference"/>
          <w:szCs w:val="24"/>
        </w:rPr>
        <w:footnoteReference w:id="24"/>
      </w:r>
    </w:p>
    <w:p w14:paraId="415AF7E7" w14:textId="57E7F285" w:rsidR="0049128E" w:rsidRPr="00576ED7" w:rsidRDefault="0049128E" w:rsidP="009A1BF0">
      <w:pPr>
        <w:widowControl w:val="0"/>
        <w:jc w:val="both"/>
        <w:rPr>
          <w:szCs w:val="24"/>
        </w:rPr>
      </w:pPr>
    </w:p>
    <w:p w14:paraId="59E54051" w14:textId="71CC3F28" w:rsidR="0049128E" w:rsidRPr="00576ED7" w:rsidRDefault="007C14A1" w:rsidP="00CA7965">
      <w:pPr>
        <w:widowControl w:val="0"/>
        <w:jc w:val="both"/>
        <w:rPr>
          <w:szCs w:val="24"/>
        </w:rPr>
      </w:pPr>
      <w:r>
        <w:rPr>
          <w:szCs w:val="24"/>
        </w:rPr>
        <w:t>B</w:t>
      </w:r>
      <w:r w:rsidR="0049128E" w:rsidRPr="00576ED7">
        <w:rPr>
          <w:szCs w:val="24"/>
        </w:rPr>
        <w:t>uyers try to purchase items at prices less than they value them</w:t>
      </w:r>
      <w:r w:rsidR="00F56186" w:rsidRPr="00576ED7">
        <w:rPr>
          <w:szCs w:val="24"/>
        </w:rPr>
        <w:t xml:space="preserve">. </w:t>
      </w:r>
      <w:r w:rsidR="0049128E" w:rsidRPr="00576ED7">
        <w:rPr>
          <w:szCs w:val="24"/>
        </w:rPr>
        <w:t>The excess is “buyer surplus.”  Sellers try to sell items at prices higher than those at which they are willing to sell them</w:t>
      </w:r>
      <w:r w:rsidR="00F56186" w:rsidRPr="00576ED7">
        <w:rPr>
          <w:szCs w:val="24"/>
        </w:rPr>
        <w:t xml:space="preserve">. </w:t>
      </w:r>
      <w:r w:rsidR="0049128E" w:rsidRPr="00576ED7">
        <w:rPr>
          <w:szCs w:val="24"/>
        </w:rPr>
        <w:t>The excess is “seller surplus.”  “Buyer surplus” plus “seller surplus” equals “cooperative surplus.” The cooperative surplus that buyer and seller create may or may not be shared equally – in fact there is no way to determine with certainty how they share the surplus</w:t>
      </w:r>
      <w:r w:rsidR="00F56186" w:rsidRPr="00576ED7">
        <w:rPr>
          <w:szCs w:val="24"/>
        </w:rPr>
        <w:t xml:space="preserve">. </w:t>
      </w:r>
      <w:r w:rsidR="0049128E" w:rsidRPr="00576ED7">
        <w:rPr>
          <w:szCs w:val="24"/>
        </w:rPr>
        <w:t>Those buyers or sellers with more market power than their counterparts – perhaps they have a monopoly or a monopsony – may capture all or almost all the coopera</w:t>
      </w:r>
      <w:r w:rsidR="00CA008D">
        <w:rPr>
          <w:szCs w:val="24"/>
        </w:rPr>
        <w:t xml:space="preserve">tive surplus. </w:t>
      </w:r>
      <w:r w:rsidR="0049128E" w:rsidRPr="00576ED7">
        <w:rPr>
          <w:szCs w:val="24"/>
        </w:rPr>
        <w:t xml:space="preserve">Nevertheless, every </w:t>
      </w:r>
      <w:r w:rsidR="0049128E" w:rsidRPr="007C14A1">
        <w:rPr>
          <w:i/>
          <w:iCs/>
          <w:szCs w:val="24"/>
        </w:rPr>
        <w:t>voluntary</w:t>
      </w:r>
      <w:r w:rsidR="0049128E" w:rsidRPr="00576ED7">
        <w:rPr>
          <w:szCs w:val="24"/>
        </w:rPr>
        <w:t xml:space="preserve"> transaction should increase the overall wealth of the nation, i.e., the sum of the values we all place on what we have.</w:t>
      </w:r>
      <w:r w:rsidR="00C9357D" w:rsidRPr="00C9357D">
        <w:rPr>
          <w:noProof/>
          <w:szCs w:val="24"/>
        </w:rPr>
        <w:t xml:space="preserve"> </w:t>
      </w:r>
    </w:p>
    <w:p w14:paraId="4AE156BD" w14:textId="77777777" w:rsidR="0049128E" w:rsidRPr="00576ED7" w:rsidRDefault="0049128E" w:rsidP="009A1BF0">
      <w:pPr>
        <w:widowControl w:val="0"/>
        <w:jc w:val="both"/>
        <w:rPr>
          <w:szCs w:val="24"/>
        </w:rPr>
      </w:pPr>
    </w:p>
    <w:p w14:paraId="41C97F68" w14:textId="60ADEAFB" w:rsidR="0049128E" w:rsidRPr="00C9357D" w:rsidRDefault="00914FC7" w:rsidP="009A1BF0">
      <w:pPr>
        <w:jc w:val="both"/>
        <w:rPr>
          <w:i/>
          <w:szCs w:val="24"/>
        </w:rPr>
      </w:pPr>
      <w:r w:rsidRPr="00576ED7">
        <w:rPr>
          <w:noProof/>
          <w:szCs w:val="24"/>
        </w:rPr>
        <mc:AlternateContent>
          <mc:Choice Requires="wps">
            <w:drawing>
              <wp:anchor distT="152400" distB="152400" distL="152400" distR="152400" simplePos="0" relativeHeight="252356608" behindDoc="0" locked="0" layoutInCell="0" allowOverlap="1" wp14:anchorId="2304A3AA" wp14:editId="4A5CF633">
                <wp:simplePos x="0" y="0"/>
                <wp:positionH relativeFrom="margin">
                  <wp:posOffset>2133600</wp:posOffset>
                </wp:positionH>
                <wp:positionV relativeFrom="paragraph">
                  <wp:posOffset>71120</wp:posOffset>
                </wp:positionV>
                <wp:extent cx="3089910" cy="1971675"/>
                <wp:effectExtent l="0" t="0" r="15240" b="28575"/>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971675"/>
                        </a:xfrm>
                        <a:prstGeom prst="rect">
                          <a:avLst/>
                        </a:prstGeom>
                        <a:solidFill>
                          <a:srgbClr val="FFFFFF"/>
                        </a:solidFill>
                        <a:ln w="12192">
                          <a:solidFill>
                            <a:srgbClr val="000000"/>
                          </a:solidFill>
                          <a:miter lim="800000"/>
                          <a:headEnd/>
                          <a:tailEnd/>
                        </a:ln>
                      </wps:spPr>
                      <wps:txbx>
                        <w:txbxContent>
                          <w:p w14:paraId="784FC88E" w14:textId="41840348" w:rsidR="005E3A00" w:rsidRPr="006E2E8A" w:rsidRDefault="005E3A00" w:rsidP="006A1993">
                            <w:pPr>
                              <w:widowControl w:val="0"/>
                              <w:jc w:val="both"/>
                              <w:rPr>
                                <w:rFonts w:asciiTheme="minorBidi" w:hAnsiTheme="minorBidi" w:cstheme="minorBidi"/>
                                <w:sz w:val="22"/>
                                <w:szCs w:val="22"/>
                              </w:rPr>
                            </w:pPr>
                            <w:r w:rsidRPr="006E2E8A">
                              <w:rPr>
                                <w:rFonts w:asciiTheme="minorBidi" w:hAnsiTheme="minorBidi" w:cstheme="minorBidi"/>
                                <w:i/>
                                <w:sz w:val="22"/>
                                <w:szCs w:val="22"/>
                              </w:rPr>
                              <w:t>Taxing Only the Creation of Value?</w:t>
                            </w:r>
                            <w:r w:rsidRPr="006E2E8A">
                              <w:rPr>
                                <w:rFonts w:asciiTheme="minorBidi" w:hAnsiTheme="minorBidi" w:cstheme="minorBidi"/>
                                <w:sz w:val="22"/>
                                <w:szCs w:val="22"/>
                              </w:rPr>
                              <w:t xml:space="preserve"> Exchanges often generate income that the Code subjects to income tax. Arguably, the Code should not subject to tax the payoff from exchanges that everyone understands (probably) </w:t>
                            </w:r>
                            <w:r w:rsidRPr="006E2E8A">
                              <w:rPr>
                                <w:rFonts w:asciiTheme="minorBidi" w:hAnsiTheme="minorBidi" w:cstheme="minorBidi"/>
                                <w:i/>
                                <w:sz w:val="22"/>
                                <w:szCs w:val="22"/>
                              </w:rPr>
                              <w:t>reduce</w:t>
                            </w:r>
                            <w:r w:rsidRPr="006E2E8A">
                              <w:rPr>
                                <w:rFonts w:asciiTheme="minorBidi" w:hAnsiTheme="minorBidi" w:cstheme="minorBidi"/>
                                <w:sz w:val="22"/>
                                <w:szCs w:val="22"/>
                              </w:rPr>
                              <w:t xml:space="preserve"> a taxpayer’s wealth, but this is not the case. For example, court-ordered damages that a plaintiff deems inadequate to compensate for the loss of an unpurchased intangible (e.g., emotional tranquility) may nevertheless be subject to income tax. </w:t>
                            </w:r>
                            <w:r w:rsidRPr="006E2E8A">
                              <w:rPr>
                                <w:rFonts w:asciiTheme="minorBidi" w:hAnsiTheme="minorBidi" w:cstheme="minorBidi"/>
                                <w:i/>
                                <w:sz w:val="22"/>
                                <w:szCs w:val="22"/>
                              </w:rPr>
                              <w:t>See</w:t>
                            </w:r>
                            <w:r w:rsidRPr="006E2E8A">
                              <w:rPr>
                                <w:rFonts w:asciiTheme="minorBidi" w:hAnsiTheme="minorBidi" w:cstheme="minorBidi"/>
                                <w:sz w:val="22"/>
                                <w:szCs w:val="22"/>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A3AA" id="Text Box 14" o:spid="_x0000_s1038" type="#_x0000_t202" style="position:absolute;left:0;text-align:left;margin-left:168pt;margin-top:5.6pt;width:243.3pt;height:155.25pt;z-index:252356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" o:allowincell="f" strokeweight=".96pt">
                <v:textbox inset="6pt,6pt,6pt,6pt">
                  <w:txbxContent>
                    <w:p w14:paraId="784FC88E" w14:textId="41840348" w:rsidR="005E3A00" w:rsidRPr="006E2E8A" w:rsidRDefault="005E3A00" w:rsidP="006A1993">
                      <w:pPr>
                        <w:widowControl w:val="0"/>
                        <w:jc w:val="both"/>
                        <w:rPr>
                          <w:rFonts w:asciiTheme="minorBidi" w:hAnsiTheme="minorBidi" w:cstheme="minorBidi"/>
                          <w:sz w:val="22"/>
                          <w:szCs w:val="22"/>
                        </w:rPr>
                      </w:pPr>
                      <w:r w:rsidRPr="006E2E8A">
                        <w:rPr>
                          <w:rFonts w:asciiTheme="minorBidi" w:hAnsiTheme="minorBidi" w:cstheme="minorBidi"/>
                          <w:i/>
                          <w:sz w:val="22"/>
                          <w:szCs w:val="22"/>
                        </w:rPr>
                        <w:t>Taxing Only the Creation of Value?</w:t>
                      </w:r>
                      <w:r w:rsidRPr="006E2E8A">
                        <w:rPr>
                          <w:rFonts w:asciiTheme="minorBidi" w:hAnsiTheme="minorBidi" w:cstheme="minorBidi"/>
                          <w:sz w:val="22"/>
                          <w:szCs w:val="22"/>
                        </w:rPr>
                        <w:t xml:space="preserve"> Exchanges often generate income that the Code subjects to income tax. Arguably, the Code should not subject to tax the payoff from exchanges that everyone understands (probably) </w:t>
                      </w:r>
                      <w:r w:rsidRPr="006E2E8A">
                        <w:rPr>
                          <w:rFonts w:asciiTheme="minorBidi" w:hAnsiTheme="minorBidi" w:cstheme="minorBidi"/>
                          <w:i/>
                          <w:sz w:val="22"/>
                          <w:szCs w:val="22"/>
                        </w:rPr>
                        <w:t>reduce</w:t>
                      </w:r>
                      <w:r w:rsidRPr="006E2E8A">
                        <w:rPr>
                          <w:rFonts w:asciiTheme="minorBidi" w:hAnsiTheme="minorBidi" w:cstheme="minorBidi"/>
                          <w:sz w:val="22"/>
                          <w:szCs w:val="22"/>
                        </w:rPr>
                        <w:t xml:space="preserve"> a taxpayer’s wealth, but this is not the case. For example, court-ordered damages that a plaintiff deems inadequate to compensate for the loss of an unpurchased intangible (e.g., emotional tranquility) may nevertheless be subject to income tax. </w:t>
                      </w:r>
                      <w:r w:rsidRPr="006E2E8A">
                        <w:rPr>
                          <w:rFonts w:asciiTheme="minorBidi" w:hAnsiTheme="minorBidi" w:cstheme="minorBidi"/>
                          <w:i/>
                          <w:sz w:val="22"/>
                          <w:szCs w:val="22"/>
                        </w:rPr>
                        <w:t>See</w:t>
                      </w:r>
                      <w:r w:rsidRPr="006E2E8A">
                        <w:rPr>
                          <w:rFonts w:asciiTheme="minorBidi" w:hAnsiTheme="minorBidi" w:cstheme="minorBidi"/>
                          <w:sz w:val="22"/>
                          <w:szCs w:val="22"/>
                        </w:rPr>
                        <w:t xml:space="preserve"> § 104(a).</w:t>
                      </w:r>
                    </w:p>
                  </w:txbxContent>
                </v:textbox>
                <w10:wrap type="square" side="largest" anchorx="margin"/>
              </v:shape>
            </w:pict>
          </mc:Fallback>
        </mc:AlternateContent>
      </w:r>
      <w:r w:rsidR="0049128E" w:rsidRPr="00C9357D">
        <w:rPr>
          <w:i/>
          <w:szCs w:val="24"/>
        </w:rPr>
        <w:t>We assume that taxpayers who voluntarily enter transactions know best what will increase surplus value to themselves, and that the choices each taxpayer makes concerning what to buy and what to sell are no concern of any other taxpayer</w:t>
      </w:r>
      <w:r w:rsidR="00F56186" w:rsidRPr="00C9357D">
        <w:rPr>
          <w:i/>
          <w:szCs w:val="24"/>
        </w:rPr>
        <w:t xml:space="preserve">. </w:t>
      </w:r>
      <w:r w:rsidR="00203030">
        <w:rPr>
          <w:i/>
          <w:szCs w:val="24"/>
        </w:rPr>
        <w:t>We also assume</w:t>
      </w:r>
      <w:r w:rsidR="0049128E" w:rsidRPr="00C9357D">
        <w:rPr>
          <w:i/>
          <w:szCs w:val="24"/>
        </w:rPr>
        <w:t xml:space="preserve"> that all taxpayers make purchasing choices with income that has already been subject to tax</w:t>
      </w:r>
      <w:r w:rsidR="00F56186" w:rsidRPr="00C9357D">
        <w:rPr>
          <w:i/>
          <w:szCs w:val="24"/>
        </w:rPr>
        <w:t xml:space="preserve">. </w:t>
      </w:r>
      <w:r w:rsidR="001166E9">
        <w:rPr>
          <w:i/>
          <w:szCs w:val="24"/>
        </w:rPr>
        <w:t>Section</w:t>
      </w:r>
      <w:r w:rsidR="0049128E" w:rsidRPr="00C9357D">
        <w:rPr>
          <w:i/>
          <w:szCs w:val="24"/>
        </w:rPr>
        <w:t xml:space="preserve"> </w:t>
      </w:r>
      <w:r w:rsidR="00CA008D" w:rsidRPr="00C9357D">
        <w:rPr>
          <w:i/>
          <w:szCs w:val="24"/>
        </w:rPr>
        <w:t> </w:t>
      </w:r>
      <w:r w:rsidR="0049128E" w:rsidRPr="00C9357D">
        <w:rPr>
          <w:i/>
          <w:szCs w:val="24"/>
        </w:rPr>
        <w:t xml:space="preserve">262(a) </w:t>
      </w:r>
      <w:r w:rsidR="00CE7DA3">
        <w:rPr>
          <w:i/>
          <w:szCs w:val="24"/>
        </w:rPr>
        <w:t xml:space="preserve">implements this assumption </w:t>
      </w:r>
      <w:r w:rsidR="0049128E" w:rsidRPr="00C9357D">
        <w:rPr>
          <w:i/>
          <w:szCs w:val="24"/>
        </w:rPr>
        <w:t>by denying deductions to taxpayers for purchases of items for personal consumption, including expenditures for basic living expenses</w:t>
      </w:r>
      <w:r w:rsidR="00F56186" w:rsidRPr="00C9357D">
        <w:rPr>
          <w:i/>
          <w:szCs w:val="24"/>
        </w:rPr>
        <w:t xml:space="preserve">. </w:t>
      </w:r>
      <w:r w:rsidR="0049128E" w:rsidRPr="00C9357D">
        <w:rPr>
          <w:i/>
          <w:szCs w:val="24"/>
        </w:rPr>
        <w:t xml:space="preserve">The statement that an expenditure is “personal” implies a legal conclusion concerning deductibility. If the money used to purchase items for personal consumption is subject to income tax, as a matter of </w:t>
      </w:r>
      <w:r w:rsidR="0048256E" w:rsidRPr="0048256E">
        <w:rPr>
          <w:noProof/>
          <w:szCs w:val="24"/>
        </w:rPr>
        <w:lastRenderedPageBreak/>
        <mc:AlternateContent>
          <mc:Choice Requires="wps">
            <w:drawing>
              <wp:anchor distT="45720" distB="45720" distL="114300" distR="114300" simplePos="0" relativeHeight="252525568" behindDoc="0" locked="0" layoutInCell="1" allowOverlap="1" wp14:anchorId="13A4D7D2" wp14:editId="470DCD1E">
                <wp:simplePos x="0" y="0"/>
                <wp:positionH relativeFrom="column">
                  <wp:posOffset>167640</wp:posOffset>
                </wp:positionH>
                <wp:positionV relativeFrom="paragraph">
                  <wp:posOffset>7620</wp:posOffset>
                </wp:positionV>
                <wp:extent cx="3406140" cy="5734050"/>
                <wp:effectExtent l="0" t="0" r="22860" b="1905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5734050"/>
                        </a:xfrm>
                        <a:prstGeom prst="rect">
                          <a:avLst/>
                        </a:prstGeom>
                        <a:solidFill>
                          <a:srgbClr val="FFFFFF"/>
                        </a:solidFill>
                        <a:ln w="9525">
                          <a:solidFill>
                            <a:srgbClr val="000000"/>
                          </a:solidFill>
                          <a:miter lim="800000"/>
                          <a:headEnd/>
                          <a:tailEnd/>
                        </a:ln>
                      </wps:spPr>
                      <wps:txbx>
                        <w:txbxContent>
                          <w:p w14:paraId="607B7D52" w14:textId="4E90A2D9" w:rsidR="0048256E" w:rsidRPr="0048256E" w:rsidRDefault="0048256E" w:rsidP="006A1993">
                            <w:pPr>
                              <w:jc w:val="both"/>
                              <w:rPr>
                                <w:rFonts w:asciiTheme="minorBidi" w:hAnsiTheme="minorBidi" w:cstheme="minorBidi"/>
                                <w:sz w:val="22"/>
                                <w:szCs w:val="22"/>
                              </w:rPr>
                            </w:pPr>
                            <w:r w:rsidRPr="0048256E">
                              <w:rPr>
                                <w:rFonts w:asciiTheme="minorBidi" w:hAnsiTheme="minorBidi" w:cstheme="minorBidi"/>
                                <w:i/>
                                <w:iCs/>
                                <w:color w:val="222222"/>
                                <w:sz w:val="22"/>
                                <w:szCs w:val="22"/>
                                <w:shd w:val="clear" w:color="auto" w:fill="FFFFFF"/>
                              </w:rPr>
                              <w:t>An Observation about the Tax Cuts and Jobs Act</w:t>
                            </w:r>
                            <w:r w:rsidRPr="0048256E">
                              <w:rPr>
                                <w:rFonts w:asciiTheme="minorBidi" w:hAnsiTheme="minorBidi" w:cstheme="minorBidi"/>
                                <w:color w:val="222222"/>
                                <w:sz w:val="22"/>
                                <w:szCs w:val="22"/>
                                <w:shd w:val="clear" w:color="auto" w:fill="FFFFFF"/>
                              </w:rPr>
                              <w:t xml:space="preserve">:  In December 2017, Congress made significant changes to the Code. It eliminated some deductions altogether, e.g., </w:t>
                            </w:r>
                            <w:r>
                              <w:rPr>
                                <w:rFonts w:asciiTheme="minorBidi" w:hAnsiTheme="minorBidi" w:cstheme="minorBidi"/>
                                <w:color w:val="222222"/>
                                <w:sz w:val="22"/>
                                <w:szCs w:val="22"/>
                                <w:shd w:val="clear" w:color="auto" w:fill="FFFFFF"/>
                              </w:rPr>
                              <w:t>the deduction for alimony paid.</w:t>
                            </w:r>
                            <w:r w:rsidRPr="0048256E">
                              <w:rPr>
                                <w:rFonts w:asciiTheme="minorBidi" w:hAnsiTheme="minorBidi" w:cstheme="minorBidi"/>
                                <w:color w:val="222222"/>
                                <w:sz w:val="22"/>
                                <w:szCs w:val="22"/>
                                <w:shd w:val="clear" w:color="auto" w:fill="FFFFFF"/>
                              </w:rPr>
                              <w:t xml:space="preserve"> It suspended for eight years several deductions, e.g., the deductions for personal exemptions, for “miscellaneous deductions,” and for moving expenses. At the same time, it d</w:t>
                            </w:r>
                            <w:r>
                              <w:rPr>
                                <w:rFonts w:asciiTheme="minorBidi" w:hAnsiTheme="minorBidi" w:cstheme="minorBidi"/>
                                <w:color w:val="222222"/>
                                <w:sz w:val="22"/>
                                <w:szCs w:val="22"/>
                                <w:shd w:val="clear" w:color="auto" w:fill="FFFFFF"/>
                              </w:rPr>
                              <w:t>oubled the standard deduction. </w:t>
                            </w:r>
                            <w:r w:rsidRPr="0048256E">
                              <w:rPr>
                                <w:rFonts w:asciiTheme="minorBidi" w:hAnsiTheme="minorBidi" w:cstheme="minorBidi"/>
                                <w:color w:val="222222"/>
                                <w:sz w:val="22"/>
                                <w:szCs w:val="22"/>
                                <w:shd w:val="clear" w:color="auto" w:fill="FFFFFF"/>
                              </w:rPr>
                              <w:t>For example, the standard deduction for a married couple filing jointly doubled</w:t>
                            </w:r>
                            <w:r>
                              <w:rPr>
                                <w:rFonts w:asciiTheme="minorBidi" w:hAnsiTheme="minorBidi" w:cstheme="minorBidi"/>
                                <w:color w:val="222222"/>
                                <w:sz w:val="22"/>
                                <w:szCs w:val="22"/>
                                <w:shd w:val="clear" w:color="auto" w:fill="FFFFFF"/>
                              </w:rPr>
                              <w:t xml:space="preserve"> to $24,000 for tax year 2018. </w:t>
                            </w:r>
                            <w:r w:rsidRPr="0048256E">
                              <w:rPr>
                                <w:rFonts w:asciiTheme="minorBidi" w:hAnsiTheme="minorBidi" w:cstheme="minorBidi"/>
                                <w:color w:val="222222"/>
                                <w:sz w:val="22"/>
                                <w:szCs w:val="22"/>
                                <w:shd w:val="clear" w:color="auto" w:fill="FFFFFF"/>
                              </w:rPr>
                              <w:t>It also dec</w:t>
                            </w:r>
                            <w:r>
                              <w:rPr>
                                <w:rFonts w:asciiTheme="minorBidi" w:hAnsiTheme="minorBidi" w:cstheme="minorBidi"/>
                                <w:color w:val="222222"/>
                                <w:sz w:val="22"/>
                                <w:szCs w:val="22"/>
                                <w:shd w:val="clear" w:color="auto" w:fill="FFFFFF"/>
                              </w:rPr>
                              <w:t>reased the income tax brackets.</w:t>
                            </w:r>
                            <w:r w:rsidRPr="0048256E">
                              <w:rPr>
                                <w:rFonts w:asciiTheme="minorBidi" w:hAnsiTheme="minorBidi" w:cstheme="minorBidi"/>
                                <w:color w:val="222222"/>
                                <w:sz w:val="22"/>
                                <w:szCs w:val="22"/>
                                <w:shd w:val="clear" w:color="auto" w:fill="FFFFFF"/>
                              </w:rPr>
                              <w:t>The effect of these provisions will be to make many more taxpayers “choose” the standard deduction over itemization. For them – irrespective of what their marginal tax bracket is – the income tax code has become more neutral. For example, the Code will no longer encourage them to give more to charity or to spend m</w:t>
                            </w:r>
                            <w:r>
                              <w:rPr>
                                <w:rFonts w:asciiTheme="minorBidi" w:hAnsiTheme="minorBidi" w:cstheme="minorBidi"/>
                                <w:color w:val="222222"/>
                                <w:sz w:val="22"/>
                                <w:szCs w:val="22"/>
                                <w:shd w:val="clear" w:color="auto" w:fill="FFFFFF"/>
                              </w:rPr>
                              <w:t>ore on a more expensive house. </w:t>
                            </w:r>
                            <w:r w:rsidRPr="0048256E">
                              <w:rPr>
                                <w:rFonts w:asciiTheme="minorBidi" w:hAnsiTheme="minorBidi" w:cstheme="minorBidi"/>
                                <w:color w:val="222222"/>
                                <w:sz w:val="22"/>
                                <w:szCs w:val="22"/>
                                <w:shd w:val="clear" w:color="auto" w:fill="FFFFFF"/>
                              </w:rPr>
                              <w:t>Those who choose to itemize will be those with higher incomes who make sizable expenditures for</w:t>
                            </w:r>
                            <w:r>
                              <w:rPr>
                                <w:rFonts w:asciiTheme="minorBidi" w:hAnsiTheme="minorBidi" w:cstheme="minorBidi"/>
                                <w:color w:val="222222"/>
                                <w:sz w:val="22"/>
                                <w:szCs w:val="22"/>
                                <w:shd w:val="clear" w:color="auto" w:fill="FFFFFF"/>
                              </w:rPr>
                              <w:t xml:space="preserve"> items that remain deductible. To the extent that the Code i</w:t>
                            </w:r>
                            <w:r w:rsidRPr="0048256E">
                              <w:rPr>
                                <w:rFonts w:asciiTheme="minorBidi" w:hAnsiTheme="minorBidi" w:cstheme="minorBidi"/>
                                <w:color w:val="222222"/>
                                <w:sz w:val="22"/>
                                <w:szCs w:val="22"/>
                                <w:shd w:val="clear" w:color="auto" w:fill="FFFFFF"/>
                              </w:rPr>
                              <w:t>nfluences </w:t>
                            </w:r>
                            <w:r w:rsidRPr="0048256E">
                              <w:rPr>
                                <w:rFonts w:asciiTheme="minorBidi" w:hAnsiTheme="minorBidi" w:cstheme="minorBidi"/>
                                <w:i/>
                                <w:iCs/>
                                <w:color w:val="222222"/>
                                <w:sz w:val="22"/>
                                <w:szCs w:val="22"/>
                                <w:shd w:val="clear" w:color="auto" w:fill="FFFFFF"/>
                              </w:rPr>
                              <w:t>their</w:t>
                            </w:r>
                            <w:r w:rsidRPr="0048256E">
                              <w:rPr>
                                <w:rFonts w:asciiTheme="minorBidi" w:hAnsiTheme="minorBidi" w:cstheme="minorBidi"/>
                                <w:color w:val="222222"/>
                                <w:sz w:val="22"/>
                                <w:szCs w:val="22"/>
                                <w:shd w:val="clear" w:color="auto" w:fill="FFFFFF"/>
                              </w:rPr>
                              <w:t> choices, </w:t>
                            </w:r>
                            <w:r w:rsidRPr="0048256E">
                              <w:rPr>
                                <w:rFonts w:asciiTheme="minorBidi" w:hAnsiTheme="minorBidi" w:cstheme="minorBidi"/>
                                <w:i/>
                                <w:iCs/>
                                <w:color w:val="222222"/>
                                <w:sz w:val="22"/>
                                <w:szCs w:val="22"/>
                                <w:shd w:val="clear" w:color="auto" w:fill="FFFFFF"/>
                              </w:rPr>
                              <w:t>their</w:t>
                            </w:r>
                            <w:r w:rsidRPr="0048256E">
                              <w:rPr>
                                <w:rFonts w:asciiTheme="minorBidi" w:hAnsiTheme="minorBidi" w:cstheme="minorBidi"/>
                                <w:color w:val="222222"/>
                                <w:sz w:val="22"/>
                                <w:szCs w:val="22"/>
                                <w:shd w:val="clear" w:color="auto" w:fill="FFFFFF"/>
                              </w:rPr>
                              <w:t xml:space="preserve"> marketplace choices will have greater impact on the economy than the choices of those taxpayers </w:t>
                            </w:r>
                            <w:r>
                              <w:rPr>
                                <w:rFonts w:asciiTheme="minorBidi" w:hAnsiTheme="minorBidi" w:cstheme="minorBidi"/>
                                <w:color w:val="222222"/>
                                <w:sz w:val="22"/>
                                <w:szCs w:val="22"/>
                                <w:shd w:val="clear" w:color="auto" w:fill="FFFFFF"/>
                              </w:rPr>
                              <w:t>who do not “choose” to itemize.</w:t>
                            </w:r>
                            <w:r w:rsidRPr="0048256E">
                              <w:rPr>
                                <w:rFonts w:asciiTheme="minorBidi" w:hAnsiTheme="minorBidi" w:cstheme="minorBidi"/>
                                <w:color w:val="222222"/>
                                <w:sz w:val="22"/>
                                <w:szCs w:val="22"/>
                                <w:shd w:val="clear" w:color="auto" w:fill="FFFFFF"/>
                              </w:rPr>
                              <w:t xml:space="preserve"> Now, if Congress wishes to influence the purchasing choices of those who can claim only the standard deduction, it must either provide a credit or provide that an expenditure is an adjustment to gross income </w:t>
                            </w:r>
                            <w:r w:rsidRPr="0048256E">
                              <w:rPr>
                                <w:rFonts w:asciiTheme="minorBidi" w:hAnsiTheme="minorBidi" w:cstheme="minorBidi"/>
                                <w:i/>
                                <w:iCs/>
                                <w:color w:val="222222"/>
                                <w:sz w:val="22"/>
                                <w:szCs w:val="22"/>
                                <w:shd w:val="clear" w:color="auto" w:fill="FFFFFF"/>
                              </w:rPr>
                              <w:t>see </w:t>
                            </w:r>
                            <w:r>
                              <w:rPr>
                                <w:rFonts w:asciiTheme="minorBidi" w:hAnsiTheme="minorBidi" w:cstheme="minorBidi"/>
                                <w:color w:val="222222"/>
                                <w:sz w:val="22"/>
                                <w:szCs w:val="22"/>
                                <w:shd w:val="clear" w:color="auto" w:fill="FFFFFF"/>
                              </w:rPr>
                              <w:t>§ 62). </w:t>
                            </w:r>
                            <w:r w:rsidRPr="0048256E">
                              <w:rPr>
                                <w:rFonts w:asciiTheme="minorBidi" w:hAnsiTheme="minorBidi" w:cstheme="minorBidi"/>
                                <w:i/>
                                <w:iCs/>
                                <w:color w:val="222222"/>
                                <w:sz w:val="22"/>
                                <w:szCs w:val="22"/>
                                <w:shd w:val="clear" w:color="auto" w:fill="FFFFFF"/>
                              </w:rPr>
                              <w:t>See</w:t>
                            </w:r>
                            <w:r w:rsidR="00980E93">
                              <w:rPr>
                                <w:rFonts w:asciiTheme="minorBidi" w:hAnsiTheme="minorBidi" w:cstheme="minorBidi"/>
                                <w:color w:val="222222"/>
                                <w:sz w:val="22"/>
                                <w:szCs w:val="22"/>
                                <w:shd w:val="clear" w:color="auto" w:fill="FFFFFF"/>
                              </w:rPr>
                              <w:t> William P</w:t>
                            </w:r>
                            <w:r w:rsidRPr="0048256E">
                              <w:rPr>
                                <w:rFonts w:asciiTheme="minorBidi" w:hAnsiTheme="minorBidi" w:cstheme="minorBidi"/>
                                <w:color w:val="222222"/>
                                <w:sz w:val="22"/>
                                <w:szCs w:val="22"/>
                                <w:shd w:val="clear" w:color="auto" w:fill="FFFFFF"/>
                              </w:rPr>
                              <w:t>. </w:t>
                            </w:r>
                            <w:r w:rsidRPr="0048256E">
                              <w:rPr>
                                <w:rStyle w:val="il"/>
                                <w:rFonts w:asciiTheme="minorBidi" w:hAnsiTheme="minorBidi" w:cstheme="minorBidi"/>
                                <w:color w:val="222222"/>
                                <w:sz w:val="22"/>
                                <w:szCs w:val="22"/>
                                <w:shd w:val="clear" w:color="auto" w:fill="FFFFFF"/>
                              </w:rPr>
                              <w:t>Kratzke</w:t>
                            </w:r>
                            <w:r w:rsidRPr="0048256E">
                              <w:rPr>
                                <w:rFonts w:asciiTheme="minorBidi" w:hAnsiTheme="minorBidi" w:cstheme="minorBidi"/>
                                <w:color w:val="222222"/>
                                <w:sz w:val="22"/>
                                <w:szCs w:val="22"/>
                                <w:shd w:val="clear" w:color="auto" w:fill="FFFFFF"/>
                              </w:rPr>
                              <w:t>, </w:t>
                            </w:r>
                            <w:r w:rsidRPr="0048256E">
                              <w:rPr>
                                <w:rFonts w:asciiTheme="minorBidi" w:hAnsiTheme="minorBidi" w:cstheme="minorBidi"/>
                                <w:i/>
                                <w:iCs/>
                                <w:color w:val="222222"/>
                                <w:sz w:val="22"/>
                                <w:szCs w:val="22"/>
                                <w:shd w:val="clear" w:color="auto" w:fill="FFFFFF"/>
                              </w:rPr>
                              <w:t>Musings:  Itemized Deductions and the Changing Fabric of American Society Wrought by the Tax Cuts and Jobs Act – Observing Regressiveness Hidden in Plain Sight</w:t>
                            </w:r>
                            <w:r w:rsidRPr="0048256E">
                              <w:rPr>
                                <w:rFonts w:asciiTheme="minorBidi" w:hAnsiTheme="minorBidi" w:cstheme="minorBidi"/>
                                <w:color w:val="222222"/>
                                <w:sz w:val="22"/>
                                <w:szCs w:val="22"/>
                                <w:shd w:val="clear" w:color="auto" w:fill="FFFFFF"/>
                              </w:rPr>
                              <w:t>, 76 </w:t>
                            </w:r>
                            <w:r w:rsidRPr="0048256E">
                              <w:rPr>
                                <w:rFonts w:asciiTheme="minorBidi" w:hAnsiTheme="minorBidi" w:cstheme="minorBidi"/>
                                <w:smallCaps/>
                                <w:color w:val="222222"/>
                                <w:sz w:val="22"/>
                                <w:szCs w:val="22"/>
                                <w:shd w:val="clear" w:color="auto" w:fill="FFFFFF"/>
                              </w:rPr>
                              <w:t>The Tax Lawyer</w:t>
                            </w:r>
                            <w:r w:rsidRPr="0048256E">
                              <w:rPr>
                                <w:rFonts w:asciiTheme="minorBidi" w:hAnsiTheme="minorBidi" w:cstheme="minorBidi"/>
                                <w:color w:val="222222"/>
                                <w:sz w:val="22"/>
                                <w:szCs w:val="22"/>
                                <w:shd w:val="clear" w:color="auto" w:fill="FFFFFF"/>
                              </w:rPr>
                              <w:t> 293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4D7D2" id="_x0000_s1039" type="#_x0000_t202" style="position:absolute;left:0;text-align:left;margin-left:13.2pt;margin-top:.6pt;width:268.2pt;height:451.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">
                <v:textbox>
                  <w:txbxContent>
                    <w:p w14:paraId="607B7D52" w14:textId="4E90A2D9" w:rsidR="0048256E" w:rsidRPr="0048256E" w:rsidRDefault="0048256E" w:rsidP="006A1993">
                      <w:pPr>
                        <w:jc w:val="both"/>
                        <w:rPr>
                          <w:rFonts w:asciiTheme="minorBidi" w:hAnsiTheme="minorBidi" w:cstheme="minorBidi"/>
                          <w:sz w:val="22"/>
                          <w:szCs w:val="22"/>
                        </w:rPr>
                      </w:pPr>
                      <w:r w:rsidRPr="0048256E">
                        <w:rPr>
                          <w:rFonts w:asciiTheme="minorBidi" w:hAnsiTheme="minorBidi" w:cstheme="minorBidi"/>
                          <w:i/>
                          <w:iCs/>
                          <w:color w:val="222222"/>
                          <w:sz w:val="22"/>
                          <w:szCs w:val="22"/>
                          <w:shd w:val="clear" w:color="auto" w:fill="FFFFFF"/>
                        </w:rPr>
                        <w:t>An Observation about the Tax Cuts and Jobs Act</w:t>
                      </w:r>
                      <w:r w:rsidRPr="0048256E">
                        <w:rPr>
                          <w:rFonts w:asciiTheme="minorBidi" w:hAnsiTheme="minorBidi" w:cstheme="minorBidi"/>
                          <w:color w:val="222222"/>
                          <w:sz w:val="22"/>
                          <w:szCs w:val="22"/>
                          <w:shd w:val="clear" w:color="auto" w:fill="FFFFFF"/>
                        </w:rPr>
                        <w:t xml:space="preserve">:  In December 2017, Congress made significant changes to the Code. It eliminated some deductions altogether, e.g., </w:t>
                      </w:r>
                      <w:r>
                        <w:rPr>
                          <w:rFonts w:asciiTheme="minorBidi" w:hAnsiTheme="minorBidi" w:cstheme="minorBidi"/>
                          <w:color w:val="222222"/>
                          <w:sz w:val="22"/>
                          <w:szCs w:val="22"/>
                          <w:shd w:val="clear" w:color="auto" w:fill="FFFFFF"/>
                        </w:rPr>
                        <w:t>the deduction for alimony paid.</w:t>
                      </w:r>
                      <w:r w:rsidRPr="0048256E">
                        <w:rPr>
                          <w:rFonts w:asciiTheme="minorBidi" w:hAnsiTheme="minorBidi" w:cstheme="minorBidi"/>
                          <w:color w:val="222222"/>
                          <w:sz w:val="22"/>
                          <w:szCs w:val="22"/>
                          <w:shd w:val="clear" w:color="auto" w:fill="FFFFFF"/>
                        </w:rPr>
                        <w:t xml:space="preserve"> It suspended for eight years several deductions, e.g., the deductions for personal exemptions, for “miscellaneous deductions,” and for moving expenses. At the same time, it d</w:t>
                      </w:r>
                      <w:r>
                        <w:rPr>
                          <w:rFonts w:asciiTheme="minorBidi" w:hAnsiTheme="minorBidi" w:cstheme="minorBidi"/>
                          <w:color w:val="222222"/>
                          <w:sz w:val="22"/>
                          <w:szCs w:val="22"/>
                          <w:shd w:val="clear" w:color="auto" w:fill="FFFFFF"/>
                        </w:rPr>
                        <w:t>oubled the standard deduction. </w:t>
                      </w:r>
                      <w:r w:rsidRPr="0048256E">
                        <w:rPr>
                          <w:rFonts w:asciiTheme="minorBidi" w:hAnsiTheme="minorBidi" w:cstheme="minorBidi"/>
                          <w:color w:val="222222"/>
                          <w:sz w:val="22"/>
                          <w:szCs w:val="22"/>
                          <w:shd w:val="clear" w:color="auto" w:fill="FFFFFF"/>
                        </w:rPr>
                        <w:t>For example, the standard deduction for a married couple filing jointly doubled</w:t>
                      </w:r>
                      <w:r>
                        <w:rPr>
                          <w:rFonts w:asciiTheme="minorBidi" w:hAnsiTheme="minorBidi" w:cstheme="minorBidi"/>
                          <w:color w:val="222222"/>
                          <w:sz w:val="22"/>
                          <w:szCs w:val="22"/>
                          <w:shd w:val="clear" w:color="auto" w:fill="FFFFFF"/>
                        </w:rPr>
                        <w:t xml:space="preserve"> to $24,000 for tax year 2018. </w:t>
                      </w:r>
                      <w:r w:rsidRPr="0048256E">
                        <w:rPr>
                          <w:rFonts w:asciiTheme="minorBidi" w:hAnsiTheme="minorBidi" w:cstheme="minorBidi"/>
                          <w:color w:val="222222"/>
                          <w:sz w:val="22"/>
                          <w:szCs w:val="22"/>
                          <w:shd w:val="clear" w:color="auto" w:fill="FFFFFF"/>
                        </w:rPr>
                        <w:t>It also dec</w:t>
                      </w:r>
                      <w:r>
                        <w:rPr>
                          <w:rFonts w:asciiTheme="minorBidi" w:hAnsiTheme="minorBidi" w:cstheme="minorBidi"/>
                          <w:color w:val="222222"/>
                          <w:sz w:val="22"/>
                          <w:szCs w:val="22"/>
                          <w:shd w:val="clear" w:color="auto" w:fill="FFFFFF"/>
                        </w:rPr>
                        <w:t>reased the income tax brackets.</w:t>
                      </w:r>
                      <w:r w:rsidRPr="0048256E">
                        <w:rPr>
                          <w:rFonts w:asciiTheme="minorBidi" w:hAnsiTheme="minorBidi" w:cstheme="minorBidi"/>
                          <w:color w:val="222222"/>
                          <w:sz w:val="22"/>
                          <w:szCs w:val="22"/>
                          <w:shd w:val="clear" w:color="auto" w:fill="FFFFFF"/>
                        </w:rPr>
                        <w:t>The effect of these provisions will be to make many more taxpayers “choose” the standard deduction over itemization. For them – irrespective of what their marginal tax bracket is – the income tax code has become more neutral. For example, the Code will no longer encourage them to give more to charity or to spend m</w:t>
                      </w:r>
                      <w:r>
                        <w:rPr>
                          <w:rFonts w:asciiTheme="minorBidi" w:hAnsiTheme="minorBidi" w:cstheme="minorBidi"/>
                          <w:color w:val="222222"/>
                          <w:sz w:val="22"/>
                          <w:szCs w:val="22"/>
                          <w:shd w:val="clear" w:color="auto" w:fill="FFFFFF"/>
                        </w:rPr>
                        <w:t>ore on a more expensive house. </w:t>
                      </w:r>
                      <w:r w:rsidRPr="0048256E">
                        <w:rPr>
                          <w:rFonts w:asciiTheme="minorBidi" w:hAnsiTheme="minorBidi" w:cstheme="minorBidi"/>
                          <w:color w:val="222222"/>
                          <w:sz w:val="22"/>
                          <w:szCs w:val="22"/>
                          <w:shd w:val="clear" w:color="auto" w:fill="FFFFFF"/>
                        </w:rPr>
                        <w:t>Those who choose to itemize will be those with higher incomes who make sizable expenditures for</w:t>
                      </w:r>
                      <w:r>
                        <w:rPr>
                          <w:rFonts w:asciiTheme="minorBidi" w:hAnsiTheme="minorBidi" w:cstheme="minorBidi"/>
                          <w:color w:val="222222"/>
                          <w:sz w:val="22"/>
                          <w:szCs w:val="22"/>
                          <w:shd w:val="clear" w:color="auto" w:fill="FFFFFF"/>
                        </w:rPr>
                        <w:t xml:space="preserve"> items that remain deductible. To the extent that the Code i</w:t>
                      </w:r>
                      <w:r w:rsidRPr="0048256E">
                        <w:rPr>
                          <w:rFonts w:asciiTheme="minorBidi" w:hAnsiTheme="minorBidi" w:cstheme="minorBidi"/>
                          <w:color w:val="222222"/>
                          <w:sz w:val="22"/>
                          <w:szCs w:val="22"/>
                          <w:shd w:val="clear" w:color="auto" w:fill="FFFFFF"/>
                        </w:rPr>
                        <w:t>nfluences </w:t>
                      </w:r>
                      <w:r w:rsidRPr="0048256E">
                        <w:rPr>
                          <w:rFonts w:asciiTheme="minorBidi" w:hAnsiTheme="minorBidi" w:cstheme="minorBidi"/>
                          <w:i/>
                          <w:iCs/>
                          <w:color w:val="222222"/>
                          <w:sz w:val="22"/>
                          <w:szCs w:val="22"/>
                          <w:shd w:val="clear" w:color="auto" w:fill="FFFFFF"/>
                        </w:rPr>
                        <w:t>their</w:t>
                      </w:r>
                      <w:r w:rsidRPr="0048256E">
                        <w:rPr>
                          <w:rFonts w:asciiTheme="minorBidi" w:hAnsiTheme="minorBidi" w:cstheme="minorBidi"/>
                          <w:color w:val="222222"/>
                          <w:sz w:val="22"/>
                          <w:szCs w:val="22"/>
                          <w:shd w:val="clear" w:color="auto" w:fill="FFFFFF"/>
                        </w:rPr>
                        <w:t> choices, </w:t>
                      </w:r>
                      <w:r w:rsidRPr="0048256E">
                        <w:rPr>
                          <w:rFonts w:asciiTheme="minorBidi" w:hAnsiTheme="minorBidi" w:cstheme="minorBidi"/>
                          <w:i/>
                          <w:iCs/>
                          <w:color w:val="222222"/>
                          <w:sz w:val="22"/>
                          <w:szCs w:val="22"/>
                          <w:shd w:val="clear" w:color="auto" w:fill="FFFFFF"/>
                        </w:rPr>
                        <w:t>their</w:t>
                      </w:r>
                      <w:r w:rsidRPr="0048256E">
                        <w:rPr>
                          <w:rFonts w:asciiTheme="minorBidi" w:hAnsiTheme="minorBidi" w:cstheme="minorBidi"/>
                          <w:color w:val="222222"/>
                          <w:sz w:val="22"/>
                          <w:szCs w:val="22"/>
                          <w:shd w:val="clear" w:color="auto" w:fill="FFFFFF"/>
                        </w:rPr>
                        <w:t xml:space="preserve"> marketplace choices will have greater impact on the economy than the choices of those taxpayers </w:t>
                      </w:r>
                      <w:r>
                        <w:rPr>
                          <w:rFonts w:asciiTheme="minorBidi" w:hAnsiTheme="minorBidi" w:cstheme="minorBidi"/>
                          <w:color w:val="222222"/>
                          <w:sz w:val="22"/>
                          <w:szCs w:val="22"/>
                          <w:shd w:val="clear" w:color="auto" w:fill="FFFFFF"/>
                        </w:rPr>
                        <w:t>who do not “choose” to itemize.</w:t>
                      </w:r>
                      <w:r w:rsidRPr="0048256E">
                        <w:rPr>
                          <w:rFonts w:asciiTheme="minorBidi" w:hAnsiTheme="minorBidi" w:cstheme="minorBidi"/>
                          <w:color w:val="222222"/>
                          <w:sz w:val="22"/>
                          <w:szCs w:val="22"/>
                          <w:shd w:val="clear" w:color="auto" w:fill="FFFFFF"/>
                        </w:rPr>
                        <w:t xml:space="preserve"> Now, if Congress wishes to influence the purchasing choices of those who can claim only the standard deduction, it must either provide a credit or provide that an expenditure is an adjustment to gross income </w:t>
                      </w:r>
                      <w:r w:rsidRPr="0048256E">
                        <w:rPr>
                          <w:rFonts w:asciiTheme="minorBidi" w:hAnsiTheme="minorBidi" w:cstheme="minorBidi"/>
                          <w:i/>
                          <w:iCs/>
                          <w:color w:val="222222"/>
                          <w:sz w:val="22"/>
                          <w:szCs w:val="22"/>
                          <w:shd w:val="clear" w:color="auto" w:fill="FFFFFF"/>
                        </w:rPr>
                        <w:t>see </w:t>
                      </w:r>
                      <w:r>
                        <w:rPr>
                          <w:rFonts w:asciiTheme="minorBidi" w:hAnsiTheme="minorBidi" w:cstheme="minorBidi"/>
                          <w:color w:val="222222"/>
                          <w:sz w:val="22"/>
                          <w:szCs w:val="22"/>
                          <w:shd w:val="clear" w:color="auto" w:fill="FFFFFF"/>
                        </w:rPr>
                        <w:t>§ 62). </w:t>
                      </w:r>
                      <w:r w:rsidRPr="0048256E">
                        <w:rPr>
                          <w:rFonts w:asciiTheme="minorBidi" w:hAnsiTheme="minorBidi" w:cstheme="minorBidi"/>
                          <w:i/>
                          <w:iCs/>
                          <w:color w:val="222222"/>
                          <w:sz w:val="22"/>
                          <w:szCs w:val="22"/>
                          <w:shd w:val="clear" w:color="auto" w:fill="FFFFFF"/>
                        </w:rPr>
                        <w:t>See</w:t>
                      </w:r>
                      <w:r w:rsidR="00980E93">
                        <w:rPr>
                          <w:rFonts w:asciiTheme="minorBidi" w:hAnsiTheme="minorBidi" w:cstheme="minorBidi"/>
                          <w:color w:val="222222"/>
                          <w:sz w:val="22"/>
                          <w:szCs w:val="22"/>
                          <w:shd w:val="clear" w:color="auto" w:fill="FFFFFF"/>
                        </w:rPr>
                        <w:t> William P</w:t>
                      </w:r>
                      <w:r w:rsidRPr="0048256E">
                        <w:rPr>
                          <w:rFonts w:asciiTheme="minorBidi" w:hAnsiTheme="minorBidi" w:cstheme="minorBidi"/>
                          <w:color w:val="222222"/>
                          <w:sz w:val="22"/>
                          <w:szCs w:val="22"/>
                          <w:shd w:val="clear" w:color="auto" w:fill="FFFFFF"/>
                        </w:rPr>
                        <w:t>. </w:t>
                      </w:r>
                      <w:r w:rsidRPr="0048256E">
                        <w:rPr>
                          <w:rStyle w:val="il"/>
                          <w:rFonts w:asciiTheme="minorBidi" w:hAnsiTheme="minorBidi" w:cstheme="minorBidi"/>
                          <w:color w:val="222222"/>
                          <w:sz w:val="22"/>
                          <w:szCs w:val="22"/>
                          <w:shd w:val="clear" w:color="auto" w:fill="FFFFFF"/>
                        </w:rPr>
                        <w:t>Kratzke</w:t>
                      </w:r>
                      <w:r w:rsidRPr="0048256E">
                        <w:rPr>
                          <w:rFonts w:asciiTheme="minorBidi" w:hAnsiTheme="minorBidi" w:cstheme="minorBidi"/>
                          <w:color w:val="222222"/>
                          <w:sz w:val="22"/>
                          <w:szCs w:val="22"/>
                          <w:shd w:val="clear" w:color="auto" w:fill="FFFFFF"/>
                        </w:rPr>
                        <w:t>, </w:t>
                      </w:r>
                      <w:r w:rsidRPr="0048256E">
                        <w:rPr>
                          <w:rFonts w:asciiTheme="minorBidi" w:hAnsiTheme="minorBidi" w:cstheme="minorBidi"/>
                          <w:i/>
                          <w:iCs/>
                          <w:color w:val="222222"/>
                          <w:sz w:val="22"/>
                          <w:szCs w:val="22"/>
                          <w:shd w:val="clear" w:color="auto" w:fill="FFFFFF"/>
                        </w:rPr>
                        <w:t>Musings:  Itemized Deductions and the Changing Fabric of American Society Wrought by the Tax Cuts and Jobs Act – Observing Regressiveness Hidden in Plain Sight</w:t>
                      </w:r>
                      <w:r w:rsidRPr="0048256E">
                        <w:rPr>
                          <w:rFonts w:asciiTheme="minorBidi" w:hAnsiTheme="minorBidi" w:cstheme="minorBidi"/>
                          <w:color w:val="222222"/>
                          <w:sz w:val="22"/>
                          <w:szCs w:val="22"/>
                          <w:shd w:val="clear" w:color="auto" w:fill="FFFFFF"/>
                        </w:rPr>
                        <w:t>, 76 </w:t>
                      </w:r>
                      <w:r w:rsidRPr="0048256E">
                        <w:rPr>
                          <w:rFonts w:asciiTheme="minorBidi" w:hAnsiTheme="minorBidi" w:cstheme="minorBidi"/>
                          <w:smallCaps/>
                          <w:color w:val="222222"/>
                          <w:sz w:val="22"/>
                          <w:szCs w:val="22"/>
                          <w:shd w:val="clear" w:color="auto" w:fill="FFFFFF"/>
                        </w:rPr>
                        <w:t>The Tax Lawyer</w:t>
                      </w:r>
                      <w:r w:rsidRPr="0048256E">
                        <w:rPr>
                          <w:rFonts w:asciiTheme="minorBidi" w:hAnsiTheme="minorBidi" w:cstheme="minorBidi"/>
                          <w:color w:val="222222"/>
                          <w:sz w:val="22"/>
                          <w:szCs w:val="22"/>
                          <w:shd w:val="clear" w:color="auto" w:fill="FFFFFF"/>
                        </w:rPr>
                        <w:t> 293 (2023).</w:t>
                      </w:r>
                    </w:p>
                  </w:txbxContent>
                </v:textbox>
                <w10:wrap type="square"/>
              </v:shape>
            </w:pict>
          </mc:Fallback>
        </mc:AlternateContent>
      </w:r>
      <w:r w:rsidR="0049128E" w:rsidRPr="00C9357D">
        <w:rPr>
          <w:i/>
          <w:szCs w:val="24"/>
        </w:rPr>
        <w:t xml:space="preserve">policy the choices of any taxpayer with respect to such purchases should be unfettered. This observation supports not taxing the money taxpayer spends to make purchases </w:t>
      </w:r>
      <w:r w:rsidR="00176971" w:rsidRPr="00C9357D">
        <w:rPr>
          <w:i/>
          <w:szCs w:val="24"/>
        </w:rPr>
        <w:t>that she has no option not to purchase.</w:t>
      </w:r>
    </w:p>
    <w:p w14:paraId="6A297E16" w14:textId="276CBD67" w:rsidR="0049128E" w:rsidRPr="00576ED7" w:rsidRDefault="0049128E" w:rsidP="009A1BF0">
      <w:pPr>
        <w:jc w:val="both"/>
        <w:rPr>
          <w:szCs w:val="24"/>
        </w:rPr>
      </w:pPr>
    </w:p>
    <w:p w14:paraId="54D712DE" w14:textId="13B4B32F" w:rsidR="0049128E" w:rsidRDefault="0049128E" w:rsidP="009A1BF0">
      <w:pPr>
        <w:jc w:val="both"/>
        <w:rPr>
          <w:szCs w:val="24"/>
        </w:rPr>
      </w:pPr>
      <w:r w:rsidRPr="00576ED7">
        <w:rPr>
          <w:szCs w:val="24"/>
        </w:rPr>
        <w:t>On the seller’s side, we should not have a tax code that favors selling one type of good or service over another</w:t>
      </w:r>
      <w:r w:rsidR="00F56186" w:rsidRPr="00576ED7">
        <w:rPr>
          <w:szCs w:val="24"/>
        </w:rPr>
        <w:t xml:space="preserve">. </w:t>
      </w:r>
      <w:r w:rsidRPr="00576ED7">
        <w:rPr>
          <w:szCs w:val="24"/>
        </w:rPr>
        <w:t>Sellers should be encouraged to utilize their resources in whatever trade or business maximizes their own seller surplus, even illegal ones.</w:t>
      </w:r>
      <w:r w:rsidRPr="00576ED7">
        <w:rPr>
          <w:rStyle w:val="FootnoteReference"/>
          <w:szCs w:val="24"/>
        </w:rPr>
        <w:footnoteReference w:id="25"/>
      </w:r>
      <w:r w:rsidRPr="00576ED7">
        <w:rPr>
          <w:szCs w:val="24"/>
        </w:rPr>
        <w:t xml:space="preserve"> This is good for buyers because sellers should choose to produce those things whose sale will create buyer surplus</w:t>
      </w:r>
      <w:r w:rsidR="00F56186" w:rsidRPr="00576ED7">
        <w:rPr>
          <w:szCs w:val="24"/>
        </w:rPr>
        <w:t xml:space="preserve">. </w:t>
      </w:r>
      <w:r w:rsidRPr="00576ED7">
        <w:rPr>
          <w:szCs w:val="24"/>
        </w:rPr>
        <w:t>A seller’s choice of which good or service to offer should not depend on the cost of producing or providing that</w:t>
      </w:r>
      <w:r w:rsidR="00184C33">
        <w:rPr>
          <w:szCs w:val="24"/>
        </w:rPr>
        <w:t xml:space="preserve"> good or service</w:t>
      </w:r>
      <w:r w:rsidR="00C9357D">
        <w:rPr>
          <w:szCs w:val="24"/>
        </w:rPr>
        <w:t>, but on the net profit she can derive from its sale</w:t>
      </w:r>
      <w:r w:rsidR="00184C33">
        <w:rPr>
          <w:szCs w:val="24"/>
        </w:rPr>
        <w:t xml:space="preserve">. </w:t>
      </w:r>
      <w:r w:rsidRPr="00576ED7">
        <w:rPr>
          <w:szCs w:val="24"/>
        </w:rPr>
        <w:t xml:space="preserve">A necessary implication of this is that </w:t>
      </w:r>
      <w:r w:rsidRPr="00576ED7">
        <w:rPr>
          <w:szCs w:val="24"/>
        </w:rPr>
        <w:lastRenderedPageBreak/>
        <w:t xml:space="preserve">we should tax only the </w:t>
      </w:r>
      <w:r w:rsidRPr="00576ED7">
        <w:rPr>
          <w:i/>
          <w:szCs w:val="24"/>
        </w:rPr>
        <w:t>net</w:t>
      </w:r>
      <w:r w:rsidRPr="00576ED7">
        <w:rPr>
          <w:szCs w:val="24"/>
        </w:rPr>
        <w:t xml:space="preserve"> income of those engaged in a trade or</w:t>
      </w:r>
      <w:r w:rsidR="00184C33">
        <w:rPr>
          <w:szCs w:val="24"/>
        </w:rPr>
        <w:t xml:space="preserve"> business – not gross proceeds.</w:t>
      </w:r>
      <w:r w:rsidRPr="00576ED7">
        <w:rPr>
          <w:szCs w:val="24"/>
        </w:rPr>
        <w:t xml:space="preserve"> Section 162 implements this policy by allowing a deduction for ordinary and necessary trade or busin</w:t>
      </w:r>
      <w:r w:rsidR="00184C33">
        <w:rPr>
          <w:szCs w:val="24"/>
        </w:rPr>
        <w:t xml:space="preserve">ess expenses. </w:t>
      </w:r>
      <w:r w:rsidRPr="00576ED7">
        <w:rPr>
          <w:szCs w:val="24"/>
        </w:rPr>
        <w:t>One engaged in a trade or business generates profits by consuming productive inputs, and the cost of those input</w:t>
      </w:r>
      <w:r w:rsidR="00184C33">
        <w:rPr>
          <w:szCs w:val="24"/>
        </w:rPr>
        <w:t>s should not be subject to tax.</w:t>
      </w:r>
      <w:r w:rsidRPr="00576ED7">
        <w:rPr>
          <w:szCs w:val="24"/>
        </w:rPr>
        <w:t xml:space="preserve"> If a taxpayer’s trade or business consumes productive inputs only slowly, i.e., over the course of more than a year, principles of depreciation</w:t>
      </w:r>
      <w:r w:rsidRPr="00576ED7">
        <w:rPr>
          <w:rStyle w:val="FootnoteReference"/>
          <w:szCs w:val="24"/>
        </w:rPr>
        <w:footnoteReference w:id="26"/>
      </w:r>
      <w:r w:rsidRPr="00576ED7">
        <w:rPr>
          <w:szCs w:val="24"/>
        </w:rPr>
        <w:t xml:space="preserve"> require the taxpayer to spread those costs over the longer period during which such consumption occurs</w:t>
      </w:r>
      <w:r w:rsidR="00F56186" w:rsidRPr="00576ED7">
        <w:rPr>
          <w:szCs w:val="24"/>
        </w:rPr>
        <w:t xml:space="preserve">. </w:t>
      </w:r>
      <w:r w:rsidRPr="00576ED7">
        <w:rPr>
          <w:i/>
          <w:szCs w:val="24"/>
        </w:rPr>
        <w:t>See, e.g.</w:t>
      </w:r>
      <w:r w:rsidRPr="00576ED7">
        <w:rPr>
          <w:szCs w:val="24"/>
        </w:rPr>
        <w:t>, §</w:t>
      </w:r>
      <w:r w:rsidR="00CA008D">
        <w:rPr>
          <w:szCs w:val="24"/>
        </w:rPr>
        <w:t>§ </w:t>
      </w:r>
      <w:r w:rsidR="00184C33">
        <w:rPr>
          <w:szCs w:val="24"/>
        </w:rPr>
        <w:t>167 and 168.</w:t>
      </w:r>
      <w:r w:rsidRPr="00576ED7">
        <w:rPr>
          <w:szCs w:val="24"/>
        </w:rPr>
        <w:t xml:space="preserve"> Those who engage in activities that cannot </w:t>
      </w:r>
      <w:r w:rsidR="002E6AB3">
        <w:rPr>
          <w:szCs w:val="24"/>
        </w:rPr>
        <w:t xml:space="preserve">create value </w:t>
      </w:r>
      <w:r w:rsidRPr="00576ED7">
        <w:rPr>
          <w:szCs w:val="24"/>
        </w:rPr>
        <w:t xml:space="preserve">but which really amount to a zero-sum game, e.g., </w:t>
      </w:r>
      <w:r w:rsidR="00C60EBB">
        <w:rPr>
          <w:szCs w:val="24"/>
        </w:rPr>
        <w:t>g</w:t>
      </w:r>
      <w:r w:rsidRPr="00576ED7">
        <w:rPr>
          <w:szCs w:val="24"/>
        </w:rPr>
        <w:t>ambling, should not be permitted to reduce the income on which they pay income tax to less than zero</w:t>
      </w:r>
      <w:r w:rsidR="00F56186"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165(d).</w:t>
      </w:r>
      <w:r w:rsidRPr="00576ED7">
        <w:rPr>
          <w:rStyle w:val="FootnoteReference"/>
          <w:szCs w:val="24"/>
        </w:rPr>
        <w:footnoteReference w:id="27"/>
      </w:r>
    </w:p>
    <w:p w14:paraId="284F4C3F" w14:textId="02417963" w:rsidR="0048256E" w:rsidRDefault="0048256E" w:rsidP="009A1BF0">
      <w:pPr>
        <w:jc w:val="both"/>
        <w:rPr>
          <w:szCs w:val="24"/>
        </w:rPr>
      </w:pPr>
    </w:p>
    <w:p w14:paraId="28E87926" w14:textId="6E2953C2" w:rsidR="0049128E" w:rsidRPr="00576ED7" w:rsidRDefault="00EB05B3" w:rsidP="00980E93">
      <w:pPr>
        <w:jc w:val="both"/>
        <w:rPr>
          <w:szCs w:val="24"/>
        </w:rPr>
      </w:pPr>
      <w:r w:rsidRPr="00576ED7">
        <w:rPr>
          <w:szCs w:val="24"/>
        </w:rPr>
        <w:t xml:space="preserve">If the choices of buyers and sellers concerning what to buy and what to sell are matters of self-determination, then their choices should theoretically generate as much after-tax value as possible. A “neutral” tax code will tax all income alike, irrespective of how it is earned or spent. In theory, such “tax neutrality” distorts the free market the least and causes the economy to create the most value possible. We recognize (or will soon recognize) that the tax code that the nation’s policy-makers, i.e. Congress, have created is </w:t>
      </w:r>
      <w:r w:rsidRPr="00576ED7">
        <w:rPr>
          <w:i/>
          <w:szCs w:val="24"/>
        </w:rPr>
        <w:t>not</w:t>
      </w:r>
      <w:r w:rsidRPr="00576ED7">
        <w:rPr>
          <w:szCs w:val="24"/>
        </w:rPr>
        <w:t xml:space="preserve"> neutral.</w:t>
      </w:r>
      <w:r w:rsidR="00D64E09">
        <w:rPr>
          <w:szCs w:val="24"/>
        </w:rPr>
        <w:t xml:space="preserve">  </w:t>
      </w:r>
      <w:r w:rsidR="0049128E" w:rsidRPr="00576ED7">
        <w:rPr>
          <w:szCs w:val="24"/>
        </w:rPr>
        <w:t>Rather, we reward certain choices regarding purchase and sale by not taxing the income necessary for their purchase or by taxing less the income resulting from certain sales</w:t>
      </w:r>
      <w:r w:rsidR="00F56186" w:rsidRPr="00576ED7">
        <w:rPr>
          <w:szCs w:val="24"/>
        </w:rPr>
        <w:t xml:space="preserve">. </w:t>
      </w:r>
      <w:r w:rsidR="0049128E" w:rsidRPr="00576ED7">
        <w:rPr>
          <w:szCs w:val="24"/>
        </w:rPr>
        <w:t xml:space="preserve">Such deviations from neutrality cost the U.S. Treasury because they represent congressional choices to </w:t>
      </w:r>
      <w:r w:rsidR="00980E93">
        <w:rPr>
          <w:szCs w:val="24"/>
        </w:rPr>
        <w:t>f</w:t>
      </w:r>
      <w:r w:rsidR="0049128E" w:rsidRPr="00576ED7">
        <w:rPr>
          <w:szCs w:val="24"/>
        </w:rPr>
        <w:t>orego revenue and/or to increase the tax burden of other taxpayers who do not make the same purchase and sale choices</w:t>
      </w:r>
      <w:r w:rsidR="00F56186" w:rsidRPr="00576ED7">
        <w:rPr>
          <w:szCs w:val="24"/>
        </w:rPr>
        <w:t xml:space="preserve">. </w:t>
      </w:r>
      <w:r w:rsidR="0049128E" w:rsidRPr="00576ED7">
        <w:rPr>
          <w:szCs w:val="24"/>
        </w:rPr>
        <w:t xml:space="preserve">Such deviations </w:t>
      </w:r>
      <w:r w:rsidR="00DE2D26">
        <w:rPr>
          <w:szCs w:val="24"/>
        </w:rPr>
        <w:t xml:space="preserve">of course </w:t>
      </w:r>
      <w:r w:rsidR="0049128E" w:rsidRPr="00576ED7">
        <w:rPr>
          <w:szCs w:val="24"/>
        </w:rPr>
        <w:t>take us into the realm of tax policy.</w:t>
      </w:r>
    </w:p>
    <w:p w14:paraId="797C7866" w14:textId="22526C2E" w:rsidR="0049128E" w:rsidRPr="00576ED7" w:rsidRDefault="0049128E" w:rsidP="009A1BF0">
      <w:pPr>
        <w:jc w:val="both"/>
        <w:rPr>
          <w:szCs w:val="24"/>
        </w:rPr>
      </w:pPr>
    </w:p>
    <w:p w14:paraId="24251728" w14:textId="2931E65A" w:rsidR="00A97BDB" w:rsidRDefault="0049128E" w:rsidP="009A1BF0">
      <w:pPr>
        <w:jc w:val="both"/>
        <w:rPr>
          <w:szCs w:val="24"/>
        </w:rPr>
      </w:pPr>
      <w:r w:rsidRPr="00576ED7">
        <w:rPr>
          <w:szCs w:val="24"/>
        </w:rPr>
        <w:t>Deviations from neutrality c</w:t>
      </w:r>
      <w:r w:rsidR="00B4012E">
        <w:rPr>
          <w:szCs w:val="24"/>
        </w:rPr>
        <w:t xml:space="preserve">an ripple through the economy. </w:t>
      </w:r>
      <w:r w:rsidRPr="00576ED7">
        <w:rPr>
          <w:szCs w:val="24"/>
        </w:rPr>
        <w:t>They cause over-production of some things that do not increase the nation’s wealth as much as the production of other things would</w:t>
      </w:r>
      <w:r w:rsidR="00F56186" w:rsidRPr="00576ED7">
        <w:rPr>
          <w:szCs w:val="24"/>
        </w:rPr>
        <w:t xml:space="preserve">. </w:t>
      </w:r>
      <w:r w:rsidRPr="00576ED7">
        <w:rPr>
          <w:szCs w:val="24"/>
        </w:rPr>
        <w:t>We tolerate such sacrifices in overall value because we believe that there are other benefits that override such foregone value</w:t>
      </w:r>
      <w:r w:rsidR="00F56186" w:rsidRPr="00576ED7">
        <w:rPr>
          <w:szCs w:val="24"/>
        </w:rPr>
        <w:t xml:space="preserve">. </w:t>
      </w:r>
    </w:p>
    <w:p w14:paraId="1AC4A726" w14:textId="4CB1A232" w:rsidR="00A97BDB" w:rsidRDefault="00A97BDB" w:rsidP="009A1BF0">
      <w:pPr>
        <w:jc w:val="both"/>
        <w:rPr>
          <w:szCs w:val="24"/>
        </w:rPr>
      </w:pPr>
    </w:p>
    <w:p w14:paraId="3723D9D7" w14:textId="46F0E568" w:rsidR="0049128E" w:rsidRPr="00576ED7" w:rsidRDefault="00375B87" w:rsidP="009A1BF0">
      <w:pPr>
        <w:jc w:val="both"/>
        <w:rPr>
          <w:szCs w:val="24"/>
        </w:rPr>
      </w:pPr>
      <w:r w:rsidRPr="00576ED7">
        <w:rPr>
          <w:noProof/>
          <w:szCs w:val="24"/>
        </w:rPr>
        <w:lastRenderedPageBreak/>
        <mc:AlternateContent>
          <mc:Choice Requires="wps">
            <w:drawing>
              <wp:anchor distT="152400" distB="152400" distL="152400" distR="152400" simplePos="0" relativeHeight="252362752" behindDoc="0" locked="0" layoutInCell="0" allowOverlap="1" wp14:anchorId="2BD101C1" wp14:editId="138F6C4A">
                <wp:simplePos x="0" y="0"/>
                <wp:positionH relativeFrom="margin">
                  <wp:posOffset>-132508</wp:posOffset>
                </wp:positionH>
                <wp:positionV relativeFrom="paragraph">
                  <wp:posOffset>76265</wp:posOffset>
                </wp:positionV>
                <wp:extent cx="3170555" cy="3606165"/>
                <wp:effectExtent l="0" t="0" r="10795" b="13335"/>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606165"/>
                        </a:xfrm>
                        <a:prstGeom prst="rect">
                          <a:avLst/>
                        </a:prstGeom>
                        <a:solidFill>
                          <a:srgbClr val="FFFFFF"/>
                        </a:solidFill>
                        <a:ln w="12192">
                          <a:solidFill>
                            <a:srgbClr val="000000"/>
                          </a:solidFill>
                          <a:miter lim="800000"/>
                          <a:headEnd/>
                          <a:tailEnd/>
                        </a:ln>
                      </wps:spPr>
                      <wps:txbx>
                        <w:txbxContent>
                          <w:p w14:paraId="4EF02B62" w14:textId="77777777" w:rsidR="005E3A00" w:rsidRPr="006E2E8A" w:rsidRDefault="005E3A00" w:rsidP="00305BCD">
                            <w:pPr>
                              <w:widowControl w:val="0"/>
                              <w:jc w:val="both"/>
                              <w:rPr>
                                <w:rFonts w:asciiTheme="minorBidi" w:hAnsiTheme="minorBidi" w:cstheme="minorBidi"/>
                                <w:sz w:val="22"/>
                                <w:szCs w:val="22"/>
                              </w:rPr>
                            </w:pPr>
                            <w:r w:rsidRPr="006E2E8A">
                              <w:rPr>
                                <w:rFonts w:asciiTheme="minorBidi" w:hAnsiTheme="minorBidi" w:cstheme="minorBidi"/>
                                <w:i/>
                                <w:sz w:val="22"/>
                                <w:szCs w:val="22"/>
                              </w:rPr>
                              <w:t>The Essence of Basis</w:t>
                            </w:r>
                            <w:r w:rsidRPr="006E2E8A">
                              <w:rPr>
                                <w:rFonts w:asciiTheme="minorBidi" w:hAnsiTheme="minorBidi" w:cstheme="minorBidi"/>
                                <w:sz w:val="22"/>
                                <w:szCs w:val="22"/>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6EBD2FC8" w14:textId="77777777" w:rsidR="005E3A00" w:rsidRPr="006E2E8A" w:rsidRDefault="005E3A00" w:rsidP="00305BCD">
                            <w:pPr>
                              <w:widowControl w:val="0"/>
                              <w:jc w:val="both"/>
                              <w:rPr>
                                <w:rFonts w:asciiTheme="minorBidi" w:hAnsiTheme="minorBidi" w:cstheme="minorBidi"/>
                                <w:sz w:val="22"/>
                                <w:szCs w:val="22"/>
                              </w:rPr>
                            </w:pPr>
                          </w:p>
                          <w:p w14:paraId="6ADEFC0C" w14:textId="38402D5A" w:rsidR="005E3A00" w:rsidRPr="006E2E8A" w:rsidRDefault="005E3A00" w:rsidP="00305BCD">
                            <w:pPr>
                              <w:widowControl w:val="0"/>
                              <w:jc w:val="both"/>
                              <w:rPr>
                                <w:rFonts w:asciiTheme="minorBidi" w:hAnsiTheme="minorBidi" w:cstheme="minorBidi"/>
                                <w:sz w:val="22"/>
                                <w:szCs w:val="22"/>
                              </w:rPr>
                            </w:pPr>
                            <w:r w:rsidRPr="006E2E8A">
                              <w:rPr>
                                <w:rFonts w:asciiTheme="minorBidi" w:hAnsiTheme="minorBidi" w:cstheme="minorBidi"/>
                                <w:sz w:val="22"/>
                                <w:szCs w:val="22"/>
                              </w:rPr>
                              <w:t xml:space="preserve">If Congress chooses to allow a taxpayer to exclude the value of a benefit from her gross income, we must treat the benefit </w:t>
                            </w:r>
                            <w:r w:rsidRPr="006E2E8A">
                              <w:rPr>
                                <w:rFonts w:asciiTheme="minorBidi" w:hAnsiTheme="minorBidi" w:cstheme="minorBidi"/>
                                <w:i/>
                                <w:sz w:val="22"/>
                                <w:szCs w:val="22"/>
                              </w:rPr>
                              <w:t>as if taxpayer had purchased it with after-tax cash</w:t>
                            </w:r>
                            <w:r w:rsidRPr="006E2E8A">
                              <w:rPr>
                                <w:rFonts w:asciiTheme="minorBidi" w:hAnsiTheme="minorBidi" w:cstheme="minorBidi"/>
                                <w:sz w:val="22"/>
                                <w:szCs w:val="22"/>
                              </w:rPr>
                              <w:t>.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w:t>
                            </w:r>
                            <w:r w:rsidR="00980E93">
                              <w:rPr>
                                <w:rFonts w:asciiTheme="minorBidi" w:hAnsiTheme="minorBidi" w:cstheme="minorBidi"/>
                                <w:sz w:val="22"/>
                                <w:szCs w:val="22"/>
                              </w:rPr>
                              <w:t xml:space="preserve"> to tax upon sale of the item. </w:t>
                            </w:r>
                            <w:r w:rsidRPr="006E2E8A">
                              <w:rPr>
                                <w:rFonts w:asciiTheme="minorBidi" w:hAnsiTheme="minorBidi" w:cstheme="minorBidi"/>
                                <w:i/>
                                <w:sz w:val="22"/>
                                <w:szCs w:val="22"/>
                              </w:rPr>
                              <w:t>See, e.g.</w:t>
                            </w:r>
                            <w:r w:rsidRPr="006E2E8A">
                              <w:rPr>
                                <w:rFonts w:asciiTheme="minorBidi" w:hAnsiTheme="minorBidi" w:cstheme="minorBidi"/>
                                <w:sz w:val="22"/>
                                <w:szCs w:val="22"/>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101C1" id="Text Box 16" o:spid="_x0000_s1040" type="#_x0000_t202" style="position:absolute;left:0;text-align:left;margin-left:-10.45pt;margin-top:6pt;width:249.65pt;height:283.95pt;z-index:252362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" o:allowincell="f" strokeweight=".96pt">
                <v:textbox inset="6pt,6pt,6pt,6pt">
                  <w:txbxContent>
                    <w:p w14:paraId="4EF02B62" w14:textId="77777777" w:rsidR="005E3A00" w:rsidRPr="006E2E8A" w:rsidRDefault="005E3A00" w:rsidP="00305BCD">
                      <w:pPr>
                        <w:widowControl w:val="0"/>
                        <w:jc w:val="both"/>
                        <w:rPr>
                          <w:rFonts w:asciiTheme="minorBidi" w:hAnsiTheme="minorBidi" w:cstheme="minorBidi"/>
                          <w:sz w:val="22"/>
                          <w:szCs w:val="22"/>
                        </w:rPr>
                      </w:pPr>
                      <w:r w:rsidRPr="006E2E8A">
                        <w:rPr>
                          <w:rFonts w:asciiTheme="minorBidi" w:hAnsiTheme="minorBidi" w:cstheme="minorBidi"/>
                          <w:i/>
                          <w:sz w:val="22"/>
                          <w:szCs w:val="22"/>
                        </w:rPr>
                        <w:t>The Essence of Basis</w:t>
                      </w:r>
                      <w:r w:rsidRPr="006E2E8A">
                        <w:rPr>
                          <w:rFonts w:asciiTheme="minorBidi" w:hAnsiTheme="minorBidi" w:cstheme="minorBidi"/>
                          <w:sz w:val="22"/>
                          <w:szCs w:val="22"/>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6EBD2FC8" w14:textId="77777777" w:rsidR="005E3A00" w:rsidRPr="006E2E8A" w:rsidRDefault="005E3A00" w:rsidP="00305BCD">
                      <w:pPr>
                        <w:widowControl w:val="0"/>
                        <w:jc w:val="both"/>
                        <w:rPr>
                          <w:rFonts w:asciiTheme="minorBidi" w:hAnsiTheme="minorBidi" w:cstheme="minorBidi"/>
                          <w:sz w:val="22"/>
                          <w:szCs w:val="22"/>
                        </w:rPr>
                      </w:pPr>
                    </w:p>
                    <w:p w14:paraId="6ADEFC0C" w14:textId="38402D5A" w:rsidR="005E3A00" w:rsidRPr="006E2E8A" w:rsidRDefault="005E3A00" w:rsidP="00305BCD">
                      <w:pPr>
                        <w:widowControl w:val="0"/>
                        <w:jc w:val="both"/>
                        <w:rPr>
                          <w:rFonts w:asciiTheme="minorBidi" w:hAnsiTheme="minorBidi" w:cstheme="minorBidi"/>
                          <w:sz w:val="22"/>
                          <w:szCs w:val="22"/>
                        </w:rPr>
                      </w:pPr>
                      <w:r w:rsidRPr="006E2E8A">
                        <w:rPr>
                          <w:rFonts w:asciiTheme="minorBidi" w:hAnsiTheme="minorBidi" w:cstheme="minorBidi"/>
                          <w:sz w:val="22"/>
                          <w:szCs w:val="22"/>
                        </w:rPr>
                        <w:t xml:space="preserve">If Congress chooses to allow a taxpayer to exclude the value of a benefit from her gross income, we must treat the benefit </w:t>
                      </w:r>
                      <w:r w:rsidRPr="006E2E8A">
                        <w:rPr>
                          <w:rFonts w:asciiTheme="minorBidi" w:hAnsiTheme="minorBidi" w:cstheme="minorBidi"/>
                          <w:i/>
                          <w:sz w:val="22"/>
                          <w:szCs w:val="22"/>
                        </w:rPr>
                        <w:t>as if taxpayer had purchased it with after-tax cash</w:t>
                      </w:r>
                      <w:r w:rsidRPr="006E2E8A">
                        <w:rPr>
                          <w:rFonts w:asciiTheme="minorBidi" w:hAnsiTheme="minorBidi" w:cstheme="minorBidi"/>
                          <w:sz w:val="22"/>
                          <w:szCs w:val="22"/>
                        </w:rPr>
                        <w:t>.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w:t>
                      </w:r>
                      <w:r w:rsidR="00980E93">
                        <w:rPr>
                          <w:rFonts w:asciiTheme="minorBidi" w:hAnsiTheme="minorBidi" w:cstheme="minorBidi"/>
                          <w:sz w:val="22"/>
                          <w:szCs w:val="22"/>
                        </w:rPr>
                        <w:t xml:space="preserve"> to tax upon sale of the item. </w:t>
                      </w:r>
                      <w:r w:rsidRPr="006E2E8A">
                        <w:rPr>
                          <w:rFonts w:asciiTheme="minorBidi" w:hAnsiTheme="minorBidi" w:cstheme="minorBidi"/>
                          <w:i/>
                          <w:sz w:val="22"/>
                          <w:szCs w:val="22"/>
                        </w:rPr>
                        <w:t>See, e.g.</w:t>
                      </w:r>
                      <w:r w:rsidRPr="006E2E8A">
                        <w:rPr>
                          <w:rFonts w:asciiTheme="minorBidi" w:hAnsiTheme="minorBidi" w:cstheme="minorBidi"/>
                          <w:sz w:val="22"/>
                          <w:szCs w:val="22"/>
                        </w:rPr>
                        <w:t>, § 132(a)(2) (qualified employee discount).  That is hardly an “exclusion.”</w:t>
                      </w:r>
                    </w:p>
                  </w:txbxContent>
                </v:textbox>
                <w10:wrap type="square" side="largest" anchorx="margin"/>
              </v:shape>
            </w:pict>
          </mc:Fallback>
        </mc:AlternateContent>
      </w:r>
      <w:r w:rsidR="0049128E" w:rsidRPr="00576ED7">
        <w:rPr>
          <w:szCs w:val="24"/>
        </w:rPr>
        <w:t xml:space="preserve">When deviations are limited to transactions between two parties who can negotiate the purchase and sale of an item or benefit only from each other, e.g., employer and employee, one party may be able to </w:t>
      </w:r>
      <w:r w:rsidR="0049128E" w:rsidRPr="009F5E03">
        <w:rPr>
          <w:i/>
          <w:iCs/>
          <w:szCs w:val="24"/>
        </w:rPr>
        <w:t>capture</w:t>
      </w:r>
      <w:r w:rsidR="0049128E" w:rsidRPr="00576ED7">
        <w:rPr>
          <w:szCs w:val="24"/>
        </w:rPr>
        <w:t xml:space="preserve"> more of the cooperative surplus for itself than it otherwise might. An employer might provide a benefit (e.g., group health insurance) to its employees, reduce employee wages by what would be the before-income-tax cost of the benefit, and pocket all the tax savings</w:t>
      </w:r>
      <w:r w:rsidR="00F56186" w:rsidRPr="00576ED7">
        <w:rPr>
          <w:szCs w:val="24"/>
        </w:rPr>
        <w:t xml:space="preserve">. </w:t>
      </w:r>
      <w:r w:rsidR="0049128E" w:rsidRPr="00576ED7">
        <w:rPr>
          <w:szCs w:val="24"/>
        </w:rPr>
        <w:t xml:space="preserve">Such </w:t>
      </w:r>
      <w:r w:rsidR="0049128E" w:rsidRPr="00E236C9">
        <w:rPr>
          <w:i/>
          <w:szCs w:val="24"/>
        </w:rPr>
        <w:t>capture</w:t>
      </w:r>
      <w:r w:rsidR="0049128E" w:rsidRPr="00576ED7">
        <w:rPr>
          <w:szCs w:val="24"/>
        </w:rPr>
        <w:t xml:space="preserve"> might be contrary to what Congress intended or anticipated.</w:t>
      </w:r>
    </w:p>
    <w:p w14:paraId="7568DF73" w14:textId="5A3B26FC" w:rsidR="0049128E" w:rsidRPr="00576ED7" w:rsidRDefault="0049128E" w:rsidP="009A1BF0">
      <w:pPr>
        <w:jc w:val="both"/>
        <w:rPr>
          <w:szCs w:val="24"/>
        </w:rPr>
      </w:pPr>
    </w:p>
    <w:p w14:paraId="53513085" w14:textId="0270C341" w:rsidR="0049128E" w:rsidRPr="00576ED7" w:rsidRDefault="0049128E" w:rsidP="009A1BF0">
      <w:pPr>
        <w:jc w:val="both"/>
        <w:rPr>
          <w:szCs w:val="24"/>
        </w:rPr>
      </w:pPr>
    </w:p>
    <w:p w14:paraId="6CBF2DF6" w14:textId="2B01950D" w:rsidR="0049128E" w:rsidRPr="00576ED7" w:rsidRDefault="0049128E" w:rsidP="009A1BF0">
      <w:pPr>
        <w:jc w:val="both"/>
        <w:rPr>
          <w:szCs w:val="24"/>
        </w:rPr>
      </w:pPr>
      <w:r w:rsidRPr="00576ED7">
        <w:rPr>
          <w:i/>
          <w:szCs w:val="24"/>
        </w:rPr>
        <w:t>Basis –</w:t>
      </w:r>
      <w:r w:rsidR="00176971">
        <w:rPr>
          <w:i/>
          <w:szCs w:val="24"/>
        </w:rPr>
        <w:t xml:space="preserve"> </w:t>
      </w:r>
      <w:r w:rsidRPr="00576ED7">
        <w:rPr>
          <w:i/>
          <w:szCs w:val="24"/>
        </w:rPr>
        <w:t>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14:paraId="7D5339CA" w14:textId="20BA418D" w:rsidR="0049128E" w:rsidRDefault="0049128E" w:rsidP="009A1BF0">
      <w:pPr>
        <w:jc w:val="both"/>
        <w:rPr>
          <w:szCs w:val="24"/>
        </w:rPr>
      </w:pPr>
    </w:p>
    <w:p w14:paraId="0884BFE4" w14:textId="2EFE1FC0" w:rsidR="001006A5" w:rsidRDefault="00DE2D26" w:rsidP="009A1BF0">
      <w:pPr>
        <w:jc w:val="both"/>
        <w:rPr>
          <w:szCs w:val="24"/>
        </w:rPr>
      </w:pPr>
      <w:r>
        <w:rPr>
          <w:szCs w:val="24"/>
        </w:rPr>
        <w:t>We tax only increments to consumption and saving during a particular period – not what came before</w:t>
      </w:r>
      <w:r w:rsidR="00F56186">
        <w:rPr>
          <w:szCs w:val="24"/>
        </w:rPr>
        <w:t xml:space="preserve">. </w:t>
      </w:r>
      <w:r>
        <w:rPr>
          <w:szCs w:val="24"/>
        </w:rPr>
        <w:t xml:space="preserve">The tool by which we assure that “what came before” </w:t>
      </w:r>
      <w:r w:rsidR="00D6394C">
        <w:rPr>
          <w:szCs w:val="24"/>
        </w:rPr>
        <w:t xml:space="preserve">is not </w:t>
      </w:r>
      <w:r w:rsidR="00E93866">
        <w:rPr>
          <w:szCs w:val="24"/>
        </w:rPr>
        <w:t xml:space="preserve">again subject to income tax </w:t>
      </w:r>
      <w:r>
        <w:rPr>
          <w:szCs w:val="24"/>
        </w:rPr>
        <w:t xml:space="preserve">is “basis.”  </w:t>
      </w:r>
      <w:r w:rsidR="0020737D" w:rsidRPr="00576ED7">
        <w:rPr>
          <w:szCs w:val="24"/>
        </w:rPr>
        <w:t xml:space="preserve">Section 1012(a) tells us that a taxpayer’s “basis” in something is its cost. Taxpayer will pay for the item with money that was already subject to tax upon its addition to </w:t>
      </w:r>
      <w:r w:rsidR="0020737D">
        <w:rPr>
          <w:szCs w:val="24"/>
        </w:rPr>
        <w:t>her</w:t>
      </w:r>
      <w:r w:rsidR="0020737D" w:rsidRPr="00576ED7">
        <w:rPr>
          <w:szCs w:val="24"/>
        </w:rPr>
        <w:t xml:space="preserve"> store of property rights. Section 1011(a) tells us that “adjusted basis” is basis after adjustment. Section 1016 tells us to adjust basis upwards or downwards according to whether taxpayer conver</w:t>
      </w:r>
      <w:r w:rsidR="0020737D">
        <w:rPr>
          <w:szCs w:val="24"/>
        </w:rPr>
        <w:t xml:space="preserve">ts more assets from </w:t>
      </w:r>
      <w:r w:rsidR="0020737D" w:rsidRPr="00576ED7">
        <w:rPr>
          <w:szCs w:val="24"/>
        </w:rPr>
        <w:t>her store of property rights in connection with the property (</w:t>
      </w:r>
      <w:r w:rsidR="0020737D">
        <w:rPr>
          <w:szCs w:val="24"/>
        </w:rPr>
        <w:t>§ </w:t>
      </w:r>
      <w:r w:rsidR="0020737D" w:rsidRPr="00576ED7">
        <w:rPr>
          <w:szCs w:val="24"/>
        </w:rPr>
        <w:t>1016(a)(1))</w:t>
      </w:r>
      <w:r w:rsidR="0020737D">
        <w:rPr>
          <w:szCs w:val="24"/>
        </w:rPr>
        <w:t>, i.e., improves it;</w:t>
      </w:r>
      <w:r w:rsidR="0020737D" w:rsidRPr="00576ED7">
        <w:rPr>
          <w:szCs w:val="24"/>
        </w:rPr>
        <w:t xml:space="preserve"> or consumes so</w:t>
      </w:r>
      <w:r w:rsidR="0020737D">
        <w:rPr>
          <w:szCs w:val="24"/>
        </w:rPr>
        <w:t xml:space="preserve">me of it in connection with </w:t>
      </w:r>
      <w:r w:rsidR="0020737D" w:rsidRPr="00576ED7">
        <w:rPr>
          <w:szCs w:val="24"/>
        </w:rPr>
        <w:t>her trade or business, or in connecti</w:t>
      </w:r>
      <w:r w:rsidR="0020737D">
        <w:rPr>
          <w:szCs w:val="24"/>
        </w:rPr>
        <w:t xml:space="preserve">on with an </w:t>
      </w:r>
      <w:r w:rsidR="0020737D" w:rsidRPr="00576ED7">
        <w:rPr>
          <w:szCs w:val="24"/>
        </w:rPr>
        <w:t>activity engaged in for profit (i.e., depreciation (cost recovery) or amortization)</w:t>
      </w:r>
      <w:r w:rsidR="0020737D">
        <w:rPr>
          <w:szCs w:val="24"/>
        </w:rPr>
        <w:t xml:space="preserve"> </w:t>
      </w:r>
      <w:r w:rsidR="0020737D" w:rsidRPr="00576ED7">
        <w:rPr>
          <w:szCs w:val="24"/>
        </w:rPr>
        <w:t>(</w:t>
      </w:r>
      <w:r w:rsidR="0020737D">
        <w:rPr>
          <w:szCs w:val="24"/>
        </w:rPr>
        <w:t>§ </w:t>
      </w:r>
      <w:r w:rsidR="006437A6">
        <w:rPr>
          <w:szCs w:val="24"/>
        </w:rPr>
        <w:t>1016(a)(2))</w:t>
      </w:r>
      <w:r w:rsidR="0020737D">
        <w:rPr>
          <w:rStyle w:val="FootnoteReference"/>
          <w:szCs w:val="24"/>
        </w:rPr>
        <w:footnoteReference w:id="28"/>
      </w:r>
      <w:r w:rsidR="0020737D" w:rsidRPr="00576ED7">
        <w:rPr>
          <w:szCs w:val="24"/>
        </w:rPr>
        <w:t xml:space="preserve"> </w:t>
      </w:r>
      <w:r w:rsidR="00E0202D" w:rsidRPr="00576ED7">
        <w:rPr>
          <w:szCs w:val="24"/>
        </w:rPr>
        <w:t xml:space="preserve">derived from a dealing in property is the price at which </w:t>
      </w:r>
      <w:r w:rsidR="00E0202D">
        <w:rPr>
          <w:szCs w:val="24"/>
        </w:rPr>
        <w:t xml:space="preserve">taxpayer </w:t>
      </w:r>
      <w:r w:rsidR="00E0202D" w:rsidRPr="00576ED7">
        <w:rPr>
          <w:szCs w:val="24"/>
        </w:rPr>
        <w:t xml:space="preserve">sells property minus the price that </w:t>
      </w:r>
      <w:r w:rsidR="00E0202D">
        <w:rPr>
          <w:szCs w:val="24"/>
        </w:rPr>
        <w:t xml:space="preserve">she </w:t>
      </w:r>
      <w:r w:rsidR="00E0202D" w:rsidRPr="00576ED7">
        <w:rPr>
          <w:szCs w:val="24"/>
        </w:rPr>
        <w:t>paid for the property.</w:t>
      </w:r>
      <w:r w:rsidR="001006A5">
        <w:rPr>
          <w:szCs w:val="24"/>
        </w:rPr>
        <w:t xml:space="preserve">  </w:t>
      </w:r>
    </w:p>
    <w:p w14:paraId="24610737" w14:textId="77777777" w:rsidR="001006A5" w:rsidRDefault="001006A5" w:rsidP="009A1BF0">
      <w:pPr>
        <w:jc w:val="both"/>
        <w:rPr>
          <w:szCs w:val="24"/>
        </w:rPr>
      </w:pPr>
    </w:p>
    <w:p w14:paraId="7204EAAF" w14:textId="73DDF2D3" w:rsidR="0020737D" w:rsidRDefault="00375B87"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2235776" behindDoc="0" locked="0" layoutInCell="0" allowOverlap="1" wp14:anchorId="16A3BFD4" wp14:editId="2581D2F6">
                <wp:simplePos x="0" y="0"/>
                <wp:positionH relativeFrom="margin">
                  <wp:posOffset>-80574</wp:posOffset>
                </wp:positionH>
                <wp:positionV relativeFrom="margin">
                  <wp:posOffset>259080</wp:posOffset>
                </wp:positionV>
                <wp:extent cx="3401060" cy="3419475"/>
                <wp:effectExtent l="0" t="0" r="27940" b="28575"/>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3419475"/>
                        </a:xfrm>
                        <a:prstGeom prst="rect">
                          <a:avLst/>
                        </a:prstGeom>
                        <a:solidFill>
                          <a:srgbClr val="FFFFFF"/>
                        </a:solidFill>
                        <a:ln w="12192">
                          <a:solidFill>
                            <a:srgbClr val="000000"/>
                          </a:solidFill>
                          <a:miter lim="800000"/>
                          <a:headEnd/>
                          <a:tailEnd/>
                        </a:ln>
                      </wps:spPr>
                      <wps:txbx>
                        <w:txbxContent>
                          <w:p w14:paraId="72F5F971" w14:textId="77777777" w:rsidR="005E3A00" w:rsidRDefault="005E3A00" w:rsidP="00CA7965">
                            <w:pPr>
                              <w:widowControl w:val="0"/>
                              <w:jc w:val="both"/>
                              <w:rPr>
                                <w:rFonts w:asciiTheme="minorBidi" w:hAnsiTheme="minorBidi" w:cstheme="minorBidi"/>
                                <w:sz w:val="22"/>
                                <w:szCs w:val="22"/>
                              </w:rPr>
                            </w:pPr>
                            <w:r w:rsidRPr="006E2E8A">
                              <w:rPr>
                                <w:rFonts w:asciiTheme="minorBidi" w:hAnsiTheme="minorBidi" w:cstheme="minorBidi"/>
                                <w:i/>
                                <w:sz w:val="22"/>
                                <w:szCs w:val="22"/>
                              </w:rPr>
                              <w:t xml:space="preserve">The Relationship Between Basis and Deductions from Taxable Income. </w:t>
                            </w:r>
                            <w:r w:rsidRPr="006E2E8A">
                              <w:rPr>
                                <w:rFonts w:asciiTheme="minorBidi" w:hAnsiTheme="minorBidi" w:cstheme="minorBidi"/>
                                <w:sz w:val="22"/>
                                <w:szCs w:val="22"/>
                              </w:rPr>
                              <w:t>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w:t>
                            </w:r>
                            <w:r>
                              <w:rPr>
                                <w:rFonts w:asciiTheme="minorBidi" w:hAnsiTheme="minorBidi" w:cstheme="minorBidi"/>
                                <w:sz w:val="22"/>
                                <w:szCs w:val="22"/>
                              </w:rPr>
                              <w:t xml:space="preserve">e to charitable organizations. </w:t>
                            </w:r>
                          </w:p>
                          <w:p w14:paraId="57655F07" w14:textId="616F636D" w:rsidR="005E3A00" w:rsidRPr="006E2E8A" w:rsidRDefault="005E3A00" w:rsidP="00CA7965">
                            <w:pPr>
                              <w:widowControl w:val="0"/>
                              <w:jc w:val="both"/>
                              <w:rPr>
                                <w:rFonts w:asciiTheme="minorBidi" w:hAnsiTheme="minorBidi" w:cstheme="minorBidi"/>
                                <w:sz w:val="22"/>
                                <w:szCs w:val="22"/>
                              </w:rPr>
                            </w:pPr>
                            <w:r>
                              <w:rPr>
                                <w:rFonts w:asciiTheme="minorBidi" w:hAnsiTheme="minorBidi" w:cstheme="minorBidi"/>
                                <w:sz w:val="22"/>
                                <w:szCs w:val="22"/>
                              </w:rPr>
                              <w:br/>
                            </w:r>
                            <w:r w:rsidRPr="006E2E8A">
                              <w:rPr>
                                <w:rFonts w:asciiTheme="minorBidi" w:hAnsiTheme="minorBidi" w:cstheme="minorBidi"/>
                                <w:sz w:val="22"/>
                                <w:szCs w:val="22"/>
                              </w:rPr>
                              <w:t xml:space="preserve">But:  a charitable deduction only reduces the taxable income in which taxpayer </w:t>
                            </w:r>
                            <w:r w:rsidRPr="006E2E8A">
                              <w:rPr>
                                <w:rFonts w:asciiTheme="minorBidi" w:hAnsiTheme="minorBidi" w:cstheme="minorBidi"/>
                                <w:i/>
                                <w:sz w:val="22"/>
                                <w:szCs w:val="22"/>
                              </w:rPr>
                              <w:t>has adjusted basis</w:t>
                            </w:r>
                            <w:r w:rsidRPr="006E2E8A">
                              <w:rPr>
                                <w:rFonts w:asciiTheme="minorBidi" w:hAnsiTheme="minorBidi" w:cstheme="minorBidi"/>
                                <w:sz w:val="22"/>
                                <w:szCs w:val="22"/>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BFD4" id="Text Box 20" o:spid="_x0000_s1041" type="#_x0000_t202" style="position:absolute;left:0;text-align:left;margin-left:-6.35pt;margin-top:20.4pt;width:267.8pt;height:269.25pt;z-index:252235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" o:allowincell="f" strokeweight=".96pt">
                <v:textbox inset="6pt,6pt,6pt,6pt">
                  <w:txbxContent>
                    <w:p w14:paraId="72F5F971" w14:textId="77777777" w:rsidR="005E3A00" w:rsidRDefault="005E3A00" w:rsidP="00CA7965">
                      <w:pPr>
                        <w:widowControl w:val="0"/>
                        <w:jc w:val="both"/>
                        <w:rPr>
                          <w:rFonts w:asciiTheme="minorBidi" w:hAnsiTheme="minorBidi" w:cstheme="minorBidi"/>
                          <w:sz w:val="22"/>
                          <w:szCs w:val="22"/>
                        </w:rPr>
                      </w:pPr>
                      <w:r w:rsidRPr="006E2E8A">
                        <w:rPr>
                          <w:rFonts w:asciiTheme="minorBidi" w:hAnsiTheme="minorBidi" w:cstheme="minorBidi"/>
                          <w:i/>
                          <w:sz w:val="22"/>
                          <w:szCs w:val="22"/>
                        </w:rPr>
                        <w:t xml:space="preserve">The Relationship Between Basis and Deductions from Taxable Income. </w:t>
                      </w:r>
                      <w:r w:rsidRPr="006E2E8A">
                        <w:rPr>
                          <w:rFonts w:asciiTheme="minorBidi" w:hAnsiTheme="minorBidi" w:cstheme="minorBidi"/>
                          <w:sz w:val="22"/>
                          <w:szCs w:val="22"/>
                        </w:rPr>
                        <w:t>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w:t>
                      </w:r>
                      <w:r>
                        <w:rPr>
                          <w:rFonts w:asciiTheme="minorBidi" w:hAnsiTheme="minorBidi" w:cstheme="minorBidi"/>
                          <w:sz w:val="22"/>
                          <w:szCs w:val="22"/>
                        </w:rPr>
                        <w:t xml:space="preserve">e to charitable organizations. </w:t>
                      </w:r>
                    </w:p>
                    <w:p w14:paraId="57655F07" w14:textId="616F636D" w:rsidR="005E3A00" w:rsidRPr="006E2E8A" w:rsidRDefault="005E3A00" w:rsidP="00CA7965">
                      <w:pPr>
                        <w:widowControl w:val="0"/>
                        <w:jc w:val="both"/>
                        <w:rPr>
                          <w:rFonts w:asciiTheme="minorBidi" w:hAnsiTheme="minorBidi" w:cstheme="minorBidi"/>
                          <w:sz w:val="22"/>
                          <w:szCs w:val="22"/>
                        </w:rPr>
                      </w:pPr>
                      <w:r>
                        <w:rPr>
                          <w:rFonts w:asciiTheme="minorBidi" w:hAnsiTheme="minorBidi" w:cstheme="minorBidi"/>
                          <w:sz w:val="22"/>
                          <w:szCs w:val="22"/>
                        </w:rPr>
                        <w:br/>
                      </w:r>
                      <w:r w:rsidRPr="006E2E8A">
                        <w:rPr>
                          <w:rFonts w:asciiTheme="minorBidi" w:hAnsiTheme="minorBidi" w:cstheme="minorBidi"/>
                          <w:sz w:val="22"/>
                          <w:szCs w:val="22"/>
                        </w:rPr>
                        <w:t xml:space="preserve">But:  a charitable deduction only reduces the taxable income in which taxpayer </w:t>
                      </w:r>
                      <w:r w:rsidRPr="006E2E8A">
                        <w:rPr>
                          <w:rFonts w:asciiTheme="minorBidi" w:hAnsiTheme="minorBidi" w:cstheme="minorBidi"/>
                          <w:i/>
                          <w:sz w:val="22"/>
                          <w:szCs w:val="22"/>
                        </w:rPr>
                        <w:t>has adjusted basis</w:t>
                      </w:r>
                      <w:r w:rsidRPr="006E2E8A">
                        <w:rPr>
                          <w:rFonts w:asciiTheme="minorBidi" w:hAnsiTheme="minorBidi" w:cstheme="minorBidi"/>
                          <w:sz w:val="22"/>
                          <w:szCs w:val="22"/>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v:textbox>
                <w10:wrap type="square" side="largest" anchorx="margin" anchory="margin"/>
              </v:shape>
            </w:pict>
          </mc:Fallback>
        </mc:AlternateContent>
      </w:r>
      <w:r w:rsidR="00D63AF6" w:rsidRPr="00576ED7">
        <w:rPr>
          <w:szCs w:val="24"/>
        </w:rPr>
        <w:t>Section 61(a)(3) informs us that a taxpayer’s “gross income” includes gains derived from dealings in property.</w:t>
      </w:r>
      <w:r w:rsidR="00D97EEA">
        <w:rPr>
          <w:szCs w:val="24"/>
        </w:rPr>
        <w:t xml:space="preserve"> </w:t>
      </w:r>
      <w:r w:rsidR="0049128E" w:rsidRPr="00576ED7">
        <w:rPr>
          <w:szCs w:val="24"/>
        </w:rPr>
        <w:t xml:space="preserve">Section 1001(a) instructs us how </w:t>
      </w:r>
      <w:r w:rsidR="00F62255">
        <w:rPr>
          <w:szCs w:val="24"/>
        </w:rPr>
        <w:t xml:space="preserve">to </w:t>
      </w:r>
      <w:r w:rsidR="0049128E" w:rsidRPr="00576ED7">
        <w:rPr>
          <w:szCs w:val="24"/>
        </w:rPr>
        <w:t>measure gains derived from dealing in property</w:t>
      </w:r>
      <w:r w:rsidR="00F56186" w:rsidRPr="00576ED7">
        <w:rPr>
          <w:szCs w:val="24"/>
        </w:rPr>
        <w:t xml:space="preserve">. </w:t>
      </w:r>
      <w:r w:rsidR="0049128E" w:rsidRPr="00576ED7">
        <w:rPr>
          <w:szCs w:val="24"/>
        </w:rPr>
        <w:t>Subtract “adjusted basis” from the “amount realized,” i.e., the amount of money and the fair market value of any property received in the transaction</w:t>
      </w:r>
      <w:r w:rsidR="00D97EEA">
        <w:rPr>
          <w:szCs w:val="24"/>
        </w:rPr>
        <w:t xml:space="preserve">. </w:t>
      </w:r>
      <w:r w:rsidR="001A4F44">
        <w:rPr>
          <w:szCs w:val="24"/>
        </w:rPr>
        <w:t>The subtraction of “adjusted basis” assures that its amount i</w:t>
      </w:r>
      <w:r w:rsidR="00F66C57">
        <w:rPr>
          <w:szCs w:val="24"/>
        </w:rPr>
        <w:t>s</w:t>
      </w:r>
      <w:r w:rsidR="001A4F44">
        <w:rPr>
          <w:szCs w:val="24"/>
        </w:rPr>
        <w:t xml:space="preserve"> not </w:t>
      </w:r>
      <w:r w:rsidR="00147942">
        <w:rPr>
          <w:szCs w:val="24"/>
        </w:rPr>
        <w:t xml:space="preserve">(again) </w:t>
      </w:r>
      <w:r w:rsidR="001A4F44">
        <w:rPr>
          <w:szCs w:val="24"/>
        </w:rPr>
        <w:t>subject to income tax</w:t>
      </w:r>
      <w:r w:rsidR="00F56186">
        <w:rPr>
          <w:szCs w:val="24"/>
        </w:rPr>
        <w:t xml:space="preserve">. </w:t>
      </w:r>
    </w:p>
    <w:p w14:paraId="08138C52" w14:textId="78D08DD4" w:rsidR="0020737D" w:rsidRDefault="0020737D" w:rsidP="009A1BF0">
      <w:pPr>
        <w:jc w:val="both"/>
        <w:rPr>
          <w:szCs w:val="24"/>
        </w:rPr>
      </w:pPr>
    </w:p>
    <w:p w14:paraId="082688E7" w14:textId="195A3FBF" w:rsidR="0049128E" w:rsidRPr="00576ED7" w:rsidRDefault="0049128E" w:rsidP="00D97EEA">
      <w:pPr>
        <w:jc w:val="both"/>
        <w:rPr>
          <w:szCs w:val="24"/>
        </w:rPr>
      </w:pPr>
      <w:r w:rsidRPr="00576ED7">
        <w:rPr>
          <w:szCs w:val="24"/>
        </w:rPr>
        <w:t xml:space="preserve">The purchase of something from a taxpayer’s </w:t>
      </w:r>
      <w:r w:rsidR="001A4F44">
        <w:rPr>
          <w:szCs w:val="24"/>
        </w:rPr>
        <w:t xml:space="preserve">after-tax </w:t>
      </w:r>
      <w:r w:rsidRPr="00576ED7">
        <w:rPr>
          <w:szCs w:val="24"/>
        </w:rPr>
        <w:t xml:space="preserve">“store of property rights,” </w:t>
      </w:r>
      <w:r w:rsidRPr="00576ED7">
        <w:rPr>
          <w:i/>
          <w:szCs w:val="24"/>
        </w:rPr>
        <w:t>to the extent that it is not for consumption</w:t>
      </w:r>
      <w:r w:rsidRPr="00576ED7">
        <w:rPr>
          <w:szCs w:val="24"/>
        </w:rPr>
        <w:t xml:space="preserve">, represents only a change in the form in which taxpayer holds </w:t>
      </w:r>
      <w:r w:rsidR="001351B4">
        <w:rPr>
          <w:szCs w:val="24"/>
        </w:rPr>
        <w:t>her</w:t>
      </w:r>
      <w:r w:rsidRPr="00576ED7">
        <w:rPr>
          <w:szCs w:val="24"/>
        </w:rPr>
        <w:t xml:space="preserve"> wealth</w:t>
      </w:r>
      <w:r w:rsidR="00F56186" w:rsidRPr="00576ED7">
        <w:rPr>
          <w:szCs w:val="24"/>
        </w:rPr>
        <w:t xml:space="preserve">. </w:t>
      </w:r>
      <w:r w:rsidR="00145652" w:rsidRPr="00576ED7">
        <w:rPr>
          <w:szCs w:val="24"/>
        </w:rPr>
        <w:t xml:space="preserve"> </w:t>
      </w:r>
      <w:r w:rsidRPr="00576ED7">
        <w:rPr>
          <w:szCs w:val="24"/>
        </w:rPr>
        <w:t xml:space="preserve">It does not represent an addition to wealth and so does not fall within the SHS definition of “income.” It should never again be subject to income tax lest we violate the first of our guiding principles by taxing </w:t>
      </w:r>
      <w:r w:rsidR="00F66C57">
        <w:rPr>
          <w:szCs w:val="24"/>
        </w:rPr>
        <w:t xml:space="preserve">twice </w:t>
      </w:r>
      <w:r w:rsidRPr="00576ED7">
        <w:rPr>
          <w:szCs w:val="24"/>
        </w:rPr>
        <w:t>the income</w:t>
      </w:r>
      <w:r w:rsidR="00F66C57">
        <w:rPr>
          <w:szCs w:val="24"/>
        </w:rPr>
        <w:t xml:space="preserve"> necessary to purchase the item</w:t>
      </w:r>
      <w:r w:rsidRPr="00576ED7">
        <w:rPr>
          <w:szCs w:val="24"/>
        </w:rPr>
        <w:t>.</w:t>
      </w:r>
    </w:p>
    <w:p w14:paraId="495EB0ED" w14:textId="737AF912" w:rsidR="0049128E" w:rsidRPr="00576ED7" w:rsidRDefault="0049128E" w:rsidP="009A1BF0">
      <w:pPr>
        <w:jc w:val="both"/>
        <w:rPr>
          <w:szCs w:val="24"/>
        </w:rPr>
      </w:pPr>
    </w:p>
    <w:p w14:paraId="7E59F087" w14:textId="427E5BA0" w:rsidR="00832E13" w:rsidRDefault="0020737D" w:rsidP="00D97EEA">
      <w:pPr>
        <w:jc w:val="both"/>
        <w:rPr>
          <w:rFonts w:eastAsiaTheme="minorEastAsia"/>
          <w:noProof/>
          <w:szCs w:val="24"/>
        </w:rPr>
      </w:pPr>
      <w:r>
        <w:rPr>
          <w:szCs w:val="24"/>
        </w:rPr>
        <w:t xml:space="preserve">While the Code specifically defines “basis” and “adjusted basis,” the </w:t>
      </w:r>
      <w:r>
        <w:rPr>
          <w:i/>
          <w:szCs w:val="24"/>
        </w:rPr>
        <w:t>concept</w:t>
      </w:r>
      <w:r>
        <w:rPr>
          <w:szCs w:val="24"/>
        </w:rPr>
        <w:t xml:space="preserve"> of “basis,” as frequently used in this text, is that it is a means of keeping score with the government. A taxpayer’s score is the amount of after-tax income a taxpayer has invested – or is credited with having invested – in an asset that </w:t>
      </w:r>
      <w:r w:rsidRPr="00E94C87">
        <w:rPr>
          <w:i/>
          <w:iCs/>
          <w:szCs w:val="24"/>
        </w:rPr>
        <w:t>will not again be subject to income tax</w:t>
      </w:r>
      <w:r>
        <w:rPr>
          <w:i/>
          <w:iCs/>
          <w:szCs w:val="24"/>
        </w:rPr>
        <w:t>.</w:t>
      </w:r>
      <w:r w:rsidR="0049128E" w:rsidRPr="00576ED7">
        <w:rPr>
          <w:szCs w:val="24"/>
        </w:rPr>
        <w:t xml:space="preserve"> The upshot of all this is that adjusted basis represents the current score in the game between taxpayer and the Government of what wealth has already been subject to tax and so should not be subject to tax again.</w:t>
      </w:r>
      <w:r w:rsidR="00F66C57" w:rsidRPr="00F66C57">
        <w:rPr>
          <w:rFonts w:eastAsiaTheme="minorEastAsia"/>
          <w:noProof/>
          <w:szCs w:val="24"/>
        </w:rPr>
        <w:t xml:space="preserve"> </w:t>
      </w:r>
    </w:p>
    <w:p w14:paraId="5D2763F3" w14:textId="59FA5A6B" w:rsidR="00D97EEA" w:rsidRDefault="00D97EEA" w:rsidP="00D97EEA">
      <w:pPr>
        <w:jc w:val="both"/>
        <w:rPr>
          <w:szCs w:val="24"/>
        </w:rPr>
      </w:pPr>
    </w:p>
    <w:p w14:paraId="0088CAA2" w14:textId="77777777" w:rsidR="00B86C7B" w:rsidRDefault="00B86C7B" w:rsidP="00D97EEA">
      <w:pPr>
        <w:jc w:val="both"/>
        <w:rPr>
          <w:szCs w:val="24"/>
        </w:rPr>
      </w:pPr>
    </w:p>
    <w:p w14:paraId="0D623C89" w14:textId="11EAFC1C" w:rsidR="00E736F3" w:rsidRPr="00576ED7" w:rsidRDefault="00E736F3" w:rsidP="00E736F3">
      <w:pPr>
        <w:jc w:val="both"/>
        <w:rPr>
          <w:szCs w:val="24"/>
        </w:rPr>
      </w:pPr>
      <w:r w:rsidRPr="00576ED7">
        <w:rPr>
          <w:i/>
          <w:szCs w:val="24"/>
        </w:rPr>
        <w:lastRenderedPageBreak/>
        <w:t xml:space="preserve">SHS Accounting for Spending </w:t>
      </w:r>
      <w:r w:rsidR="00D17707">
        <w:rPr>
          <w:i/>
          <w:szCs w:val="24"/>
        </w:rPr>
        <w:t xml:space="preserve">From </w:t>
      </w:r>
      <w:r w:rsidRPr="00576ED7">
        <w:rPr>
          <w:i/>
          <w:szCs w:val="24"/>
        </w:rPr>
        <w:t xml:space="preserve">Savings </w:t>
      </w:r>
      <w:r w:rsidRPr="00576ED7">
        <w:rPr>
          <w:szCs w:val="24"/>
        </w:rPr>
        <w:fldChar w:fldCharType="begin"/>
      </w:r>
      <w:r w:rsidRPr="00576ED7">
        <w:rPr>
          <w:i/>
          <w:szCs w:val="24"/>
        </w:rPr>
        <w:instrText xml:space="preserve"> TC \l2 "SHS Accounting for Spending </w:instrText>
      </w:r>
      <w:r w:rsidR="00D17707">
        <w:rPr>
          <w:i/>
          <w:szCs w:val="24"/>
        </w:rPr>
        <w:instrText xml:space="preserve">From </w:instrText>
      </w:r>
      <w:r w:rsidRPr="00576ED7">
        <w:rPr>
          <w:i/>
          <w:szCs w:val="24"/>
        </w:rPr>
        <w:instrText>Savings</w:instrText>
      </w:r>
      <w:r w:rsidRPr="00576ED7">
        <w:rPr>
          <w:szCs w:val="24"/>
        </w:rPr>
        <w:fldChar w:fldCharType="end"/>
      </w:r>
    </w:p>
    <w:p w14:paraId="0CB91AF4" w14:textId="29307268" w:rsidR="00E736F3" w:rsidRPr="00576ED7" w:rsidRDefault="00E736F3" w:rsidP="00E736F3">
      <w:pPr>
        <w:jc w:val="both"/>
        <w:rPr>
          <w:szCs w:val="24"/>
        </w:rPr>
      </w:pPr>
    </w:p>
    <w:p w14:paraId="2457DA06" w14:textId="44932600" w:rsidR="00D97EEA" w:rsidRDefault="00E736F3" w:rsidP="00604BB3">
      <w:pPr>
        <w:jc w:val="both"/>
        <w:rPr>
          <w:noProof/>
          <w:szCs w:val="24"/>
        </w:rPr>
      </w:pPr>
      <w:r w:rsidRPr="00576ED7">
        <w:rPr>
          <w:szCs w:val="24"/>
        </w:rPr>
        <w:t xml:space="preserve">An implication of the SHS conception of income is that we might have to follow </w:t>
      </w:r>
      <w:r w:rsidR="001A4F44">
        <w:rPr>
          <w:szCs w:val="24"/>
        </w:rPr>
        <w:t xml:space="preserve">taxpayer’s after-tax </w:t>
      </w:r>
      <w:r w:rsidRPr="00576ED7">
        <w:rPr>
          <w:szCs w:val="24"/>
        </w:rPr>
        <w:t>money int</w:t>
      </w:r>
      <w:r w:rsidR="007A46AD">
        <w:rPr>
          <w:szCs w:val="24"/>
        </w:rPr>
        <w:t xml:space="preserve">o </w:t>
      </w:r>
      <w:r w:rsidR="00881DF0">
        <w:rPr>
          <w:szCs w:val="24"/>
        </w:rPr>
        <w:t xml:space="preserve">and later </w:t>
      </w:r>
      <w:r w:rsidR="007A46AD">
        <w:rPr>
          <w:szCs w:val="24"/>
        </w:rPr>
        <w:t xml:space="preserve">out of </w:t>
      </w:r>
      <w:r w:rsidR="001A4F44">
        <w:rPr>
          <w:szCs w:val="24"/>
        </w:rPr>
        <w:t xml:space="preserve">her </w:t>
      </w:r>
      <w:r w:rsidR="007A46AD">
        <w:rPr>
          <w:szCs w:val="24"/>
        </w:rPr>
        <w:t>store of </w:t>
      </w:r>
      <w:r w:rsidRPr="00576ED7">
        <w:rPr>
          <w:szCs w:val="24"/>
        </w:rPr>
        <w:t>prop</w:t>
      </w:r>
      <w:r w:rsidR="007A46AD">
        <w:rPr>
          <w:szCs w:val="24"/>
        </w:rPr>
        <w:t>erty </w:t>
      </w:r>
      <w:r w:rsidRPr="00576ED7">
        <w:rPr>
          <w:szCs w:val="24"/>
        </w:rPr>
        <w:t>rights</w:t>
      </w:r>
      <w:r w:rsidR="00176971">
        <w:rPr>
          <w:szCs w:val="24"/>
        </w:rPr>
        <w:t xml:space="preserve"> </w:t>
      </w:r>
      <w:r w:rsidR="008D0E88">
        <w:rPr>
          <w:szCs w:val="24"/>
        </w:rPr>
        <w:t xml:space="preserve">to spend </w:t>
      </w:r>
      <w:r w:rsidRPr="00576ED7">
        <w:rPr>
          <w:szCs w:val="24"/>
        </w:rPr>
        <w:t>on consumption.</w:t>
      </w:r>
      <w:r w:rsidR="001D59A9">
        <w:rPr>
          <w:szCs w:val="24"/>
        </w:rPr>
        <w:t> </w:t>
      </w:r>
      <w:r w:rsidRPr="00576ED7">
        <w:rPr>
          <w:szCs w:val="24"/>
        </w:rPr>
        <w:t xml:space="preserve">If a taxpayer takes money from savings and spends it on instant gratification so that </w:t>
      </w:r>
      <w:r w:rsidR="00156626">
        <w:rPr>
          <w:szCs w:val="24"/>
        </w:rPr>
        <w:t>she</w:t>
      </w:r>
      <w:r w:rsidRPr="00576ED7">
        <w:rPr>
          <w:szCs w:val="24"/>
        </w:rPr>
        <w:t xml:space="preserve"> acquires no asset in which </w:t>
      </w:r>
      <w:r w:rsidR="00156626">
        <w:rPr>
          <w:szCs w:val="24"/>
        </w:rPr>
        <w:t>she</w:t>
      </w:r>
      <w:r w:rsidRPr="00576ED7">
        <w:rPr>
          <w:szCs w:val="24"/>
        </w:rPr>
        <w:t xml:space="preserve"> has an adjusted basis, intuitively we know that </w:t>
      </w:r>
      <w:r w:rsidR="00176971">
        <w:rPr>
          <w:szCs w:val="24"/>
        </w:rPr>
        <w:t xml:space="preserve">she </w:t>
      </w:r>
      <w:r w:rsidRPr="00576ED7">
        <w:rPr>
          <w:szCs w:val="24"/>
        </w:rPr>
        <w:t xml:space="preserve">does not have any income on which </w:t>
      </w:r>
      <w:r w:rsidR="00156626">
        <w:rPr>
          <w:szCs w:val="24"/>
        </w:rPr>
        <w:t>she</w:t>
      </w:r>
      <w:r w:rsidRPr="00576ED7">
        <w:rPr>
          <w:szCs w:val="24"/>
        </w:rPr>
        <w:t xml:space="preserve"> must pay income tax. The SHS definition of income accounts for this by an off</w:t>
      </w:r>
      <w:r w:rsidR="007A46AD">
        <w:rPr>
          <w:szCs w:val="24"/>
        </w:rPr>
        <w:t>-</w:t>
      </w:r>
      <w:r w:rsidRPr="00576ED7">
        <w:rPr>
          <w:szCs w:val="24"/>
        </w:rPr>
        <w:t>setting decrease to taxpayer’s store of property rights and increase in rights exercised in consumption.</w:t>
      </w:r>
      <w:r w:rsidR="006E0098" w:rsidRPr="006E0098">
        <w:rPr>
          <w:noProof/>
          <w:szCs w:val="24"/>
        </w:rPr>
        <w:t xml:space="preserve"> </w:t>
      </w:r>
      <w:r w:rsidR="008D079D">
        <w:rPr>
          <w:noProof/>
          <w:szCs w:val="24"/>
        </w:rPr>
        <w:br/>
      </w:r>
    </w:p>
    <w:p w14:paraId="016DF3B5" w14:textId="01834925" w:rsidR="00D97EEA" w:rsidRDefault="00604BB3" w:rsidP="00D97EEA">
      <w:pPr>
        <w:jc w:val="both"/>
        <w:rPr>
          <w:i/>
          <w:szCs w:val="24"/>
        </w:rPr>
      </w:pPr>
      <w:r w:rsidRPr="00576ED7">
        <w:rPr>
          <w:noProof/>
          <w:szCs w:val="24"/>
        </w:rPr>
        <mc:AlternateContent>
          <mc:Choice Requires="wps">
            <w:drawing>
              <wp:anchor distT="152400" distB="152400" distL="152400" distR="152400" simplePos="0" relativeHeight="252358656" behindDoc="0" locked="0" layoutInCell="0" allowOverlap="1" wp14:anchorId="5B03A0B4" wp14:editId="218ED9C5">
                <wp:simplePos x="0" y="0"/>
                <wp:positionH relativeFrom="margin">
                  <wp:posOffset>-635</wp:posOffset>
                </wp:positionH>
                <wp:positionV relativeFrom="paragraph">
                  <wp:posOffset>73660</wp:posOffset>
                </wp:positionV>
                <wp:extent cx="3336290" cy="3421380"/>
                <wp:effectExtent l="0" t="0" r="16510" b="26670"/>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3421380"/>
                        </a:xfrm>
                        <a:prstGeom prst="rect">
                          <a:avLst/>
                        </a:prstGeom>
                        <a:solidFill>
                          <a:srgbClr val="FFFFFF"/>
                        </a:solidFill>
                        <a:ln w="12192">
                          <a:solidFill>
                            <a:srgbClr val="000000"/>
                          </a:solidFill>
                          <a:miter lim="800000"/>
                          <a:headEnd/>
                          <a:tailEnd/>
                        </a:ln>
                      </wps:spPr>
                      <wps:txbx>
                        <w:txbxContent>
                          <w:p w14:paraId="62399C9A" w14:textId="0312B3F0" w:rsidR="005E3A00" w:rsidRPr="006E2E8A" w:rsidRDefault="005E3A00" w:rsidP="00EB6B5A">
                            <w:pPr>
                              <w:widowControl w:val="0"/>
                              <w:jc w:val="both"/>
                              <w:rPr>
                                <w:rFonts w:asciiTheme="minorBidi" w:hAnsiTheme="minorBidi" w:cstheme="minorBidi"/>
                                <w:sz w:val="22"/>
                                <w:szCs w:val="22"/>
                              </w:rPr>
                            </w:pPr>
                            <w:r w:rsidRPr="00B86C7B">
                              <w:rPr>
                                <w:rFonts w:asciiTheme="minorBidi" w:hAnsiTheme="minorBidi" w:cstheme="minorBidi"/>
                                <w:b/>
                                <w:bCs/>
                                <w:i/>
                                <w:sz w:val="22"/>
                                <w:szCs w:val="22"/>
                              </w:rPr>
                              <w:t>Investment, Basis, Depreciation, and Adjustments to Basis</w:t>
                            </w:r>
                            <w:r w:rsidRPr="006E2E8A">
                              <w:rPr>
                                <w:rFonts w:asciiTheme="minorBidi" w:hAnsiTheme="minorBidi" w:cstheme="minorBidi"/>
                                <w:sz w:val="22"/>
                                <w:szCs w:val="22"/>
                              </w:rPr>
                              <w:t xml:space="preserve">. An investment in an income-producing asset represents merely a change in the form in which a taxpayer holds after-tax wealth. Changing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cost of income-producing consumption is deductible and so reduces taxable income. The expense of generating income through the use of assets that are not immediately and completely consumed is separately accounted for in whatever name as depreciation, amortization, or cost recovery. The accompanying de-investment requires a </w:t>
                            </w:r>
                            <w:r w:rsidRPr="006E2E8A">
                              <w:rPr>
                                <w:rFonts w:asciiTheme="minorBidi" w:hAnsiTheme="minorBidi" w:cstheme="minorBidi"/>
                                <w:i/>
                                <w:sz w:val="22"/>
                                <w:szCs w:val="22"/>
                              </w:rPr>
                              <w:t>reduction</w:t>
                            </w:r>
                            <w:r w:rsidRPr="006E2E8A">
                              <w:rPr>
                                <w:rFonts w:asciiTheme="minorBidi" w:hAnsiTheme="minorBidi" w:cstheme="minorBidi"/>
                                <w:sz w:val="22"/>
                                <w:szCs w:val="22"/>
                              </w:rPr>
                              <w:t xml:space="preserve"> in the adjusted basis of the income-producing asset.  § 1016(a)(2).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A0B4" id="Text Box 18" o:spid="_x0000_s1042" type="#_x0000_t202" style="position:absolute;left:0;text-align:left;margin-left:-.05pt;margin-top:5.8pt;width:262.7pt;height:269.4pt;z-index:252358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" o:allowincell="f" strokeweight=".96pt">
                <v:textbox inset="6pt,6pt,6pt,6pt">
                  <w:txbxContent>
                    <w:p w14:paraId="62399C9A" w14:textId="0312B3F0" w:rsidR="005E3A00" w:rsidRPr="006E2E8A" w:rsidRDefault="005E3A00" w:rsidP="00EB6B5A">
                      <w:pPr>
                        <w:widowControl w:val="0"/>
                        <w:jc w:val="both"/>
                        <w:rPr>
                          <w:rFonts w:asciiTheme="minorBidi" w:hAnsiTheme="minorBidi" w:cstheme="minorBidi"/>
                          <w:sz w:val="22"/>
                          <w:szCs w:val="22"/>
                        </w:rPr>
                      </w:pPr>
                      <w:r w:rsidRPr="00B86C7B">
                        <w:rPr>
                          <w:rFonts w:asciiTheme="minorBidi" w:hAnsiTheme="minorBidi" w:cstheme="minorBidi"/>
                          <w:b/>
                          <w:bCs/>
                          <w:i/>
                          <w:sz w:val="22"/>
                          <w:szCs w:val="22"/>
                        </w:rPr>
                        <w:t>Investment, Basis, Depreciation, and Adjustments to Basis</w:t>
                      </w:r>
                      <w:r w:rsidRPr="006E2E8A">
                        <w:rPr>
                          <w:rFonts w:asciiTheme="minorBidi" w:hAnsiTheme="minorBidi" w:cstheme="minorBidi"/>
                          <w:sz w:val="22"/>
                          <w:szCs w:val="22"/>
                        </w:rPr>
                        <w:t xml:space="preserve">. An investment in an income-producing asset represents merely a change in the form in which a taxpayer holds after-tax wealth. Changing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cost of income-producing consumption is deductible and so reduces taxable income. The expense of generating income through the use of assets that are not immediately and completely consumed is separately accounted for in whatever name as depreciation, amortization, or cost recovery. The accompanying de-investment requires a </w:t>
                      </w:r>
                      <w:r w:rsidRPr="006E2E8A">
                        <w:rPr>
                          <w:rFonts w:asciiTheme="minorBidi" w:hAnsiTheme="minorBidi" w:cstheme="minorBidi"/>
                          <w:i/>
                          <w:sz w:val="22"/>
                          <w:szCs w:val="22"/>
                        </w:rPr>
                        <w:t>reduction</w:t>
                      </w:r>
                      <w:r w:rsidRPr="006E2E8A">
                        <w:rPr>
                          <w:rFonts w:asciiTheme="minorBidi" w:hAnsiTheme="minorBidi" w:cstheme="minorBidi"/>
                          <w:sz w:val="22"/>
                          <w:szCs w:val="22"/>
                        </w:rPr>
                        <w:t xml:space="preserve"> in the adjusted basis of the income-producing asset.  § 1016(a)(2).</w:t>
                      </w:r>
                    </w:p>
                  </w:txbxContent>
                </v:textbox>
                <w10:wrap type="square" side="largest" anchorx="margin"/>
              </v:shape>
            </w:pict>
          </mc:Fallback>
        </mc:AlternateContent>
      </w:r>
      <w:r w:rsidR="00D97EEA">
        <w:rPr>
          <w:i/>
          <w:szCs w:val="24"/>
        </w:rPr>
        <w:t xml:space="preserve">Borrowing Money </w:t>
      </w:r>
    </w:p>
    <w:p w14:paraId="339E4337" w14:textId="5031A6A7" w:rsidR="00D97EEA" w:rsidRDefault="00D97EEA" w:rsidP="00D97EEA">
      <w:pPr>
        <w:jc w:val="both"/>
        <w:rPr>
          <w:i/>
          <w:szCs w:val="24"/>
        </w:rPr>
      </w:pPr>
    </w:p>
    <w:p w14:paraId="29DA15C3" w14:textId="722B0DA4" w:rsidR="0049128E" w:rsidRPr="00576ED7" w:rsidRDefault="0049128E" w:rsidP="00D97EEA">
      <w:pPr>
        <w:jc w:val="both"/>
        <w:rPr>
          <w:szCs w:val="24"/>
        </w:rPr>
      </w:pPr>
      <w:r w:rsidRPr="00576ED7">
        <w:rPr>
          <w:szCs w:val="24"/>
        </w:rPr>
        <w:fldChar w:fldCharType="begin"/>
      </w:r>
      <w:r w:rsidRPr="00576ED7">
        <w:rPr>
          <w:i/>
          <w:szCs w:val="24"/>
        </w:rPr>
        <w:instrText xml:space="preserve"> TC \l2 "Borrowing Money</w:instrText>
      </w:r>
      <w:r w:rsidRPr="00576ED7">
        <w:rPr>
          <w:szCs w:val="24"/>
        </w:rPr>
        <w:fldChar w:fldCharType="end"/>
      </w:r>
      <w:r w:rsidR="00854570">
        <w:rPr>
          <w:szCs w:val="24"/>
        </w:rPr>
        <w:t>A</w:t>
      </w:r>
      <w:r w:rsidRPr="00576ED7">
        <w:rPr>
          <w:szCs w:val="24"/>
        </w:rPr>
        <w:t xml:space="preserve"> taxpayer who borrows money may use </w:t>
      </w:r>
      <w:r w:rsidR="001A4F44">
        <w:rPr>
          <w:szCs w:val="24"/>
        </w:rPr>
        <w:t xml:space="preserve">that money </w:t>
      </w:r>
      <w:r w:rsidRPr="00576ED7">
        <w:rPr>
          <w:szCs w:val="24"/>
        </w:rPr>
        <w:t>either to exercise a right of</w:t>
      </w:r>
      <w:r w:rsidR="00156626">
        <w:rPr>
          <w:szCs w:val="24"/>
        </w:rPr>
        <w:t xml:space="preserve"> consumption or to increase </w:t>
      </w:r>
      <w:r w:rsidRPr="00576ED7">
        <w:rPr>
          <w:szCs w:val="24"/>
        </w:rPr>
        <w:t>her store of property rights</w:t>
      </w:r>
      <w:r w:rsidR="00F56186" w:rsidRPr="00576ED7">
        <w:rPr>
          <w:szCs w:val="24"/>
        </w:rPr>
        <w:t xml:space="preserve">. </w:t>
      </w:r>
      <w:r w:rsidRPr="00576ED7">
        <w:rPr>
          <w:szCs w:val="24"/>
        </w:rPr>
        <w:t>In either case, SHS might provide that taxpayer has realized income</w:t>
      </w:r>
      <w:r w:rsidR="00F56186" w:rsidRPr="00576ED7">
        <w:rPr>
          <w:szCs w:val="24"/>
        </w:rPr>
        <w:t xml:space="preserve">. </w:t>
      </w:r>
      <w:r w:rsidRPr="00576ED7">
        <w:rPr>
          <w:szCs w:val="24"/>
        </w:rPr>
        <w:t>However, an obligation to repay accompanies any loan</w:t>
      </w:r>
      <w:r w:rsidR="00F56186" w:rsidRPr="00576ED7">
        <w:rPr>
          <w:szCs w:val="24"/>
        </w:rPr>
        <w:t xml:space="preserve">. </w:t>
      </w:r>
      <w:r w:rsidRPr="00576ED7">
        <w:rPr>
          <w:i/>
          <w:szCs w:val="24"/>
        </w:rPr>
        <w:t>This obligation counts as a decrease in taxpayer’s store of property rights</w:t>
      </w:r>
      <w:r w:rsidRPr="00576ED7">
        <w:rPr>
          <w:szCs w:val="24"/>
        </w:rPr>
        <w:t>. Hence, the addition to income is precisely offset by this decrease in the value of taxpayer’s store of property rights. Incidentally, the Code nowhere states that loan proceeds are not included in a taxpayer’s gross income</w:t>
      </w:r>
      <w:r w:rsidR="001C43D8">
        <w:rPr>
          <w:szCs w:val="24"/>
        </w:rPr>
        <w:t>, but we all understand that to be the rule.</w:t>
      </w:r>
      <w:r w:rsidR="008D7D9A" w:rsidRPr="008D7D9A">
        <w:rPr>
          <w:rFonts w:eastAsiaTheme="minorEastAsia"/>
          <w:noProof/>
          <w:szCs w:val="24"/>
        </w:rPr>
        <w:t xml:space="preserve"> </w:t>
      </w:r>
    </w:p>
    <w:p w14:paraId="2E81B122" w14:textId="4A4B356E" w:rsidR="0049128E" w:rsidRPr="00576ED7" w:rsidRDefault="0049128E" w:rsidP="009A1BF0">
      <w:pPr>
        <w:jc w:val="both"/>
        <w:rPr>
          <w:szCs w:val="24"/>
        </w:rPr>
      </w:pPr>
    </w:p>
    <w:p w14:paraId="40753048" w14:textId="4406450F" w:rsidR="0049128E" w:rsidRPr="00576ED7" w:rsidRDefault="0049128E" w:rsidP="009A1BF0">
      <w:pPr>
        <w:jc w:val="both"/>
        <w:rPr>
          <w:szCs w:val="24"/>
        </w:rPr>
      </w:pPr>
      <w:r w:rsidRPr="00576ED7">
        <w:rPr>
          <w:szCs w:val="24"/>
        </w:rPr>
        <w:t xml:space="preserve">AND: taxpayer may use loan proceeds to purchase an item for which </w:t>
      </w:r>
      <w:r w:rsidR="00156626">
        <w:rPr>
          <w:szCs w:val="24"/>
        </w:rPr>
        <w:t>she</w:t>
      </w:r>
      <w:r w:rsidRPr="00576ED7">
        <w:rPr>
          <w:szCs w:val="24"/>
        </w:rPr>
        <w:t xml:space="preserve"> is credited with basis, just as if </w:t>
      </w:r>
      <w:r w:rsidR="00156626">
        <w:rPr>
          <w:szCs w:val="24"/>
        </w:rPr>
        <w:t>she</w:t>
      </w:r>
      <w:r w:rsidRPr="00576ED7">
        <w:rPr>
          <w:szCs w:val="24"/>
        </w:rPr>
        <w:t xml:space="preserve"> had paid tax on the income used to make the purchase</w:t>
      </w:r>
      <w:r w:rsidR="00F56186" w:rsidRPr="00576ED7">
        <w:rPr>
          <w:szCs w:val="24"/>
        </w:rPr>
        <w:t xml:space="preserve">. </w:t>
      </w:r>
      <w:r w:rsidRPr="00576ED7">
        <w:rPr>
          <w:szCs w:val="24"/>
        </w:rPr>
        <w:t xml:space="preserve">Doesn’t this seem to violate the first principle of income taxation noted above? </w:t>
      </w:r>
      <w:r w:rsidR="00F56186" w:rsidRPr="00576ED7">
        <w:rPr>
          <w:szCs w:val="24"/>
        </w:rPr>
        <w:t xml:space="preserve">No. </w:t>
      </w:r>
      <w:r w:rsidRPr="00576ED7">
        <w:rPr>
          <w:szCs w:val="24"/>
        </w:rPr>
        <w:t>Taxpayer will repay the loan from future income that will be subject to tax</w:t>
      </w:r>
      <w:r w:rsidR="00F56186" w:rsidRPr="00576ED7">
        <w:rPr>
          <w:szCs w:val="24"/>
        </w:rPr>
        <w:t xml:space="preserve">. </w:t>
      </w:r>
      <w:r w:rsidR="00156626">
        <w:rPr>
          <w:szCs w:val="24"/>
        </w:rPr>
        <w:lastRenderedPageBreak/>
        <w:t xml:space="preserve">Taxpayer pays for </w:t>
      </w:r>
      <w:r w:rsidRPr="00576ED7">
        <w:rPr>
          <w:szCs w:val="24"/>
        </w:rPr>
        <w:t xml:space="preserve">her basis with money to be earned </w:t>
      </w:r>
      <w:r w:rsidRPr="00576ED7">
        <w:rPr>
          <w:i/>
          <w:szCs w:val="24"/>
        </w:rPr>
        <w:t>and taxed</w:t>
      </w:r>
      <w:r w:rsidRPr="00576ED7">
        <w:rPr>
          <w:szCs w:val="24"/>
        </w:rPr>
        <w:t xml:space="preserve"> in the future</w:t>
      </w:r>
      <w:r w:rsidR="00F56186" w:rsidRPr="00576ED7">
        <w:rPr>
          <w:szCs w:val="24"/>
        </w:rPr>
        <w:t xml:space="preserve">. </w:t>
      </w:r>
      <w:r w:rsidRPr="00576ED7">
        <w:rPr>
          <w:szCs w:val="24"/>
        </w:rPr>
        <w:t xml:space="preserve">Repayment of loan </w:t>
      </w:r>
      <w:r w:rsidRPr="00576ED7">
        <w:rPr>
          <w:i/>
          <w:szCs w:val="24"/>
        </w:rPr>
        <w:t>principal</w:t>
      </w:r>
      <w:r w:rsidRPr="00576ED7">
        <w:rPr>
          <w:szCs w:val="24"/>
        </w:rPr>
        <w:t xml:space="preserve"> is never deductible. Sometimes the cost of borrowing, i.e., interest, is deductible.</w:t>
      </w:r>
      <w:r w:rsidR="001768BA" w:rsidRPr="001768BA">
        <w:rPr>
          <w:rFonts w:eastAsiaTheme="minorEastAsia"/>
          <w:noProof/>
          <w:szCs w:val="24"/>
        </w:rPr>
        <w:t xml:space="preserve"> </w:t>
      </w:r>
    </w:p>
    <w:p w14:paraId="6ACA0635" w14:textId="0103C2C7" w:rsidR="0049128E" w:rsidRPr="00576ED7" w:rsidRDefault="0049128E" w:rsidP="009A1BF0">
      <w:pPr>
        <w:jc w:val="both"/>
        <w:rPr>
          <w:szCs w:val="24"/>
        </w:rPr>
      </w:pPr>
    </w:p>
    <w:bookmarkStart w:id="39" w:name="_Hlk13575760"/>
    <w:p w14:paraId="635D071A" w14:textId="6F632489" w:rsidR="0049128E" w:rsidRPr="00576ED7" w:rsidRDefault="003377FF"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2241920" behindDoc="0" locked="0" layoutInCell="0" allowOverlap="1" wp14:anchorId="68908A26" wp14:editId="4FF0DD24">
                <wp:simplePos x="0" y="0"/>
                <wp:positionH relativeFrom="margin">
                  <wp:posOffset>1880870</wp:posOffset>
                </wp:positionH>
                <wp:positionV relativeFrom="paragraph">
                  <wp:posOffset>62230</wp:posOffset>
                </wp:positionV>
                <wp:extent cx="3383915" cy="2166620"/>
                <wp:effectExtent l="0" t="0" r="26035" b="24130"/>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166620"/>
                        </a:xfrm>
                        <a:prstGeom prst="rect">
                          <a:avLst/>
                        </a:prstGeom>
                        <a:solidFill>
                          <a:srgbClr val="FFFFFF"/>
                        </a:solidFill>
                        <a:ln w="12192">
                          <a:solidFill>
                            <a:srgbClr val="000000"/>
                          </a:solidFill>
                          <a:miter lim="800000"/>
                          <a:headEnd/>
                          <a:tailEnd/>
                        </a:ln>
                      </wps:spPr>
                      <wps:txbx>
                        <w:txbxContent>
                          <w:p w14:paraId="2CADE75C" w14:textId="3916983E" w:rsidR="005E3A00" w:rsidRPr="006E2E8A" w:rsidRDefault="005E3A00" w:rsidP="004B6BEA">
                            <w:pPr>
                              <w:widowControl w:val="0"/>
                              <w:jc w:val="both"/>
                              <w:rPr>
                                <w:rFonts w:asciiTheme="minorBidi" w:hAnsiTheme="minorBidi" w:cstheme="minorBidi"/>
                                <w:sz w:val="22"/>
                                <w:szCs w:val="22"/>
                              </w:rPr>
                            </w:pPr>
                            <w:r w:rsidRPr="00B86C7B">
                              <w:rPr>
                                <w:rFonts w:asciiTheme="minorBidi" w:hAnsiTheme="minorBidi" w:cstheme="minorBidi"/>
                                <w:b/>
                                <w:bCs/>
                                <w:i/>
                                <w:sz w:val="22"/>
                                <w:szCs w:val="22"/>
                              </w:rPr>
                              <w:t>Building a Stronger Economy</w:t>
                            </w:r>
                            <w:r w:rsidRPr="006E2E8A">
                              <w:rPr>
                                <w:rFonts w:asciiTheme="minorBidi" w:hAnsiTheme="minorBidi" w:cstheme="minorBidi"/>
                                <w:sz w:val="22"/>
                                <w:szCs w:val="22"/>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8A26" id="Text Box 19" o:spid="_x0000_s1043" type="#_x0000_t202" style="position:absolute;left:0;text-align:left;margin-left:148.1pt;margin-top:4.9pt;width:266.45pt;height:170.6pt;z-index:252241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" o:allowincell="f" strokeweight=".96pt">
                <v:textbox inset="6pt,6pt,6pt,6pt">
                  <w:txbxContent>
                    <w:p w14:paraId="2CADE75C" w14:textId="3916983E" w:rsidR="005E3A00" w:rsidRPr="006E2E8A" w:rsidRDefault="005E3A00" w:rsidP="004B6BEA">
                      <w:pPr>
                        <w:widowControl w:val="0"/>
                        <w:jc w:val="both"/>
                        <w:rPr>
                          <w:rFonts w:asciiTheme="minorBidi" w:hAnsiTheme="minorBidi" w:cstheme="minorBidi"/>
                          <w:sz w:val="22"/>
                          <w:szCs w:val="22"/>
                        </w:rPr>
                      </w:pPr>
                      <w:r w:rsidRPr="00B86C7B">
                        <w:rPr>
                          <w:rFonts w:asciiTheme="minorBidi" w:hAnsiTheme="minorBidi" w:cstheme="minorBidi"/>
                          <w:b/>
                          <w:bCs/>
                          <w:i/>
                          <w:sz w:val="22"/>
                          <w:szCs w:val="22"/>
                        </w:rPr>
                        <w:t>Building a Stronger Economy</w:t>
                      </w:r>
                      <w:r w:rsidRPr="006E2E8A">
                        <w:rPr>
                          <w:rFonts w:asciiTheme="minorBidi" w:hAnsiTheme="minorBidi" w:cstheme="minorBidi"/>
                          <w:sz w:val="22"/>
                          <w:szCs w:val="22"/>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v:textbox>
                <w10:wrap type="square" side="largest" anchorx="margin"/>
              </v:shape>
            </w:pict>
          </mc:Fallback>
        </mc:AlternateContent>
      </w:r>
      <w:r w:rsidR="0049128E" w:rsidRPr="00576ED7">
        <w:rPr>
          <w:szCs w:val="24"/>
        </w:rPr>
        <w:t>In the pages ahead, we examine various</w:t>
      </w:r>
      <w:r w:rsidR="002F0DCD">
        <w:rPr>
          <w:szCs w:val="24"/>
        </w:rPr>
        <w:t xml:space="preserve"> topics concerning income tax. </w:t>
      </w:r>
      <w:r w:rsidR="0049128E" w:rsidRPr="00576ED7">
        <w:rPr>
          <w:szCs w:val="24"/>
        </w:rPr>
        <w:t xml:space="preserve">In all cases, </w:t>
      </w:r>
      <w:r w:rsidR="00222608">
        <w:rPr>
          <w:szCs w:val="24"/>
        </w:rPr>
        <w:t xml:space="preserve">try to </w:t>
      </w:r>
      <w:r w:rsidR="0049128E" w:rsidRPr="00576ED7">
        <w:rPr>
          <w:szCs w:val="24"/>
        </w:rPr>
        <w:t xml:space="preserve">fit </w:t>
      </w:r>
      <w:r w:rsidR="00222608">
        <w:rPr>
          <w:szCs w:val="24"/>
        </w:rPr>
        <w:t xml:space="preserve">them </w:t>
      </w:r>
      <w:r w:rsidR="0049128E" w:rsidRPr="00576ED7">
        <w:rPr>
          <w:szCs w:val="24"/>
        </w:rPr>
        <w:t>into the princip</w:t>
      </w:r>
      <w:r w:rsidR="002F0DCD">
        <w:rPr>
          <w:szCs w:val="24"/>
        </w:rPr>
        <w:t>les described in this chapter.</w:t>
      </w:r>
      <w:bookmarkStart w:id="40" w:name="_Hlk13657128"/>
    </w:p>
    <w:bookmarkEnd w:id="39"/>
    <w:p w14:paraId="02E6675C" w14:textId="695BE455" w:rsidR="00013AF3" w:rsidRDefault="00013AF3">
      <w:pPr>
        <w:rPr>
          <w:szCs w:val="24"/>
        </w:rPr>
      </w:pPr>
      <w:r>
        <w:rPr>
          <w:szCs w:val="24"/>
        </w:rPr>
        <w:br w:type="page"/>
      </w:r>
    </w:p>
    <w:p w14:paraId="1DAC42C6" w14:textId="0CF8AB3F" w:rsidR="0049128E" w:rsidRPr="00576ED7" w:rsidRDefault="0049128E" w:rsidP="00430EF8">
      <w:pPr>
        <w:pStyle w:val="Heading3"/>
      </w:pPr>
      <w:bookmarkStart w:id="41" w:name="_Toc141263490"/>
      <w:r w:rsidRPr="00576ED7">
        <w:lastRenderedPageBreak/>
        <w:t>Wrap-up Questions for Chapter 1</w:t>
      </w:r>
      <w:bookmarkEnd w:id="41"/>
      <w:r w:rsidRPr="00576ED7">
        <w:fldChar w:fldCharType="begin"/>
      </w:r>
      <w:r w:rsidRPr="00576ED7">
        <w:instrText xml:space="preserve"> TC \l1 "Wrap-up Questions for Chapter 1</w:instrText>
      </w:r>
      <w:r w:rsidRPr="00576ED7">
        <w:fldChar w:fldCharType="end"/>
      </w:r>
    </w:p>
    <w:p w14:paraId="748A5CB3" w14:textId="676DD6FC" w:rsidR="0049128E" w:rsidRPr="00576ED7" w:rsidRDefault="0049128E" w:rsidP="009A1BF0">
      <w:pPr>
        <w:widowControl w:val="0"/>
        <w:jc w:val="both"/>
        <w:rPr>
          <w:szCs w:val="24"/>
        </w:rPr>
      </w:pPr>
    </w:p>
    <w:p w14:paraId="7B1336C2" w14:textId="77777777" w:rsidR="0049128E" w:rsidRPr="00576ED7" w:rsidRDefault="0049128E" w:rsidP="009A1BF0">
      <w:pPr>
        <w:widowControl w:val="0"/>
        <w:jc w:val="both"/>
        <w:rPr>
          <w:szCs w:val="24"/>
        </w:rPr>
      </w:pPr>
      <w:r w:rsidRPr="00576ED7">
        <w:rPr>
          <w:szCs w:val="24"/>
        </w:rPr>
        <w:t xml:space="preserve">1.  A major issue in recent presidential </w:t>
      </w:r>
      <w:r w:rsidR="00176971">
        <w:rPr>
          <w:szCs w:val="24"/>
        </w:rPr>
        <w:t xml:space="preserve">campaigns </w:t>
      </w:r>
      <w:r w:rsidRPr="00576ED7">
        <w:rPr>
          <w:szCs w:val="24"/>
        </w:rPr>
        <w:t>has been whether the income tax on high income earners should be increased</w:t>
      </w:r>
      <w:r w:rsidR="008D7D9A">
        <w:rPr>
          <w:szCs w:val="24"/>
        </w:rPr>
        <w:t xml:space="preserve"> or decreased</w:t>
      </w:r>
      <w:r w:rsidRPr="00576ED7">
        <w:rPr>
          <w:szCs w:val="24"/>
        </w:rPr>
        <w:t>. Can you think of any standard by which to determine the appropriate level of progressivity in the Code?</w:t>
      </w:r>
      <w:r w:rsidR="00A72A5D" w:rsidRPr="00A72A5D">
        <w:rPr>
          <w:rFonts w:eastAsiaTheme="minorEastAsia"/>
          <w:noProof/>
          <w:szCs w:val="24"/>
        </w:rPr>
        <w:t xml:space="preserve"> </w:t>
      </w:r>
    </w:p>
    <w:bookmarkEnd w:id="40"/>
    <w:p w14:paraId="2B28BADF" w14:textId="77777777" w:rsidR="0049128E" w:rsidRPr="00576ED7" w:rsidRDefault="0049128E" w:rsidP="009A1BF0">
      <w:pPr>
        <w:widowControl w:val="0"/>
        <w:jc w:val="both"/>
        <w:rPr>
          <w:szCs w:val="24"/>
        </w:rPr>
      </w:pPr>
    </w:p>
    <w:p w14:paraId="5495C35E" w14:textId="7946F6B7" w:rsidR="0049128E" w:rsidRPr="00576ED7" w:rsidRDefault="0049128E" w:rsidP="009A1BF0">
      <w:pPr>
        <w:widowControl w:val="0"/>
        <w:jc w:val="both"/>
        <w:rPr>
          <w:szCs w:val="24"/>
        </w:rPr>
      </w:pPr>
      <w:r w:rsidRPr="00576ED7">
        <w:rPr>
          <w:szCs w:val="24"/>
        </w:rPr>
        <w:t>2.  The more progressive the Code, the greater the “upside-downness” of deductions</w:t>
      </w:r>
      <w:r w:rsidR="00F56186" w:rsidRPr="00576ED7">
        <w:rPr>
          <w:szCs w:val="24"/>
        </w:rPr>
        <w:t xml:space="preserve">. </w:t>
      </w:r>
      <w:r w:rsidRPr="00576ED7">
        <w:rPr>
          <w:szCs w:val="24"/>
        </w:rPr>
        <w:t>How might this be a good thing? What would be the advantage of granting tax credits instead of deductions or exclusions?</w:t>
      </w:r>
    </w:p>
    <w:p w14:paraId="1074DC7F" w14:textId="77777777" w:rsidR="0049128E" w:rsidRPr="00576ED7" w:rsidRDefault="0049128E" w:rsidP="009A1BF0">
      <w:pPr>
        <w:widowControl w:val="0"/>
        <w:jc w:val="both"/>
        <w:rPr>
          <w:szCs w:val="24"/>
        </w:rPr>
      </w:pPr>
    </w:p>
    <w:p w14:paraId="6E3BA477" w14:textId="77777777"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14:paraId="01214925" w14:textId="77777777" w:rsidR="0049128E" w:rsidRPr="00576ED7" w:rsidRDefault="0049128E" w:rsidP="009A1BF0">
      <w:pPr>
        <w:widowControl w:val="0"/>
        <w:jc w:val="both"/>
        <w:rPr>
          <w:szCs w:val="24"/>
        </w:rPr>
      </w:pPr>
    </w:p>
    <w:p w14:paraId="74FFB0BC" w14:textId="77777777" w:rsidR="0049128E" w:rsidRPr="00576ED7" w:rsidRDefault="0049128E" w:rsidP="009A1BF0">
      <w:pPr>
        <w:widowControl w:val="0"/>
        <w:jc w:val="both"/>
        <w:rPr>
          <w:szCs w:val="24"/>
        </w:rPr>
      </w:pPr>
      <w:r w:rsidRPr="00576ED7">
        <w:rPr>
          <w:szCs w:val="24"/>
        </w:rPr>
        <w:t>4.  Taxpayer received a tax-free benefit, perhaps a gift from a company that wanted to increase its business. Why must taxpayer have a fmv basis in the item?</w:t>
      </w:r>
    </w:p>
    <w:p w14:paraId="102C0128" w14:textId="77777777" w:rsidR="0049128E" w:rsidRPr="00576ED7" w:rsidRDefault="0049128E" w:rsidP="009A1BF0">
      <w:pPr>
        <w:widowControl w:val="0"/>
        <w:jc w:val="both"/>
        <w:rPr>
          <w:szCs w:val="24"/>
        </w:rPr>
      </w:pPr>
    </w:p>
    <w:p w14:paraId="033506EB" w14:textId="77777777"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w:t>
      </w:r>
      <w:r w:rsidRPr="00D0682A">
        <w:rPr>
          <w:i/>
          <w:szCs w:val="24"/>
        </w:rPr>
        <w:t>must</w:t>
      </w:r>
      <w:r w:rsidRPr="00576ED7">
        <w:rPr>
          <w:szCs w:val="24"/>
        </w:rPr>
        <w:t xml:space="preserve"> live with </w:t>
      </w:r>
      <w:r w:rsidR="00DC5840" w:rsidRPr="00576ED7">
        <w:rPr>
          <w:szCs w:val="24"/>
        </w:rPr>
        <w:t xml:space="preserve">his family in the lighthouse – </w:t>
      </w:r>
      <w:r w:rsidRPr="00576ED7">
        <w:rPr>
          <w:szCs w:val="24"/>
        </w:rPr>
        <w:t>should taxpayer be taxed on the value of the benefit? Why or why not?</w:t>
      </w:r>
    </w:p>
    <w:p w14:paraId="24571F5E" w14:textId="77777777" w:rsidR="0049128E" w:rsidRPr="00576ED7" w:rsidRDefault="0049128E" w:rsidP="009A1BF0">
      <w:pPr>
        <w:widowControl w:val="0"/>
        <w:jc w:val="both"/>
        <w:rPr>
          <w:szCs w:val="24"/>
        </w:rPr>
      </w:pPr>
    </w:p>
    <w:p w14:paraId="3D5B2341" w14:textId="2E3C8ED1" w:rsidR="0049128E" w:rsidRDefault="0049128E" w:rsidP="009A1BF0">
      <w:pPr>
        <w:widowControl w:val="0"/>
        <w:jc w:val="both"/>
        <w:rPr>
          <w:szCs w:val="24"/>
        </w:rPr>
      </w:pPr>
      <w:r w:rsidRPr="00576ED7">
        <w:rPr>
          <w:szCs w:val="24"/>
        </w:rPr>
        <w:t>6.  Taxpayer o</w:t>
      </w:r>
      <w:r w:rsidR="002F0DCD">
        <w:rPr>
          <w:szCs w:val="24"/>
        </w:rPr>
        <w:t xml:space="preserve">wned some commercial property. </w:t>
      </w:r>
      <w:r w:rsidRPr="00576ED7">
        <w:rPr>
          <w:szCs w:val="24"/>
        </w:rPr>
        <w:t>Taxpayer recorded the property on its corporate books at a certain value</w:t>
      </w:r>
      <w:r w:rsidR="00F56186" w:rsidRPr="00576ED7">
        <w:rPr>
          <w:szCs w:val="24"/>
        </w:rPr>
        <w:t xml:space="preserve">. </w:t>
      </w:r>
      <w:r w:rsidRPr="00576ED7">
        <w:rPr>
          <w:szCs w:val="24"/>
        </w:rPr>
        <w:t>Over the course of several years, the value of the property fluctuated up and down. Taxpayer did not pay income tax on the increase in the property’s value</w:t>
      </w:r>
      <w:r w:rsidR="00F56186" w:rsidRPr="00576ED7">
        <w:rPr>
          <w:szCs w:val="24"/>
        </w:rPr>
        <w:t xml:space="preserve">. </w:t>
      </w:r>
      <w:r w:rsidRPr="00576ED7">
        <w:rPr>
          <w:szCs w:val="24"/>
        </w:rPr>
        <w:t>Why should taxpayer not be permitted to deduct decreases in the property’s value?</w:t>
      </w:r>
    </w:p>
    <w:p w14:paraId="6C6457BE" w14:textId="26DD6CE6" w:rsidR="00854570" w:rsidRDefault="00854570" w:rsidP="009A1BF0">
      <w:pPr>
        <w:widowControl w:val="0"/>
        <w:jc w:val="both"/>
        <w:rPr>
          <w:szCs w:val="24"/>
        </w:rPr>
      </w:pPr>
    </w:p>
    <w:bookmarkStart w:id="42" w:name="_Toc141263491"/>
    <w:p w14:paraId="6086F9C6" w14:textId="17A77B6A" w:rsidR="00854570" w:rsidRPr="00576ED7" w:rsidRDefault="006E2E8A" w:rsidP="00430EF8">
      <w:pPr>
        <w:pStyle w:val="Heading3"/>
      </w:pPr>
      <w:r w:rsidRPr="00A31FE9">
        <w:rPr>
          <w:rFonts w:ascii="Century Schoolbook" w:hAnsi="Century Schoolbook"/>
          <w:noProof/>
        </w:rPr>
        <w:lastRenderedPageBreak/>
        <mc:AlternateContent>
          <mc:Choice Requires="wps">
            <w:drawing>
              <wp:anchor distT="45720" distB="45720" distL="114300" distR="114300" simplePos="0" relativeHeight="252422144" behindDoc="0" locked="0" layoutInCell="1" allowOverlap="1" wp14:anchorId="36533144" wp14:editId="6AEF36B0">
                <wp:simplePos x="0" y="0"/>
                <wp:positionH relativeFrom="column">
                  <wp:posOffset>6350</wp:posOffset>
                </wp:positionH>
                <wp:positionV relativeFrom="paragraph">
                  <wp:posOffset>224790</wp:posOffset>
                </wp:positionV>
                <wp:extent cx="2768600" cy="3820795"/>
                <wp:effectExtent l="0" t="0" r="12700" b="2730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3820795"/>
                        </a:xfrm>
                        <a:prstGeom prst="rect">
                          <a:avLst/>
                        </a:prstGeom>
                        <a:solidFill>
                          <a:srgbClr val="FFFFFF"/>
                        </a:solidFill>
                        <a:ln w="9525">
                          <a:solidFill>
                            <a:srgbClr val="000000"/>
                          </a:solidFill>
                          <a:miter lim="800000"/>
                          <a:headEnd/>
                          <a:tailEnd/>
                        </a:ln>
                      </wps:spPr>
                      <wps:txbx>
                        <w:txbxContent>
                          <w:p w14:paraId="1B048F1F" w14:textId="22794438" w:rsidR="005E3A00" w:rsidRPr="006E2E8A" w:rsidRDefault="005E3A00" w:rsidP="004B6BEA">
                            <w:pPr>
                              <w:jc w:val="both"/>
                              <w:rPr>
                                <w:rFonts w:asciiTheme="minorBidi" w:hAnsiTheme="minorBidi" w:cstheme="minorBidi"/>
                                <w:sz w:val="22"/>
                                <w:szCs w:val="22"/>
                              </w:rPr>
                            </w:pPr>
                            <w:r w:rsidRPr="006E2E8A">
                              <w:rPr>
                                <w:rFonts w:asciiTheme="minorBidi" w:hAnsiTheme="minorBidi" w:cstheme="minorBidi"/>
                                <w:i/>
                                <w:iCs/>
                                <w:sz w:val="22"/>
                                <w:szCs w:val="22"/>
                              </w:rPr>
                              <w:t>Tax law and the pandemic</w:t>
                            </w:r>
                            <w:r w:rsidRPr="006E2E8A">
                              <w:rPr>
                                <w:rFonts w:asciiTheme="minorBidi" w:hAnsiTheme="minorBidi" w:cstheme="minorBidi"/>
                                <w:sz w:val="22"/>
                                <w:szCs w:val="22"/>
                              </w:rPr>
                              <w:t xml:space="preserve">: The Covid-19 pandemic caused economic hardships and dislocations that rippled through all the economies of the world. Congress responded with various income tax measures to ease the financial burdens that the pandemic caused, notably the $1200, $600, and $1400 tax credits for most Americans. These credits took the form of cash payouts. Most of these tax measures were (are) temporary. Congress did not change the fundamental structure of the income tax code, although tax relief measures altered the tax burdens that taxpayers must bear. As we shall see, Congress has used the Internal Revenue Code as an instrument with which to address this crisis. It will take several years to unwind all these “temporary” measures. In this text, many (though not all) these measures will be noted, usually in a text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33144" id="_x0000_s1043" type="#_x0000_t202" style="position:absolute;margin-left:.5pt;margin-top:17.7pt;width:218pt;height:300.85pt;z-index:25242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2eJwIAAE4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">
                <v:textbox>
                  <w:txbxContent>
                    <w:p w14:paraId="1B048F1F" w14:textId="22794438" w:rsidR="005E3A00" w:rsidRPr="006E2E8A" w:rsidRDefault="005E3A00" w:rsidP="004B6BEA">
                      <w:pPr>
                        <w:jc w:val="both"/>
                        <w:rPr>
                          <w:rFonts w:asciiTheme="minorBidi" w:hAnsiTheme="minorBidi" w:cstheme="minorBidi"/>
                          <w:sz w:val="22"/>
                          <w:szCs w:val="22"/>
                        </w:rPr>
                      </w:pPr>
                      <w:r w:rsidRPr="006E2E8A">
                        <w:rPr>
                          <w:rFonts w:asciiTheme="minorBidi" w:hAnsiTheme="minorBidi" w:cstheme="minorBidi"/>
                          <w:i/>
                          <w:iCs/>
                          <w:sz w:val="22"/>
                          <w:szCs w:val="22"/>
                        </w:rPr>
                        <w:t>Tax law and the pandemic</w:t>
                      </w:r>
                      <w:r w:rsidRPr="006E2E8A">
                        <w:rPr>
                          <w:rFonts w:asciiTheme="minorBidi" w:hAnsiTheme="minorBidi" w:cstheme="minorBidi"/>
                          <w:sz w:val="22"/>
                          <w:szCs w:val="22"/>
                        </w:rPr>
                        <w:t xml:space="preserve">: The Covid-19 pandemic caused economic hardships and dislocations that rippled through all the economies of the world. Congress responded with various income tax measures to ease the financial burdens that the pandemic caused, notably the $1200, $600, and $1400 tax credits for most Americans. These credits took the form of cash payouts. Most of these tax measures were (are) temporary. Congress did not change the fundamental structure of the income tax code, although tax relief measures altered the tax burdens that taxpayers must bear. As we shall see, Congress has used the Internal Revenue Code as an instrument with which to address this crisis. It will take several years to unwind all these “temporary” measures. In this text, many (though not all) these measures will be noted, usually in a text box.  </w:t>
                      </w:r>
                    </w:p>
                  </w:txbxContent>
                </v:textbox>
                <w10:wrap type="square"/>
              </v:shape>
            </w:pict>
          </mc:Fallback>
        </mc:AlternateContent>
      </w:r>
      <w:r w:rsidR="00854570">
        <w:t>What have you learned?</w:t>
      </w:r>
      <w:bookmarkEnd w:id="42"/>
      <w:r w:rsidR="00854570" w:rsidRPr="00576ED7">
        <w:fldChar w:fldCharType="begin"/>
      </w:r>
      <w:r w:rsidR="00854570" w:rsidRPr="00576ED7">
        <w:instrText xml:space="preserve"> TC \l1 "</w:instrText>
      </w:r>
      <w:r w:rsidR="00854570">
        <w:instrText>What have you learned?</w:instrText>
      </w:r>
      <w:r w:rsidR="00854570" w:rsidRPr="00576ED7">
        <w:fldChar w:fldCharType="end"/>
      </w:r>
    </w:p>
    <w:p w14:paraId="3529148C" w14:textId="77777777" w:rsidR="00854570" w:rsidRDefault="00854570" w:rsidP="009A1BF0">
      <w:pPr>
        <w:widowControl w:val="0"/>
        <w:jc w:val="both"/>
        <w:rPr>
          <w:szCs w:val="24"/>
        </w:rPr>
      </w:pPr>
      <w:r>
        <w:rPr>
          <w:szCs w:val="24"/>
        </w:rPr>
        <w:t>Can you explain or define –</w:t>
      </w:r>
    </w:p>
    <w:p w14:paraId="0405FCC1" w14:textId="77777777" w:rsidR="00830F02" w:rsidRDefault="00854570" w:rsidP="009A1BF0">
      <w:pPr>
        <w:widowControl w:val="0"/>
        <w:jc w:val="both"/>
        <w:rPr>
          <w:szCs w:val="24"/>
        </w:rPr>
      </w:pPr>
      <w:r>
        <w:rPr>
          <w:szCs w:val="24"/>
        </w:rPr>
        <w:t>•</w:t>
      </w:r>
      <w:r w:rsidR="00830F02">
        <w:rPr>
          <w:szCs w:val="24"/>
        </w:rPr>
        <w:t>tax base, deductions, exclusions, income phaseouts</w:t>
      </w:r>
    </w:p>
    <w:p w14:paraId="74BE2CEF" w14:textId="77777777" w:rsidR="00830F02" w:rsidRDefault="00854570" w:rsidP="009A1BF0">
      <w:pPr>
        <w:widowControl w:val="0"/>
        <w:jc w:val="both"/>
        <w:rPr>
          <w:szCs w:val="24"/>
        </w:rPr>
      </w:pPr>
      <w:r>
        <w:rPr>
          <w:szCs w:val="24"/>
        </w:rPr>
        <w:t>•</w:t>
      </w:r>
      <w:r w:rsidR="00830F02">
        <w:rPr>
          <w:szCs w:val="24"/>
        </w:rPr>
        <w:t>tax formula, credit against tax</w:t>
      </w:r>
    </w:p>
    <w:p w14:paraId="3ECECF33" w14:textId="77777777" w:rsidR="00830F02" w:rsidRDefault="00854570" w:rsidP="009A1BF0">
      <w:pPr>
        <w:widowControl w:val="0"/>
        <w:jc w:val="both"/>
        <w:rPr>
          <w:szCs w:val="24"/>
        </w:rPr>
      </w:pPr>
      <w:r>
        <w:rPr>
          <w:szCs w:val="24"/>
        </w:rPr>
        <w:t>•</w:t>
      </w:r>
      <w:r w:rsidR="00830F02">
        <w:rPr>
          <w:szCs w:val="24"/>
        </w:rPr>
        <w:t>progressive tax rates</w:t>
      </w:r>
    </w:p>
    <w:p w14:paraId="1EEFB377" w14:textId="77777777" w:rsidR="00830F02" w:rsidRDefault="00854570" w:rsidP="009A1BF0">
      <w:pPr>
        <w:widowControl w:val="0"/>
        <w:jc w:val="both"/>
        <w:rPr>
          <w:szCs w:val="24"/>
        </w:rPr>
      </w:pPr>
      <w:r>
        <w:rPr>
          <w:szCs w:val="24"/>
        </w:rPr>
        <w:t>•</w:t>
      </w:r>
      <w:r w:rsidR="00830F02">
        <w:rPr>
          <w:szCs w:val="24"/>
        </w:rPr>
        <w:t>marginal tax rates</w:t>
      </w:r>
    </w:p>
    <w:p w14:paraId="6CC4B132" w14:textId="77777777" w:rsidR="00830F02" w:rsidRDefault="00854570" w:rsidP="009A1BF0">
      <w:pPr>
        <w:widowControl w:val="0"/>
        <w:jc w:val="both"/>
        <w:rPr>
          <w:szCs w:val="24"/>
        </w:rPr>
      </w:pPr>
      <w:r>
        <w:rPr>
          <w:szCs w:val="24"/>
        </w:rPr>
        <w:t>•</w:t>
      </w:r>
      <w:r w:rsidR="00830F02">
        <w:rPr>
          <w:szCs w:val="24"/>
        </w:rPr>
        <w:t>upside-down nature of deductions and exclusion</w:t>
      </w:r>
    </w:p>
    <w:p w14:paraId="50CECA9E" w14:textId="77777777" w:rsidR="00830F02" w:rsidRDefault="00854570" w:rsidP="009A1BF0">
      <w:pPr>
        <w:widowControl w:val="0"/>
        <w:jc w:val="both"/>
        <w:rPr>
          <w:szCs w:val="24"/>
        </w:rPr>
      </w:pPr>
      <w:r>
        <w:rPr>
          <w:szCs w:val="24"/>
        </w:rPr>
        <w:t>•</w:t>
      </w:r>
      <w:r w:rsidR="00830F02">
        <w:rPr>
          <w:szCs w:val="24"/>
        </w:rPr>
        <w:t>right-side up nature of tax credits</w:t>
      </w:r>
    </w:p>
    <w:p w14:paraId="283FE831" w14:textId="77777777" w:rsidR="00255BBE" w:rsidRDefault="00255BBE" w:rsidP="009A1BF0">
      <w:pPr>
        <w:widowControl w:val="0"/>
        <w:jc w:val="both"/>
        <w:rPr>
          <w:szCs w:val="24"/>
        </w:rPr>
      </w:pPr>
      <w:r>
        <w:rPr>
          <w:szCs w:val="24"/>
        </w:rPr>
        <w:t>•employment taxes</w:t>
      </w:r>
    </w:p>
    <w:p w14:paraId="36BB5CA5" w14:textId="77777777" w:rsidR="00255BBE" w:rsidRDefault="00255BBE" w:rsidP="009A1BF0">
      <w:pPr>
        <w:widowControl w:val="0"/>
        <w:jc w:val="both"/>
        <w:rPr>
          <w:szCs w:val="24"/>
        </w:rPr>
      </w:pPr>
      <w:r>
        <w:rPr>
          <w:szCs w:val="24"/>
        </w:rPr>
        <w:t>•the Tax Code, regulations, revenue rulings, revenue procedures, private letter rulings</w:t>
      </w:r>
    </w:p>
    <w:p w14:paraId="4CDDEC4C" w14:textId="77777777" w:rsidR="00255BBE" w:rsidRDefault="00255BBE" w:rsidP="009A1BF0">
      <w:pPr>
        <w:widowControl w:val="0"/>
        <w:jc w:val="both"/>
        <w:rPr>
          <w:szCs w:val="24"/>
        </w:rPr>
      </w:pPr>
      <w:r>
        <w:rPr>
          <w:szCs w:val="24"/>
        </w:rPr>
        <w:t>•tax disputes and the Tax Court, the Court of Claims, and the Federal District Court</w:t>
      </w:r>
    </w:p>
    <w:p w14:paraId="78BF0EF3" w14:textId="77777777" w:rsidR="00255BBE" w:rsidRDefault="00255BBE" w:rsidP="009A1BF0">
      <w:pPr>
        <w:widowControl w:val="0"/>
        <w:jc w:val="both"/>
        <w:rPr>
          <w:szCs w:val="24"/>
        </w:rPr>
      </w:pPr>
      <w:r>
        <w:rPr>
          <w:szCs w:val="24"/>
        </w:rPr>
        <w:t>•tax norms of horizontal equity, vertical equity, and administrative feasibility</w:t>
      </w:r>
    </w:p>
    <w:p w14:paraId="54AD7D55" w14:textId="77777777" w:rsidR="00255BBE" w:rsidRDefault="00255BBE" w:rsidP="009A1BF0">
      <w:pPr>
        <w:widowControl w:val="0"/>
        <w:jc w:val="both"/>
        <w:rPr>
          <w:szCs w:val="24"/>
        </w:rPr>
      </w:pPr>
      <w:r>
        <w:rPr>
          <w:szCs w:val="24"/>
        </w:rPr>
        <w:t>•Schanz-Haig-Simons definition of income and its elements</w:t>
      </w:r>
    </w:p>
    <w:p w14:paraId="1EAE05DD" w14:textId="77777777" w:rsidR="00854570" w:rsidRDefault="00255BBE" w:rsidP="009A1BF0">
      <w:pPr>
        <w:widowControl w:val="0"/>
        <w:jc w:val="both"/>
        <w:rPr>
          <w:szCs w:val="24"/>
        </w:rPr>
      </w:pPr>
      <w:r>
        <w:rPr>
          <w:szCs w:val="24"/>
        </w:rPr>
        <w:t>•three guiding principles of the income tax</w:t>
      </w:r>
    </w:p>
    <w:p w14:paraId="1523BCEA" w14:textId="77777777" w:rsidR="00255BBE" w:rsidRDefault="00255BBE" w:rsidP="009A1BF0">
      <w:pPr>
        <w:widowControl w:val="0"/>
        <w:jc w:val="both"/>
        <w:rPr>
          <w:szCs w:val="24"/>
        </w:rPr>
      </w:pPr>
      <w:r>
        <w:rPr>
          <w:szCs w:val="24"/>
        </w:rPr>
        <w:t>•tax expenditures</w:t>
      </w:r>
    </w:p>
    <w:p w14:paraId="17131761" w14:textId="77777777" w:rsidR="00255BBE" w:rsidRDefault="00255BBE" w:rsidP="009A1BF0">
      <w:pPr>
        <w:widowControl w:val="0"/>
        <w:jc w:val="both"/>
        <w:rPr>
          <w:szCs w:val="24"/>
        </w:rPr>
      </w:pPr>
      <w:r>
        <w:rPr>
          <w:szCs w:val="24"/>
        </w:rPr>
        <w:t>•income tax treatment of personal expenditures</w:t>
      </w:r>
      <w:r w:rsidR="008D7D9A">
        <w:rPr>
          <w:szCs w:val="24"/>
        </w:rPr>
        <w:t xml:space="preserve"> (§ 262)</w:t>
      </w:r>
    </w:p>
    <w:p w14:paraId="5274AAD2" w14:textId="77777777" w:rsidR="00255BBE" w:rsidRDefault="00255BBE" w:rsidP="009A1BF0">
      <w:pPr>
        <w:widowControl w:val="0"/>
        <w:jc w:val="both"/>
        <w:rPr>
          <w:szCs w:val="24"/>
        </w:rPr>
      </w:pPr>
      <w:r>
        <w:rPr>
          <w:szCs w:val="24"/>
        </w:rPr>
        <w:t>•tax neutrality, distortion</w:t>
      </w:r>
    </w:p>
    <w:p w14:paraId="60CA182C" w14:textId="77777777" w:rsidR="00255BBE" w:rsidRDefault="00255BBE" w:rsidP="009A1BF0">
      <w:pPr>
        <w:widowControl w:val="0"/>
        <w:jc w:val="both"/>
        <w:rPr>
          <w:szCs w:val="24"/>
        </w:rPr>
      </w:pPr>
      <w:bookmarkStart w:id="43" w:name="_Hlk13657159"/>
      <w:r>
        <w:rPr>
          <w:szCs w:val="24"/>
        </w:rPr>
        <w:t>•basis</w:t>
      </w:r>
    </w:p>
    <w:p w14:paraId="7586C661" w14:textId="77777777" w:rsidR="004C7B58" w:rsidRDefault="00255BBE" w:rsidP="009A1BF0">
      <w:pPr>
        <w:widowControl w:val="0"/>
        <w:jc w:val="both"/>
        <w:rPr>
          <w:szCs w:val="24"/>
        </w:rPr>
      </w:pPr>
      <w:r>
        <w:rPr>
          <w:szCs w:val="24"/>
        </w:rPr>
        <w:t>•tax treatment of loans</w:t>
      </w:r>
    </w:p>
    <w:p w14:paraId="07CDC5E8" w14:textId="77777777" w:rsidR="004C7B58" w:rsidRDefault="004C7B58">
      <w:pPr>
        <w:rPr>
          <w:szCs w:val="24"/>
        </w:rPr>
      </w:pPr>
      <w:r>
        <w:rPr>
          <w:szCs w:val="24"/>
        </w:rPr>
        <w:br w:type="page"/>
      </w:r>
    </w:p>
    <w:p w14:paraId="6F255331" w14:textId="33481928" w:rsidR="0049128E" w:rsidRPr="00576ED7" w:rsidRDefault="0049128E" w:rsidP="00260768">
      <w:pPr>
        <w:pStyle w:val="Heading2"/>
      </w:pPr>
      <w:bookmarkStart w:id="44" w:name="_Toc141263492"/>
      <w:r w:rsidRPr="00361503">
        <w:lastRenderedPageBreak/>
        <w:t xml:space="preserve">Chapter 2: What Is Gross Income: Section 61 </w:t>
      </w:r>
      <w:r w:rsidR="00BF1947">
        <w:t>and</w:t>
      </w:r>
      <w:r w:rsidRPr="00361503">
        <w:t xml:space="preserve"> the Sixteenth Amendment</w:t>
      </w:r>
      <w:bookmarkEnd w:id="44"/>
      <w:r w:rsidRPr="000D0ECC">
        <w:fldChar w:fldCharType="begin"/>
      </w:r>
      <w:r w:rsidRPr="000D0ECC">
        <w:instrText xml:space="preserve"> TC \l1 "Chapter 2: What Is Gross Income: Section 61 and the Sixteenth Amendment</w:instrText>
      </w:r>
      <w:r w:rsidRPr="000D0ECC">
        <w:fldChar w:fldCharType="end"/>
      </w:r>
    </w:p>
    <w:p w14:paraId="05F572B8" w14:textId="77777777" w:rsidR="000D0ECC" w:rsidRDefault="000A7CAF" w:rsidP="009A1BF0">
      <w:pPr>
        <w:widowControl w:val="0"/>
        <w:jc w:val="both"/>
        <w:rPr>
          <w:szCs w:val="24"/>
        </w:rPr>
      </w:pPr>
      <w:r w:rsidRPr="00576ED7">
        <w:rPr>
          <w:noProof/>
          <w:szCs w:val="24"/>
        </w:rPr>
        <mc:AlternateContent>
          <mc:Choice Requires="wps">
            <w:drawing>
              <wp:anchor distT="152400" distB="152400" distL="152400" distR="152400" simplePos="0" relativeHeight="251908096" behindDoc="0" locked="0" layoutInCell="0" allowOverlap="1" wp14:anchorId="7760DEEB" wp14:editId="1A86E731">
                <wp:simplePos x="0" y="0"/>
                <wp:positionH relativeFrom="margin">
                  <wp:posOffset>-85725</wp:posOffset>
                </wp:positionH>
                <wp:positionV relativeFrom="paragraph">
                  <wp:posOffset>181610</wp:posOffset>
                </wp:positionV>
                <wp:extent cx="2686050" cy="2421255"/>
                <wp:effectExtent l="0" t="0" r="19050" b="17145"/>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421255"/>
                        </a:xfrm>
                        <a:prstGeom prst="rect">
                          <a:avLst/>
                        </a:prstGeom>
                        <a:solidFill>
                          <a:srgbClr val="FFFFFF"/>
                        </a:solidFill>
                        <a:ln w="12192">
                          <a:solidFill>
                            <a:srgbClr val="000000"/>
                          </a:solidFill>
                          <a:miter lim="800000"/>
                          <a:headEnd/>
                          <a:tailEnd/>
                        </a:ln>
                      </wps:spPr>
                      <wps:txbx>
                        <w:txbxContent>
                          <w:p w14:paraId="3739C6F7"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i/>
                                <w:sz w:val="20"/>
                              </w:rPr>
                              <w:t>The Tax Formula</w:t>
                            </w:r>
                            <w:r w:rsidRPr="00E64A61">
                              <w:rPr>
                                <w:rFonts w:asciiTheme="minorBidi" w:hAnsiTheme="minorBidi" w:cstheme="minorBidi"/>
                                <w:sz w:val="20"/>
                              </w:rPr>
                              <w:t>:</w:t>
                            </w:r>
                          </w:p>
                          <w:p w14:paraId="3E92B431" w14:textId="77777777" w:rsidR="005E3A00" w:rsidRPr="00E64A61" w:rsidRDefault="005E3A00" w:rsidP="00176971">
                            <w:pPr>
                              <w:widowControl w:val="0"/>
                              <w:jc w:val="both"/>
                              <w:rPr>
                                <w:rFonts w:asciiTheme="minorBidi" w:hAnsiTheme="minorBidi" w:cstheme="minorBidi"/>
                                <w:sz w:val="20"/>
                              </w:rPr>
                            </w:pPr>
                          </w:p>
                          <w:p w14:paraId="1D179A10" w14:textId="77777777" w:rsidR="005E3A00" w:rsidRPr="00E64A61" w:rsidRDefault="005E3A00" w:rsidP="00176971">
                            <w:pPr>
                              <w:widowControl w:val="0"/>
                              <w:jc w:val="both"/>
                              <w:rPr>
                                <w:rFonts w:asciiTheme="minorBidi" w:hAnsiTheme="minorBidi" w:cstheme="minorBidi"/>
                                <w:sz w:val="20"/>
                              </w:rPr>
                            </w:pPr>
                            <w:r w:rsidRPr="00E64A61">
                              <w:rPr>
                                <w:rFonts w:ascii="Segoe UI Symbol" w:hAnsi="Segoe UI Symbol" w:cs="Segoe UI Symbol"/>
                                <w:sz w:val="20"/>
                              </w:rPr>
                              <w:t>➔</w:t>
                            </w:r>
                            <w:r w:rsidRPr="00E64A61">
                              <w:rPr>
                                <w:rFonts w:asciiTheme="minorBidi" w:hAnsiTheme="minorBidi" w:cstheme="minorBidi"/>
                                <w:sz w:val="20"/>
                              </w:rPr>
                              <w:t xml:space="preserve"> (gross income)</w:t>
                            </w:r>
                          </w:p>
                          <w:p w14:paraId="2D7E1E9F"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u w:val="single"/>
                              </w:rPr>
                              <w:t>MINUS deductions named in § 62</w:t>
                            </w:r>
                          </w:p>
                          <w:p w14:paraId="5A698630"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EQUALS (adjusted gross income (AGI))</w:t>
                            </w:r>
                          </w:p>
                          <w:p w14:paraId="1D4DC3C5"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MINUS (standard deduction or itemized deductions)</w:t>
                            </w:r>
                          </w:p>
                          <w:p w14:paraId="4B5C185C" w14:textId="77777777" w:rsidR="005E3A00" w:rsidRPr="00E64A61" w:rsidRDefault="005E3A00" w:rsidP="007A4195">
                            <w:pPr>
                              <w:widowControl w:val="0"/>
                              <w:rPr>
                                <w:rFonts w:asciiTheme="minorBidi" w:hAnsiTheme="minorBidi" w:cstheme="minorBidi"/>
                                <w:sz w:val="20"/>
                              </w:rPr>
                            </w:pPr>
                            <w:bookmarkStart w:id="45" w:name="_Hlk5020525"/>
                            <w:r w:rsidRPr="00E64A61">
                              <w:rPr>
                                <w:rFonts w:asciiTheme="minorBidi" w:hAnsiTheme="minorBidi" w:cstheme="minorBidi"/>
                                <w:sz w:val="20"/>
                              </w:rPr>
                              <w:t>MINUS (deduction for “qualified business income”)</w:t>
                            </w:r>
                          </w:p>
                          <w:bookmarkEnd w:id="45"/>
                          <w:p w14:paraId="271F5951" w14:textId="77777777" w:rsidR="005E3A00" w:rsidRPr="00E64A61" w:rsidRDefault="005E3A00" w:rsidP="00176971">
                            <w:pPr>
                              <w:widowControl w:val="0"/>
                              <w:jc w:val="both"/>
                              <w:rPr>
                                <w:rFonts w:asciiTheme="minorBidi" w:hAnsiTheme="minorBidi" w:cstheme="minorBidi"/>
                                <w:sz w:val="20"/>
                              </w:rPr>
                            </w:pPr>
                          </w:p>
                          <w:p w14:paraId="78B22E5F"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EQUALS (taxable income)</w:t>
                            </w:r>
                          </w:p>
                          <w:p w14:paraId="66A9EA52" w14:textId="77777777" w:rsidR="005E3A00" w:rsidRPr="00E64A61" w:rsidRDefault="005E3A00" w:rsidP="00176971">
                            <w:pPr>
                              <w:widowControl w:val="0"/>
                              <w:jc w:val="both"/>
                              <w:rPr>
                                <w:rFonts w:asciiTheme="minorBidi" w:hAnsiTheme="minorBidi" w:cstheme="minorBidi"/>
                                <w:sz w:val="20"/>
                              </w:rPr>
                            </w:pPr>
                          </w:p>
                          <w:p w14:paraId="1F8F36B7"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Compute income tax liability from tables in § 1(j) (indexed for inflation)</w:t>
                            </w:r>
                          </w:p>
                          <w:p w14:paraId="5432C5AC"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DEEB" id="Text Box 21" o:spid="_x0000_s1044" type="#_x0000_t202" style="position:absolute;left:0;text-align:left;margin-left:-6.75pt;margin-top:14.3pt;width:211.5pt;height:190.65pt;z-index:251908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" o:allowincell="f" strokeweight=".96pt">
                <v:textbox inset="6pt,6pt,6pt,6pt">
                  <w:txbxContent>
                    <w:p w14:paraId="3739C6F7"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i/>
                          <w:sz w:val="20"/>
                        </w:rPr>
                        <w:t>The Tax Formula</w:t>
                      </w:r>
                      <w:r w:rsidRPr="00E64A61">
                        <w:rPr>
                          <w:rFonts w:asciiTheme="minorBidi" w:hAnsiTheme="minorBidi" w:cstheme="minorBidi"/>
                          <w:sz w:val="20"/>
                        </w:rPr>
                        <w:t>:</w:t>
                      </w:r>
                    </w:p>
                    <w:p w14:paraId="3E92B431" w14:textId="77777777" w:rsidR="005E3A00" w:rsidRPr="00E64A61" w:rsidRDefault="005E3A00" w:rsidP="00176971">
                      <w:pPr>
                        <w:widowControl w:val="0"/>
                        <w:jc w:val="both"/>
                        <w:rPr>
                          <w:rFonts w:asciiTheme="minorBidi" w:hAnsiTheme="minorBidi" w:cstheme="minorBidi"/>
                          <w:sz w:val="20"/>
                        </w:rPr>
                      </w:pPr>
                    </w:p>
                    <w:p w14:paraId="1D179A10" w14:textId="77777777" w:rsidR="005E3A00" w:rsidRPr="00E64A61" w:rsidRDefault="005E3A00" w:rsidP="00176971">
                      <w:pPr>
                        <w:widowControl w:val="0"/>
                        <w:jc w:val="both"/>
                        <w:rPr>
                          <w:rFonts w:asciiTheme="minorBidi" w:hAnsiTheme="minorBidi" w:cstheme="minorBidi"/>
                          <w:sz w:val="20"/>
                        </w:rPr>
                      </w:pPr>
                      <w:r w:rsidRPr="00E64A61">
                        <w:rPr>
                          <w:rFonts w:ascii="Segoe UI Symbol" w:hAnsi="Segoe UI Symbol" w:cs="Segoe UI Symbol"/>
                          <w:sz w:val="20"/>
                        </w:rPr>
                        <w:t>➔</w:t>
                      </w:r>
                      <w:r w:rsidRPr="00E64A61">
                        <w:rPr>
                          <w:rFonts w:asciiTheme="minorBidi" w:hAnsiTheme="minorBidi" w:cstheme="minorBidi"/>
                          <w:sz w:val="20"/>
                        </w:rPr>
                        <w:t xml:space="preserve"> (gross income)</w:t>
                      </w:r>
                    </w:p>
                    <w:p w14:paraId="2D7E1E9F"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u w:val="single"/>
                        </w:rPr>
                        <w:t>MINUS deductions named in § 62</w:t>
                      </w:r>
                    </w:p>
                    <w:p w14:paraId="5A698630"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EQUALS (adjusted gross income (AGI))</w:t>
                      </w:r>
                    </w:p>
                    <w:p w14:paraId="1D4DC3C5"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MINUS (standard deduction or itemized deductions)</w:t>
                      </w:r>
                    </w:p>
                    <w:p w14:paraId="4B5C185C" w14:textId="77777777" w:rsidR="005E3A00" w:rsidRPr="00E64A61" w:rsidRDefault="005E3A00" w:rsidP="007A4195">
                      <w:pPr>
                        <w:widowControl w:val="0"/>
                        <w:rPr>
                          <w:rFonts w:asciiTheme="minorBidi" w:hAnsiTheme="minorBidi" w:cstheme="minorBidi"/>
                          <w:sz w:val="20"/>
                        </w:rPr>
                      </w:pPr>
                      <w:bookmarkStart w:id="47" w:name="_Hlk5020525"/>
                      <w:r w:rsidRPr="00E64A61">
                        <w:rPr>
                          <w:rFonts w:asciiTheme="minorBidi" w:hAnsiTheme="minorBidi" w:cstheme="minorBidi"/>
                          <w:sz w:val="20"/>
                        </w:rPr>
                        <w:t>MINUS (deduction for “qualified business income”)</w:t>
                      </w:r>
                    </w:p>
                    <w:bookmarkEnd w:id="47"/>
                    <w:p w14:paraId="271F5951" w14:textId="77777777" w:rsidR="005E3A00" w:rsidRPr="00E64A61" w:rsidRDefault="005E3A00" w:rsidP="00176971">
                      <w:pPr>
                        <w:widowControl w:val="0"/>
                        <w:jc w:val="both"/>
                        <w:rPr>
                          <w:rFonts w:asciiTheme="minorBidi" w:hAnsiTheme="minorBidi" w:cstheme="minorBidi"/>
                          <w:sz w:val="20"/>
                        </w:rPr>
                      </w:pPr>
                    </w:p>
                    <w:p w14:paraId="78B22E5F"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EQUALS (taxable income)</w:t>
                      </w:r>
                    </w:p>
                    <w:p w14:paraId="66A9EA52" w14:textId="77777777" w:rsidR="005E3A00" w:rsidRPr="00E64A61" w:rsidRDefault="005E3A00" w:rsidP="00176971">
                      <w:pPr>
                        <w:widowControl w:val="0"/>
                        <w:jc w:val="both"/>
                        <w:rPr>
                          <w:rFonts w:asciiTheme="minorBidi" w:hAnsiTheme="minorBidi" w:cstheme="minorBidi"/>
                          <w:sz w:val="20"/>
                        </w:rPr>
                      </w:pPr>
                    </w:p>
                    <w:p w14:paraId="1F8F36B7"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Compute income tax liability from tables in § 1(j) (indexed for inflation)</w:t>
                      </w:r>
                    </w:p>
                    <w:p w14:paraId="5432C5AC" w14:textId="77777777" w:rsidR="005E3A00" w:rsidRPr="00E64A61" w:rsidRDefault="005E3A00" w:rsidP="00176971">
                      <w:pPr>
                        <w:widowControl w:val="0"/>
                        <w:jc w:val="both"/>
                        <w:rPr>
                          <w:rFonts w:asciiTheme="minorBidi" w:hAnsiTheme="minorBidi" w:cstheme="minorBidi"/>
                          <w:sz w:val="20"/>
                        </w:rPr>
                      </w:pPr>
                      <w:r w:rsidRPr="00E64A61">
                        <w:rPr>
                          <w:rFonts w:asciiTheme="minorBidi" w:hAnsiTheme="minorBidi" w:cstheme="minorBidi"/>
                          <w:sz w:val="20"/>
                        </w:rPr>
                        <w:t>MINUS (credits against tax)</w:t>
                      </w:r>
                    </w:p>
                  </w:txbxContent>
                </v:textbox>
                <w10:wrap type="square" side="largest" anchorx="margin"/>
              </v:shape>
            </w:pict>
          </mc:Fallback>
        </mc:AlternateContent>
      </w:r>
    </w:p>
    <w:p w14:paraId="79CE9862" w14:textId="04BAD9ED" w:rsidR="00CF06EC" w:rsidRDefault="000D0ECC" w:rsidP="009A1BF0">
      <w:pPr>
        <w:widowControl w:val="0"/>
        <w:jc w:val="both"/>
      </w:pPr>
      <w:r>
        <w:rPr>
          <w:szCs w:val="24"/>
        </w:rPr>
        <w:t>We n</w:t>
      </w:r>
      <w:r w:rsidR="0049128E" w:rsidRPr="00576ED7">
        <w:rPr>
          <w:szCs w:val="24"/>
        </w:rPr>
        <w:t xml:space="preserve">ow </w:t>
      </w:r>
      <w:r w:rsidR="0093641A">
        <w:rPr>
          <w:szCs w:val="24"/>
        </w:rPr>
        <w:t xml:space="preserve">consider </w:t>
      </w:r>
      <w:r w:rsidR="0049128E" w:rsidRPr="00576ED7">
        <w:rPr>
          <w:szCs w:val="24"/>
        </w:rPr>
        <w:t xml:space="preserve">elements of the </w:t>
      </w:r>
      <w:r>
        <w:rPr>
          <w:szCs w:val="24"/>
        </w:rPr>
        <w:t xml:space="preserve">tax </w:t>
      </w:r>
      <w:r w:rsidR="0049128E" w:rsidRPr="00576ED7">
        <w:rPr>
          <w:szCs w:val="24"/>
        </w:rPr>
        <w:t>formula.</w:t>
      </w:r>
      <w:r w:rsidR="00F56186" w:rsidRPr="00576ED7">
        <w:rPr>
          <w:szCs w:val="24"/>
        </w:rPr>
        <w:t xml:space="preserve"> </w:t>
      </w:r>
      <w:r w:rsidR="00B77A8E">
        <w:rPr>
          <w:szCs w:val="24"/>
        </w:rPr>
        <w:t>The tax formula appears in a text box on the first page of every chapter. The topic of the chapter is noted by an arrow (</w:t>
      </w:r>
      <w:r w:rsidR="00B77A8E">
        <w:rPr>
          <w:rFonts w:ascii="Tw Cen MT" w:hAnsi="Tw Cen MT"/>
        </w:rPr>
        <w:t>➔</w:t>
      </w:r>
      <w:r w:rsidR="00CF06EC">
        <w:rPr>
          <w:rFonts w:ascii="Tw Cen MT" w:hAnsi="Tw Cen MT"/>
        </w:rPr>
        <w:t>)</w:t>
      </w:r>
      <w:r w:rsidR="00CF06EC">
        <w:t>. You should always be aware of what part of the “forest” and which “tree(s)” are being discussed.</w:t>
      </w:r>
    </w:p>
    <w:p w14:paraId="398B598F" w14:textId="77777777" w:rsidR="00CF06EC" w:rsidRDefault="00CF06EC" w:rsidP="009A1BF0">
      <w:pPr>
        <w:widowControl w:val="0"/>
        <w:jc w:val="both"/>
      </w:pPr>
    </w:p>
    <w:p w14:paraId="343EB052" w14:textId="3587E5E5" w:rsidR="0049128E" w:rsidRPr="00576ED7" w:rsidRDefault="0049128E" w:rsidP="009A1BF0">
      <w:pPr>
        <w:widowControl w:val="0"/>
        <w:jc w:val="both"/>
        <w:rPr>
          <w:szCs w:val="24"/>
        </w:rPr>
      </w:pPr>
      <w:r w:rsidRPr="00576ED7">
        <w:rPr>
          <w:szCs w:val="24"/>
        </w:rPr>
        <w:t xml:space="preserve">This chapter introduces </w:t>
      </w:r>
      <w:bookmarkEnd w:id="43"/>
      <w:r w:rsidRPr="00576ED7">
        <w:rPr>
          <w:szCs w:val="24"/>
        </w:rPr>
        <w:t>you to the concept of “gross income,” the very first item in the tax formula.</w:t>
      </w:r>
      <w:r w:rsidR="000D0ECC">
        <w:rPr>
          <w:szCs w:val="24"/>
        </w:rPr>
        <w:t xml:space="preserve"> We also consider the constitutional underpinning of the </w:t>
      </w:r>
      <w:r w:rsidR="00220020">
        <w:rPr>
          <w:szCs w:val="24"/>
        </w:rPr>
        <w:t>federal income tax</w:t>
      </w:r>
      <w:r w:rsidR="008974EE">
        <w:rPr>
          <w:szCs w:val="24"/>
        </w:rPr>
        <w:t xml:space="preserve"> because</w:t>
      </w:r>
      <w:r w:rsidR="00220020">
        <w:rPr>
          <w:szCs w:val="24"/>
        </w:rPr>
        <w:t xml:space="preserve"> </w:t>
      </w:r>
      <w:r w:rsidR="008974EE">
        <w:rPr>
          <w:szCs w:val="24"/>
        </w:rPr>
        <w:t>t</w:t>
      </w:r>
      <w:r w:rsidR="000D0ECC">
        <w:rPr>
          <w:szCs w:val="24"/>
        </w:rPr>
        <w:t>he constitutional basis of the income tax has been intertwined with the concept of gross income itself</w:t>
      </w:r>
      <w:r w:rsidR="00F56186">
        <w:rPr>
          <w:szCs w:val="24"/>
        </w:rPr>
        <w:t>.</w:t>
      </w:r>
    </w:p>
    <w:p w14:paraId="63FF0B76" w14:textId="77777777" w:rsidR="0049128E" w:rsidRPr="00576ED7" w:rsidRDefault="0049128E" w:rsidP="009A1BF0">
      <w:pPr>
        <w:widowControl w:val="0"/>
        <w:jc w:val="both"/>
        <w:rPr>
          <w:szCs w:val="24"/>
        </w:rPr>
      </w:pPr>
    </w:p>
    <w:p w14:paraId="4A678742" w14:textId="77777777" w:rsidR="0049128E" w:rsidRPr="00576ED7" w:rsidRDefault="0049128E" w:rsidP="009A1BF0">
      <w:pPr>
        <w:widowControl w:val="0"/>
        <w:jc w:val="both"/>
        <w:rPr>
          <w:szCs w:val="24"/>
        </w:rPr>
      </w:pPr>
      <w:r w:rsidRPr="00576ED7">
        <w:rPr>
          <w:szCs w:val="24"/>
        </w:rPr>
        <w:t>You will notice that after adding up all the items encompassed by the phrase “gross income,” every succeeding arithmetical operation is a subtraction. If an item is not encompassed by the phrase “gross income,” it will not be subject to fed</w:t>
      </w:r>
      <w:r w:rsidR="001B0361">
        <w:rPr>
          <w:szCs w:val="24"/>
        </w:rPr>
        <w:t xml:space="preserve">eral income tax. </w:t>
      </w:r>
      <w:r w:rsidRPr="00576ED7">
        <w:rPr>
          <w:szCs w:val="24"/>
        </w:rPr>
        <w:t>The materials that follow consider various aspects of gross income: its definition, whether certain items that taxpayer has received constitute “gross income,” the</w:t>
      </w:r>
      <w:r w:rsidR="001B0361">
        <w:rPr>
          <w:szCs w:val="24"/>
        </w:rPr>
        <w:t xml:space="preserve"> timing of “gross income,” and </w:t>
      </w:r>
      <w:r w:rsidRPr="00576ED7">
        <w:rPr>
          <w:szCs w:val="24"/>
        </w:rPr>
        <w:t>valuation.</w:t>
      </w:r>
    </w:p>
    <w:p w14:paraId="00BCBD35" w14:textId="77777777" w:rsidR="00BA0351" w:rsidRPr="00576ED7" w:rsidRDefault="00BA0351" w:rsidP="009A1BF0">
      <w:pPr>
        <w:widowControl w:val="0"/>
        <w:jc w:val="both"/>
        <w:rPr>
          <w:szCs w:val="24"/>
        </w:rPr>
      </w:pPr>
    </w:p>
    <w:p w14:paraId="63B33FA4" w14:textId="77777777" w:rsidR="0049128E" w:rsidRPr="00576ED7" w:rsidRDefault="0049128E" w:rsidP="009A1BF0">
      <w:pPr>
        <w:widowControl w:val="0"/>
        <w:jc w:val="both"/>
        <w:rPr>
          <w:szCs w:val="24"/>
        </w:rPr>
      </w:pPr>
    </w:p>
    <w:p w14:paraId="6E9D68EB" w14:textId="77777777" w:rsidR="0049128E" w:rsidRPr="00576ED7" w:rsidRDefault="0049128E" w:rsidP="00430EF8">
      <w:pPr>
        <w:pStyle w:val="Heading3"/>
      </w:pPr>
      <w:bookmarkStart w:id="46" w:name="_Toc141263493"/>
      <w:r w:rsidRPr="00576ED7">
        <w:t>I.  The Constitutional and Statutory Definitions of “Gross Income”</w:t>
      </w:r>
      <w:bookmarkEnd w:id="46"/>
      <w:r w:rsidRPr="00576ED7">
        <w:fldChar w:fldCharType="begin"/>
      </w:r>
      <w:r w:rsidRPr="00576ED7">
        <w:instrText xml:space="preserve"> TC \l1 "I.  The Constitutional and Statutory Definitions of “Gross Income”</w:instrText>
      </w:r>
      <w:r w:rsidRPr="00576ED7">
        <w:fldChar w:fldCharType="end"/>
      </w:r>
    </w:p>
    <w:p w14:paraId="27CEEBB8" w14:textId="77777777" w:rsidR="0049128E" w:rsidRPr="00576ED7" w:rsidRDefault="0049128E" w:rsidP="009A1BF0">
      <w:pPr>
        <w:widowControl w:val="0"/>
        <w:jc w:val="both"/>
        <w:rPr>
          <w:szCs w:val="24"/>
        </w:rPr>
      </w:pPr>
    </w:p>
    <w:p w14:paraId="4835BE7F" w14:textId="77777777" w:rsidR="0049128E" w:rsidRPr="00576ED7" w:rsidRDefault="0049128E" w:rsidP="009A1BF0">
      <w:pPr>
        <w:widowControl w:val="0"/>
        <w:jc w:val="both"/>
        <w:rPr>
          <w:szCs w:val="24"/>
        </w:rPr>
      </w:pPr>
      <w:r w:rsidRPr="00576ED7">
        <w:rPr>
          <w:szCs w:val="24"/>
        </w:rPr>
        <w:t>Article I of the Constitution, which grants legislative powers to the Congress, contains several provisions concerning federal taxes.</w:t>
      </w:r>
    </w:p>
    <w:p w14:paraId="50D9E102" w14:textId="77777777" w:rsidR="0049128E" w:rsidRPr="00576ED7" w:rsidRDefault="0049128E" w:rsidP="009A1BF0">
      <w:pPr>
        <w:widowControl w:val="0"/>
        <w:jc w:val="both"/>
        <w:rPr>
          <w:szCs w:val="24"/>
        </w:rPr>
      </w:pPr>
    </w:p>
    <w:p w14:paraId="5199DF85" w14:textId="3FE8F442"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2, clause 3: Representatives and direct Taxes shall be apportioned among the several States which may be included within this Union, according to their respective Numbers</w:t>
      </w:r>
      <w:r w:rsidR="00971CCC">
        <w:rPr>
          <w:szCs w:val="24"/>
        </w:rPr>
        <w:t xml:space="preserve"> …</w:t>
      </w:r>
    </w:p>
    <w:p w14:paraId="1720CA56" w14:textId="77777777" w:rsidR="0049128E" w:rsidRPr="00576ED7" w:rsidRDefault="0049128E" w:rsidP="009A1BF0">
      <w:pPr>
        <w:widowControl w:val="0"/>
        <w:jc w:val="both"/>
        <w:rPr>
          <w:szCs w:val="24"/>
        </w:rPr>
      </w:pPr>
    </w:p>
    <w:p w14:paraId="5FFEF0A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 xml:space="preserve">7, clause 1:  All Bills for raising Revenue shall originate in the </w:t>
      </w:r>
      <w:r w:rsidRPr="00576ED7">
        <w:rPr>
          <w:szCs w:val="24"/>
        </w:rPr>
        <w:lastRenderedPageBreak/>
        <w:t>House of Representatives; but the Senate may propose or concur with Amendments as on other Bills.</w:t>
      </w:r>
    </w:p>
    <w:p w14:paraId="52620A7B" w14:textId="77777777" w:rsidR="0049128E" w:rsidRPr="00576ED7" w:rsidRDefault="0049128E" w:rsidP="009A1BF0">
      <w:pPr>
        <w:widowControl w:val="0"/>
        <w:jc w:val="both"/>
        <w:rPr>
          <w:szCs w:val="24"/>
        </w:rPr>
      </w:pPr>
    </w:p>
    <w:p w14:paraId="16390127"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8, clause 1:  The Congress shall have Power To lay and collect Taxes, Duties, Imposts and Excises, to pay the Debts and provide for the common Defence and general Welfare of the United States; but all Duties, Imposts and Excises shall be uniform throughout the United States[.]</w:t>
      </w:r>
    </w:p>
    <w:p w14:paraId="23EE014C" w14:textId="77777777" w:rsidR="0049128E" w:rsidRPr="00576ED7" w:rsidRDefault="0049128E" w:rsidP="009A1BF0">
      <w:pPr>
        <w:widowControl w:val="0"/>
        <w:jc w:val="both"/>
        <w:rPr>
          <w:szCs w:val="24"/>
        </w:rPr>
      </w:pPr>
    </w:p>
    <w:p w14:paraId="7CB4891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9, clause 4:  No Capitation, or other direct, Tax shall be laid, unless in Proportion to the Census or Enumeration herein before directed to be taken.</w:t>
      </w:r>
    </w:p>
    <w:p w14:paraId="34FB1D74" w14:textId="77777777" w:rsidR="0049128E" w:rsidRPr="00576ED7" w:rsidRDefault="0049128E" w:rsidP="009A1BF0">
      <w:pPr>
        <w:widowControl w:val="0"/>
        <w:jc w:val="both"/>
        <w:rPr>
          <w:szCs w:val="24"/>
        </w:rPr>
      </w:pPr>
    </w:p>
    <w:p w14:paraId="20A5C1AF" w14:textId="77777777" w:rsidR="00E956E6" w:rsidRDefault="0049128E" w:rsidP="009A1BF0">
      <w:pPr>
        <w:widowControl w:val="0"/>
        <w:jc w:val="both"/>
        <w:rPr>
          <w:szCs w:val="24"/>
        </w:rPr>
      </w:pPr>
      <w:r w:rsidRPr="00576ED7">
        <w:rPr>
          <w:szCs w:val="24"/>
        </w:rPr>
        <w:t>The Constitution does not delegate to any other branch of the government any authority to impose taxes.</w:t>
      </w:r>
    </w:p>
    <w:p w14:paraId="1204288D" w14:textId="77777777" w:rsidR="00E956E6" w:rsidRDefault="00E956E6" w:rsidP="009A1BF0">
      <w:pPr>
        <w:widowControl w:val="0"/>
        <w:jc w:val="both"/>
        <w:rPr>
          <w:szCs w:val="24"/>
        </w:rPr>
      </w:pPr>
    </w:p>
    <w:p w14:paraId="30EB95FB" w14:textId="77777777" w:rsidR="005733D7" w:rsidRDefault="0049128E" w:rsidP="009A1BF0">
      <w:pPr>
        <w:widowControl w:val="0"/>
        <w:jc w:val="both"/>
        <w:rPr>
          <w:szCs w:val="24"/>
        </w:rPr>
      </w:pPr>
      <w:r w:rsidRPr="00576ED7">
        <w:rPr>
          <w:szCs w:val="24"/>
        </w:rPr>
        <w:t xml:space="preserve">In Article I, </w:t>
      </w:r>
      <w:r w:rsidR="00CA008D">
        <w:rPr>
          <w:szCs w:val="24"/>
        </w:rPr>
        <w:t>§ </w:t>
      </w:r>
      <w:r w:rsidRPr="00576ED7">
        <w:rPr>
          <w:szCs w:val="24"/>
        </w:rPr>
        <w:t xml:space="preserve">9, cl. 4, the Constitution refers to “direct” taxes, and restricts </w:t>
      </w:r>
      <w:r w:rsidR="00F2704C">
        <w:rPr>
          <w:szCs w:val="24"/>
        </w:rPr>
        <w:t xml:space="preserve">congressional power to impose </w:t>
      </w:r>
      <w:r w:rsidRPr="00576ED7">
        <w:rPr>
          <w:szCs w:val="24"/>
        </w:rPr>
        <w:t xml:space="preserve">them to </w:t>
      </w:r>
      <w:r w:rsidR="00273755">
        <w:rPr>
          <w:szCs w:val="24"/>
        </w:rPr>
        <w:t xml:space="preserve">those taxes that are assessed proportionately to the states’ populations. </w:t>
      </w:r>
      <w:r w:rsidRPr="00576ED7">
        <w:rPr>
          <w:szCs w:val="24"/>
        </w:rPr>
        <w:t xml:space="preserve">The founding fathers regarded consumption taxes as “indirect taxes” and </w:t>
      </w:r>
      <w:r w:rsidR="00C22ED3">
        <w:rPr>
          <w:szCs w:val="24"/>
        </w:rPr>
        <w:t xml:space="preserve">believed </w:t>
      </w:r>
      <w:r w:rsidRPr="00576ED7">
        <w:rPr>
          <w:szCs w:val="24"/>
        </w:rPr>
        <w:t xml:space="preserve">them </w:t>
      </w:r>
      <w:r w:rsidR="005733D7">
        <w:rPr>
          <w:szCs w:val="24"/>
        </w:rPr>
        <w:t xml:space="preserve">to be </w:t>
      </w:r>
      <w:r w:rsidRPr="00576ED7">
        <w:rPr>
          <w:szCs w:val="24"/>
        </w:rPr>
        <w:t>superior to “direct taxes” in terms of fairness and for purposes of raising revenue</w:t>
      </w:r>
      <w:r w:rsidR="00F56186" w:rsidRPr="00576ED7">
        <w:rPr>
          <w:szCs w:val="24"/>
        </w:rPr>
        <w:t xml:space="preserve">. </w:t>
      </w:r>
      <w:r w:rsidRPr="00576ED7">
        <w:rPr>
          <w:i/>
          <w:szCs w:val="24"/>
        </w:rPr>
        <w:t>See</w:t>
      </w:r>
      <w:r w:rsidRPr="00576ED7">
        <w:rPr>
          <w:szCs w:val="24"/>
        </w:rPr>
        <w:t xml:space="preserve"> Alexander Hamilton, </w:t>
      </w:r>
      <w:r w:rsidRPr="00576ED7">
        <w:rPr>
          <w:smallCaps/>
          <w:szCs w:val="24"/>
        </w:rPr>
        <w:t>Federalist No. 21</w:t>
      </w:r>
      <w:r w:rsidR="00F56186" w:rsidRPr="00576ED7">
        <w:rPr>
          <w:szCs w:val="24"/>
        </w:rPr>
        <w:t>.</w:t>
      </w:r>
    </w:p>
    <w:p w14:paraId="77BE959D" w14:textId="77777777" w:rsidR="005733D7" w:rsidRDefault="005733D7" w:rsidP="009A1BF0">
      <w:pPr>
        <w:widowControl w:val="0"/>
        <w:jc w:val="both"/>
        <w:rPr>
          <w:szCs w:val="24"/>
        </w:rPr>
      </w:pPr>
    </w:p>
    <w:p w14:paraId="449451C2" w14:textId="657E8F82" w:rsidR="0049128E" w:rsidRPr="00576ED7" w:rsidRDefault="0049128E" w:rsidP="009A1BF0">
      <w:pPr>
        <w:widowControl w:val="0"/>
        <w:jc w:val="both"/>
        <w:rPr>
          <w:szCs w:val="24"/>
        </w:rPr>
      </w:pPr>
      <w:r w:rsidRPr="00576ED7">
        <w:rPr>
          <w:szCs w:val="24"/>
        </w:rPr>
        <w:t xml:space="preserve">An income tax is a “direct tax.”  </w:t>
      </w:r>
      <w:r w:rsidRPr="00576ED7">
        <w:rPr>
          <w:i/>
          <w:szCs w:val="24"/>
        </w:rPr>
        <w:t>Pollock v. Farmers’ Loan &amp; Trust Co.</w:t>
      </w:r>
      <w:r w:rsidRPr="00576ED7">
        <w:rPr>
          <w:szCs w:val="24"/>
        </w:rPr>
        <w:t>, 158 U.S. 601, 630 (1895) (tax on income from property)</w:t>
      </w:r>
      <w:r w:rsidR="00F56186" w:rsidRPr="00576ED7">
        <w:rPr>
          <w:szCs w:val="24"/>
        </w:rPr>
        <w:t xml:space="preserve">. </w:t>
      </w:r>
      <w:r w:rsidR="001F4184">
        <w:rPr>
          <w:szCs w:val="24"/>
        </w:rPr>
        <w:t>Congress has never tried to assess an income tax state by state in proportion to their respective populations</w:t>
      </w:r>
      <w:r w:rsidR="00F56186">
        <w:rPr>
          <w:szCs w:val="24"/>
        </w:rPr>
        <w:t xml:space="preserve">. </w:t>
      </w:r>
      <w:r w:rsidR="001F4184">
        <w:rPr>
          <w:szCs w:val="24"/>
        </w:rPr>
        <w:t>Hence, i</w:t>
      </w:r>
      <w:r w:rsidRPr="00576ED7">
        <w:rPr>
          <w:szCs w:val="24"/>
        </w:rPr>
        <w:t>mposition of an income tax required an amendment to the Constitution</w:t>
      </w:r>
      <w:r w:rsidR="00F56186" w:rsidRPr="00576ED7">
        <w:rPr>
          <w:szCs w:val="24"/>
        </w:rPr>
        <w:t xml:space="preserve">. </w:t>
      </w:r>
      <w:r w:rsidRPr="00576ED7">
        <w:rPr>
          <w:szCs w:val="24"/>
        </w:rPr>
        <w:t>That came in 1913:</w:t>
      </w:r>
    </w:p>
    <w:p w14:paraId="09116396" w14:textId="77777777" w:rsidR="0049128E" w:rsidRPr="00576ED7" w:rsidRDefault="0049128E" w:rsidP="009A1BF0">
      <w:pPr>
        <w:widowControl w:val="0"/>
        <w:jc w:val="both"/>
        <w:rPr>
          <w:szCs w:val="24"/>
        </w:rPr>
      </w:pPr>
    </w:p>
    <w:p w14:paraId="7B261860" w14:textId="77777777"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14:paraId="7F82257D" w14:textId="77777777" w:rsidR="0049128E" w:rsidRPr="00576ED7" w:rsidRDefault="0049128E" w:rsidP="009A1BF0">
      <w:pPr>
        <w:widowControl w:val="0"/>
        <w:jc w:val="both"/>
        <w:rPr>
          <w:szCs w:val="24"/>
        </w:rPr>
      </w:pPr>
    </w:p>
    <w:p w14:paraId="3EE52E1D" w14:textId="0E28FEDA" w:rsidR="0049128E" w:rsidRPr="00576ED7" w:rsidRDefault="0049128E" w:rsidP="009A1BF0">
      <w:pPr>
        <w:widowControl w:val="0"/>
        <w:jc w:val="both"/>
        <w:rPr>
          <w:szCs w:val="24"/>
        </w:rPr>
      </w:pPr>
      <w:r w:rsidRPr="00576ED7">
        <w:rPr>
          <w:szCs w:val="24"/>
        </w:rPr>
        <w:t xml:space="preserve">Read </w:t>
      </w:r>
      <w:r w:rsidR="00CA008D">
        <w:rPr>
          <w:szCs w:val="24"/>
        </w:rPr>
        <w:t>§ </w:t>
      </w:r>
      <w:r w:rsidRPr="00576ED7">
        <w:rPr>
          <w:szCs w:val="24"/>
        </w:rPr>
        <w:t xml:space="preserve">61(a) of the Code. Notice that </w:t>
      </w:r>
      <w:r w:rsidR="001F4184">
        <w:rPr>
          <w:szCs w:val="24"/>
        </w:rPr>
        <w:t xml:space="preserve">“gross income” </w:t>
      </w:r>
      <w:r w:rsidRPr="00576ED7">
        <w:rPr>
          <w:szCs w:val="24"/>
        </w:rPr>
        <w:t>encompasses “all” income “from whatever source derived.” The language of the Code tracks that of the Sixteenth Amendment, and it has been noted many times that in taxing income, Congress exercised all the constitutional power that it has to do so</w:t>
      </w:r>
      <w:r w:rsidR="00F56186" w:rsidRPr="00576ED7">
        <w:rPr>
          <w:szCs w:val="24"/>
        </w:rPr>
        <w:t xml:space="preserve">. </w:t>
      </w:r>
      <w:r w:rsidRPr="00576ED7">
        <w:rPr>
          <w:szCs w:val="24"/>
        </w:rPr>
        <w:t xml:space="preserve">However, that point left open the question of what exactly is “income[], </w:t>
      </w:r>
      <w:r w:rsidR="00220020">
        <w:rPr>
          <w:szCs w:val="24"/>
        </w:rPr>
        <w:t xml:space="preserve">from whatever source derived.” </w:t>
      </w:r>
      <w:r w:rsidRPr="00576ED7">
        <w:rPr>
          <w:szCs w:val="24"/>
        </w:rPr>
        <w:t xml:space="preserve">Taxpayers have argued many times that the “income” that Congress wants to tax is beyond the scope of “income” as the term is used in the Sixteenth </w:t>
      </w:r>
      <w:r w:rsidRPr="00576ED7">
        <w:rPr>
          <w:szCs w:val="24"/>
        </w:rPr>
        <w:lastRenderedPageBreak/>
        <w:t>Amendment</w:t>
      </w:r>
      <w:r w:rsidR="00F56186" w:rsidRPr="00576ED7">
        <w:rPr>
          <w:szCs w:val="24"/>
        </w:rPr>
        <w:t xml:space="preserve">.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14:paraId="7926D231" w14:textId="77777777" w:rsidR="0049128E" w:rsidRPr="00576ED7" w:rsidRDefault="0049128E" w:rsidP="009A1BF0">
      <w:pPr>
        <w:widowControl w:val="0"/>
        <w:jc w:val="both"/>
        <w:rPr>
          <w:szCs w:val="24"/>
        </w:rPr>
      </w:pPr>
    </w:p>
    <w:p w14:paraId="615AA2D3" w14:textId="18FDBB29" w:rsidR="0049128E" w:rsidRPr="00576ED7" w:rsidRDefault="0049128E" w:rsidP="009A1BF0">
      <w:pPr>
        <w:widowControl w:val="0"/>
        <w:jc w:val="both"/>
        <w:rPr>
          <w:szCs w:val="24"/>
        </w:rPr>
      </w:pPr>
      <w:r w:rsidRPr="00576ED7">
        <w:rPr>
          <w:szCs w:val="24"/>
        </w:rPr>
        <w:t>We consider here two cases in which the Supreme Court undertook to provide</w:t>
      </w:r>
      <w:r w:rsidR="00E74060">
        <w:rPr>
          <w:szCs w:val="24"/>
        </w:rPr>
        <w:t xml:space="preserve"> a definition of “gross income,</w:t>
      </w:r>
      <w:r w:rsidRPr="00576ED7">
        <w:rPr>
          <w:szCs w:val="24"/>
        </w:rPr>
        <w:t xml:space="preserve">” the phrase that Congress used in </w:t>
      </w:r>
      <w:r w:rsidR="00CA008D">
        <w:rPr>
          <w:szCs w:val="24"/>
        </w:rPr>
        <w:t>§ </w:t>
      </w:r>
      <w:r w:rsidRPr="00576ED7">
        <w:rPr>
          <w:szCs w:val="24"/>
        </w:rPr>
        <w:t xml:space="preserve">61(a). </w:t>
      </w:r>
      <w:r w:rsidR="00AF4604">
        <w:rPr>
          <w:szCs w:val="24"/>
        </w:rPr>
        <w:t>We then consider a case in which the United States Court of Appeals for the Seventh Circuit considered the scope of congressional authority to impose an income tax</w:t>
      </w:r>
      <w:r w:rsidR="00F56186">
        <w:rPr>
          <w:szCs w:val="24"/>
        </w:rPr>
        <w:t xml:space="preserve">. </w:t>
      </w:r>
      <w:r w:rsidRPr="00576ED7">
        <w:rPr>
          <w:szCs w:val="24"/>
        </w:rPr>
        <w:t xml:space="preserve">In </w:t>
      </w:r>
      <w:r w:rsidRPr="00576ED7">
        <w:rPr>
          <w:i/>
          <w:szCs w:val="24"/>
        </w:rPr>
        <w:t>Macomber</w:t>
      </w:r>
      <w:r w:rsidRPr="00576ED7">
        <w:rPr>
          <w:szCs w:val="24"/>
        </w:rPr>
        <w:t>, notice the justices’ differing views on the internal accounting of a corporation.</w:t>
      </w:r>
    </w:p>
    <w:p w14:paraId="6D2570C3" w14:textId="77777777" w:rsidR="0049128E" w:rsidRPr="00576ED7" w:rsidRDefault="0049128E" w:rsidP="009A1BF0">
      <w:pPr>
        <w:widowControl w:val="0"/>
        <w:ind w:left="720"/>
        <w:jc w:val="both"/>
        <w:rPr>
          <w:szCs w:val="24"/>
        </w:rPr>
      </w:pPr>
      <w:r w:rsidRPr="00576ED7">
        <w:rPr>
          <w:szCs w:val="24"/>
        </w:rPr>
        <w:t>•What does the Court mean by “capitalization?”</w:t>
      </w:r>
    </w:p>
    <w:p w14:paraId="5063C932" w14:textId="77777777" w:rsidR="0049128E" w:rsidRPr="00576ED7" w:rsidRDefault="0049128E" w:rsidP="009A1BF0">
      <w:pPr>
        <w:widowControl w:val="0"/>
        <w:ind w:left="720"/>
        <w:jc w:val="both"/>
        <w:rPr>
          <w:szCs w:val="24"/>
        </w:rPr>
      </w:pPr>
      <w:r w:rsidRPr="00576ED7">
        <w:rPr>
          <w:szCs w:val="24"/>
        </w:rPr>
        <w:t>•What does the Court mean by “surplus?”</w:t>
      </w:r>
    </w:p>
    <w:p w14:paraId="1F2A73C9" w14:textId="3B8794B7" w:rsidR="0049128E" w:rsidRPr="00576ED7" w:rsidRDefault="0049128E" w:rsidP="009A1BF0">
      <w:pPr>
        <w:widowControl w:val="0"/>
        <w:ind w:left="720"/>
        <w:jc w:val="both"/>
        <w:rPr>
          <w:szCs w:val="24"/>
        </w:rPr>
      </w:pPr>
      <w:r w:rsidRPr="00576ED7">
        <w:rPr>
          <w:szCs w:val="24"/>
        </w:rPr>
        <w:t>•By way of review: a demurrer is a creature of code pleading and is the equivalent of a motion to dismiss for failure to state a claim</w:t>
      </w:r>
      <w:r w:rsidR="00F56186" w:rsidRPr="00576ED7">
        <w:rPr>
          <w:szCs w:val="24"/>
        </w:rPr>
        <w:t xml:space="preserve">. </w:t>
      </w:r>
      <w:r w:rsidRPr="00576ED7">
        <w:rPr>
          <w:szCs w:val="24"/>
        </w:rPr>
        <w:t xml:space="preserve">In </w:t>
      </w:r>
      <w:r w:rsidRPr="00576ED7">
        <w:rPr>
          <w:i/>
          <w:szCs w:val="24"/>
        </w:rPr>
        <w:t>Macomber</w:t>
      </w:r>
      <w:r w:rsidRPr="00576ED7">
        <w:rPr>
          <w:szCs w:val="24"/>
        </w:rPr>
        <w:t>, taxpayer sued for a refund</w:t>
      </w:r>
      <w:r w:rsidR="00F56186" w:rsidRPr="00576ED7">
        <w:rPr>
          <w:szCs w:val="24"/>
        </w:rPr>
        <w:t xml:space="preserve">. </w:t>
      </w:r>
      <w:r w:rsidRPr="00576ED7">
        <w:rPr>
          <w:szCs w:val="24"/>
        </w:rPr>
        <w:t>The Commissioner (Eisner) demurred</w:t>
      </w:r>
      <w:r w:rsidR="00F56186" w:rsidRPr="00576ED7">
        <w:rPr>
          <w:szCs w:val="24"/>
        </w:rPr>
        <w:t xml:space="preserve">. </w:t>
      </w:r>
      <w:r w:rsidRPr="00576ED7">
        <w:rPr>
          <w:szCs w:val="24"/>
        </w:rPr>
        <w:t>The federal district court overruled the demurrer, so taxpayer-plaintiff prevailed</w:t>
      </w:r>
      <w:r w:rsidR="00F56186" w:rsidRPr="00576ED7">
        <w:rPr>
          <w:szCs w:val="24"/>
        </w:rPr>
        <w:t xml:space="preserve">. </w:t>
      </w:r>
      <w:r w:rsidRPr="00576ED7">
        <w:rPr>
          <w:szCs w:val="24"/>
        </w:rPr>
        <w:t>The Supreme Court affirmed.</w:t>
      </w:r>
    </w:p>
    <w:p w14:paraId="3AA899B9" w14:textId="77777777" w:rsidR="0049128E" w:rsidRPr="00576ED7" w:rsidRDefault="0049128E" w:rsidP="009A1BF0">
      <w:pPr>
        <w:widowControl w:val="0"/>
        <w:jc w:val="both"/>
        <w:rPr>
          <w:szCs w:val="24"/>
        </w:rPr>
      </w:pPr>
    </w:p>
    <w:p w14:paraId="711E0E6B" w14:textId="77777777" w:rsidR="0049128E" w:rsidRPr="00576ED7" w:rsidRDefault="0049128E" w:rsidP="009A1BF0">
      <w:pPr>
        <w:widowControl w:val="0"/>
        <w:jc w:val="both"/>
        <w:rPr>
          <w:szCs w:val="24"/>
        </w:rPr>
      </w:pPr>
    </w:p>
    <w:p w14:paraId="291C1243" w14:textId="77777777" w:rsidR="0049128E" w:rsidRPr="00576ED7" w:rsidRDefault="0049128E" w:rsidP="009A1BF0">
      <w:pPr>
        <w:widowControl w:val="0"/>
        <w:jc w:val="both"/>
        <w:rPr>
          <w:szCs w:val="24"/>
        </w:rPr>
      </w:pPr>
      <w:r w:rsidRPr="00576ED7">
        <w:rPr>
          <w:b/>
          <w:szCs w:val="24"/>
        </w:rPr>
        <w:t>Eisner v. Macomber</w:t>
      </w:r>
      <w:r w:rsidRPr="00576ED7">
        <w:rPr>
          <w:szCs w:val="24"/>
        </w:rPr>
        <w:t>, 252 U.S. 189 (19</w:t>
      </w:r>
      <w:r w:rsidR="00A01662">
        <w:rPr>
          <w:szCs w:val="24"/>
        </w:rPr>
        <w:t>20</w:t>
      </w:r>
      <w:r w:rsidRPr="00576ED7">
        <w:rPr>
          <w:szCs w:val="24"/>
        </w:rPr>
        <w:t>)</w:t>
      </w:r>
      <w:r w:rsidRPr="00576ED7">
        <w:rPr>
          <w:szCs w:val="24"/>
        </w:rPr>
        <w:fldChar w:fldCharType="begin"/>
      </w:r>
      <w:r w:rsidRPr="00576ED7">
        <w:rPr>
          <w:szCs w:val="24"/>
        </w:rPr>
        <w:instrText xml:space="preserve"> TC \l2 "Eisner v. Macomber, 252 U.S. 189 (19</w:instrText>
      </w:r>
      <w:r w:rsidR="00A01662">
        <w:rPr>
          <w:szCs w:val="24"/>
        </w:rPr>
        <w:instrText>20</w:instrText>
      </w:r>
      <w:r w:rsidRPr="00576ED7">
        <w:rPr>
          <w:szCs w:val="24"/>
        </w:rPr>
        <w:instrText>)</w:instrText>
      </w:r>
      <w:r w:rsidRPr="00576ED7">
        <w:rPr>
          <w:szCs w:val="24"/>
        </w:rPr>
        <w:fldChar w:fldCharType="end"/>
      </w:r>
      <w:r w:rsidRPr="00576ED7">
        <w:rPr>
          <w:szCs w:val="24"/>
        </w:rPr>
        <w:t>.</w:t>
      </w:r>
    </w:p>
    <w:p w14:paraId="34F563B1" w14:textId="77777777" w:rsidR="0049128E" w:rsidRPr="00576ED7" w:rsidRDefault="0049128E" w:rsidP="009A1BF0">
      <w:pPr>
        <w:widowControl w:val="0"/>
        <w:jc w:val="both"/>
        <w:rPr>
          <w:szCs w:val="24"/>
        </w:rPr>
      </w:pPr>
    </w:p>
    <w:p w14:paraId="44FE3E7D" w14:textId="77777777" w:rsidR="0049128E" w:rsidRPr="00576ED7" w:rsidRDefault="0049128E" w:rsidP="009A1BF0">
      <w:pPr>
        <w:widowControl w:val="0"/>
        <w:jc w:val="both"/>
        <w:rPr>
          <w:szCs w:val="24"/>
        </w:rPr>
      </w:pPr>
      <w:r w:rsidRPr="00576ED7">
        <w:rPr>
          <w:szCs w:val="24"/>
        </w:rPr>
        <w:t>MR. JUSTICE PITNEY delivered the opinion of the Court.</w:t>
      </w:r>
    </w:p>
    <w:p w14:paraId="68B01C4C" w14:textId="77777777" w:rsidR="0049128E" w:rsidRPr="00576ED7" w:rsidRDefault="0049128E" w:rsidP="009A1BF0">
      <w:pPr>
        <w:widowControl w:val="0"/>
        <w:jc w:val="both"/>
        <w:rPr>
          <w:szCs w:val="24"/>
        </w:rPr>
      </w:pPr>
    </w:p>
    <w:p w14:paraId="473A761C" w14:textId="77777777"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apportionment, a stock dividend made lawfully and in good faith against profits accumulated by the corporation since March 1, 1913.</w:t>
      </w:r>
    </w:p>
    <w:p w14:paraId="28D1FC98" w14:textId="77777777" w:rsidR="0049128E" w:rsidRPr="00576ED7" w:rsidRDefault="0049128E" w:rsidP="009A1BF0">
      <w:pPr>
        <w:widowControl w:val="0"/>
        <w:jc w:val="both"/>
        <w:rPr>
          <w:szCs w:val="24"/>
        </w:rPr>
      </w:pPr>
    </w:p>
    <w:p w14:paraId="1AD426B1" w14:textId="0B415BFD" w:rsidR="0049128E" w:rsidRPr="00576ED7" w:rsidRDefault="0049128E" w:rsidP="009A1BF0">
      <w:pPr>
        <w:widowControl w:val="0"/>
        <w:jc w:val="both"/>
        <w:rPr>
          <w:szCs w:val="24"/>
        </w:rPr>
      </w:pPr>
      <w:r w:rsidRPr="00576ED7">
        <w:rPr>
          <w:szCs w:val="24"/>
        </w:rPr>
        <w:t xml:space="preserve">It arises under the Revenue Act of September 8, 1916, 39 Stat. 756 et seq., which, in our opinion </w:t>
      </w:r>
      <w:r w:rsidR="00E002AE">
        <w:rPr>
          <w:szCs w:val="24"/>
        </w:rPr>
        <w:t>…</w:t>
      </w:r>
      <w:r w:rsidRPr="00576ED7">
        <w:rPr>
          <w:szCs w:val="24"/>
        </w:rPr>
        <w:t xml:space="preserve"> plainly evinces the purpose of Congress to tax stock dividends as income.</w:t>
      </w:r>
      <w:r w:rsidRPr="00576ED7">
        <w:rPr>
          <w:rStyle w:val="FootnoteReference"/>
          <w:szCs w:val="24"/>
        </w:rPr>
        <w:footnoteReference w:id="29"/>
      </w:r>
    </w:p>
    <w:p w14:paraId="577FD7F2" w14:textId="77777777" w:rsidR="0049128E" w:rsidRPr="00576ED7" w:rsidRDefault="0049128E" w:rsidP="009A1BF0">
      <w:pPr>
        <w:widowControl w:val="0"/>
        <w:jc w:val="both"/>
        <w:rPr>
          <w:szCs w:val="24"/>
        </w:rPr>
      </w:pPr>
      <w:r w:rsidRPr="00576ED7">
        <w:rPr>
          <w:szCs w:val="24"/>
        </w:rPr>
        <w:lastRenderedPageBreak/>
        <w:t>The facts, in outline, are as follows:</w:t>
      </w:r>
    </w:p>
    <w:p w14:paraId="5E8C33A8" w14:textId="77777777" w:rsidR="0049128E" w:rsidRPr="00576ED7" w:rsidRDefault="0049128E" w:rsidP="009A1BF0">
      <w:pPr>
        <w:widowControl w:val="0"/>
        <w:jc w:val="both"/>
        <w:rPr>
          <w:szCs w:val="24"/>
        </w:rPr>
      </w:pPr>
    </w:p>
    <w:p w14:paraId="43A69E94" w14:textId="213AEE24" w:rsidR="0049128E" w:rsidRPr="00576ED7" w:rsidRDefault="0049128E" w:rsidP="004B6BEA">
      <w:pPr>
        <w:widowControl w:val="0"/>
        <w:jc w:val="both"/>
        <w:rPr>
          <w:szCs w:val="24"/>
        </w:rPr>
      </w:pPr>
      <w:r w:rsidRPr="00576ED7">
        <w:rPr>
          <w:szCs w:val="24"/>
        </w:rPr>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capitalization, the board of directors decided to issue additional shares sufficient to constitute a stock dividend of 50 percent of the outstanding stock, and to transfer from surplus account to capital stock account an amount equivalent to such issue. ...</w:t>
      </w:r>
    </w:p>
    <w:p w14:paraId="6A1E78D7" w14:textId="77777777" w:rsidR="0049128E" w:rsidRPr="00576ED7" w:rsidRDefault="0049128E" w:rsidP="009A1BF0">
      <w:pPr>
        <w:widowControl w:val="0"/>
        <w:jc w:val="both"/>
        <w:rPr>
          <w:szCs w:val="24"/>
        </w:rPr>
      </w:pPr>
    </w:p>
    <w:p w14:paraId="2E0ED195" w14:textId="77777777" w:rsidR="0049128E" w:rsidRPr="00576ED7" w:rsidRDefault="0049128E" w:rsidP="009A1BF0">
      <w:pPr>
        <w:widowControl w:val="0"/>
        <w:jc w:val="both"/>
        <w:rPr>
          <w:szCs w:val="24"/>
        </w:rPr>
      </w:pPr>
      <w:r w:rsidRPr="00576ED7">
        <w:rPr>
          <w:szCs w:val="24"/>
        </w:rPr>
        <w:t xml:space="preserve">Defendant in error, being the owner of 2,200 shares of the old stock, received certificates for 1,100 additional shares, of which 18.07 percent, or 198.77 shares, par value $19,877, were treated as representing surplus earned between March 1, 1913, and January 1, 1916.  She was called upon to pay, and did pay under protest, a tax imposed under the Revenue Act of 1916, based upon a supposed income of $19,877 because of the new shares, and, an appeal to the Commissioner of Internal Revenue having been disallowed, she brought action against the Collector to recover the tax.  In her complaint, she alleged the above facts and contended that, in imposing such a tax the Revenue Act of 1916 violated article 1, </w:t>
      </w:r>
      <w:r w:rsidR="00CA008D">
        <w:rPr>
          <w:szCs w:val="24"/>
        </w:rPr>
        <w:t>§ </w:t>
      </w:r>
      <w:r w:rsidRPr="00576ED7">
        <w:rPr>
          <w:szCs w:val="24"/>
        </w:rPr>
        <w:t xml:space="preserve">2, cl. 3, and Article I, </w:t>
      </w:r>
      <w:r w:rsidR="00CA008D">
        <w:rPr>
          <w:szCs w:val="24"/>
        </w:rPr>
        <w:t>§ </w:t>
      </w:r>
      <w:r w:rsidRPr="00576ED7">
        <w:rPr>
          <w:szCs w:val="24"/>
        </w:rPr>
        <w:t xml:space="preserve">9, cl. 4, of the Constitution of the United States, requiring direct taxes to be apportioned according to population, and that the stock dividend was not income within the meaning of the Sixteenth Amendment.  A general demurrer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14:paraId="098B162D" w14:textId="77777777" w:rsidR="0049128E" w:rsidRPr="00576ED7" w:rsidRDefault="0049128E" w:rsidP="009A1BF0">
      <w:pPr>
        <w:widowControl w:val="0"/>
        <w:jc w:val="both"/>
        <w:rPr>
          <w:szCs w:val="24"/>
        </w:rPr>
      </w:pPr>
    </w:p>
    <w:p w14:paraId="37DE760B" w14:textId="77777777" w:rsidR="0049128E" w:rsidRPr="00576ED7" w:rsidRDefault="0049128E" w:rsidP="009A1BF0">
      <w:pPr>
        <w:widowControl w:val="0"/>
        <w:jc w:val="both"/>
        <w:rPr>
          <w:szCs w:val="24"/>
        </w:rPr>
      </w:pPr>
      <w:r w:rsidRPr="00576ED7">
        <w:rPr>
          <w:szCs w:val="24"/>
        </w:rPr>
        <w:t>....</w:t>
      </w:r>
    </w:p>
    <w:p w14:paraId="6C635896" w14:textId="77777777" w:rsidR="0049128E" w:rsidRPr="00576ED7" w:rsidRDefault="0049128E" w:rsidP="009A1BF0">
      <w:pPr>
        <w:widowControl w:val="0"/>
        <w:jc w:val="both"/>
        <w:rPr>
          <w:szCs w:val="24"/>
        </w:rPr>
      </w:pPr>
    </w:p>
    <w:p w14:paraId="3A4A7578" w14:textId="77777777" w:rsidR="0049128E" w:rsidRPr="00576ED7" w:rsidRDefault="0049128E" w:rsidP="009A1BF0">
      <w:pPr>
        <w:widowControl w:val="0"/>
        <w:jc w:val="both"/>
        <w:rPr>
          <w:szCs w:val="24"/>
        </w:rPr>
      </w:pPr>
      <w:r w:rsidRPr="00576ED7">
        <w:rPr>
          <w:szCs w:val="24"/>
        </w:rPr>
        <w:t>We are constrained to hold that the judgment of the district court must be affirmed[.] ...</w:t>
      </w:r>
    </w:p>
    <w:p w14:paraId="5589438D" w14:textId="77777777" w:rsidR="0049128E" w:rsidRPr="00576ED7" w:rsidRDefault="0049128E" w:rsidP="009A1BF0">
      <w:pPr>
        <w:widowControl w:val="0"/>
        <w:jc w:val="both"/>
        <w:rPr>
          <w:szCs w:val="24"/>
        </w:rPr>
      </w:pPr>
    </w:p>
    <w:p w14:paraId="0DF15297" w14:textId="77777777" w:rsidR="0049128E" w:rsidRPr="00576ED7" w:rsidRDefault="0049128E" w:rsidP="009A1BF0">
      <w:pPr>
        <w:widowControl w:val="0"/>
        <w:jc w:val="both"/>
        <w:rPr>
          <w:szCs w:val="24"/>
        </w:rPr>
      </w:pPr>
      <w:r w:rsidRPr="00576ED7">
        <w:rPr>
          <w:szCs w:val="24"/>
        </w:rPr>
        <w:t>....</w:t>
      </w:r>
    </w:p>
    <w:p w14:paraId="7DFA2093" w14:textId="77777777" w:rsidR="0049128E" w:rsidRPr="00576ED7" w:rsidRDefault="0049128E" w:rsidP="009A1BF0">
      <w:pPr>
        <w:widowControl w:val="0"/>
        <w:jc w:val="both"/>
        <w:rPr>
          <w:szCs w:val="24"/>
        </w:rPr>
      </w:pPr>
    </w:p>
    <w:p w14:paraId="7FC0B0AB" w14:textId="77777777" w:rsidR="0049128E" w:rsidRPr="00576ED7" w:rsidRDefault="0049128E" w:rsidP="009A1BF0">
      <w:pPr>
        <w:widowControl w:val="0"/>
        <w:jc w:val="both"/>
        <w:rPr>
          <w:szCs w:val="24"/>
        </w:rPr>
      </w:pPr>
      <w:r w:rsidRPr="00576ED7">
        <w:rPr>
          <w:szCs w:val="24"/>
        </w:rPr>
        <w:t>[I]n view of the importance of the matter, and the fact that Congress in the Revenue Act of 1916 declared (39 Stat. 757) that a “stock dividend shall be considered income, to the amount of its cash value,” we will deal at length with the constitutional question, incidentally testing the soundness of our previous conclusion.</w:t>
      </w:r>
    </w:p>
    <w:p w14:paraId="1E468756" w14:textId="77777777" w:rsidR="0049128E" w:rsidRPr="00576ED7" w:rsidRDefault="0049128E" w:rsidP="009A1BF0">
      <w:pPr>
        <w:widowControl w:val="0"/>
        <w:jc w:val="both"/>
        <w:rPr>
          <w:szCs w:val="24"/>
        </w:rPr>
      </w:pPr>
    </w:p>
    <w:p w14:paraId="12C2A16C" w14:textId="1E6EFB76" w:rsidR="0049128E" w:rsidRPr="00576ED7" w:rsidRDefault="0049128E" w:rsidP="004B6BEA">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r w:rsidRPr="00576ED7">
        <w:rPr>
          <w:i/>
          <w:szCs w:val="24"/>
        </w:rPr>
        <w:t>Brushaber v. Union Pacific R. Co.</w:t>
      </w:r>
      <w:r w:rsidR="004B6BEA">
        <w:rPr>
          <w:szCs w:val="24"/>
        </w:rPr>
        <w:t>, 240 U.</w:t>
      </w:r>
      <w:r w:rsidRPr="00576ED7">
        <w:rPr>
          <w:szCs w:val="24"/>
        </w:rPr>
        <w:t>S. 1, 240 U. S. 17-19;</w:t>
      </w:r>
      <w:r w:rsidRPr="00576ED7">
        <w:rPr>
          <w:i/>
          <w:szCs w:val="24"/>
        </w:rPr>
        <w:t xml:space="preserve"> Stanton v. Baltic Mining Co.</w:t>
      </w:r>
      <w:r w:rsidRPr="00576ED7">
        <w:rPr>
          <w:szCs w:val="24"/>
        </w:rPr>
        <w:t xml:space="preserve">, 240 U. S. 103, 240 U.S. 112 et seq.; </w:t>
      </w:r>
      <w:r w:rsidRPr="00576ED7">
        <w:rPr>
          <w:i/>
          <w:szCs w:val="24"/>
        </w:rPr>
        <w:t>Peck &amp; Co. v. Lowe</w:t>
      </w:r>
      <w:r w:rsidR="004B6BEA">
        <w:rPr>
          <w:szCs w:val="24"/>
        </w:rPr>
        <w:t>, 247 U.</w:t>
      </w:r>
      <w:r w:rsidRPr="00576ED7">
        <w:rPr>
          <w:szCs w:val="24"/>
        </w:rPr>
        <w:t>S. 165, 247 U. S. 172-173.</w:t>
      </w:r>
    </w:p>
    <w:p w14:paraId="4FB76208" w14:textId="77777777" w:rsidR="0049128E" w:rsidRPr="00576ED7" w:rsidRDefault="0049128E" w:rsidP="009A1BF0">
      <w:pPr>
        <w:widowControl w:val="0"/>
        <w:jc w:val="both"/>
        <w:rPr>
          <w:szCs w:val="24"/>
        </w:rPr>
      </w:pPr>
    </w:p>
    <w:p w14:paraId="4938B6C8" w14:textId="77777777"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require an apportionment according to population for direct taxes upon property, real and personal.  This limitation still has an appropriate and important function, and is not to be overridden by Congress or disregarded by the courts.</w:t>
      </w:r>
    </w:p>
    <w:p w14:paraId="1FC8E363" w14:textId="77777777" w:rsidR="0049128E" w:rsidRPr="00576ED7" w:rsidRDefault="0049128E" w:rsidP="009A1BF0">
      <w:pPr>
        <w:widowControl w:val="0"/>
        <w:jc w:val="both"/>
        <w:rPr>
          <w:szCs w:val="24"/>
        </w:rPr>
      </w:pPr>
    </w:p>
    <w:p w14:paraId="78C80070" w14:textId="77777777"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14:paraId="2BC5C0B9" w14:textId="77777777" w:rsidR="0049128E" w:rsidRPr="00576ED7" w:rsidRDefault="0049128E" w:rsidP="009A1BF0">
      <w:pPr>
        <w:widowControl w:val="0"/>
        <w:jc w:val="both"/>
        <w:rPr>
          <w:szCs w:val="24"/>
        </w:rPr>
      </w:pPr>
    </w:p>
    <w:p w14:paraId="5C7F52BF" w14:textId="77777777" w:rsidR="0049128E" w:rsidRPr="00576ED7" w:rsidRDefault="0049128E" w:rsidP="009A1BF0">
      <w:pPr>
        <w:widowControl w:val="0"/>
        <w:jc w:val="both"/>
        <w:rPr>
          <w:szCs w:val="24"/>
        </w:rPr>
      </w:pPr>
      <w:r w:rsidRPr="00576ED7">
        <w:rPr>
          <w:szCs w:val="24"/>
        </w:rPr>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present purpose, we require only a clear definition of the term “income,” as used in common speech, in order to determine its meaning in the amendment, and, having formed also a correct judgment as to the nature of a stock dividend, we shall find it easy to decide the matter at issue.</w:t>
      </w:r>
    </w:p>
    <w:p w14:paraId="1B96458D" w14:textId="77777777" w:rsidR="0049128E" w:rsidRDefault="0049128E" w:rsidP="009A1BF0">
      <w:pPr>
        <w:widowControl w:val="0"/>
        <w:jc w:val="both"/>
        <w:rPr>
          <w:szCs w:val="24"/>
        </w:rPr>
      </w:pPr>
    </w:p>
    <w:p w14:paraId="69A50509" w14:textId="77777777" w:rsidR="00671435" w:rsidRPr="00576ED7" w:rsidRDefault="00671435" w:rsidP="009A1BF0">
      <w:pPr>
        <w:widowControl w:val="0"/>
        <w:jc w:val="both"/>
        <w:rPr>
          <w:szCs w:val="24"/>
        </w:rPr>
      </w:pPr>
    </w:p>
    <w:p w14:paraId="6EF6F5BB" w14:textId="1454E9C9" w:rsidR="0049128E" w:rsidRPr="00576ED7" w:rsidRDefault="0049128E" w:rsidP="009A1BF0">
      <w:pPr>
        <w:widowControl w:val="0"/>
        <w:jc w:val="both"/>
        <w:rPr>
          <w:szCs w:val="24"/>
        </w:rPr>
      </w:pPr>
      <w:r w:rsidRPr="00576ED7">
        <w:rPr>
          <w:szCs w:val="24"/>
        </w:rPr>
        <w:lastRenderedPageBreak/>
        <w:t>After examining dictionaries in common use (Bouv. L.D.; Standard Dict.; Webster’s Internat. Dict.; Century Dict.), we find little to add to the succinct definition adopted in two cases arising under the Corporation Tax Act of 1909 (</w:t>
      </w:r>
      <w:r w:rsidRPr="00576ED7">
        <w:rPr>
          <w:i/>
          <w:szCs w:val="24"/>
        </w:rPr>
        <w:t>Stratton’s Independence v. Howbert</w:t>
      </w:r>
      <w:r w:rsidR="004B6BEA">
        <w:rPr>
          <w:szCs w:val="24"/>
        </w:rPr>
        <w:t>, 231 U. S. 399, 231 U.</w:t>
      </w:r>
      <w:r w:rsidRPr="00576ED7">
        <w:rPr>
          <w:szCs w:val="24"/>
        </w:rPr>
        <w:t xml:space="preserve">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include profit gained through a sale or conversion of capital assets ... </w:t>
      </w:r>
    </w:p>
    <w:p w14:paraId="133DFA07" w14:textId="77777777" w:rsidR="0049128E" w:rsidRPr="00576ED7" w:rsidRDefault="0049128E" w:rsidP="009A1BF0">
      <w:pPr>
        <w:widowControl w:val="0"/>
        <w:jc w:val="both"/>
        <w:rPr>
          <w:szCs w:val="24"/>
        </w:rPr>
      </w:pPr>
    </w:p>
    <w:p w14:paraId="4BAD9205" w14:textId="77777777" w:rsidR="0049128E" w:rsidRPr="00576ED7" w:rsidRDefault="0049128E" w:rsidP="009A1BF0">
      <w:pPr>
        <w:widowControl w:val="0"/>
        <w:jc w:val="both"/>
        <w:rPr>
          <w:szCs w:val="24"/>
        </w:rPr>
      </w:pPr>
      <w:r w:rsidRPr="00576ED7">
        <w:rPr>
          <w:szCs w:val="24"/>
        </w:rPr>
        <w:t>Brief as it is, it indicates the characteristic and distinguishing attribute of income essential for a correct solution of the present controversy.  The government, although basing its argument upon the definition as quoted, placed chief emphasis upon the word “gain,” which was extended to include a variety of meanings; while the significance of the next three words was either overlooked or misconceived.  “</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employed,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recipient (the taxpayer) for his </w:t>
      </w:r>
      <w:r w:rsidRPr="00576ED7">
        <w:rPr>
          <w:i/>
          <w:szCs w:val="24"/>
        </w:rPr>
        <w:t>separate</w:t>
      </w:r>
      <w:r w:rsidRPr="00576ED7">
        <w:rPr>
          <w:szCs w:val="24"/>
        </w:rPr>
        <w:t xml:space="preserve"> use, benefit and disposal – that is income derived from property.  Nothing else answers the description.</w:t>
      </w:r>
    </w:p>
    <w:p w14:paraId="5CC79B7D" w14:textId="77777777" w:rsidR="0049128E" w:rsidRPr="00576ED7" w:rsidRDefault="0049128E" w:rsidP="009A1BF0">
      <w:pPr>
        <w:widowControl w:val="0"/>
        <w:jc w:val="both"/>
        <w:rPr>
          <w:szCs w:val="24"/>
        </w:rPr>
      </w:pPr>
    </w:p>
    <w:p w14:paraId="70A4E3CC" w14:textId="77777777" w:rsidR="0049128E"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expressed with a conciseness and lucidity entirely in harmony with the form and style of the Constitution.</w:t>
      </w:r>
    </w:p>
    <w:p w14:paraId="00C3FDB4" w14:textId="77777777" w:rsidR="00057C6E" w:rsidRPr="00576ED7" w:rsidRDefault="00057C6E" w:rsidP="009A1BF0">
      <w:pPr>
        <w:widowControl w:val="0"/>
        <w:jc w:val="both"/>
        <w:rPr>
          <w:szCs w:val="24"/>
        </w:rPr>
      </w:pPr>
    </w:p>
    <w:p w14:paraId="79E887C7" w14:textId="77777777"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14:paraId="68ADCFA2" w14:textId="77777777" w:rsidR="0049128E" w:rsidRPr="00576ED7" w:rsidRDefault="0049128E" w:rsidP="009A1BF0">
      <w:pPr>
        <w:widowControl w:val="0"/>
        <w:jc w:val="both"/>
        <w:rPr>
          <w:szCs w:val="24"/>
        </w:rPr>
      </w:pPr>
    </w:p>
    <w:p w14:paraId="6F036645" w14:textId="77777777" w:rsidR="0049128E" w:rsidRPr="00576ED7" w:rsidRDefault="0049128E" w:rsidP="009A1BF0">
      <w:pPr>
        <w:widowControl w:val="0"/>
        <w:jc w:val="both"/>
        <w:rPr>
          <w:szCs w:val="24"/>
        </w:rPr>
      </w:pPr>
      <w:r w:rsidRPr="00576ED7">
        <w:rPr>
          <w:szCs w:val="24"/>
        </w:rPr>
        <w:t xml:space="preserve">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the corporate existence to attainment of the common objects, entitled to vote at </w:t>
      </w:r>
      <w:r w:rsidRPr="00576ED7">
        <w:rPr>
          <w:szCs w:val="24"/>
        </w:rPr>
        <w:lastRenderedPageBreak/>
        <w:t>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assets employed in the enterprise, with the incidental rights mentioned; but, as stockholder, he has no right to withdraw, only the right to persist, subject to the risks of the enterprise, and looking only to dividends for his return.  If he desires to dissociate himself from the company, he can do so only by disposing of his stock.</w:t>
      </w:r>
    </w:p>
    <w:p w14:paraId="70775EE6" w14:textId="77777777" w:rsidR="0049128E" w:rsidRPr="00576ED7" w:rsidRDefault="0049128E" w:rsidP="009A1BF0">
      <w:pPr>
        <w:widowControl w:val="0"/>
        <w:jc w:val="both"/>
        <w:rPr>
          <w:szCs w:val="24"/>
        </w:rPr>
      </w:pPr>
    </w:p>
    <w:p w14:paraId="2E8084E2" w14:textId="31A38D21" w:rsidR="0049128E" w:rsidRPr="00576ED7" w:rsidRDefault="0049128E" w:rsidP="009A1BF0">
      <w:pPr>
        <w:widowControl w:val="0"/>
        <w:jc w:val="both"/>
        <w:rPr>
          <w:szCs w:val="24"/>
        </w:rPr>
      </w:pPr>
      <w:r w:rsidRPr="00576ED7">
        <w:rPr>
          <w:szCs w:val="24"/>
        </w:rPr>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dividends shall be made and a part of the company’s assets segregated from the common fund for the purpose. The dividend normally is payable in money, under exceptional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predecessor has invested.</w:t>
      </w:r>
    </w:p>
    <w:p w14:paraId="1376982A" w14:textId="77777777" w:rsidR="0049128E" w:rsidRPr="00576ED7" w:rsidRDefault="0049128E" w:rsidP="009A1BF0">
      <w:pPr>
        <w:widowControl w:val="0"/>
        <w:jc w:val="both"/>
        <w:rPr>
          <w:szCs w:val="24"/>
        </w:rPr>
      </w:pPr>
    </w:p>
    <w:p w14:paraId="47B8305D" w14:textId="188A8FBE"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capable of division, the remainder having been absorbed in the acquisition of increased plant, equipment, stock in trade, or accounts receivable, or in decrease of outstanding </w:t>
      </w:r>
      <w:r w:rsidRPr="00576ED7">
        <w:rPr>
          <w:szCs w:val="24"/>
        </w:rPr>
        <w:lastRenderedPageBreak/>
        <w:t xml:space="preserve">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undivided profits; otherwise it may go on for years conducting a successful business, but requiring more and more working capital because of the extension of its operations, and therefore unable to declare dividends approximating the amount of its profits. Thus, the surplus may increase until it equals or even exceeds the par value of </w:t>
      </w:r>
      <w:r w:rsidR="00220020">
        <w:rPr>
          <w:szCs w:val="24"/>
        </w:rPr>
        <w:t xml:space="preserve">the outstanding capital stock. </w:t>
      </w:r>
      <w:r w:rsidRPr="00576ED7">
        <w:rPr>
          <w:szCs w:val="24"/>
        </w:rPr>
        <w:t>This may be adjusted upon the books in the mode adopted in the case at bar – by declaring a “stock dividend.” This, however, is no more than a book adjustment, in essence – not a dividend, but rather the opposite; no part of the assets of the company is separated from the common fund, nothing distributed except paper certificates that evidence an antecedent increase in the value of the stockholder’s capital interest resulting from an accumulation of profits by the company, but profits so far absorbed in the business as to render it impracticable to separate them for withdrawal and distribution. In order to make the adjustment, a charge is made against surplus account with corresponding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outstanding liabilities; it affects only the form, not the essence, of the “liability” acknowledged by the corporation to its own shareholders, and this through a readjustment of accounts on one side of the balance sheet only, increasing “capit</w:t>
      </w:r>
      <w:r w:rsidR="00220020">
        <w:rPr>
          <w:szCs w:val="24"/>
        </w:rPr>
        <w:t>al stock” at the expense of “sur</w:t>
      </w:r>
      <w:r w:rsidRPr="00576ED7">
        <w:rPr>
          <w:szCs w:val="24"/>
        </w:rPr>
        <w:t>plus”; it does not alter the preexisting proportionate interest of any stockholder or increase the intrinsic value of his holding or of the aggregate holdings of the other stockholders as they stood before.  The new certificates simply increase the number of the shares, with consequent dilution of the value of each share.</w:t>
      </w:r>
    </w:p>
    <w:p w14:paraId="002446F7" w14:textId="5F9C5479" w:rsidR="008D079D" w:rsidRDefault="008D079D">
      <w:pPr>
        <w:rPr>
          <w:szCs w:val="24"/>
        </w:rPr>
      </w:pPr>
    </w:p>
    <w:p w14:paraId="0AC329C8" w14:textId="77777777"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available for distribution in money or in kind should opportunity offer. Far from being a realization of profits of the stockholder, it tends rather to postpone such realization, in that the fund represented by the new stock has been transferred from surplus to capital, and no longer is available for actual distribution.</w:t>
      </w:r>
    </w:p>
    <w:p w14:paraId="7C268C09" w14:textId="77777777" w:rsidR="0049128E" w:rsidRPr="00576ED7" w:rsidRDefault="0049128E" w:rsidP="009A1BF0">
      <w:pPr>
        <w:widowControl w:val="0"/>
        <w:jc w:val="both"/>
        <w:rPr>
          <w:szCs w:val="24"/>
        </w:rPr>
      </w:pPr>
    </w:p>
    <w:p w14:paraId="6DD72E31" w14:textId="77777777" w:rsidR="0049128E" w:rsidRPr="00576ED7" w:rsidRDefault="0049128E" w:rsidP="009A1BF0">
      <w:pPr>
        <w:widowControl w:val="0"/>
        <w:jc w:val="both"/>
        <w:rPr>
          <w:szCs w:val="24"/>
        </w:rPr>
      </w:pPr>
      <w:r w:rsidRPr="00576ED7">
        <w:rPr>
          <w:szCs w:val="24"/>
        </w:rPr>
        <w:t xml:space="preserve">The essential and controlling fact is that the stockholder has received nothing out of the company’s assets for his separate use and benefit; on the contrary, every dollar of his original investment, together with whatever accretions and </w:t>
      </w:r>
      <w:r w:rsidRPr="00576ED7">
        <w:rPr>
          <w:szCs w:val="24"/>
        </w:rPr>
        <w:lastRenderedPageBreak/>
        <w:t>accumulations have resulted from employment of his money and that of the other stockholders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14:paraId="7314054F" w14:textId="77777777" w:rsidR="0049128E" w:rsidRPr="00576ED7" w:rsidRDefault="0049128E" w:rsidP="009A1BF0">
      <w:pPr>
        <w:widowControl w:val="0"/>
        <w:jc w:val="both"/>
        <w:rPr>
          <w:szCs w:val="24"/>
        </w:rPr>
      </w:pPr>
    </w:p>
    <w:p w14:paraId="621C9D1C" w14:textId="77777777" w:rsidR="0049128E" w:rsidRPr="00576ED7" w:rsidRDefault="0049128E" w:rsidP="009A1BF0">
      <w:pPr>
        <w:widowControl w:val="0"/>
        <w:jc w:val="both"/>
        <w:rPr>
          <w:szCs w:val="24"/>
        </w:rPr>
      </w:pPr>
      <w:r w:rsidRPr="00576ED7">
        <w:rPr>
          <w:szCs w:val="24"/>
        </w:rPr>
        <w:t xml:space="preserve">.... </w:t>
      </w:r>
    </w:p>
    <w:p w14:paraId="7EC42D49" w14:textId="77777777" w:rsidR="0049128E" w:rsidRPr="00576ED7" w:rsidRDefault="0049128E" w:rsidP="009A1BF0">
      <w:pPr>
        <w:widowControl w:val="0"/>
        <w:jc w:val="both"/>
        <w:rPr>
          <w:szCs w:val="24"/>
        </w:rPr>
      </w:pPr>
    </w:p>
    <w:p w14:paraId="470A3BDC" w14:textId="77777777"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14:paraId="6EA747F4" w14:textId="77777777" w:rsidR="0049128E" w:rsidRPr="00576ED7" w:rsidRDefault="0049128E" w:rsidP="009A1BF0">
      <w:pPr>
        <w:widowControl w:val="0"/>
        <w:jc w:val="both"/>
        <w:rPr>
          <w:szCs w:val="24"/>
        </w:rPr>
      </w:pPr>
    </w:p>
    <w:p w14:paraId="22803E19" w14:textId="5E9067C6" w:rsidR="0049128E" w:rsidRDefault="0049128E" w:rsidP="009A1BF0">
      <w:pPr>
        <w:widowControl w:val="0"/>
        <w:jc w:val="both"/>
        <w:rPr>
          <w:szCs w:val="24"/>
        </w:rPr>
      </w:pPr>
      <w:r w:rsidRPr="00576ED7">
        <w:rPr>
          <w:szCs w:val="24"/>
        </w:rPr>
        <w:t>It is said that a stockholder may sell the new shares acquired in the stock dividend, and so he may, if he can find a buyer. It is equally true that, if he does sell, and in doing so realizes a profit, such profit, like any other, is income, and, so far as it may have arisen since the Sixteenth Amendment, is taxable by Congress without apportionment.</w:t>
      </w:r>
      <w:r w:rsidR="0003790A">
        <w:rPr>
          <w:szCs w:val="24"/>
        </w:rPr>
        <w:t xml:space="preserve"> </w:t>
      </w:r>
      <w:r w:rsidRPr="00576ED7">
        <w:rPr>
          <w:szCs w:val="24"/>
        </w:rPr>
        <w:t>The same would be true were he to sell some of hi</w:t>
      </w:r>
      <w:r w:rsidR="00220020">
        <w:rPr>
          <w:szCs w:val="24"/>
        </w:rPr>
        <w:t xml:space="preserve">s original shares at a profit. </w:t>
      </w:r>
      <w:r w:rsidRPr="00576ED7">
        <w:rPr>
          <w:szCs w:val="24"/>
        </w:rPr>
        <w:t>But if a shareholder sells dividend stock, he necessarily disposes of a part of his capital interest, just as if he should sell a part of his old stock, either</w:t>
      </w:r>
      <w:r w:rsidR="00220020">
        <w:rPr>
          <w:szCs w:val="24"/>
        </w:rPr>
        <w:t xml:space="preserve"> before or after the dividend. </w:t>
      </w:r>
      <w:r w:rsidRPr="00576ED7">
        <w:rPr>
          <w:szCs w:val="24"/>
        </w:rPr>
        <w:t xml:space="preserve">What he retains no longer entitles him to the same proportion of future dividends as before the </w:t>
      </w:r>
      <w:r w:rsidR="00220020">
        <w:rPr>
          <w:szCs w:val="24"/>
        </w:rPr>
        <w:t xml:space="preserve">sale. </w:t>
      </w:r>
      <w:r w:rsidRPr="00576ED7">
        <w:rPr>
          <w:szCs w:val="24"/>
        </w:rPr>
        <w:t>His part in the control of the c</w:t>
      </w:r>
      <w:r w:rsidR="00220020">
        <w:rPr>
          <w:szCs w:val="24"/>
        </w:rPr>
        <w:t>ompany likewise is diminished.</w:t>
      </w:r>
      <w:r w:rsidR="0003790A">
        <w:rPr>
          <w:szCs w:val="24"/>
        </w:rPr>
        <w:t xml:space="preserve"> </w:t>
      </w:r>
      <w:r w:rsidRPr="00576ED7">
        <w:rPr>
          <w:szCs w:val="24"/>
        </w:rPr>
        <w:t>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w:t>
      </w:r>
      <w:r w:rsidR="00220020">
        <w:rPr>
          <w:szCs w:val="24"/>
        </w:rPr>
        <w:t xml:space="preserve">f the total stock outstanding. </w:t>
      </w:r>
      <w:r w:rsidRPr="00576ED7">
        <w:rPr>
          <w:szCs w:val="24"/>
        </w:rPr>
        <w:t>A corresponding and proportionate decrease in capital interest and in voting power would befall a minority holder should he sell dividend stock, it being in the nature of things impossible for one to dispose of any part of such an issue without a proportionate disturbance of the distribution of the entire capital stock and a like diminution of the seller’s comparative voting power – that “right preservative of rights” in</w:t>
      </w:r>
      <w:r w:rsidR="00220020">
        <w:rPr>
          <w:szCs w:val="24"/>
        </w:rPr>
        <w:t xml:space="preserve"> the control of a corporation. </w:t>
      </w:r>
      <w:r w:rsidRPr="00576ED7">
        <w:rPr>
          <w:szCs w:val="24"/>
        </w:rPr>
        <w:t>Yet, without selling, the shareholder, unless possessed of other resources, has not the wherewithal to pay an income tax upon the dividend stock. Nothing could more clearly show that to tax a stock dividend is to tax a capital increase, and not income, than this demonstration that, in the nature of things, it requires conversion of capital in order to pay the tax.</w:t>
      </w:r>
    </w:p>
    <w:p w14:paraId="2CDB12A2" w14:textId="77777777" w:rsidR="000A7CAF" w:rsidRPr="00576ED7" w:rsidRDefault="000A7CAF" w:rsidP="009A1BF0">
      <w:pPr>
        <w:widowControl w:val="0"/>
        <w:jc w:val="both"/>
        <w:rPr>
          <w:szCs w:val="24"/>
        </w:rPr>
      </w:pPr>
    </w:p>
    <w:p w14:paraId="6B66AA9D" w14:textId="2FFF1C4F" w:rsidR="0049128E" w:rsidRDefault="0049128E" w:rsidP="009A1BF0">
      <w:pPr>
        <w:widowControl w:val="0"/>
        <w:jc w:val="both"/>
        <w:rPr>
          <w:szCs w:val="24"/>
        </w:rPr>
      </w:pPr>
      <w:r w:rsidRPr="00576ED7">
        <w:rPr>
          <w:szCs w:val="24"/>
        </w:rPr>
        <w:t>....</w:t>
      </w:r>
    </w:p>
    <w:p w14:paraId="68EDD365" w14:textId="77777777" w:rsidR="00AD6B1B" w:rsidRPr="00576ED7" w:rsidRDefault="00AD6B1B" w:rsidP="009A1BF0">
      <w:pPr>
        <w:widowControl w:val="0"/>
        <w:jc w:val="both"/>
        <w:rPr>
          <w:szCs w:val="24"/>
        </w:rPr>
      </w:pPr>
    </w:p>
    <w:p w14:paraId="563DD508" w14:textId="5B9A5925"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measure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company; unless he had held it throughout such operations, the measure would not hold true. Secondly, and more important for present purposes, enrichment through increase in value of capital investment is not income in any proper meaning of the term.</w:t>
      </w:r>
    </w:p>
    <w:p w14:paraId="1D2268BA" w14:textId="77777777" w:rsidR="0049128E" w:rsidRPr="00576ED7" w:rsidRDefault="0049128E" w:rsidP="009A1BF0">
      <w:pPr>
        <w:widowControl w:val="0"/>
        <w:jc w:val="both"/>
        <w:rPr>
          <w:szCs w:val="24"/>
        </w:rPr>
      </w:pPr>
    </w:p>
    <w:p w14:paraId="4C1872B9" w14:textId="77777777" w:rsidR="0049128E" w:rsidRPr="00576ED7" w:rsidRDefault="0049128E" w:rsidP="009A1BF0">
      <w:pPr>
        <w:widowControl w:val="0"/>
        <w:jc w:val="both"/>
        <w:rPr>
          <w:szCs w:val="24"/>
        </w:rPr>
      </w:pPr>
      <w:r w:rsidRPr="00576ED7">
        <w:rPr>
          <w:szCs w:val="24"/>
        </w:rPr>
        <w:t>....</w:t>
      </w:r>
    </w:p>
    <w:p w14:paraId="60F6042A" w14:textId="77777777" w:rsidR="0049128E" w:rsidRPr="00576ED7" w:rsidRDefault="0049128E" w:rsidP="009A1BF0">
      <w:pPr>
        <w:widowControl w:val="0"/>
        <w:jc w:val="both"/>
        <w:rPr>
          <w:szCs w:val="24"/>
        </w:rPr>
      </w:pPr>
    </w:p>
    <w:p w14:paraId="590A9ABE" w14:textId="367257AD" w:rsidR="0049128E" w:rsidRPr="00576ED7" w:rsidRDefault="0049128E" w:rsidP="009A1BF0">
      <w:pPr>
        <w:widowControl w:val="0"/>
        <w:jc w:val="both"/>
        <w:rPr>
          <w:szCs w:val="24"/>
        </w:rPr>
      </w:pPr>
      <w:r w:rsidRPr="00576ED7">
        <w:rPr>
          <w:szCs w:val="24"/>
        </w:rPr>
        <w:t>It is said there is no difference in principle between a simple stock dividend and a case where stockholders use money received as cash dividends to purchase additional stock contemporaneously issued by the corporation. But an actual cash dividend,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ownership of the several stockholders and thereby subjected to their disposal.</w:t>
      </w:r>
    </w:p>
    <w:p w14:paraId="06DF62EA" w14:textId="77777777" w:rsidR="0049128E" w:rsidRPr="00576ED7" w:rsidRDefault="0049128E" w:rsidP="009A1BF0">
      <w:pPr>
        <w:widowControl w:val="0"/>
        <w:jc w:val="both"/>
        <w:rPr>
          <w:szCs w:val="24"/>
        </w:rPr>
      </w:pPr>
    </w:p>
    <w:p w14:paraId="42E25019" w14:textId="77777777" w:rsidR="0049128E" w:rsidRPr="00576ED7" w:rsidRDefault="0049128E" w:rsidP="009A1BF0">
      <w:pPr>
        <w:widowControl w:val="0"/>
        <w:jc w:val="both"/>
        <w:rPr>
          <w:szCs w:val="24"/>
        </w:rPr>
      </w:pPr>
      <w:r w:rsidRPr="00576ED7">
        <w:rPr>
          <w:szCs w:val="24"/>
        </w:rPr>
        <w:t>....</w:t>
      </w:r>
    </w:p>
    <w:p w14:paraId="6F349AD8" w14:textId="0B617C6E" w:rsidR="008D079D" w:rsidRDefault="008D079D">
      <w:pPr>
        <w:rPr>
          <w:szCs w:val="24"/>
        </w:rPr>
      </w:pPr>
    </w:p>
    <w:p w14:paraId="35EF2C9A" w14:textId="77777777" w:rsidR="00671435" w:rsidRDefault="00671435">
      <w:pPr>
        <w:rPr>
          <w:szCs w:val="24"/>
        </w:rPr>
      </w:pPr>
    </w:p>
    <w:p w14:paraId="2F06DD3A" w14:textId="7A3570C8" w:rsidR="0049128E" w:rsidRPr="00576ED7" w:rsidRDefault="0049128E" w:rsidP="009A1BF0">
      <w:pPr>
        <w:widowControl w:val="0"/>
        <w:jc w:val="both"/>
        <w:rPr>
          <w:szCs w:val="24"/>
        </w:rPr>
      </w:pPr>
      <w:r w:rsidRPr="00576ED7">
        <w:rPr>
          <w:szCs w:val="24"/>
        </w:rPr>
        <w:t xml:space="preserve">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dividend, contravenes the provisions of Article I, </w:t>
      </w:r>
      <w:r w:rsidR="00CA008D">
        <w:rPr>
          <w:szCs w:val="24"/>
        </w:rPr>
        <w:t>§ </w:t>
      </w:r>
      <w:r w:rsidRPr="00576ED7">
        <w:rPr>
          <w:szCs w:val="24"/>
        </w:rPr>
        <w:t xml:space="preserve">2, cl. 3, and Article I, </w:t>
      </w:r>
      <w:r w:rsidR="00CA008D">
        <w:rPr>
          <w:szCs w:val="24"/>
        </w:rPr>
        <w:t>§ </w:t>
      </w:r>
      <w:r w:rsidRPr="00576ED7">
        <w:rPr>
          <w:szCs w:val="24"/>
        </w:rPr>
        <w:t>9, cl. 4, of the Constitution, and to this extent is invalid notwithstanding the Sixteenth Amendment.</w:t>
      </w:r>
    </w:p>
    <w:p w14:paraId="3561CD2B" w14:textId="77777777" w:rsidR="0049128E" w:rsidRPr="00576ED7" w:rsidRDefault="0049128E" w:rsidP="009A1BF0">
      <w:pPr>
        <w:widowControl w:val="0"/>
        <w:jc w:val="both"/>
        <w:rPr>
          <w:szCs w:val="24"/>
        </w:rPr>
      </w:pPr>
    </w:p>
    <w:p w14:paraId="0408AEF6" w14:textId="77777777" w:rsidR="0049128E" w:rsidRPr="00576ED7" w:rsidRDefault="0049128E" w:rsidP="009A1BF0">
      <w:pPr>
        <w:widowControl w:val="0"/>
        <w:jc w:val="both"/>
        <w:rPr>
          <w:szCs w:val="24"/>
        </w:rPr>
      </w:pPr>
      <w:r w:rsidRPr="00576ED7">
        <w:rPr>
          <w:szCs w:val="24"/>
        </w:rPr>
        <w:t>Judgment affirmed.</w:t>
      </w:r>
    </w:p>
    <w:p w14:paraId="5C2CB9A7" w14:textId="77777777" w:rsidR="0049128E" w:rsidRPr="00576ED7" w:rsidRDefault="0049128E" w:rsidP="009A1BF0">
      <w:pPr>
        <w:widowControl w:val="0"/>
        <w:jc w:val="both"/>
        <w:rPr>
          <w:szCs w:val="24"/>
        </w:rPr>
      </w:pPr>
    </w:p>
    <w:p w14:paraId="3ADB34E7" w14:textId="52D1575F" w:rsidR="0049128E" w:rsidRPr="00576ED7" w:rsidRDefault="0049128E" w:rsidP="009A1BF0">
      <w:pPr>
        <w:widowControl w:val="0"/>
        <w:jc w:val="both"/>
        <w:rPr>
          <w:szCs w:val="24"/>
        </w:rPr>
      </w:pPr>
      <w:r w:rsidRPr="00576ED7">
        <w:rPr>
          <w:szCs w:val="24"/>
        </w:rPr>
        <w:t>Mr. Justice Holmes, dissenting. [omitted]</w:t>
      </w:r>
    </w:p>
    <w:p w14:paraId="5DF6BA21" w14:textId="77777777" w:rsidR="0049128E" w:rsidRPr="00576ED7" w:rsidRDefault="0049128E" w:rsidP="009A1BF0">
      <w:pPr>
        <w:widowControl w:val="0"/>
        <w:jc w:val="both"/>
        <w:rPr>
          <w:szCs w:val="24"/>
        </w:rPr>
      </w:pPr>
      <w:r w:rsidRPr="00576ED7">
        <w:rPr>
          <w:szCs w:val="24"/>
        </w:rPr>
        <w:lastRenderedPageBreak/>
        <w:t>MR. JUSTICE BRANDEIS delivered the following opinion, in which MR. JUSTICE CLARKE concurred.</w:t>
      </w:r>
    </w:p>
    <w:p w14:paraId="5D4F7C19" w14:textId="77777777" w:rsidR="0049128E" w:rsidRPr="00576ED7" w:rsidRDefault="0049128E" w:rsidP="009A1BF0">
      <w:pPr>
        <w:widowControl w:val="0"/>
        <w:jc w:val="both"/>
        <w:rPr>
          <w:szCs w:val="24"/>
        </w:rPr>
      </w:pPr>
    </w:p>
    <w:p w14:paraId="4D58AB70" w14:textId="77777777"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w:t>
      </w:r>
      <w:r w:rsidR="002F0DCD">
        <w:rPr>
          <w:szCs w:val="24"/>
        </w:rPr>
        <w:t xml:space="preserve"> stock received as a dividend. </w:t>
      </w:r>
      <w:r w:rsidRPr="00576ED7">
        <w:rPr>
          <w:szCs w:val="24"/>
        </w:rPr>
        <w:t>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w:t>
      </w:r>
      <w:r w:rsidR="002F0DCD">
        <w:rPr>
          <w:szCs w:val="24"/>
        </w:rPr>
        <w:t xml:space="preserve"> his pro rata of the new stock.</w:t>
      </w:r>
      <w:r w:rsidRPr="00576ED7">
        <w:rPr>
          <w:szCs w:val="24"/>
        </w:rPr>
        <w:t xml:space="preserve">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w:t>
      </w:r>
      <w:r w:rsidR="002F0DCD">
        <w:rPr>
          <w:szCs w:val="24"/>
        </w:rPr>
        <w:t xml:space="preserve">eved will be its market value. </w:t>
      </w:r>
      <w:r w:rsidRPr="00576ED7">
        <w:rPr>
          <w:szCs w:val="24"/>
        </w:rPr>
        <w:t>If the stockholder prefers ready money to an increase of his holdings of stock, he may sell his right to take new stock pro rata, which is evidenced by an assignable instrument. In that event the purchaser of the rights repays to the corporation, as the subscription price of the new stock, an amount equal to that which it had paid as a cash dividend to the stockholder.</w:t>
      </w:r>
    </w:p>
    <w:p w14:paraId="5DB5D827" w14:textId="77777777" w:rsidR="0049128E" w:rsidRPr="00576ED7" w:rsidRDefault="0049128E" w:rsidP="009A1BF0">
      <w:pPr>
        <w:widowControl w:val="0"/>
        <w:jc w:val="both"/>
        <w:rPr>
          <w:szCs w:val="24"/>
        </w:rPr>
      </w:pPr>
    </w:p>
    <w:p w14:paraId="243242A9" w14:textId="502549C7" w:rsidR="0049128E" w:rsidRPr="00220020" w:rsidRDefault="0049128E" w:rsidP="009A1BF0">
      <w:pPr>
        <w:widowControl w:val="0"/>
        <w:jc w:val="both"/>
        <w:rPr>
          <w:spacing w:val="-6"/>
          <w:szCs w:val="24"/>
        </w:rPr>
      </w:pPr>
      <w:r w:rsidRPr="00576ED7">
        <w:rPr>
          <w:szCs w:val="24"/>
        </w:rPr>
        <w:t xml:space="preserve">Both of these methods of retaining accumulated profits while in effect distributing them as a dividend had been in common use in the United States for many years </w:t>
      </w:r>
      <w:r w:rsidRPr="00220020">
        <w:rPr>
          <w:spacing w:val="-6"/>
          <w:szCs w:val="24"/>
        </w:rPr>
        <w:t>prior to the adopt</w:t>
      </w:r>
      <w:r w:rsidR="00220020" w:rsidRPr="00220020">
        <w:rPr>
          <w:spacing w:val="-6"/>
          <w:szCs w:val="24"/>
        </w:rPr>
        <w:t xml:space="preserve">ion of the Sixteenth Amendment. </w:t>
      </w:r>
      <w:r w:rsidRPr="00220020">
        <w:rPr>
          <w:spacing w:val="-6"/>
          <w:szCs w:val="24"/>
        </w:rPr>
        <w:t xml:space="preserve">They were recognized equivalents. ... </w:t>
      </w:r>
    </w:p>
    <w:p w14:paraId="373415DA" w14:textId="77777777" w:rsidR="0049128E" w:rsidRPr="00576ED7" w:rsidRDefault="0049128E" w:rsidP="009A1BF0">
      <w:pPr>
        <w:widowControl w:val="0"/>
        <w:jc w:val="both"/>
        <w:rPr>
          <w:szCs w:val="24"/>
        </w:rPr>
      </w:pPr>
    </w:p>
    <w:p w14:paraId="64371878" w14:textId="77777777" w:rsidR="0049128E" w:rsidRPr="00576ED7" w:rsidRDefault="0049128E" w:rsidP="009A1BF0">
      <w:pPr>
        <w:widowControl w:val="0"/>
        <w:jc w:val="both"/>
        <w:rPr>
          <w:szCs w:val="24"/>
        </w:rPr>
      </w:pPr>
      <w:r w:rsidRPr="00576ED7">
        <w:rPr>
          <w:szCs w:val="24"/>
        </w:rPr>
        <w:t>....</w:t>
      </w:r>
    </w:p>
    <w:p w14:paraId="30B2B05A" w14:textId="77777777" w:rsidR="0049128E" w:rsidRPr="00576ED7" w:rsidRDefault="0049128E" w:rsidP="009A1BF0">
      <w:pPr>
        <w:widowControl w:val="0"/>
        <w:jc w:val="both"/>
        <w:rPr>
          <w:szCs w:val="24"/>
        </w:rPr>
      </w:pPr>
    </w:p>
    <w:p w14:paraId="522430BB" w14:textId="77777777" w:rsidR="0049128E" w:rsidRPr="00576ED7" w:rsidRDefault="0049128E" w:rsidP="009A1BF0">
      <w:pPr>
        <w:widowControl w:val="0"/>
        <w:jc w:val="both"/>
        <w:rPr>
          <w:szCs w:val="24"/>
        </w:rPr>
      </w:pPr>
      <w:r w:rsidRPr="00576ED7">
        <w:rPr>
          <w:szCs w:val="24"/>
        </w:rPr>
        <w:t>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that the financial results to the corporation and to the stockholders of the two methods are substantially the same, unless a difference results from the application of the federal income tax law.</w:t>
      </w:r>
    </w:p>
    <w:p w14:paraId="516E4D13" w14:textId="77777777" w:rsidR="0049128E" w:rsidRPr="00576ED7" w:rsidRDefault="0049128E" w:rsidP="009A1BF0">
      <w:pPr>
        <w:widowControl w:val="0"/>
        <w:jc w:val="both"/>
        <w:rPr>
          <w:szCs w:val="24"/>
        </w:rPr>
      </w:pPr>
    </w:p>
    <w:p w14:paraId="0F8FB543" w14:textId="77777777" w:rsidR="0049128E" w:rsidRPr="00576ED7" w:rsidRDefault="0049128E" w:rsidP="009A1BF0">
      <w:pPr>
        <w:widowControl w:val="0"/>
        <w:jc w:val="both"/>
        <w:rPr>
          <w:szCs w:val="24"/>
        </w:rPr>
      </w:pPr>
      <w:r w:rsidRPr="00576ED7">
        <w:rPr>
          <w:szCs w:val="24"/>
        </w:rPr>
        <w:lastRenderedPageBreak/>
        <w:t xml:space="preserve">.... </w:t>
      </w:r>
    </w:p>
    <w:p w14:paraId="17297946" w14:textId="77777777" w:rsidR="0049128E" w:rsidRPr="00576ED7" w:rsidRDefault="0049128E" w:rsidP="009A1BF0">
      <w:pPr>
        <w:widowControl w:val="0"/>
        <w:jc w:val="both"/>
        <w:rPr>
          <w:szCs w:val="24"/>
        </w:rPr>
      </w:pPr>
    </w:p>
    <w:p w14:paraId="2D1E332B" w14:textId="77777777" w:rsidR="0049128E" w:rsidRPr="00576ED7" w:rsidRDefault="0049128E" w:rsidP="009A1BF0">
      <w:pPr>
        <w:widowControl w:val="0"/>
        <w:jc w:val="both"/>
        <w:rPr>
          <w:szCs w:val="24"/>
        </w:rPr>
      </w:pPr>
      <w:r w:rsidRPr="00576ED7">
        <w:rPr>
          <w:szCs w:val="24"/>
        </w:rPr>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pursued, it must be because Congress is without power to tax as income of the stockholder either the stock received under the latter method or the proceeds of its sale, for Congress has, by the provisions in the Revenue Act of 1916, expressly declared its purpose to make stock dividends, by whichever method paid, taxable as income.</w:t>
      </w:r>
    </w:p>
    <w:p w14:paraId="7A9DD00F" w14:textId="77777777" w:rsidR="0049128E" w:rsidRPr="00576ED7" w:rsidRDefault="0049128E" w:rsidP="009A1BF0">
      <w:pPr>
        <w:widowControl w:val="0"/>
        <w:jc w:val="both"/>
        <w:rPr>
          <w:szCs w:val="24"/>
        </w:rPr>
      </w:pPr>
    </w:p>
    <w:p w14:paraId="1343CEAE" w14:textId="77777777" w:rsidR="0049128E" w:rsidRPr="00576ED7" w:rsidRDefault="0049128E" w:rsidP="009A1BF0">
      <w:pPr>
        <w:widowControl w:val="0"/>
        <w:jc w:val="both"/>
        <w:rPr>
          <w:szCs w:val="24"/>
        </w:rPr>
      </w:pPr>
      <w:r w:rsidRPr="00576ED7">
        <w:rPr>
          <w:szCs w:val="24"/>
        </w:rPr>
        <w:t>....</w:t>
      </w:r>
    </w:p>
    <w:p w14:paraId="2B5CAD2C" w14:textId="77777777" w:rsidR="0049128E" w:rsidRPr="00576ED7" w:rsidRDefault="0049128E" w:rsidP="009A1BF0">
      <w:pPr>
        <w:widowControl w:val="0"/>
        <w:jc w:val="both"/>
        <w:rPr>
          <w:szCs w:val="24"/>
        </w:rPr>
      </w:pPr>
    </w:p>
    <w:p w14:paraId="1D6C4129" w14:textId="77777777" w:rsidR="0049128E" w:rsidRPr="00576ED7" w:rsidRDefault="0049128E" w:rsidP="009A1BF0">
      <w:pPr>
        <w:widowControl w:val="0"/>
        <w:jc w:val="both"/>
        <w:rPr>
          <w:szCs w:val="24"/>
        </w:rPr>
      </w:pPr>
      <w:r w:rsidRPr="00576ED7">
        <w:rPr>
          <w:szCs w:val="24"/>
        </w:rPr>
        <w:t>... Is there anything in the phraseology of the Sixteenth Amendment or in the nature of corporate dividends which should lead to a [conclusion] ... that Congress is powerless to prevent a result so extraordinary as that here contended for by the stockholder?</w:t>
      </w:r>
    </w:p>
    <w:p w14:paraId="5D0C8301" w14:textId="77777777" w:rsidR="0049128E" w:rsidRPr="00576ED7" w:rsidRDefault="0049128E" w:rsidP="009A1BF0">
      <w:pPr>
        <w:widowControl w:val="0"/>
        <w:jc w:val="both"/>
        <w:rPr>
          <w:szCs w:val="24"/>
        </w:rPr>
      </w:pPr>
    </w:p>
    <w:p w14:paraId="0BA60177" w14:textId="77777777" w:rsidR="00671435" w:rsidRDefault="0049128E" w:rsidP="009A1BF0">
      <w:pPr>
        <w:widowControl w:val="0"/>
        <w:jc w:val="both"/>
        <w:rPr>
          <w:szCs w:val="24"/>
        </w:rPr>
      </w:pPr>
      <w:r w:rsidRPr="00576ED7">
        <w:rPr>
          <w:i/>
          <w:szCs w:val="24"/>
        </w:rPr>
        <w:t>First</w:t>
      </w:r>
      <w:r w:rsidRPr="00576ED7">
        <w:rPr>
          <w:szCs w:val="24"/>
        </w:rPr>
        <w:t xml:space="preserve">.  The term “income,” when applied to the investment of the stockholder in a corporation, had, before the adoption of the Sixteenth Amendment, been commonly understood to mean the returns from time to time received by the stockholder from gains or earnings of the corporation.  A dividend received by a stockholder from a corporation may be either in distribution of capital assets or in distribution of profits.  Whether it is the one or the other is in no way affected by the medium in which it is paid, nor by the method or means through which the particular thing distributed as a dividend was procured.  If the dividend is declared payable in cash, the money with which to pay it is ordinarily taken from surplus cash in the treasury. </w:t>
      </w:r>
    </w:p>
    <w:p w14:paraId="6F275212" w14:textId="77777777" w:rsidR="00671435" w:rsidRDefault="00671435" w:rsidP="009A1BF0">
      <w:pPr>
        <w:widowControl w:val="0"/>
        <w:jc w:val="both"/>
        <w:rPr>
          <w:szCs w:val="24"/>
        </w:rPr>
      </w:pPr>
    </w:p>
    <w:p w14:paraId="440AB7A5" w14:textId="7A92DCA3" w:rsidR="0049128E" w:rsidRPr="00576ED7" w:rsidRDefault="0049128E" w:rsidP="009A1BF0">
      <w:pPr>
        <w:widowControl w:val="0"/>
        <w:jc w:val="both"/>
        <w:rPr>
          <w:szCs w:val="24"/>
        </w:rPr>
      </w:pPr>
      <w:r w:rsidRPr="00576ED7">
        <w:rPr>
          <w:szCs w:val="24"/>
        </w:rPr>
        <w:t xml:space="preserve">... </w:t>
      </w:r>
    </w:p>
    <w:p w14:paraId="6A341F90" w14:textId="77777777" w:rsidR="0049128E" w:rsidRPr="00576ED7" w:rsidRDefault="0049128E" w:rsidP="009A1BF0">
      <w:pPr>
        <w:widowControl w:val="0"/>
        <w:jc w:val="both"/>
        <w:rPr>
          <w:szCs w:val="24"/>
        </w:rPr>
      </w:pPr>
    </w:p>
    <w:p w14:paraId="6CABC35B" w14:textId="77777777" w:rsidR="0049128E" w:rsidRPr="00576ED7" w:rsidRDefault="0049128E" w:rsidP="009A1BF0">
      <w:pPr>
        <w:widowControl w:val="0"/>
        <w:jc w:val="both"/>
        <w:rPr>
          <w:szCs w:val="24"/>
        </w:rPr>
      </w:pPr>
      <w:r w:rsidRPr="00576ED7">
        <w:rPr>
          <w:szCs w:val="24"/>
        </w:rPr>
        <w:t xml:space="preserve">... [W]hether a dividend declared payable from profits shall be paid in cash or in some other medium is also wholly a matter of financial management.  If some other medium is decided upon, it is also wholly a question of financial management </w:t>
      </w:r>
      <w:r w:rsidRPr="00576ED7">
        <w:rPr>
          <w:szCs w:val="24"/>
        </w:rPr>
        <w:lastRenderedPageBreak/>
        <w:t>whether the distribution shall be, for instance, in bonds, scrip or stock of another corporation or in issues of its own.  And if the dividend is paid in its own issues, why should there be a difference in result dependent upon whether the distribution was made from such securities then in the treasury or from others to be created and issued by the company expressly for that purpose? So far as the distribution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security distributed is common stock?</w:t>
      </w:r>
    </w:p>
    <w:p w14:paraId="1472776B" w14:textId="77777777" w:rsidR="0049128E" w:rsidRPr="00576ED7" w:rsidRDefault="0049128E" w:rsidP="009A1BF0">
      <w:pPr>
        <w:widowControl w:val="0"/>
        <w:jc w:val="both"/>
        <w:rPr>
          <w:szCs w:val="24"/>
        </w:rPr>
      </w:pPr>
    </w:p>
    <w:p w14:paraId="065BF301" w14:textId="77777777" w:rsidR="0049128E" w:rsidRPr="00576ED7" w:rsidRDefault="0049128E" w:rsidP="009A1BF0">
      <w:pPr>
        <w:widowControl w:val="0"/>
        <w:jc w:val="both"/>
        <w:rPr>
          <w:szCs w:val="24"/>
        </w:rPr>
      </w:pPr>
      <w:r w:rsidRPr="00576ED7">
        <w:rPr>
          <w:szCs w:val="24"/>
        </w:rPr>
        <w:t>....</w:t>
      </w:r>
    </w:p>
    <w:p w14:paraId="10862A82" w14:textId="77777777" w:rsidR="0049128E" w:rsidRPr="00576ED7" w:rsidRDefault="0049128E" w:rsidP="009A1BF0">
      <w:pPr>
        <w:widowControl w:val="0"/>
        <w:jc w:val="both"/>
        <w:rPr>
          <w:szCs w:val="24"/>
        </w:rPr>
      </w:pPr>
    </w:p>
    <w:p w14:paraId="06197919" w14:textId="77777777" w:rsidR="0049128E" w:rsidRPr="00576ED7" w:rsidRDefault="0049128E" w:rsidP="009A1BF0">
      <w:pPr>
        <w:widowControl w:val="0"/>
        <w:jc w:val="both"/>
        <w:rPr>
          <w:szCs w:val="24"/>
        </w:rPr>
      </w:pPr>
      <w:r w:rsidRPr="00576ED7">
        <w:rPr>
          <w:i/>
          <w:szCs w:val="24"/>
        </w:rPr>
        <w:t>Second</w:t>
      </w:r>
      <w:r w:rsidRPr="00576ED7">
        <w:rPr>
          <w:szCs w:val="24"/>
        </w:rPr>
        <w:t xml:space="preserve">.  It has been said that a dividend payable in bonds or preferred stock created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corporation has any bearing upon the question here involved.  Another reason assigned is that the value of the old stock held is reduced approximately by the value of the new stock received, so that the stockholder, after receipt of the stock dividend, has no more than he had before it was paid.  That is equally true whether the dividend be paid in cash or in other property – for instance, bonds, scrip, or preferred stock of the company.  The payment from profits of a large cash dividend, and even a small one, customarily lowers the then market value of stock because the undivided property represented by each share has been correspondingly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of assets for the stockholder? In each case, he receives a piece of paper which entitles him to certain rights in the undivided property. Clearly, segregation of assets in a physical sense is not an essential of income. The year’s gains of a partner is [sic] taxable as income although there, likewise, no segregation of his share in the gains </w:t>
      </w:r>
      <w:r w:rsidRPr="00576ED7">
        <w:rPr>
          <w:szCs w:val="24"/>
        </w:rPr>
        <w:lastRenderedPageBreak/>
        <w:t>from that of his partners is had.</w:t>
      </w:r>
    </w:p>
    <w:p w14:paraId="1A476C95" w14:textId="77777777" w:rsidR="0049128E" w:rsidRPr="00576ED7" w:rsidRDefault="0049128E" w:rsidP="009A1BF0">
      <w:pPr>
        <w:widowControl w:val="0"/>
        <w:jc w:val="both"/>
        <w:rPr>
          <w:szCs w:val="24"/>
        </w:rPr>
      </w:pPr>
    </w:p>
    <w:p w14:paraId="411D41F5" w14:textId="77777777" w:rsidR="0049128E" w:rsidRPr="00576ED7" w:rsidRDefault="0049128E" w:rsidP="009A1BF0">
      <w:pPr>
        <w:widowControl w:val="0"/>
        <w:jc w:val="both"/>
        <w:rPr>
          <w:szCs w:val="24"/>
        </w:rPr>
      </w:pPr>
      <w:r w:rsidRPr="00576ED7">
        <w:rPr>
          <w:szCs w:val="24"/>
        </w:rPr>
        <w:t xml:space="preserve">.... </w:t>
      </w:r>
    </w:p>
    <w:p w14:paraId="1A7825D4" w14:textId="77777777" w:rsidR="0049128E" w:rsidRPr="00576ED7" w:rsidRDefault="0049128E" w:rsidP="009A1BF0">
      <w:pPr>
        <w:widowControl w:val="0"/>
        <w:jc w:val="both"/>
        <w:rPr>
          <w:szCs w:val="24"/>
        </w:rPr>
      </w:pPr>
    </w:p>
    <w:p w14:paraId="0E4FF6FB" w14:textId="09343B6D" w:rsidR="0049128E" w:rsidRDefault="0049128E" w:rsidP="009A1BF0">
      <w:pPr>
        <w:widowControl w:val="0"/>
        <w:jc w:val="both"/>
        <w:rPr>
          <w:szCs w:val="24"/>
        </w:rPr>
      </w:pPr>
      <w:r w:rsidRPr="00576ED7">
        <w:rPr>
          <w:i/>
          <w:szCs w:val="24"/>
        </w:rPr>
        <w:t>Third</w:t>
      </w:r>
      <w:r w:rsidRPr="00576ED7">
        <w:rPr>
          <w:szCs w:val="24"/>
        </w:rPr>
        <w:t>.  The government urges that it would have been within the power of Congress to have taxed as income of the stockholder his pro rata share of undistributed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w:t>
      </w:r>
      <w:r w:rsidR="004E2060">
        <w:rPr>
          <w:szCs w:val="24"/>
        </w:rPr>
        <w:t xml:space="preserve">ssary to attain a just result. </w:t>
      </w:r>
      <w:r w:rsidRPr="00576ED7">
        <w:rPr>
          <w:szCs w:val="24"/>
        </w:rPr>
        <w:t>[citations omitted]. The stockholder’s interest in the property of the corporation differs not fundamentally, but in form only, from the interest of a partne</w:t>
      </w:r>
      <w:r w:rsidR="004E2060">
        <w:rPr>
          <w:szCs w:val="24"/>
        </w:rPr>
        <w:t xml:space="preserve">r in the property of the firm. </w:t>
      </w:r>
      <w:r w:rsidRPr="00576ED7">
        <w:rPr>
          <w:szCs w:val="24"/>
        </w:rPr>
        <w:t xml:space="preserve">There is much authority for the proposition that, under our law, a partnership or joint stock company is just as distinct and palpable an entity in the idea of the law, as distinguished from the individuals composing it, as is a corporation. No reason appears, why Congress, in legislating under a grant of power so comprehensive as that authorizing the levy of an income tax, should be limited by the particular view of the relation of the stockholder to the corporation and its property which may, in the absence of legislation, have been taken by this Court. But we have no occasion to decide the question whether Congress might have taxed to the stockholder his undivided share </w:t>
      </w:r>
      <w:r w:rsidR="001B0361">
        <w:rPr>
          <w:szCs w:val="24"/>
        </w:rPr>
        <w:t xml:space="preserve">of the corporation’s earnings. </w:t>
      </w:r>
      <w:r w:rsidRPr="00576ED7">
        <w:rPr>
          <w:szCs w:val="24"/>
        </w:rPr>
        <w:t>For Congress has in this act limited the income tax to that share of the stockholder in the earnings which is, in effect, distributed by means of the stock dividend paid. In other words, to render the stockholder taxable, there must be both earn</w:t>
      </w:r>
      <w:r w:rsidR="001B0361">
        <w:rPr>
          <w:szCs w:val="24"/>
        </w:rPr>
        <w:t xml:space="preserve">ings made and a dividend paid. </w:t>
      </w:r>
      <w:r w:rsidRPr="00576ED7">
        <w:rPr>
          <w:szCs w:val="24"/>
        </w:rPr>
        <w:t>Neither earnings without dividend nor a dividend without earnings subjects the stockholder to taxation under the Revenue Act of 1916.</w:t>
      </w:r>
    </w:p>
    <w:p w14:paraId="33D8718E" w14:textId="11892DD4" w:rsidR="00D71D06" w:rsidRDefault="00D71D06" w:rsidP="009A1BF0">
      <w:pPr>
        <w:widowControl w:val="0"/>
        <w:jc w:val="both"/>
        <w:rPr>
          <w:szCs w:val="24"/>
        </w:rPr>
      </w:pPr>
    </w:p>
    <w:p w14:paraId="3646B634" w14:textId="77777777" w:rsidR="00D71D06" w:rsidRPr="00576ED7" w:rsidRDefault="00D71D06" w:rsidP="00D71D06">
      <w:pPr>
        <w:widowControl w:val="0"/>
        <w:jc w:val="both"/>
        <w:rPr>
          <w:szCs w:val="24"/>
        </w:rPr>
      </w:pPr>
      <w:r w:rsidRPr="00576ED7">
        <w:rPr>
          <w:i/>
          <w:szCs w:val="24"/>
        </w:rPr>
        <w:t>Fourth</w:t>
      </w:r>
      <w:r w:rsidRPr="00576ED7">
        <w:rPr>
          <w:szCs w:val="24"/>
        </w:rPr>
        <w:t>. ...</w:t>
      </w:r>
    </w:p>
    <w:p w14:paraId="51C8B817" w14:textId="77777777" w:rsidR="00D71D06" w:rsidRPr="00576ED7" w:rsidRDefault="00D71D06" w:rsidP="00D71D06">
      <w:pPr>
        <w:widowControl w:val="0"/>
        <w:jc w:val="both"/>
        <w:rPr>
          <w:szCs w:val="24"/>
        </w:rPr>
      </w:pPr>
    </w:p>
    <w:p w14:paraId="1C4B23F9" w14:textId="77777777" w:rsidR="00D71D06" w:rsidRPr="00576ED7" w:rsidRDefault="00D71D06" w:rsidP="00D71D06">
      <w:pPr>
        <w:widowControl w:val="0"/>
        <w:jc w:val="both"/>
        <w:rPr>
          <w:szCs w:val="24"/>
        </w:rPr>
      </w:pPr>
    </w:p>
    <w:p w14:paraId="09AFC43A" w14:textId="77777777" w:rsidR="00D71D06" w:rsidRPr="00576ED7" w:rsidRDefault="00D71D06" w:rsidP="00D71D06">
      <w:pPr>
        <w:widowControl w:val="0"/>
        <w:jc w:val="both"/>
        <w:rPr>
          <w:szCs w:val="24"/>
        </w:rPr>
      </w:pPr>
      <w:r w:rsidRPr="00576ED7">
        <w:rPr>
          <w:i/>
          <w:szCs w:val="24"/>
        </w:rPr>
        <w:t>Fifth.</w:t>
      </w:r>
      <w:r w:rsidRPr="00576ED7">
        <w:rPr>
          <w:szCs w:val="24"/>
        </w:rPr>
        <w:t xml:space="preserve"> ...</w:t>
      </w:r>
    </w:p>
    <w:p w14:paraId="3707A476" w14:textId="77777777" w:rsidR="00D71D06" w:rsidRPr="00576ED7" w:rsidRDefault="00D71D06" w:rsidP="00D71D06">
      <w:pPr>
        <w:widowControl w:val="0"/>
        <w:jc w:val="both"/>
        <w:rPr>
          <w:szCs w:val="24"/>
        </w:rPr>
      </w:pPr>
    </w:p>
    <w:p w14:paraId="3B3D0FF8" w14:textId="77777777" w:rsidR="00D71D06" w:rsidRPr="00576ED7" w:rsidRDefault="00D71D06" w:rsidP="00D71D06">
      <w:pPr>
        <w:widowControl w:val="0"/>
        <w:jc w:val="both"/>
        <w:rPr>
          <w:szCs w:val="24"/>
        </w:rPr>
      </w:pPr>
      <w:r w:rsidRPr="00576ED7">
        <w:rPr>
          <w:szCs w:val="24"/>
        </w:rPr>
        <w:t>....</w:t>
      </w:r>
    </w:p>
    <w:p w14:paraId="309A736A" w14:textId="77777777" w:rsidR="00D71D06" w:rsidRPr="00576ED7" w:rsidRDefault="00D71D06" w:rsidP="00D71D06">
      <w:pPr>
        <w:widowControl w:val="0"/>
        <w:jc w:val="both"/>
        <w:rPr>
          <w:szCs w:val="24"/>
        </w:rPr>
      </w:pPr>
    </w:p>
    <w:p w14:paraId="56AFDE4E" w14:textId="77777777" w:rsidR="00D71D06" w:rsidRPr="00576ED7" w:rsidRDefault="00D71D06" w:rsidP="009A1BF0">
      <w:pPr>
        <w:widowControl w:val="0"/>
        <w:jc w:val="both"/>
        <w:rPr>
          <w:szCs w:val="24"/>
        </w:rPr>
      </w:pPr>
    </w:p>
    <w:p w14:paraId="093BECC7" w14:textId="64061537" w:rsidR="0037651B" w:rsidRDefault="00330429" w:rsidP="0037651B">
      <w:pPr>
        <w:widowControl w:val="0"/>
        <w:jc w:val="both"/>
        <w:rPr>
          <w:szCs w:val="24"/>
        </w:rPr>
      </w:pPr>
      <w:r w:rsidRPr="00576ED7">
        <w:rPr>
          <w:i/>
          <w:noProof/>
          <w:szCs w:val="24"/>
        </w:rPr>
        <w:lastRenderedPageBreak/>
        <mc:AlternateContent>
          <mc:Choice Requires="wps">
            <w:drawing>
              <wp:anchor distT="152400" distB="152400" distL="152400" distR="152400" simplePos="0" relativeHeight="252166144" behindDoc="0" locked="0" layoutInCell="0" allowOverlap="1" wp14:anchorId="064650D3" wp14:editId="79A01A84">
                <wp:simplePos x="0" y="0"/>
                <wp:positionH relativeFrom="margin">
                  <wp:posOffset>-144780</wp:posOffset>
                </wp:positionH>
                <wp:positionV relativeFrom="paragraph">
                  <wp:posOffset>69215</wp:posOffset>
                </wp:positionV>
                <wp:extent cx="3411855" cy="3674745"/>
                <wp:effectExtent l="0" t="0" r="17145" b="20955"/>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674745"/>
                        </a:xfrm>
                        <a:prstGeom prst="rect">
                          <a:avLst/>
                        </a:prstGeom>
                        <a:solidFill>
                          <a:srgbClr val="FFFFFF"/>
                        </a:solidFill>
                        <a:ln w="12192">
                          <a:solidFill>
                            <a:srgbClr val="000000"/>
                          </a:solidFill>
                          <a:miter lim="800000"/>
                          <a:headEnd/>
                          <a:tailEnd/>
                        </a:ln>
                      </wps:spPr>
                      <wps:txbx>
                        <w:txbxContent>
                          <w:p w14:paraId="68142610" w14:textId="6FAA0C9A" w:rsidR="005E3A00" w:rsidRPr="00671435" w:rsidRDefault="005E3A00" w:rsidP="00330429">
                            <w:pPr>
                              <w:widowControl w:val="0"/>
                              <w:jc w:val="both"/>
                              <w:rPr>
                                <w:rFonts w:asciiTheme="minorBidi" w:hAnsiTheme="minorBidi" w:cstheme="minorBidi"/>
                                <w:sz w:val="22"/>
                                <w:szCs w:val="22"/>
                              </w:rPr>
                            </w:pPr>
                            <w:r w:rsidRPr="00671435">
                              <w:rPr>
                                <w:rFonts w:asciiTheme="minorBidi" w:hAnsiTheme="minorBidi" w:cstheme="minorBidi"/>
                                <w:i/>
                                <w:sz w:val="22"/>
                                <w:szCs w:val="22"/>
                              </w:rPr>
                              <w:t>Capital and Surplus</w:t>
                            </w:r>
                            <w:r w:rsidRPr="00671435">
                              <w:rPr>
                                <w:rFonts w:asciiTheme="minorBidi" w:hAnsiTheme="minorBidi" w:cstheme="minorBidi"/>
                                <w:sz w:val="22"/>
                                <w:szCs w:val="22"/>
                              </w:rPr>
                              <w:t xml:space="preserve">: The opinions in this case provide a primer on corporation law. A corporation’s shareholders are its owners. They pay money (or transfer other property) to the corporation to purchase shares that represent ownership of the corporation’s </w:t>
                            </w:r>
                            <w:r w:rsidRPr="00671435">
                              <w:rPr>
                                <w:rFonts w:asciiTheme="minorBidi" w:hAnsiTheme="minorBidi" w:cstheme="minorBidi"/>
                                <w:i/>
                                <w:sz w:val="22"/>
                                <w:szCs w:val="22"/>
                              </w:rPr>
                              <w:t>productive</w:t>
                            </w:r>
                            <w:r w:rsidRPr="00671435">
                              <w:rPr>
                                <w:rFonts w:asciiTheme="minorBidi" w:hAnsiTheme="minorBidi" w:cstheme="minorBidi"/>
                                <w:sz w:val="22"/>
                                <w:szCs w:val="22"/>
                              </w:rPr>
                              <w:t xml:space="preserve"> </w:t>
                            </w:r>
                            <w:r w:rsidRPr="00671435">
                              <w:rPr>
                                <w:rFonts w:asciiTheme="minorBidi" w:hAnsiTheme="minorBidi" w:cstheme="minorBidi"/>
                                <w:i/>
                                <w:sz w:val="22"/>
                                <w:szCs w:val="22"/>
                              </w:rPr>
                              <w:t>capital</w:t>
                            </w:r>
                            <w:r w:rsidRPr="00671435">
                              <w:rPr>
                                <w:rFonts w:asciiTheme="minorBidi" w:hAnsiTheme="minorBidi" w:cstheme="minorBidi"/>
                                <w:sz w:val="22"/>
                                <w:szCs w:val="22"/>
                              </w:rPr>
                              <w:t>. This ownership gives them the rights to receive dividends, to vote, and to share in the proceeds of a liquidation (i.e., to share in the growth of the corporation).</w:t>
                            </w:r>
                          </w:p>
                          <w:p w14:paraId="49092DFA" w14:textId="53024618" w:rsidR="005E3A00" w:rsidRPr="00671435" w:rsidRDefault="005E3A00" w:rsidP="00330429">
                            <w:pPr>
                              <w:widowControl w:val="0"/>
                              <w:jc w:val="both"/>
                              <w:rPr>
                                <w:rFonts w:asciiTheme="minorBidi" w:hAnsiTheme="minorBidi" w:cstheme="minorBidi"/>
                                <w:sz w:val="22"/>
                                <w:szCs w:val="22"/>
                              </w:rPr>
                            </w:pPr>
                            <w:r w:rsidRPr="00671435">
                              <w:rPr>
                                <w:rFonts w:asciiTheme="minorBidi" w:hAnsiTheme="minorBidi" w:cstheme="minorBidi"/>
                                <w:sz w:val="22"/>
                                <w:szCs w:val="22"/>
                              </w:rPr>
                              <w:t xml:space="preserve">•Once the corporation begins to operate, it earns </w:t>
                            </w:r>
                            <w:r w:rsidRPr="00671435">
                              <w:rPr>
                                <w:rFonts w:asciiTheme="minorBidi" w:hAnsiTheme="minorBidi" w:cstheme="minorBidi"/>
                                <w:i/>
                                <w:sz w:val="22"/>
                                <w:szCs w:val="22"/>
                              </w:rPr>
                              <w:t>profits</w:t>
                            </w:r>
                            <w:r w:rsidRPr="00671435">
                              <w:rPr>
                                <w:rFonts w:asciiTheme="minorBidi" w:hAnsiTheme="minorBidi" w:cstheme="minorBidi"/>
                                <w:sz w:val="22"/>
                                <w:szCs w:val="22"/>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maintained.</w:t>
                            </w:r>
                          </w:p>
                          <w:p w14:paraId="00359E46" w14:textId="65464C1E" w:rsidR="005E3A00" w:rsidRPr="00671435" w:rsidRDefault="005E3A00" w:rsidP="00330429">
                            <w:pPr>
                              <w:widowControl w:val="0"/>
                              <w:jc w:val="both"/>
                              <w:rPr>
                                <w:rFonts w:asciiTheme="minorBidi" w:hAnsiTheme="minorBidi" w:cstheme="minorBidi"/>
                                <w:sz w:val="22"/>
                                <w:szCs w:val="22"/>
                              </w:rPr>
                            </w:pPr>
                            <w:r w:rsidRPr="00671435">
                              <w:rPr>
                                <w:rFonts w:asciiTheme="minorBidi" w:hAnsiTheme="minorBidi" w:cstheme="minorBidi"/>
                                <w:sz w:val="22"/>
                                <w:szCs w:val="22"/>
                              </w:rPr>
                              <w:t>•Sections 301 and 316 still implement this scheme.  Dividends are taxable as income to a shareholder only if a corporation has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50D3" id="Text Box 22" o:spid="_x0000_s1045" type="#_x0000_t202" style="position:absolute;left:0;text-align:left;margin-left:-11.4pt;margin-top:5.45pt;width:268.65pt;height:289.35pt;z-index:252166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" o:allowincell="f" strokeweight=".96pt">
                <v:textbox inset="6pt,6pt,6pt,6pt">
                  <w:txbxContent>
                    <w:p w14:paraId="68142610" w14:textId="6FAA0C9A" w:rsidR="005E3A00" w:rsidRPr="00671435" w:rsidRDefault="005E3A00" w:rsidP="00330429">
                      <w:pPr>
                        <w:widowControl w:val="0"/>
                        <w:jc w:val="both"/>
                        <w:rPr>
                          <w:rFonts w:asciiTheme="minorBidi" w:hAnsiTheme="minorBidi" w:cstheme="minorBidi"/>
                          <w:sz w:val="22"/>
                          <w:szCs w:val="22"/>
                        </w:rPr>
                      </w:pPr>
                      <w:r w:rsidRPr="00671435">
                        <w:rPr>
                          <w:rFonts w:asciiTheme="minorBidi" w:hAnsiTheme="minorBidi" w:cstheme="minorBidi"/>
                          <w:i/>
                          <w:sz w:val="22"/>
                          <w:szCs w:val="22"/>
                        </w:rPr>
                        <w:t>Capital and Surplus</w:t>
                      </w:r>
                      <w:r w:rsidRPr="00671435">
                        <w:rPr>
                          <w:rFonts w:asciiTheme="minorBidi" w:hAnsiTheme="minorBidi" w:cstheme="minorBidi"/>
                          <w:sz w:val="22"/>
                          <w:szCs w:val="22"/>
                        </w:rPr>
                        <w:t xml:space="preserve">: The opinions in this case provide a primer on corporation law. A corporation’s shareholders are its owners. They pay money (or transfer other property) to the corporation to purchase shares that represent ownership of the corporation’s </w:t>
                      </w:r>
                      <w:r w:rsidRPr="00671435">
                        <w:rPr>
                          <w:rFonts w:asciiTheme="minorBidi" w:hAnsiTheme="minorBidi" w:cstheme="minorBidi"/>
                          <w:i/>
                          <w:sz w:val="22"/>
                          <w:szCs w:val="22"/>
                        </w:rPr>
                        <w:t>productive</w:t>
                      </w:r>
                      <w:r w:rsidRPr="00671435">
                        <w:rPr>
                          <w:rFonts w:asciiTheme="minorBidi" w:hAnsiTheme="minorBidi" w:cstheme="minorBidi"/>
                          <w:sz w:val="22"/>
                          <w:szCs w:val="22"/>
                        </w:rPr>
                        <w:t xml:space="preserve"> </w:t>
                      </w:r>
                      <w:r w:rsidRPr="00671435">
                        <w:rPr>
                          <w:rFonts w:asciiTheme="minorBidi" w:hAnsiTheme="minorBidi" w:cstheme="minorBidi"/>
                          <w:i/>
                          <w:sz w:val="22"/>
                          <w:szCs w:val="22"/>
                        </w:rPr>
                        <w:t>capital</w:t>
                      </w:r>
                      <w:r w:rsidRPr="00671435">
                        <w:rPr>
                          <w:rFonts w:asciiTheme="minorBidi" w:hAnsiTheme="minorBidi" w:cstheme="minorBidi"/>
                          <w:sz w:val="22"/>
                          <w:szCs w:val="22"/>
                        </w:rPr>
                        <w:t>. This ownership gives them the rights to receive dividends, to vote, and to share in the proceeds of a liquidation (i.e., to share in the growth of the corporation).</w:t>
                      </w:r>
                    </w:p>
                    <w:p w14:paraId="49092DFA" w14:textId="53024618" w:rsidR="005E3A00" w:rsidRPr="00671435" w:rsidRDefault="005E3A00" w:rsidP="00330429">
                      <w:pPr>
                        <w:widowControl w:val="0"/>
                        <w:jc w:val="both"/>
                        <w:rPr>
                          <w:rFonts w:asciiTheme="minorBidi" w:hAnsiTheme="minorBidi" w:cstheme="minorBidi"/>
                          <w:sz w:val="22"/>
                          <w:szCs w:val="22"/>
                        </w:rPr>
                      </w:pPr>
                      <w:r w:rsidRPr="00671435">
                        <w:rPr>
                          <w:rFonts w:asciiTheme="minorBidi" w:hAnsiTheme="minorBidi" w:cstheme="minorBidi"/>
                          <w:sz w:val="22"/>
                          <w:szCs w:val="22"/>
                        </w:rPr>
                        <w:t xml:space="preserve">•Once the corporation begins to operate, it earns </w:t>
                      </w:r>
                      <w:r w:rsidRPr="00671435">
                        <w:rPr>
                          <w:rFonts w:asciiTheme="minorBidi" w:hAnsiTheme="minorBidi" w:cstheme="minorBidi"/>
                          <w:i/>
                          <w:sz w:val="22"/>
                          <w:szCs w:val="22"/>
                        </w:rPr>
                        <w:t>profits</w:t>
                      </w:r>
                      <w:r w:rsidRPr="00671435">
                        <w:rPr>
                          <w:rFonts w:asciiTheme="minorBidi" w:hAnsiTheme="minorBidi" w:cstheme="minorBidi"/>
                          <w:sz w:val="22"/>
                          <w:szCs w:val="22"/>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maintained.</w:t>
                      </w:r>
                    </w:p>
                    <w:p w14:paraId="00359E46" w14:textId="65464C1E" w:rsidR="005E3A00" w:rsidRPr="00671435" w:rsidRDefault="005E3A00" w:rsidP="00330429">
                      <w:pPr>
                        <w:widowControl w:val="0"/>
                        <w:jc w:val="both"/>
                        <w:rPr>
                          <w:rFonts w:asciiTheme="minorBidi" w:hAnsiTheme="minorBidi" w:cstheme="minorBidi"/>
                          <w:sz w:val="22"/>
                          <w:szCs w:val="22"/>
                        </w:rPr>
                      </w:pPr>
                      <w:r w:rsidRPr="00671435">
                        <w:rPr>
                          <w:rFonts w:asciiTheme="minorBidi" w:hAnsiTheme="minorBidi" w:cstheme="minorBidi"/>
                          <w:sz w:val="22"/>
                          <w:szCs w:val="22"/>
                        </w:rPr>
                        <w:t>•Sections 301 and 316 still implement this scheme.  Dividends are taxable as income to a shareholder only if a corporation has “earnings and profits.”</w:t>
                      </w:r>
                    </w:p>
                  </w:txbxContent>
                </v:textbox>
                <w10:wrap type="square" side="largest" anchorx="margin"/>
              </v:shape>
            </w:pict>
          </mc:Fallback>
        </mc:AlternateContent>
      </w:r>
      <w:r w:rsidR="0049128E" w:rsidRPr="00576ED7">
        <w:rPr>
          <w:i/>
          <w:szCs w:val="24"/>
        </w:rPr>
        <w:t>Sixth</w:t>
      </w:r>
      <w:r w:rsidR="0049128E" w:rsidRPr="00576ED7">
        <w:rPr>
          <w:szCs w:val="24"/>
        </w:rPr>
        <w:t>.  If stock dividends representing profits are held exempt from taxation under the Sixteenth Amendment, the owners of the most successful businesses in America will, as the facts in this case illustrate, be able to escape taxation on a large part of what is actually their income. So far as their profits are represented by stock received as dividends, they will pay these taxes not upon their income, but only up</w:t>
      </w:r>
      <w:r w:rsidR="001B0361">
        <w:rPr>
          <w:szCs w:val="24"/>
        </w:rPr>
        <w:t xml:space="preserve">on the income of their income. </w:t>
      </w:r>
      <w:r w:rsidR="0049128E" w:rsidRPr="00576ED7">
        <w:rPr>
          <w:szCs w:val="24"/>
        </w:rPr>
        <w:t>That such a result was intended by the people of the United States when adopting the Sixteen</w:t>
      </w:r>
      <w:r w:rsidR="001B0361">
        <w:rPr>
          <w:szCs w:val="24"/>
        </w:rPr>
        <w:t xml:space="preserve">th Amendment is inconceivable. </w:t>
      </w:r>
      <w:r w:rsidR="0049128E" w:rsidRPr="00576ED7">
        <w:rPr>
          <w:szCs w:val="24"/>
        </w:rPr>
        <w:t>Our sole duty is to ascertain their intent as therein expressed. In terse, comprehensive language befitting the Constitution, they empowered Congress “to lay and collect taxes on incomes from whatever source derived.” They intended to include thereby everything which by reasonable understanding can fairly be regarded as income.  That stock dividends representing profits are so regarded not only by the plain people, but by investors and financiers and by most of the courts of the country, is shown beyond peradventure by their acts and by their utterances. It seems to me clear, therefore, that Congress possesses the power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w:t>
      </w:r>
    </w:p>
    <w:p w14:paraId="5AF73EC5" w14:textId="33331B3C" w:rsidR="00671435" w:rsidRDefault="00671435">
      <w:pPr>
        <w:rPr>
          <w:szCs w:val="24"/>
        </w:rPr>
      </w:pPr>
      <w:r>
        <w:rPr>
          <w:szCs w:val="24"/>
        </w:rPr>
        <w:br w:type="page"/>
      </w:r>
    </w:p>
    <w:p w14:paraId="7D8015EB" w14:textId="77777777" w:rsidR="0049128E" w:rsidRPr="00576ED7" w:rsidRDefault="00B4012E" w:rsidP="009A1BF0">
      <w:pPr>
        <w:widowControl w:val="0"/>
        <w:jc w:val="both"/>
        <w:rPr>
          <w:szCs w:val="24"/>
        </w:rPr>
      </w:pPr>
      <w:r>
        <w:rPr>
          <w:i/>
          <w:szCs w:val="24"/>
        </w:rPr>
        <w:lastRenderedPageBreak/>
        <w:t>Notes and Q</w:t>
      </w:r>
      <w:r w:rsidR="0049128E" w:rsidRPr="00576ED7">
        <w:rPr>
          <w:i/>
          <w:szCs w:val="24"/>
        </w:rPr>
        <w:t>uestions</w:t>
      </w:r>
      <w:r w:rsidR="0049128E" w:rsidRPr="00576ED7">
        <w:rPr>
          <w:szCs w:val="24"/>
        </w:rPr>
        <w:t>:</w:t>
      </w:r>
    </w:p>
    <w:p w14:paraId="52E38BBA" w14:textId="77777777" w:rsidR="004E2060" w:rsidRDefault="004E2060" w:rsidP="009A1BF0">
      <w:pPr>
        <w:widowControl w:val="0"/>
        <w:jc w:val="both"/>
        <w:rPr>
          <w:szCs w:val="24"/>
        </w:rPr>
      </w:pPr>
    </w:p>
    <w:p w14:paraId="69A59CC5" w14:textId="4AFE2D51" w:rsidR="0049128E" w:rsidRPr="00576ED7" w:rsidRDefault="004E2060" w:rsidP="009A1BF0">
      <w:pPr>
        <w:widowControl w:val="0"/>
        <w:jc w:val="both"/>
        <w:rPr>
          <w:szCs w:val="24"/>
        </w:rPr>
      </w:pPr>
      <w:r>
        <w:rPr>
          <w:szCs w:val="24"/>
        </w:rPr>
        <w:t xml:space="preserve">1. </w:t>
      </w:r>
      <w:r w:rsidR="0049128E" w:rsidRPr="00576ED7">
        <w:rPr>
          <w:szCs w:val="24"/>
        </w:rPr>
        <w:t xml:space="preserve">In </w:t>
      </w:r>
      <w:r w:rsidR="0049128E" w:rsidRPr="00576ED7">
        <w:rPr>
          <w:i/>
          <w:szCs w:val="24"/>
        </w:rPr>
        <w:t>Macomber</w:t>
      </w:r>
      <w:r w:rsidR="0049128E" w:rsidRPr="00576ED7">
        <w:rPr>
          <w:szCs w:val="24"/>
        </w:rPr>
        <w:t>, consider the different views of the excerpted opinions of a corporation</w:t>
      </w:r>
      <w:r w:rsidR="004D0674" w:rsidRPr="00576ED7">
        <w:rPr>
          <w:szCs w:val="24"/>
        </w:rPr>
        <w:t xml:space="preserve">. </w:t>
      </w:r>
      <w:r w:rsidR="0049128E" w:rsidRPr="00576ED7">
        <w:rPr>
          <w:szCs w:val="24"/>
        </w:rPr>
        <w:t xml:space="preserve">Recall that under the SHS definition of income, an </w:t>
      </w:r>
      <w:r w:rsidR="00E956E6">
        <w:rPr>
          <w:i/>
          <w:szCs w:val="24"/>
        </w:rPr>
        <w:t>increment</w:t>
      </w:r>
      <w:r w:rsidR="0049128E" w:rsidRPr="00576ED7">
        <w:rPr>
          <w:szCs w:val="24"/>
        </w:rPr>
        <w:t xml:space="preserve"> to an investment is </w:t>
      </w:r>
      <w:r w:rsidR="00E956E6">
        <w:rPr>
          <w:szCs w:val="24"/>
        </w:rPr>
        <w:t xml:space="preserve">the manifestation and measure of </w:t>
      </w:r>
      <w:r w:rsidR="0049128E" w:rsidRPr="00576ED7">
        <w:rPr>
          <w:szCs w:val="24"/>
        </w:rPr>
        <w:t xml:space="preserve">taxable income, but a mere </w:t>
      </w:r>
      <w:r w:rsidR="0049128E" w:rsidRPr="00576ED7">
        <w:rPr>
          <w:i/>
          <w:szCs w:val="24"/>
        </w:rPr>
        <w:t>change in the form</w:t>
      </w:r>
      <w:r w:rsidR="0049128E" w:rsidRPr="00576ED7">
        <w:rPr>
          <w:szCs w:val="24"/>
        </w:rPr>
        <w:t xml:space="preserve"> in which wealth is held is not a taxable event</w:t>
      </w:r>
      <w:r w:rsidR="004D0674" w:rsidRPr="00576ED7">
        <w:rPr>
          <w:szCs w:val="24"/>
        </w:rPr>
        <w:t xml:space="preserve">. </w:t>
      </w:r>
      <w:r w:rsidR="0049128E" w:rsidRPr="00576ED7">
        <w:rPr>
          <w:szCs w:val="24"/>
        </w:rPr>
        <w:t>Consider how the two opinions implicitly</w:t>
      </w:r>
      <w:r w:rsidR="0049128E" w:rsidRPr="00576ED7">
        <w:rPr>
          <w:rStyle w:val="FootnoteReference"/>
          <w:szCs w:val="24"/>
        </w:rPr>
        <w:footnoteReference w:id="30"/>
      </w:r>
      <w:r w:rsidR="0049128E" w:rsidRPr="00576ED7">
        <w:rPr>
          <w:szCs w:val="24"/>
        </w:rPr>
        <w:t xml:space="preserve"> handle these points</w:t>
      </w:r>
      <w:r w:rsidR="004D0674" w:rsidRPr="00576ED7">
        <w:rPr>
          <w:szCs w:val="24"/>
        </w:rPr>
        <w:t xml:space="preserve">. </w:t>
      </w:r>
      <w:r w:rsidR="0049128E" w:rsidRPr="00576ED7">
        <w:rPr>
          <w:szCs w:val="24"/>
        </w:rPr>
        <w:t>Is one view better than the other? Why?</w:t>
      </w:r>
    </w:p>
    <w:p w14:paraId="117C1021" w14:textId="77777777" w:rsidR="0049128E" w:rsidRPr="00576ED7" w:rsidRDefault="0049128E" w:rsidP="009A1BF0">
      <w:pPr>
        <w:widowControl w:val="0"/>
        <w:jc w:val="both"/>
        <w:rPr>
          <w:szCs w:val="24"/>
        </w:rPr>
      </w:pPr>
    </w:p>
    <w:p w14:paraId="5F837E4E" w14:textId="6D34081E" w:rsidR="0049128E" w:rsidRPr="00576ED7" w:rsidRDefault="00385C3E" w:rsidP="009F5E03">
      <w:pPr>
        <w:widowControl w:val="0"/>
        <w:jc w:val="both"/>
        <w:rPr>
          <w:szCs w:val="24"/>
        </w:rPr>
      </w:pPr>
      <w:r w:rsidRPr="00576ED7">
        <w:rPr>
          <w:noProof/>
          <w:szCs w:val="24"/>
        </w:rPr>
        <mc:AlternateContent>
          <mc:Choice Requires="wps">
            <w:drawing>
              <wp:anchor distT="152400" distB="152400" distL="152400" distR="152400" simplePos="0" relativeHeight="251621376" behindDoc="0" locked="0" layoutInCell="0" allowOverlap="1" wp14:anchorId="1351CC89" wp14:editId="36782251">
                <wp:simplePos x="0" y="0"/>
                <wp:positionH relativeFrom="margin">
                  <wp:posOffset>2409190</wp:posOffset>
                </wp:positionH>
                <wp:positionV relativeFrom="paragraph">
                  <wp:posOffset>117475</wp:posOffset>
                </wp:positionV>
                <wp:extent cx="2557780" cy="3126105"/>
                <wp:effectExtent l="0" t="0" r="13970" b="17145"/>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3126105"/>
                        </a:xfrm>
                        <a:prstGeom prst="rect">
                          <a:avLst/>
                        </a:prstGeom>
                        <a:solidFill>
                          <a:srgbClr val="FFFFFF"/>
                        </a:solidFill>
                        <a:ln w="12192">
                          <a:solidFill>
                            <a:srgbClr val="000000"/>
                          </a:solidFill>
                          <a:miter lim="800000"/>
                          <a:headEnd/>
                          <a:tailEnd/>
                        </a:ln>
                      </wps:spPr>
                      <wps:txbx>
                        <w:txbxContent>
                          <w:p w14:paraId="0680A831" w14:textId="77777777" w:rsidR="005E3A00" w:rsidRPr="00671435" w:rsidRDefault="005E3A00" w:rsidP="00F07996">
                            <w:pPr>
                              <w:widowControl w:val="0"/>
                              <w:jc w:val="both"/>
                              <w:rPr>
                                <w:rFonts w:asciiTheme="minorBidi" w:hAnsiTheme="minorBidi" w:cstheme="minorBidi"/>
                                <w:sz w:val="22"/>
                                <w:szCs w:val="22"/>
                              </w:rPr>
                            </w:pPr>
                            <w:r w:rsidRPr="00671435">
                              <w:rPr>
                                <w:rFonts w:asciiTheme="minorBidi" w:hAnsiTheme="minorBidi" w:cstheme="minorBidi"/>
                                <w:i/>
                                <w:sz w:val="22"/>
                                <w:szCs w:val="22"/>
                              </w:rPr>
                              <w:t>Substance and Form</w:t>
                            </w:r>
                            <w:r w:rsidRPr="00671435">
                              <w:rPr>
                                <w:rFonts w:asciiTheme="minorBidi" w:hAnsiTheme="minorBidi" w:cstheme="minorBidi"/>
                                <w:sz w:val="22"/>
                                <w:szCs w:val="22"/>
                              </w:rPr>
                              <w:t xml:space="preserve">:  The argument of Justice Brandeis that two methods that accomplish the same thing should bear the same tax consequences – i.e., that substance should prevail over form – applies on many occasions in tax law. However, tax law does </w:t>
                            </w:r>
                            <w:r w:rsidRPr="00671435">
                              <w:rPr>
                                <w:rFonts w:asciiTheme="minorBidi" w:hAnsiTheme="minorBidi" w:cstheme="minorBidi"/>
                                <w:i/>
                                <w:sz w:val="22"/>
                                <w:szCs w:val="22"/>
                              </w:rPr>
                              <w:t>not</w:t>
                            </w:r>
                            <w:r w:rsidRPr="00671435">
                              <w:rPr>
                                <w:rFonts w:asciiTheme="minorBidi" w:hAnsiTheme="minorBidi" w:cstheme="minorBidi"/>
                                <w:sz w:val="22"/>
                                <w:szCs w:val="22"/>
                              </w:rPr>
                              <w:t xml:space="preserve"> treat the two methods he describes in the first paragraph of his opinion by which a corporation can in effect distribute its accumulated profits without increasing its indebtedness as “equivalent.” §§ 305(a), 305(b)(1).</w:t>
                            </w:r>
                          </w:p>
                          <w:p w14:paraId="10C10378" w14:textId="77777777" w:rsidR="005E3A00" w:rsidRPr="00671435" w:rsidRDefault="005E3A00" w:rsidP="00F07996">
                            <w:pPr>
                              <w:widowControl w:val="0"/>
                              <w:jc w:val="both"/>
                              <w:rPr>
                                <w:rFonts w:asciiTheme="minorBidi" w:hAnsiTheme="minorBidi" w:cstheme="minorBidi"/>
                                <w:sz w:val="22"/>
                                <w:szCs w:val="22"/>
                              </w:rPr>
                            </w:pPr>
                            <w:r w:rsidRPr="00671435">
                              <w:rPr>
                                <w:rFonts w:asciiTheme="minorBidi" w:hAnsiTheme="minorBidi" w:cstheme="minorBidi"/>
                                <w:sz w:val="22"/>
                                <w:szCs w:val="22"/>
                              </w:rPr>
                              <w:t xml:space="preserve">•Moreover, the law of corporate tax does </w:t>
                            </w:r>
                            <w:r w:rsidRPr="00671435">
                              <w:rPr>
                                <w:rFonts w:asciiTheme="minorBidi" w:hAnsiTheme="minorBidi" w:cstheme="minorBidi"/>
                                <w:i/>
                                <w:sz w:val="22"/>
                                <w:szCs w:val="22"/>
                              </w:rPr>
                              <w:t>not</w:t>
                            </w:r>
                            <w:r w:rsidRPr="00671435">
                              <w:rPr>
                                <w:rFonts w:asciiTheme="minorBidi" w:hAnsiTheme="minorBidi" w:cstheme="minorBidi"/>
                                <w:sz w:val="22"/>
                                <w:szCs w:val="22"/>
                              </w:rPr>
                              <w:t xml:space="preserve"> treat equity interests (stock) and creditor interests (debt) as equivalent – and so treats distributions of stock and debt differently.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CC89" id="Text Box 23" o:spid="_x0000_s1046" type="#_x0000_t202" style="position:absolute;left:0;text-align:left;margin-left:189.7pt;margin-top:9.25pt;width:201.4pt;height:246.15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" o:allowincell="f" strokeweight=".96pt">
                <v:textbox inset="6pt,6pt,6pt,6pt">
                  <w:txbxContent>
                    <w:p w14:paraId="0680A831" w14:textId="77777777" w:rsidR="005E3A00" w:rsidRPr="00671435" w:rsidRDefault="005E3A00" w:rsidP="00F07996">
                      <w:pPr>
                        <w:widowControl w:val="0"/>
                        <w:jc w:val="both"/>
                        <w:rPr>
                          <w:rFonts w:asciiTheme="minorBidi" w:hAnsiTheme="minorBidi" w:cstheme="minorBidi"/>
                          <w:sz w:val="22"/>
                          <w:szCs w:val="22"/>
                        </w:rPr>
                      </w:pPr>
                      <w:r w:rsidRPr="00671435">
                        <w:rPr>
                          <w:rFonts w:asciiTheme="minorBidi" w:hAnsiTheme="minorBidi" w:cstheme="minorBidi"/>
                          <w:i/>
                          <w:sz w:val="22"/>
                          <w:szCs w:val="22"/>
                        </w:rPr>
                        <w:t>Substance and Form</w:t>
                      </w:r>
                      <w:r w:rsidRPr="00671435">
                        <w:rPr>
                          <w:rFonts w:asciiTheme="minorBidi" w:hAnsiTheme="minorBidi" w:cstheme="minorBidi"/>
                          <w:sz w:val="22"/>
                          <w:szCs w:val="22"/>
                        </w:rPr>
                        <w:t xml:space="preserve">:  The argument of Justice Brandeis that two methods that accomplish the same thing should bear the same tax consequences – i.e., that substance should prevail over form – applies on many occasions in tax law. However, tax law does </w:t>
                      </w:r>
                      <w:r w:rsidRPr="00671435">
                        <w:rPr>
                          <w:rFonts w:asciiTheme="minorBidi" w:hAnsiTheme="minorBidi" w:cstheme="minorBidi"/>
                          <w:i/>
                          <w:sz w:val="22"/>
                          <w:szCs w:val="22"/>
                        </w:rPr>
                        <w:t>not</w:t>
                      </w:r>
                      <w:r w:rsidRPr="00671435">
                        <w:rPr>
                          <w:rFonts w:asciiTheme="minorBidi" w:hAnsiTheme="minorBidi" w:cstheme="minorBidi"/>
                          <w:sz w:val="22"/>
                          <w:szCs w:val="22"/>
                        </w:rPr>
                        <w:t xml:space="preserve"> treat the two methods he describes in the first paragraph of his opinion by which a corporation can in effect distribute its accumulated profits without increasing its indebtedness as “equivalent.” §§ 305(a), 305(b)(1).</w:t>
                      </w:r>
                    </w:p>
                    <w:p w14:paraId="10C10378" w14:textId="77777777" w:rsidR="005E3A00" w:rsidRPr="00671435" w:rsidRDefault="005E3A00" w:rsidP="00F07996">
                      <w:pPr>
                        <w:widowControl w:val="0"/>
                        <w:jc w:val="both"/>
                        <w:rPr>
                          <w:rFonts w:asciiTheme="minorBidi" w:hAnsiTheme="minorBidi" w:cstheme="minorBidi"/>
                          <w:sz w:val="22"/>
                          <w:szCs w:val="22"/>
                        </w:rPr>
                      </w:pPr>
                      <w:r w:rsidRPr="00671435">
                        <w:rPr>
                          <w:rFonts w:asciiTheme="minorBidi" w:hAnsiTheme="minorBidi" w:cstheme="minorBidi"/>
                          <w:sz w:val="22"/>
                          <w:szCs w:val="22"/>
                        </w:rPr>
                        <w:t xml:space="preserve">•Moreover, the law of corporate tax does </w:t>
                      </w:r>
                      <w:r w:rsidRPr="00671435">
                        <w:rPr>
                          <w:rFonts w:asciiTheme="minorBidi" w:hAnsiTheme="minorBidi" w:cstheme="minorBidi"/>
                          <w:i/>
                          <w:sz w:val="22"/>
                          <w:szCs w:val="22"/>
                        </w:rPr>
                        <w:t>not</w:t>
                      </w:r>
                      <w:r w:rsidRPr="00671435">
                        <w:rPr>
                          <w:rFonts w:asciiTheme="minorBidi" w:hAnsiTheme="minorBidi" w:cstheme="minorBidi"/>
                          <w:sz w:val="22"/>
                          <w:szCs w:val="22"/>
                        </w:rPr>
                        <w:t xml:space="preserve"> treat equity interests (stock) and creditor interests (debt) as equivalent – and so treats distributions of stock and debt differently.</w:t>
                      </w:r>
                    </w:p>
                  </w:txbxContent>
                </v:textbox>
                <w10:wrap type="square" side="largest" anchorx="margin"/>
              </v:shape>
            </w:pict>
          </mc:Fallback>
        </mc:AlternateContent>
      </w:r>
      <w:r w:rsidR="0049128E" w:rsidRPr="00576ED7">
        <w:rPr>
          <w:szCs w:val="24"/>
        </w:rPr>
        <w:t>2.  If ten shareholders each contribute $100,000 upon the formation of a corporation so that the corporation’s paid-in capital is $1M and two years later the fair market value (fmv) of the corporation’s assets has not changed but the corporation has accumulated undistributed profits of $200,000, what would be the fmv of each shareholder’s shares?</w:t>
      </w:r>
    </w:p>
    <w:p w14:paraId="06855A29" w14:textId="413A1B3F" w:rsidR="003C35E3" w:rsidRDefault="0049128E" w:rsidP="003C35E3">
      <w:pPr>
        <w:widowControl w:val="0"/>
        <w:ind w:left="720"/>
        <w:jc w:val="both"/>
        <w:rPr>
          <w:szCs w:val="24"/>
        </w:rPr>
      </w:pPr>
      <w:r w:rsidRPr="00576ED7">
        <w:rPr>
          <w:szCs w:val="24"/>
        </w:rPr>
        <w:t xml:space="preserve">•Is it even possible to avoid merging the capital and profits accounts of a corporation when considering whether a shareholder has enjoyed an increment to his </w:t>
      </w:r>
      <w:r w:rsidR="00646C1B">
        <w:rPr>
          <w:szCs w:val="24"/>
        </w:rPr>
        <w:t xml:space="preserve">power to </w:t>
      </w:r>
      <w:r w:rsidRPr="00576ED7">
        <w:rPr>
          <w:szCs w:val="24"/>
        </w:rPr>
        <w:t>consum</w:t>
      </w:r>
      <w:r w:rsidR="00646C1B">
        <w:rPr>
          <w:szCs w:val="24"/>
        </w:rPr>
        <w:t>e</w:t>
      </w:r>
      <w:r w:rsidR="00CA1E2D">
        <w:rPr>
          <w:szCs w:val="24"/>
        </w:rPr>
        <w:t>?</w:t>
      </w:r>
    </w:p>
    <w:p w14:paraId="2D027168" w14:textId="16000AD1" w:rsidR="0049128E" w:rsidRPr="00576ED7" w:rsidRDefault="0049128E" w:rsidP="003C35E3">
      <w:pPr>
        <w:widowControl w:val="0"/>
        <w:ind w:left="720"/>
        <w:jc w:val="both"/>
        <w:rPr>
          <w:szCs w:val="24"/>
        </w:rPr>
      </w:pPr>
      <w:r w:rsidRPr="00576ED7">
        <w:rPr>
          <w:szCs w:val="24"/>
        </w:rPr>
        <w:t>•</w:t>
      </w:r>
      <w:r w:rsidR="003C35E3">
        <w:rPr>
          <w:szCs w:val="24"/>
        </w:rPr>
        <w:t xml:space="preserve"> </w:t>
      </w:r>
      <w:r w:rsidRPr="00576ED7">
        <w:rPr>
          <w:szCs w:val="24"/>
        </w:rPr>
        <w:t>Should each shareholder pay income tax on a share’s increased fmv if</w:t>
      </w:r>
      <w:r w:rsidR="001F7E21">
        <w:rPr>
          <w:szCs w:val="24"/>
        </w:rPr>
        <w:t xml:space="preserve"> the </w:t>
      </w:r>
      <w:r w:rsidRPr="00576ED7">
        <w:rPr>
          <w:szCs w:val="24"/>
        </w:rPr>
        <w:t>corporation does not distribute the profits?</w:t>
      </w:r>
    </w:p>
    <w:p w14:paraId="51C576DA" w14:textId="0D191F07" w:rsidR="0049128E" w:rsidRPr="00576ED7" w:rsidRDefault="0049128E" w:rsidP="00CF06EC">
      <w:pPr>
        <w:widowControl w:val="0"/>
        <w:jc w:val="both"/>
        <w:rPr>
          <w:szCs w:val="24"/>
        </w:rPr>
      </w:pPr>
    </w:p>
    <w:p w14:paraId="1F6D5B65" w14:textId="2B455D9F" w:rsidR="0049128E" w:rsidRDefault="0049128E" w:rsidP="009A1BF0">
      <w:pPr>
        <w:widowControl w:val="0"/>
        <w:jc w:val="both"/>
        <w:rPr>
          <w:szCs w:val="24"/>
        </w:rPr>
      </w:pPr>
      <w:r w:rsidRPr="00576ED7">
        <w:rPr>
          <w:szCs w:val="24"/>
        </w:rPr>
        <w:t>3. Does the concept of realization determine when taxpayer may spend an increment to his consumption rights on consumptio</w:t>
      </w:r>
      <w:r w:rsidR="00361503">
        <w:rPr>
          <w:szCs w:val="24"/>
        </w:rPr>
        <w:t xml:space="preserve">n as </w:t>
      </w:r>
      <w:r w:rsidRPr="00576ED7">
        <w:rPr>
          <w:szCs w:val="24"/>
        </w:rPr>
        <w:t>he sees fit? If the corporation will not pay out undistributed profits, why can’t the shareh</w:t>
      </w:r>
      <w:r w:rsidR="00361503">
        <w:rPr>
          <w:szCs w:val="24"/>
        </w:rPr>
        <w:t xml:space="preserve">older simply borrow against </w:t>
      </w:r>
      <w:r w:rsidRPr="00576ED7">
        <w:rPr>
          <w:szCs w:val="24"/>
        </w:rPr>
        <w:t>h</w:t>
      </w:r>
      <w:r w:rsidR="00361503">
        <w:rPr>
          <w:szCs w:val="24"/>
        </w:rPr>
        <w:t>is</w:t>
      </w:r>
      <w:r w:rsidRPr="00576ED7">
        <w:rPr>
          <w:szCs w:val="24"/>
        </w:rPr>
        <w:t xml:space="preserve"> share of the undistributed profits? The interest taxpayer must pay is simply the (nominal?) cost of spending money that he “owns” but is not entitled to receive.</w:t>
      </w:r>
    </w:p>
    <w:p w14:paraId="2467D0C1" w14:textId="58FEC8D9" w:rsidR="00484893" w:rsidRDefault="00484893" w:rsidP="00484893">
      <w:pPr>
        <w:widowControl w:val="0"/>
        <w:ind w:left="720"/>
        <w:jc w:val="both"/>
        <w:rPr>
          <w:szCs w:val="24"/>
        </w:rPr>
      </w:pPr>
      <w:r>
        <w:rPr>
          <w:szCs w:val="24"/>
        </w:rPr>
        <w:t>•</w:t>
      </w:r>
      <w:r w:rsidR="006A04FD">
        <w:rPr>
          <w:szCs w:val="24"/>
        </w:rPr>
        <w:t xml:space="preserve">Is a stock dividend an increment to taxpayer’s store of rights of </w:t>
      </w:r>
      <w:r w:rsidR="006A04FD">
        <w:rPr>
          <w:szCs w:val="24"/>
        </w:rPr>
        <w:lastRenderedPageBreak/>
        <w:t>consumption? We tax all income once. When (and how) is a stock dividend taxed?</w:t>
      </w:r>
    </w:p>
    <w:p w14:paraId="127E138E" w14:textId="77777777" w:rsidR="00484893" w:rsidRPr="00576ED7" w:rsidRDefault="00484893" w:rsidP="009A1BF0">
      <w:pPr>
        <w:widowControl w:val="0"/>
        <w:jc w:val="both"/>
        <w:rPr>
          <w:szCs w:val="24"/>
        </w:rPr>
      </w:pPr>
    </w:p>
    <w:p w14:paraId="657DC317" w14:textId="2684A5C9" w:rsidR="0049128E" w:rsidRPr="00576ED7" w:rsidRDefault="0049128E" w:rsidP="009A1BF0">
      <w:pPr>
        <w:widowControl w:val="0"/>
        <w:jc w:val="both"/>
        <w:rPr>
          <w:szCs w:val="24"/>
        </w:rPr>
      </w:pPr>
      <w:r w:rsidRPr="00576ED7">
        <w:rPr>
          <w:szCs w:val="24"/>
        </w:rPr>
        <w:t>4.  What exactly is the holding of the majority with respect to the meaning of “income” under the Sixteenth Amendment? Which of the following are critical</w:t>
      </w:r>
      <w:r w:rsidR="00454BE2">
        <w:rPr>
          <w:szCs w:val="24"/>
        </w:rPr>
        <w:t xml:space="preserve"> to the case’s outcome</w:t>
      </w:r>
      <w:r w:rsidRPr="00576ED7">
        <w:rPr>
          <w:szCs w:val="24"/>
        </w:rPr>
        <w:t>?</w:t>
      </w:r>
    </w:p>
    <w:p w14:paraId="24B23E19" w14:textId="59533FD3" w:rsidR="0049128E" w:rsidRPr="00576ED7" w:rsidRDefault="0049128E" w:rsidP="009A1BF0">
      <w:pPr>
        <w:widowControl w:val="0"/>
        <w:ind w:left="720"/>
        <w:jc w:val="both"/>
        <w:rPr>
          <w:szCs w:val="24"/>
        </w:rPr>
      </w:pPr>
      <w:r w:rsidRPr="00576ED7">
        <w:rPr>
          <w:szCs w:val="24"/>
        </w:rPr>
        <w:t>•That shareholder did not “realize” any income and that without realization, there is no “income?”</w:t>
      </w:r>
    </w:p>
    <w:p w14:paraId="6504F868" w14:textId="282B46E6" w:rsidR="0049128E" w:rsidRPr="00576ED7" w:rsidRDefault="0049128E" w:rsidP="009A1BF0">
      <w:pPr>
        <w:widowControl w:val="0"/>
        <w:ind w:left="720"/>
        <w:jc w:val="both"/>
        <w:rPr>
          <w:szCs w:val="24"/>
        </w:rPr>
      </w:pPr>
      <w:r w:rsidRPr="00576ED7">
        <w:rPr>
          <w:szCs w:val="24"/>
        </w:rPr>
        <w:t>•That shareholder did not receive any property for his use and benefit and that in the absence of such receipt, there is no “income?”</w:t>
      </w:r>
    </w:p>
    <w:p w14:paraId="0ABA97E2" w14:textId="353B9B21" w:rsidR="0049128E" w:rsidRPr="00576ED7" w:rsidRDefault="0049128E" w:rsidP="009A1BF0">
      <w:pPr>
        <w:widowControl w:val="0"/>
        <w:ind w:left="720"/>
        <w:jc w:val="both"/>
        <w:rPr>
          <w:szCs w:val="24"/>
        </w:rPr>
      </w:pPr>
      <w:r w:rsidRPr="00576ED7">
        <w:rPr>
          <w:szCs w:val="24"/>
        </w:rPr>
        <w:t>•That a corporation’s undistributed accumulat</w:t>
      </w:r>
      <w:r w:rsidR="001D59A9">
        <w:rPr>
          <w:szCs w:val="24"/>
        </w:rPr>
        <w:t>ions do not constitute “income” </w:t>
      </w:r>
      <w:r w:rsidRPr="00576ED7">
        <w:rPr>
          <w:szCs w:val="24"/>
        </w:rPr>
        <w:t>to</w:t>
      </w:r>
      <w:r w:rsidR="001D59A9">
        <w:rPr>
          <w:szCs w:val="24"/>
        </w:rPr>
        <w:t> </w:t>
      </w:r>
      <w:r w:rsidRPr="00576ED7">
        <w:rPr>
          <w:szCs w:val="24"/>
        </w:rPr>
        <w:t>a shareholder?</w:t>
      </w:r>
    </w:p>
    <w:p w14:paraId="3361745F" w14:textId="26CF3EE1" w:rsidR="0049128E" w:rsidRPr="00576ED7" w:rsidRDefault="0049128E" w:rsidP="009A1BF0">
      <w:pPr>
        <w:widowControl w:val="0"/>
        <w:ind w:left="720"/>
        <w:jc w:val="both"/>
        <w:rPr>
          <w:szCs w:val="24"/>
        </w:rPr>
      </w:pPr>
      <w:r w:rsidRPr="00576ED7">
        <w:rPr>
          <w:szCs w:val="24"/>
        </w:rPr>
        <w:t>•That if the corporation does not segregate particular assets for the shareholder, there is no “income?”</w:t>
      </w:r>
      <w:r w:rsidR="000A7CAF" w:rsidRPr="000A7CAF">
        <w:rPr>
          <w:noProof/>
          <w:szCs w:val="24"/>
        </w:rPr>
        <w:t xml:space="preserve"> </w:t>
      </w:r>
    </w:p>
    <w:p w14:paraId="3CBA2DFD" w14:textId="77AC08D0" w:rsidR="0049128E" w:rsidRDefault="00604BB3"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2051456" behindDoc="0" locked="0" layoutInCell="0" allowOverlap="1" wp14:anchorId="29B6E6EE" wp14:editId="3B5A3AA8">
                <wp:simplePos x="0" y="0"/>
                <wp:positionH relativeFrom="margin">
                  <wp:posOffset>1811895</wp:posOffset>
                </wp:positionH>
                <wp:positionV relativeFrom="paragraph">
                  <wp:posOffset>166267</wp:posOffset>
                </wp:positionV>
                <wp:extent cx="3314700" cy="1474470"/>
                <wp:effectExtent l="0" t="0" r="19050" b="11430"/>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474470"/>
                        </a:xfrm>
                        <a:prstGeom prst="rect">
                          <a:avLst/>
                        </a:prstGeom>
                        <a:solidFill>
                          <a:srgbClr val="FFFFFF"/>
                        </a:solidFill>
                        <a:ln w="12192">
                          <a:solidFill>
                            <a:srgbClr val="000000"/>
                          </a:solidFill>
                          <a:miter lim="800000"/>
                          <a:headEnd/>
                          <a:tailEnd/>
                        </a:ln>
                      </wps:spPr>
                      <wps:txbx>
                        <w:txbxContent>
                          <w:p w14:paraId="6997D3B0" w14:textId="77777777" w:rsidR="005E3A00" w:rsidRPr="00671435" w:rsidRDefault="005E3A00" w:rsidP="000A7CAF">
                            <w:pPr>
                              <w:widowControl w:val="0"/>
                              <w:jc w:val="both"/>
                              <w:rPr>
                                <w:rFonts w:asciiTheme="minorBidi" w:hAnsiTheme="minorBidi" w:cstheme="minorBidi"/>
                                <w:sz w:val="22"/>
                                <w:szCs w:val="22"/>
                              </w:rPr>
                            </w:pPr>
                            <w:r w:rsidRPr="00671435">
                              <w:rPr>
                                <w:rFonts w:asciiTheme="minorBidi" w:hAnsiTheme="minorBidi" w:cstheme="minorBidi"/>
                                <w:i/>
                                <w:sz w:val="22"/>
                                <w:szCs w:val="22"/>
                              </w:rPr>
                              <w:t>The Corporation as Separate Entity</w:t>
                            </w:r>
                            <w:r w:rsidRPr="00671435">
                              <w:rPr>
                                <w:rFonts w:asciiTheme="minorBidi" w:hAnsiTheme="minorBidi" w:cstheme="minorBidi"/>
                                <w:sz w:val="22"/>
                                <w:szCs w:val="22"/>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E6EE" id="Text Box 24" o:spid="_x0000_s1047" type="#_x0000_t202" style="position:absolute;left:0;text-align:left;margin-left:142.65pt;margin-top:13.1pt;width:261pt;height:116.1pt;flip:y;z-index:252051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" o:allowincell="f" strokeweight=".96pt">
                <v:textbox inset="6pt,6pt,6pt,6pt">
                  <w:txbxContent>
                    <w:p w14:paraId="6997D3B0" w14:textId="77777777" w:rsidR="005E3A00" w:rsidRPr="00671435" w:rsidRDefault="005E3A00" w:rsidP="000A7CAF">
                      <w:pPr>
                        <w:widowControl w:val="0"/>
                        <w:jc w:val="both"/>
                        <w:rPr>
                          <w:rFonts w:asciiTheme="minorBidi" w:hAnsiTheme="minorBidi" w:cstheme="minorBidi"/>
                          <w:sz w:val="22"/>
                          <w:szCs w:val="22"/>
                        </w:rPr>
                      </w:pPr>
                      <w:r w:rsidRPr="00671435">
                        <w:rPr>
                          <w:rFonts w:asciiTheme="minorBidi" w:hAnsiTheme="minorBidi" w:cstheme="minorBidi"/>
                          <w:i/>
                          <w:sz w:val="22"/>
                          <w:szCs w:val="22"/>
                        </w:rPr>
                        <w:t>The Corporation as Separate Entity</w:t>
                      </w:r>
                      <w:r w:rsidRPr="00671435">
                        <w:rPr>
                          <w:rFonts w:asciiTheme="minorBidi" w:hAnsiTheme="minorBidi" w:cstheme="minorBidi"/>
                          <w:sz w:val="22"/>
                          <w:szCs w:val="22"/>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v:textbox>
                <w10:wrap type="square" side="largest" anchorx="margin"/>
              </v:shape>
            </w:pict>
          </mc:Fallback>
        </mc:AlternateContent>
      </w:r>
      <w:r w:rsidR="0049128E" w:rsidRPr="00576ED7">
        <w:rPr>
          <w:szCs w:val="24"/>
        </w:rPr>
        <w:t>•That shareholder’s receipt of shares did not alter his underlying interest in the corporation or make him richer, so the receipt of such shares is not “income” within the Sixteenth Amendment?</w:t>
      </w:r>
    </w:p>
    <w:p w14:paraId="524BBDD8" w14:textId="07BB0EA6" w:rsidR="00CF06EC" w:rsidRPr="00576ED7" w:rsidRDefault="00CF06EC" w:rsidP="009A1BF0">
      <w:pPr>
        <w:widowControl w:val="0"/>
        <w:ind w:left="720"/>
        <w:jc w:val="both"/>
        <w:rPr>
          <w:szCs w:val="24"/>
        </w:rPr>
      </w:pPr>
      <w:r>
        <w:rPr>
          <w:szCs w:val="24"/>
        </w:rPr>
        <w:t>•That if a corporation’s assets are not reduced by a distribution, there is no dividend?</w:t>
      </w:r>
    </w:p>
    <w:p w14:paraId="4D8315B5" w14:textId="77777777" w:rsidR="0049128E" w:rsidRPr="00576ED7" w:rsidRDefault="0049128E" w:rsidP="009A1BF0">
      <w:pPr>
        <w:widowControl w:val="0"/>
        <w:jc w:val="both"/>
        <w:rPr>
          <w:szCs w:val="24"/>
        </w:rPr>
      </w:pPr>
    </w:p>
    <w:p w14:paraId="38E48F94" w14:textId="3DF99A49"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14:paraId="3364FDE7" w14:textId="3EED924A" w:rsidR="0049128E" w:rsidRPr="00576ED7" w:rsidRDefault="0049128E" w:rsidP="009A1BF0">
      <w:pPr>
        <w:widowControl w:val="0"/>
        <w:jc w:val="both"/>
        <w:rPr>
          <w:szCs w:val="24"/>
        </w:rPr>
      </w:pPr>
    </w:p>
    <w:p w14:paraId="446D584A" w14:textId="2357D14D" w:rsidR="0049128E" w:rsidRPr="00576ED7" w:rsidRDefault="004E2060" w:rsidP="009A1BF0">
      <w:pPr>
        <w:widowControl w:val="0"/>
        <w:jc w:val="both"/>
        <w:rPr>
          <w:szCs w:val="24"/>
        </w:rPr>
      </w:pPr>
      <w:r>
        <w:rPr>
          <w:szCs w:val="24"/>
        </w:rPr>
        <w:t xml:space="preserve">6. </w:t>
      </w:r>
      <w:r w:rsidR="0049128E" w:rsidRPr="00576ED7">
        <w:rPr>
          <w:szCs w:val="24"/>
        </w:rPr>
        <w:t xml:space="preserve">Justice Brandeis’s parade of horribles has come to pass. We tax dividends differently depending on how they are distributed. </w:t>
      </w:r>
      <w:r w:rsidR="00CA008D">
        <w:rPr>
          <w:szCs w:val="24"/>
        </w:rPr>
        <w:t>§ </w:t>
      </w:r>
      <w:r w:rsidR="0049128E" w:rsidRPr="00576ED7">
        <w:rPr>
          <w:szCs w:val="24"/>
        </w:rPr>
        <w:t>305. We tax partners on undistributed income b</w:t>
      </w:r>
      <w:r w:rsidR="001B0361">
        <w:rPr>
          <w:szCs w:val="24"/>
        </w:rPr>
        <w:t xml:space="preserve">ut not corporate shareholders. </w:t>
      </w:r>
      <w:r w:rsidR="0049128E" w:rsidRPr="00576ED7">
        <w:rPr>
          <w:szCs w:val="24"/>
        </w:rPr>
        <w:t xml:space="preserve">Corporations </w:t>
      </w:r>
      <w:r w:rsidR="0049128E" w:rsidRPr="00576ED7">
        <w:rPr>
          <w:i/>
          <w:szCs w:val="24"/>
        </w:rPr>
        <w:t>do</w:t>
      </w:r>
      <w:r w:rsidR="0049128E" w:rsidRPr="00576ED7">
        <w:rPr>
          <w:szCs w:val="24"/>
        </w:rPr>
        <w:t xml:space="preserve"> hold onto income so that shareholders </w:t>
      </w:r>
      <w:r w:rsidR="001B0361">
        <w:rPr>
          <w:szCs w:val="24"/>
        </w:rPr>
        <w:t xml:space="preserve">do not have to pay income tax. </w:t>
      </w:r>
      <w:r w:rsidR="0049128E" w:rsidRPr="00576ED7">
        <w:rPr>
          <w:szCs w:val="24"/>
        </w:rPr>
        <w:t>The Republic has survived.</w:t>
      </w:r>
    </w:p>
    <w:p w14:paraId="31E0F2C3" w14:textId="77777777" w:rsidR="00D31BBC" w:rsidRPr="00576ED7" w:rsidRDefault="00D31BBC" w:rsidP="009A1BF0">
      <w:pPr>
        <w:widowControl w:val="0"/>
        <w:jc w:val="both"/>
        <w:rPr>
          <w:szCs w:val="24"/>
        </w:rPr>
      </w:pPr>
    </w:p>
    <w:p w14:paraId="3BCF4A62" w14:textId="26502608" w:rsidR="0049128E" w:rsidRPr="00576ED7" w:rsidRDefault="003D4ABA" w:rsidP="009A1BF0">
      <w:pPr>
        <w:widowControl w:val="0"/>
        <w:jc w:val="both"/>
        <w:rPr>
          <w:szCs w:val="24"/>
        </w:rPr>
      </w:pPr>
      <w:r>
        <w:rPr>
          <w:szCs w:val="24"/>
        </w:rPr>
        <w:t>7</w:t>
      </w:r>
      <w:r w:rsidR="0049128E" w:rsidRPr="00576ED7">
        <w:rPr>
          <w:szCs w:val="24"/>
        </w:rPr>
        <w:t>.  Income is taxed only once</w:t>
      </w:r>
      <w:r w:rsidR="004D0674" w:rsidRPr="00576ED7">
        <w:rPr>
          <w:szCs w:val="24"/>
        </w:rPr>
        <w:t xml:space="preserve">. </w:t>
      </w:r>
      <w:r w:rsidR="0049128E" w:rsidRPr="00576ED7">
        <w:rPr>
          <w:szCs w:val="24"/>
        </w:rPr>
        <w:t xml:space="preserve">“Basis” is money that will not again be subject to income tax, </w:t>
      </w:r>
      <w:r w:rsidR="0049128E" w:rsidRPr="00576ED7">
        <w:rPr>
          <w:i/>
          <w:szCs w:val="24"/>
        </w:rPr>
        <w:t>usually</w:t>
      </w:r>
      <w:r w:rsidR="0049128E" w:rsidRPr="00576ED7">
        <w:rPr>
          <w:szCs w:val="24"/>
        </w:rPr>
        <w:t xml:space="preserve"> because it ha</w:t>
      </w:r>
      <w:r w:rsidR="001B0361">
        <w:rPr>
          <w:szCs w:val="24"/>
        </w:rPr>
        <w:t xml:space="preserve">s already been subject to tax. </w:t>
      </w:r>
      <w:r w:rsidR="0049128E" w:rsidRPr="00576ED7">
        <w:rPr>
          <w:szCs w:val="24"/>
        </w:rPr>
        <w:t xml:space="preserve">Thus, basis is the </w:t>
      </w:r>
      <w:r w:rsidR="0049128E" w:rsidRPr="00576ED7">
        <w:rPr>
          <w:szCs w:val="24"/>
        </w:rPr>
        <w:lastRenderedPageBreak/>
        <w:t>means by which we k</w:t>
      </w:r>
      <w:r w:rsidR="001B0361">
        <w:rPr>
          <w:szCs w:val="24"/>
        </w:rPr>
        <w:t xml:space="preserve">eep score with the government. </w:t>
      </w:r>
      <w:r w:rsidR="0049128E" w:rsidRPr="00576ED7">
        <w:rPr>
          <w:szCs w:val="24"/>
        </w:rPr>
        <w:t>Mrs. Macomber owne</w:t>
      </w:r>
      <w:r w:rsidR="001B0361">
        <w:rPr>
          <w:szCs w:val="24"/>
        </w:rPr>
        <w:t xml:space="preserve">d 2200 shares of Standard Oil. </w:t>
      </w:r>
      <w:r w:rsidR="0049128E" w:rsidRPr="00576ED7">
        <w:rPr>
          <w:szCs w:val="24"/>
        </w:rPr>
        <w:t>Let’s say that she paid $220,000 for t</w:t>
      </w:r>
      <w:r w:rsidR="001B0361">
        <w:rPr>
          <w:szCs w:val="24"/>
        </w:rPr>
        <w:t xml:space="preserve">hese shares, i.e., $100/share. </w:t>
      </w:r>
      <w:r w:rsidR="0049128E" w:rsidRPr="00576ED7">
        <w:rPr>
          <w:szCs w:val="24"/>
        </w:rPr>
        <w:t>After receiving the stock dividend, she owned 3300 shares.</w:t>
      </w:r>
    </w:p>
    <w:p w14:paraId="1A65782F" w14:textId="002CBFCA" w:rsidR="0049128E" w:rsidRPr="00576ED7" w:rsidRDefault="0049128E" w:rsidP="009A1BF0">
      <w:pPr>
        <w:widowControl w:val="0"/>
        <w:ind w:left="720"/>
        <w:jc w:val="both"/>
        <w:rPr>
          <w:szCs w:val="24"/>
        </w:rPr>
      </w:pPr>
      <w:r w:rsidRPr="00576ED7">
        <w:rPr>
          <w:szCs w:val="24"/>
        </w:rPr>
        <w:t>•What should be her basis in both the original 2200 shares and the 1100 dividend shares?</w:t>
      </w:r>
    </w:p>
    <w:p w14:paraId="41C060BE" w14:textId="7E6A7491" w:rsidR="0049128E" w:rsidRPr="00576ED7" w:rsidRDefault="00671435" w:rsidP="009A1BF0">
      <w:pPr>
        <w:widowControl w:val="0"/>
        <w:ind w:left="720"/>
        <w:jc w:val="both"/>
        <w:rPr>
          <w:szCs w:val="24"/>
        </w:rPr>
      </w:pPr>
      <w:r w:rsidRPr="00851323">
        <w:rPr>
          <w:rFonts w:ascii="Tw Cen MT" w:hAnsi="Tw Cen MT"/>
          <w:noProof/>
        </w:rPr>
        <mc:AlternateContent>
          <mc:Choice Requires="wps">
            <w:drawing>
              <wp:anchor distT="45720" distB="45720" distL="114300" distR="114300" simplePos="0" relativeHeight="252457984" behindDoc="0" locked="0" layoutInCell="1" allowOverlap="1" wp14:anchorId="6D083A43" wp14:editId="40BCBAD6">
                <wp:simplePos x="0" y="0"/>
                <wp:positionH relativeFrom="column">
                  <wp:posOffset>47625</wp:posOffset>
                </wp:positionH>
                <wp:positionV relativeFrom="paragraph">
                  <wp:posOffset>280035</wp:posOffset>
                </wp:positionV>
                <wp:extent cx="2519680" cy="3943985"/>
                <wp:effectExtent l="0" t="0" r="13970"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943985"/>
                        </a:xfrm>
                        <a:prstGeom prst="rect">
                          <a:avLst/>
                        </a:prstGeom>
                        <a:solidFill>
                          <a:srgbClr val="FFFFFF"/>
                        </a:solidFill>
                        <a:ln w="9525">
                          <a:solidFill>
                            <a:srgbClr val="000000"/>
                          </a:solidFill>
                          <a:miter lim="800000"/>
                          <a:headEnd/>
                          <a:tailEnd/>
                        </a:ln>
                      </wps:spPr>
                      <wps:txbx>
                        <w:txbxContent>
                          <w:p w14:paraId="7CD99D78" w14:textId="60F0D0EE" w:rsidR="005E3A00" w:rsidRPr="00671435" w:rsidRDefault="005E3A00" w:rsidP="00BB2B15">
                            <w:pPr>
                              <w:jc w:val="both"/>
                              <w:rPr>
                                <w:rFonts w:asciiTheme="minorBidi" w:hAnsiTheme="minorBidi" w:cstheme="minorBidi"/>
                                <w:sz w:val="22"/>
                                <w:szCs w:val="22"/>
                              </w:rPr>
                            </w:pPr>
                            <w:r w:rsidRPr="00671435">
                              <w:rPr>
                                <w:rFonts w:asciiTheme="minorBidi" w:hAnsiTheme="minorBidi" w:cstheme="minorBidi"/>
                                <w:i/>
                                <w:iCs/>
                                <w:sz w:val="22"/>
                                <w:szCs w:val="22"/>
                              </w:rPr>
                              <w:t>Tax Basis</w:t>
                            </w:r>
                            <w:r w:rsidRPr="00671435">
                              <w:rPr>
                                <w:rFonts w:asciiTheme="minorBidi" w:hAnsiTheme="minorBidi" w:cstheme="minorBidi"/>
                                <w:sz w:val="22"/>
                                <w:szCs w:val="22"/>
                              </w:rPr>
                              <w:t xml:space="preserve">:  We encountered “basis” in chapter 1 and note here its statutory definition in § 1012(a) as the cost of property.  What if taxpayer does not actually “buy” anything and so incurs no “cost” to acquire it? For example, suppose a corporation distributes shares of stock to some of its shareholders and that the distribution </w:t>
                            </w:r>
                            <w:r w:rsidRPr="00671435">
                              <w:rPr>
                                <w:rFonts w:asciiTheme="minorBidi" w:hAnsiTheme="minorBidi" w:cstheme="minorBidi"/>
                                <w:i/>
                                <w:iCs/>
                                <w:sz w:val="22"/>
                                <w:szCs w:val="22"/>
                              </w:rPr>
                              <w:t>was</w:t>
                            </w:r>
                            <w:r w:rsidRPr="00671435">
                              <w:rPr>
                                <w:rFonts w:asciiTheme="minorBidi" w:hAnsiTheme="minorBidi" w:cstheme="minorBidi"/>
                                <w:sz w:val="22"/>
                                <w:szCs w:val="22"/>
                              </w:rPr>
                              <w:t xml:space="preserve"> a taxable event to the shareholders.  Taxpayer pays income tax on the </w:t>
                            </w:r>
                            <w:r w:rsidRPr="00671435">
                              <w:rPr>
                                <w:rFonts w:asciiTheme="minorBidi" w:hAnsiTheme="minorBidi" w:cstheme="minorBidi"/>
                                <w:i/>
                                <w:iCs/>
                                <w:sz w:val="22"/>
                                <w:szCs w:val="22"/>
                              </w:rPr>
                              <w:t>fmv</w:t>
                            </w:r>
                            <w:r w:rsidRPr="00671435">
                              <w:rPr>
                                <w:rFonts w:asciiTheme="minorBidi" w:hAnsiTheme="minorBidi" w:cstheme="minorBidi"/>
                                <w:sz w:val="22"/>
                                <w:szCs w:val="22"/>
                              </w:rPr>
                              <w:t xml:space="preserve"> of the property he received.  What should be taxpayer’s basis in the stock he received in this manner? It will be the value on which taxpayer paid income tax.  We call this “tax basis.”  We treat it the same as we treat the basis that taxpayer acquires by actually paying the cost of property.  When taxpayer sells the property, he subtracts his “tax basis” from the amount realized to determine his taxable 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83A43" id="_x0000_s1048" type="#_x0000_t202" style="position:absolute;left:0;text-align:left;margin-left:3.75pt;margin-top:22.05pt;width:198.4pt;height:310.55pt;z-index:25245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">
                <v:textbox>
                  <w:txbxContent>
                    <w:p w14:paraId="7CD99D78" w14:textId="60F0D0EE" w:rsidR="005E3A00" w:rsidRPr="00671435" w:rsidRDefault="005E3A00" w:rsidP="00BB2B15">
                      <w:pPr>
                        <w:jc w:val="both"/>
                        <w:rPr>
                          <w:rFonts w:asciiTheme="minorBidi" w:hAnsiTheme="minorBidi" w:cstheme="minorBidi"/>
                          <w:sz w:val="22"/>
                          <w:szCs w:val="22"/>
                        </w:rPr>
                      </w:pPr>
                      <w:r w:rsidRPr="00671435">
                        <w:rPr>
                          <w:rFonts w:asciiTheme="minorBidi" w:hAnsiTheme="minorBidi" w:cstheme="minorBidi"/>
                          <w:i/>
                          <w:iCs/>
                          <w:sz w:val="22"/>
                          <w:szCs w:val="22"/>
                        </w:rPr>
                        <w:t>Tax Basis</w:t>
                      </w:r>
                      <w:r w:rsidRPr="00671435">
                        <w:rPr>
                          <w:rFonts w:asciiTheme="minorBidi" w:hAnsiTheme="minorBidi" w:cstheme="minorBidi"/>
                          <w:sz w:val="22"/>
                          <w:szCs w:val="22"/>
                        </w:rPr>
                        <w:t xml:space="preserve">:  We encountered “basis” in chapter 1 and note here its statutory definition in § 1012(a) as the cost of property.  What if taxpayer does not actually “buy” anything and so incurs no “cost” to acquire it? For example, suppose a corporation distributes shares of stock to some of its shareholders and that the distribution </w:t>
                      </w:r>
                      <w:r w:rsidRPr="00671435">
                        <w:rPr>
                          <w:rFonts w:asciiTheme="minorBidi" w:hAnsiTheme="minorBidi" w:cstheme="minorBidi"/>
                          <w:i/>
                          <w:iCs/>
                          <w:sz w:val="22"/>
                          <w:szCs w:val="22"/>
                        </w:rPr>
                        <w:t>was</w:t>
                      </w:r>
                      <w:r w:rsidRPr="00671435">
                        <w:rPr>
                          <w:rFonts w:asciiTheme="minorBidi" w:hAnsiTheme="minorBidi" w:cstheme="minorBidi"/>
                          <w:sz w:val="22"/>
                          <w:szCs w:val="22"/>
                        </w:rPr>
                        <w:t xml:space="preserve"> a taxable event to the shareholders.  Taxpayer pays income tax on the </w:t>
                      </w:r>
                      <w:r w:rsidRPr="00671435">
                        <w:rPr>
                          <w:rFonts w:asciiTheme="minorBidi" w:hAnsiTheme="minorBidi" w:cstheme="minorBidi"/>
                          <w:i/>
                          <w:iCs/>
                          <w:sz w:val="22"/>
                          <w:szCs w:val="22"/>
                        </w:rPr>
                        <w:t>fmv</w:t>
                      </w:r>
                      <w:r w:rsidRPr="00671435">
                        <w:rPr>
                          <w:rFonts w:asciiTheme="minorBidi" w:hAnsiTheme="minorBidi" w:cstheme="minorBidi"/>
                          <w:sz w:val="22"/>
                          <w:szCs w:val="22"/>
                        </w:rPr>
                        <w:t xml:space="preserve"> of the property he received.  What should be taxpayer’s basis in the stock he received in this manner? It will be the value on which taxpayer paid income tax.  We call this “tax basis.”  We treat it the same as we treat the basis that taxpayer acquires by actually paying the cost of property.  When taxpayer sells the property, he subtracts his “tax basis” from the amount realized to determine his taxable gain.</w:t>
                      </w:r>
                    </w:p>
                  </w:txbxContent>
                </v:textbox>
                <w10:wrap type="square"/>
              </v:shape>
            </w:pict>
          </mc:Fallback>
        </mc:AlternateContent>
      </w:r>
      <w:r w:rsidR="0049128E" w:rsidRPr="00576ED7">
        <w:rPr>
          <w:szCs w:val="24"/>
        </w:rPr>
        <w:t xml:space="preserve">•Suppose Justice </w:t>
      </w:r>
      <w:r w:rsidR="001B0361">
        <w:rPr>
          <w:szCs w:val="24"/>
        </w:rPr>
        <w:t xml:space="preserve">Brandeis’s view had prevailed. </w:t>
      </w:r>
      <w:r w:rsidR="0049128E" w:rsidRPr="00576ED7">
        <w:rPr>
          <w:szCs w:val="24"/>
        </w:rPr>
        <w:t>What should be her basis in the original 2200 shares and in the 1100 dividend shares?</w:t>
      </w:r>
    </w:p>
    <w:p w14:paraId="0C4C1F4F" w14:textId="090C20C8" w:rsidR="0049128E" w:rsidRPr="00576ED7" w:rsidRDefault="0049128E" w:rsidP="009A1BF0">
      <w:pPr>
        <w:widowControl w:val="0"/>
        <w:ind w:left="720"/>
        <w:jc w:val="both"/>
        <w:rPr>
          <w:szCs w:val="24"/>
        </w:rPr>
      </w:pPr>
      <w:r w:rsidRPr="00576ED7">
        <w:rPr>
          <w:szCs w:val="24"/>
        </w:rPr>
        <w:t>•Justice Brandeis acknowledged that he would tax corporate shareholders in the same manner as partners in a partnership are taxed.</w:t>
      </w:r>
    </w:p>
    <w:p w14:paraId="5F59DBB6" w14:textId="72238EAE"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14:paraId="154EAFEF" w14:textId="26E0F582" w:rsidR="0049128E" w:rsidRPr="00576ED7" w:rsidRDefault="0049128E" w:rsidP="009A1BF0">
      <w:pPr>
        <w:widowControl w:val="0"/>
        <w:ind w:left="1440"/>
        <w:jc w:val="both"/>
        <w:rPr>
          <w:szCs w:val="24"/>
        </w:rPr>
      </w:pPr>
      <w:r w:rsidRPr="00576ED7">
        <w:rPr>
          <w:szCs w:val="24"/>
        </w:rPr>
        <w:t>•How should that change a partner’s basis in his partnership interest?</w:t>
      </w:r>
    </w:p>
    <w:p w14:paraId="06C01D00" w14:textId="0372C326" w:rsidR="0049128E" w:rsidRPr="00576ED7" w:rsidRDefault="0049128E" w:rsidP="009A1BF0">
      <w:pPr>
        <w:widowControl w:val="0"/>
        <w:ind w:left="1440"/>
        <w:jc w:val="both"/>
        <w:rPr>
          <w:szCs w:val="24"/>
        </w:rPr>
      </w:pPr>
      <w:r w:rsidRPr="00576ED7">
        <w:rPr>
          <w:szCs w:val="24"/>
        </w:rPr>
        <w:t>•What should happen to the partner’s basis in hi</w:t>
      </w:r>
      <w:r w:rsidR="00361503">
        <w:rPr>
          <w:szCs w:val="24"/>
        </w:rPr>
        <w:t xml:space="preserve">s partnership interest if </w:t>
      </w:r>
      <w:r w:rsidRPr="00576ED7">
        <w:rPr>
          <w:szCs w:val="24"/>
        </w:rPr>
        <w:t>he later withdraws cash or property from the partnership?</w:t>
      </w:r>
    </w:p>
    <w:p w14:paraId="13252CD2" w14:textId="5A9B2810" w:rsidR="0049128E" w:rsidRPr="00576ED7" w:rsidRDefault="0049128E" w:rsidP="009A1BF0">
      <w:pPr>
        <w:widowControl w:val="0"/>
        <w:jc w:val="both"/>
        <w:rPr>
          <w:szCs w:val="24"/>
        </w:rPr>
      </w:pPr>
    </w:p>
    <w:p w14:paraId="14352106" w14:textId="1B935682" w:rsidR="003C35E3" w:rsidRDefault="003C35E3">
      <w:pPr>
        <w:rPr>
          <w:szCs w:val="24"/>
        </w:rPr>
      </w:pPr>
      <w:r>
        <w:rPr>
          <w:szCs w:val="24"/>
        </w:rPr>
        <w:br w:type="page"/>
      </w:r>
    </w:p>
    <w:p w14:paraId="5540A783" w14:textId="3F699416" w:rsidR="0049128E" w:rsidRPr="00576ED7" w:rsidRDefault="0049128E" w:rsidP="009A1BF0">
      <w:pPr>
        <w:widowControl w:val="0"/>
        <w:jc w:val="both"/>
        <w:rPr>
          <w:szCs w:val="24"/>
        </w:rPr>
      </w:pPr>
      <w:r w:rsidRPr="00576ED7">
        <w:rPr>
          <w:b/>
          <w:szCs w:val="24"/>
        </w:rPr>
        <w:lastRenderedPageBreak/>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14:paraId="2C673F9B" w14:textId="2D9B9EC5" w:rsidR="0049128E" w:rsidRPr="00576ED7" w:rsidRDefault="0049128E" w:rsidP="009A1BF0">
      <w:pPr>
        <w:widowControl w:val="0"/>
        <w:jc w:val="both"/>
        <w:rPr>
          <w:szCs w:val="24"/>
        </w:rPr>
      </w:pPr>
    </w:p>
    <w:p w14:paraId="0FFFF02F" w14:textId="77777777" w:rsidR="0049128E" w:rsidRPr="00576ED7" w:rsidRDefault="0049128E" w:rsidP="009A1BF0">
      <w:pPr>
        <w:widowControl w:val="0"/>
        <w:jc w:val="both"/>
        <w:rPr>
          <w:szCs w:val="24"/>
        </w:rPr>
      </w:pPr>
      <w:r w:rsidRPr="00576ED7">
        <w:rPr>
          <w:szCs w:val="24"/>
        </w:rPr>
        <w:t>Mr. Chief Justice WARREN delivered the opinion of the Court.</w:t>
      </w:r>
    </w:p>
    <w:p w14:paraId="68ADEA80" w14:textId="77777777" w:rsidR="0049128E" w:rsidRPr="00576ED7" w:rsidRDefault="0049128E" w:rsidP="009A1BF0">
      <w:pPr>
        <w:widowControl w:val="0"/>
        <w:jc w:val="both"/>
        <w:rPr>
          <w:szCs w:val="24"/>
        </w:rPr>
      </w:pPr>
    </w:p>
    <w:p w14:paraId="0D9C6F0D" w14:textId="77777777" w:rsidR="006C5F93" w:rsidRDefault="0049128E" w:rsidP="006C5F93">
      <w:pPr>
        <w:widowControl w:val="0"/>
        <w:jc w:val="both"/>
        <w:rPr>
          <w:szCs w:val="24"/>
        </w:rPr>
      </w:pPr>
      <w:r w:rsidRPr="00576ED7">
        <w:rPr>
          <w:szCs w:val="24"/>
        </w:rPr>
        <w:t>This litigation involves two cases with independent factual backgrounds yet presenting the identical issue. … The common question is whether money received as exemplary damages for fraud or as the punitive two-thirds portion of a treble-damage antitrust recovery must be reported by a taxpayer as gross income under [</w:t>
      </w:r>
      <w:r w:rsidR="00CA008D">
        <w:rPr>
          <w:szCs w:val="24"/>
        </w:rPr>
        <w:t>§ </w:t>
      </w:r>
      <w:r w:rsidRPr="00576ED7">
        <w:rPr>
          <w:szCs w:val="24"/>
        </w:rPr>
        <w:t>61] of the Internal Revenue Code.  [footnote omitted]  In a single opinion, 211 F.2d 928, the Court of Appeals [for the Third Circuit] affirmed the Tax Court’s separate rulings in favor of the taxpayers. [citation omitted]  Because of the frequent recurrence of the question and differing interpretations by the lower courts of this Court’s decisions bearing upon the problem, we granted the Commissioner of the Internal Revenue’s ensuing petition for certiorari. [citation omitted]</w:t>
      </w:r>
    </w:p>
    <w:p w14:paraId="1CEA7305" w14:textId="77777777" w:rsidR="006C5F93" w:rsidRDefault="006C5F93" w:rsidP="006C5F93">
      <w:pPr>
        <w:widowControl w:val="0"/>
        <w:jc w:val="both"/>
        <w:rPr>
          <w:szCs w:val="24"/>
        </w:rPr>
      </w:pPr>
    </w:p>
    <w:p w14:paraId="4C0F217B" w14:textId="694B3678" w:rsidR="0049128E" w:rsidRPr="00576ED7" w:rsidRDefault="006C5F93" w:rsidP="006C5F93">
      <w:pPr>
        <w:widowControl w:val="0"/>
        <w:jc w:val="both"/>
        <w:rPr>
          <w:szCs w:val="24"/>
        </w:rPr>
      </w:pPr>
      <w:r>
        <w:rPr>
          <w:szCs w:val="24"/>
        </w:rPr>
        <w:t>T</w:t>
      </w:r>
      <w:r w:rsidR="0049128E" w:rsidRPr="00576ED7">
        <w:rPr>
          <w:szCs w:val="24"/>
        </w:rPr>
        <w:t>he facts of the cases were largely stipulated and are not in dispute. So far as pertinent they are as follows:</w:t>
      </w:r>
    </w:p>
    <w:p w14:paraId="7B843CC1" w14:textId="77777777" w:rsidR="0049128E" w:rsidRPr="00576ED7" w:rsidRDefault="0049128E" w:rsidP="009A1BF0">
      <w:pPr>
        <w:widowControl w:val="0"/>
        <w:jc w:val="both"/>
        <w:rPr>
          <w:szCs w:val="24"/>
        </w:rPr>
      </w:pPr>
    </w:p>
    <w:p w14:paraId="1B1BA67C" w14:textId="1AD4077B"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Pennsylvania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w:t>
      </w:r>
      <w:r w:rsidR="004E2060">
        <w:rPr>
          <w:szCs w:val="24"/>
        </w:rPr>
        <w:t xml:space="preserve">[footnote omitted] </w:t>
      </w:r>
      <w:r w:rsidRPr="00576ED7">
        <w:rPr>
          <w:szCs w:val="24"/>
        </w:rPr>
        <w:t>In December, 1947, the parties concluded a settlement of all pending litigation, by which Hartford paid Gl</w:t>
      </w:r>
      <w:r w:rsidR="00C63723">
        <w:rPr>
          <w:szCs w:val="24"/>
        </w:rPr>
        <w:t xml:space="preserve">enshaw approximately $800,000. </w:t>
      </w:r>
      <w:r w:rsidRPr="00576ED7">
        <w:rPr>
          <w:szCs w:val="24"/>
        </w:rPr>
        <w:t>Through a method of allocation which was approved by the Tax Court, [citation omitted], and which is no longer in issue, it was ultimately determined that,</w:t>
      </w:r>
      <w:r w:rsidR="00B93BAC" w:rsidRPr="00576ED7">
        <w:rPr>
          <w:szCs w:val="24"/>
        </w:rPr>
        <w:t xml:space="preserve"> of the total settlement, $324,</w:t>
      </w:r>
      <w:r w:rsidRPr="00576ED7">
        <w:rPr>
          <w:szCs w:val="24"/>
        </w:rPr>
        <w:t>529.94 represented payment of punitive damages for f</w:t>
      </w:r>
      <w:r w:rsidR="00C63723">
        <w:rPr>
          <w:szCs w:val="24"/>
        </w:rPr>
        <w:t xml:space="preserve">raud and antitrust violations. </w:t>
      </w:r>
      <w:r w:rsidRPr="00576ED7">
        <w:rPr>
          <w:szCs w:val="24"/>
        </w:rPr>
        <w:t>Glenshaw did not report this portion of the settlement as income f</w:t>
      </w:r>
      <w:r w:rsidR="00C63723">
        <w:rPr>
          <w:szCs w:val="24"/>
        </w:rPr>
        <w:t xml:space="preserve">or the tax year involved. </w:t>
      </w:r>
      <w:r w:rsidRPr="00576ED7">
        <w:rPr>
          <w:szCs w:val="24"/>
        </w:rPr>
        <w:t>The Commissioner determined a deficiency claiming as taxable the entire sum less only deductible legal fees. …</w:t>
      </w:r>
    </w:p>
    <w:p w14:paraId="0ECEABF5" w14:textId="77777777" w:rsidR="0049128E" w:rsidRPr="00576ED7" w:rsidRDefault="0049128E" w:rsidP="009A1BF0">
      <w:pPr>
        <w:widowControl w:val="0"/>
        <w:jc w:val="both"/>
        <w:rPr>
          <w:szCs w:val="24"/>
        </w:rPr>
      </w:pPr>
    </w:p>
    <w:p w14:paraId="69ABEC19" w14:textId="77777777" w:rsidR="003C35E3"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damages. … It was found that Goldman has suffered a loss of profits equal to $125,000 and was entitled to treble damages in the sum of $375,000.  … Goldman </w:t>
      </w:r>
    </w:p>
    <w:p w14:paraId="29A77F5E" w14:textId="038D663C" w:rsidR="0049128E" w:rsidRPr="00576ED7" w:rsidRDefault="0049128E" w:rsidP="009A1BF0">
      <w:pPr>
        <w:widowControl w:val="0"/>
        <w:jc w:val="both"/>
        <w:rPr>
          <w:szCs w:val="24"/>
        </w:rPr>
      </w:pPr>
      <w:r w:rsidRPr="00576ED7">
        <w:rPr>
          <w:szCs w:val="24"/>
        </w:rPr>
        <w:lastRenderedPageBreak/>
        <w:t>reported only $125,000 of the recovery as gross income and claimed that the $250,000 balance constituted punitive damages and as such was not taxable. …</w:t>
      </w:r>
    </w:p>
    <w:p w14:paraId="19CDF6D1" w14:textId="77777777" w:rsidR="0049128E" w:rsidRPr="00576ED7" w:rsidRDefault="0049128E" w:rsidP="009A1BF0">
      <w:pPr>
        <w:widowControl w:val="0"/>
        <w:jc w:val="both"/>
        <w:rPr>
          <w:szCs w:val="24"/>
        </w:rPr>
      </w:pPr>
    </w:p>
    <w:p w14:paraId="0D827636" w14:textId="77777777" w:rsidR="0049128E" w:rsidRPr="00576ED7" w:rsidRDefault="0049128E" w:rsidP="009A1BF0">
      <w:pPr>
        <w:widowControl w:val="0"/>
        <w:jc w:val="both"/>
        <w:rPr>
          <w:szCs w:val="24"/>
        </w:rPr>
      </w:pPr>
      <w:r w:rsidRPr="00576ED7">
        <w:rPr>
          <w:szCs w:val="24"/>
        </w:rPr>
        <w:t>It is conceded by the respondents that there is no constitutional barrier to the imposition</w:t>
      </w:r>
      <w:r w:rsidR="00C63723">
        <w:rPr>
          <w:szCs w:val="24"/>
        </w:rPr>
        <w:t xml:space="preserve"> of a tax on punitive damages. </w:t>
      </w:r>
      <w:r w:rsidRPr="00576ED7">
        <w:rPr>
          <w:szCs w:val="24"/>
        </w:rPr>
        <w:t xml:space="preserve">Our question is one of statutory construction: are these payments comprehended by </w:t>
      </w:r>
      <w:r w:rsidR="00CA008D">
        <w:rPr>
          <w:szCs w:val="24"/>
        </w:rPr>
        <w:t>§ </w:t>
      </w:r>
      <w:r w:rsidRPr="00576ED7">
        <w:rPr>
          <w:szCs w:val="24"/>
        </w:rPr>
        <w:t>[61](a)?</w:t>
      </w:r>
    </w:p>
    <w:p w14:paraId="60FDB7A1" w14:textId="77777777" w:rsidR="0049128E" w:rsidRPr="00576ED7" w:rsidRDefault="0049128E" w:rsidP="009A1BF0">
      <w:pPr>
        <w:widowControl w:val="0"/>
        <w:jc w:val="both"/>
        <w:rPr>
          <w:szCs w:val="24"/>
        </w:rPr>
      </w:pPr>
    </w:p>
    <w:p w14:paraId="007A764E" w14:textId="77777777" w:rsidR="0049128E" w:rsidRPr="00576ED7" w:rsidRDefault="0049128E" w:rsidP="009A1BF0">
      <w:pPr>
        <w:widowControl w:val="0"/>
        <w:jc w:val="both"/>
        <w:rPr>
          <w:szCs w:val="24"/>
        </w:rPr>
      </w:pPr>
      <w:r w:rsidRPr="00576ED7">
        <w:rPr>
          <w:szCs w:val="24"/>
        </w:rPr>
        <w:t>The sweeping scope of the controverted statute is readily apparent: …</w:t>
      </w:r>
    </w:p>
    <w:p w14:paraId="75194781" w14:textId="77777777" w:rsidR="00B93BAC" w:rsidRPr="00576ED7" w:rsidRDefault="00B93BAC" w:rsidP="009A1BF0">
      <w:pPr>
        <w:widowControl w:val="0"/>
        <w:jc w:val="both"/>
        <w:rPr>
          <w:szCs w:val="24"/>
        </w:rPr>
      </w:pPr>
    </w:p>
    <w:p w14:paraId="65D91068" w14:textId="77777777"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Respondents contend that punitive damages, characterized as ‘windfalls’ flowing from the culpable conduct of third parties, are not within the s</w:t>
      </w:r>
      <w:r w:rsidR="00C63723">
        <w:rPr>
          <w:szCs w:val="24"/>
        </w:rPr>
        <w:t xml:space="preserve">cope of the section. </w:t>
      </w:r>
      <w:r w:rsidRPr="00576ED7">
        <w:rPr>
          <w:szCs w:val="24"/>
        </w:rPr>
        <w:t>But Congress applied no limitations as to the source of taxable receipts, nor restrictive labels as to their nature. And the Court has given a liberal construction to this broad phraseology in recognition of the intention of Congress to tax all gains except those specifically exempted. [citations omitted] … [Our] decisions demonstrate that we cannot but ascribe content to the catchall provision of [</w:t>
      </w:r>
      <w:r w:rsidR="00CA008D">
        <w:rPr>
          <w:szCs w:val="24"/>
        </w:rPr>
        <w:t>§ </w:t>
      </w:r>
      <w:r w:rsidRPr="00576ED7">
        <w:rPr>
          <w:szCs w:val="24"/>
        </w:rPr>
        <w:t>61(a)], ‘gains or profits and income derived from any source whatever.’ The importance of that phrase has been too frequently recognized since its first appearance in the Revenue Act of 1913 [footnote omitted] to say now that it adds nothing to the meaning of ‘gross income.’</w:t>
      </w:r>
    </w:p>
    <w:p w14:paraId="5357446A" w14:textId="77777777" w:rsidR="0049128E" w:rsidRPr="00576ED7" w:rsidRDefault="0049128E" w:rsidP="009A1BF0">
      <w:pPr>
        <w:widowControl w:val="0"/>
        <w:jc w:val="both"/>
        <w:rPr>
          <w:szCs w:val="24"/>
        </w:rPr>
      </w:pPr>
    </w:p>
    <w:p w14:paraId="55E88028" w14:textId="77777777" w:rsidR="0049128E" w:rsidRPr="00576ED7" w:rsidRDefault="0049128E" w:rsidP="009A1BF0">
      <w:pPr>
        <w:widowControl w:val="0"/>
        <w:jc w:val="both"/>
        <w:rPr>
          <w:szCs w:val="24"/>
        </w:rPr>
      </w:pPr>
      <w:r w:rsidRPr="00576ED7">
        <w:rPr>
          <w:szCs w:val="24"/>
        </w:rPr>
        <w:t>Nor can we accept respondents’ contention that a narrower reading of [</w:t>
      </w:r>
      <w:r w:rsidR="00CA008D">
        <w:rPr>
          <w:szCs w:val="24"/>
        </w:rPr>
        <w:t>§ </w:t>
      </w:r>
      <w:r w:rsidRPr="00576ED7">
        <w:rPr>
          <w:szCs w:val="24"/>
        </w:rPr>
        <w:t xml:space="preserve">61(a)] is required by the Court’s characterization of income in </w:t>
      </w:r>
      <w:r w:rsidRPr="00576ED7">
        <w:rPr>
          <w:i/>
          <w:szCs w:val="24"/>
        </w:rPr>
        <w:t>Eisner v. Macomber</w:t>
      </w:r>
      <w:r w:rsidRPr="00576ED7">
        <w:rPr>
          <w:szCs w:val="24"/>
        </w:rPr>
        <w:t>, 252 U.S. 189, 207, as “the gain derived from capital, from labor, or from both combined.” [footnote omitted] … In that context – distinguishing gain from capital – the definition served a useful purpose. But it was not meant to provide a touchstone to all future gross income questions. [citations omitted]</w:t>
      </w:r>
    </w:p>
    <w:p w14:paraId="53895CB7" w14:textId="77777777" w:rsidR="0049128E" w:rsidRPr="00576ED7" w:rsidRDefault="0049128E" w:rsidP="009A1BF0">
      <w:pPr>
        <w:widowControl w:val="0"/>
        <w:jc w:val="both"/>
        <w:rPr>
          <w:szCs w:val="24"/>
        </w:rPr>
      </w:pPr>
    </w:p>
    <w:p w14:paraId="22A6AD3E" w14:textId="77777777" w:rsidR="00416327" w:rsidRDefault="0049128E" w:rsidP="009A1BF0">
      <w:pPr>
        <w:widowControl w:val="0"/>
        <w:jc w:val="both"/>
        <w:rPr>
          <w:szCs w:val="24"/>
        </w:rPr>
      </w:pPr>
      <w:r w:rsidRPr="00576ED7">
        <w:rPr>
          <w:szCs w:val="24"/>
        </w:rPr>
        <w:t xml:space="preserve">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they compensate for damages actually incurred. It would be an anomaly that could not be justified in the absence of clear congressional intent to say that a recovery for actual damages </w:t>
      </w:r>
    </w:p>
    <w:p w14:paraId="5921769B" w14:textId="77777777" w:rsidR="00416327" w:rsidRDefault="00416327">
      <w:pPr>
        <w:rPr>
          <w:szCs w:val="24"/>
        </w:rPr>
      </w:pPr>
      <w:r>
        <w:rPr>
          <w:szCs w:val="24"/>
        </w:rPr>
        <w:br w:type="page"/>
      </w:r>
    </w:p>
    <w:p w14:paraId="57B6BEAE" w14:textId="103194AD" w:rsidR="0049128E" w:rsidRPr="00576ED7" w:rsidRDefault="0049128E" w:rsidP="009A1BF0">
      <w:pPr>
        <w:widowControl w:val="0"/>
        <w:jc w:val="both"/>
        <w:rPr>
          <w:szCs w:val="24"/>
        </w:rPr>
      </w:pPr>
      <w:r w:rsidRPr="00576ED7">
        <w:rPr>
          <w:szCs w:val="24"/>
        </w:rPr>
        <w:lastRenderedPageBreak/>
        <w:t>is taxable but not the additional amount extracted as punishment for the same conduct which caused the injury.  And we find no such evidence of intent to exempt these payments.</w:t>
      </w:r>
    </w:p>
    <w:p w14:paraId="18BE1020" w14:textId="77777777" w:rsidR="0049128E" w:rsidRPr="00576ED7" w:rsidRDefault="0049128E" w:rsidP="009A1BF0">
      <w:pPr>
        <w:widowControl w:val="0"/>
        <w:jc w:val="both"/>
        <w:rPr>
          <w:szCs w:val="24"/>
        </w:rPr>
      </w:pPr>
    </w:p>
    <w:p w14:paraId="4E7D5937" w14:textId="77777777" w:rsidR="0049128E" w:rsidRPr="00576ED7" w:rsidRDefault="0049128E" w:rsidP="009A1BF0">
      <w:pPr>
        <w:widowControl w:val="0"/>
        <w:jc w:val="both"/>
        <w:rPr>
          <w:szCs w:val="24"/>
        </w:rPr>
      </w:pPr>
      <w:r w:rsidRPr="00576ED7">
        <w:rPr>
          <w:szCs w:val="24"/>
        </w:rPr>
        <w:t>….</w:t>
      </w:r>
    </w:p>
    <w:p w14:paraId="39D478A9" w14:textId="77777777" w:rsidR="0049128E" w:rsidRPr="00576ED7" w:rsidRDefault="0049128E" w:rsidP="009A1BF0">
      <w:pPr>
        <w:widowControl w:val="0"/>
        <w:jc w:val="both"/>
        <w:rPr>
          <w:szCs w:val="24"/>
        </w:rPr>
      </w:pPr>
    </w:p>
    <w:p w14:paraId="2725B187" w14:textId="77777777" w:rsidR="0049128E" w:rsidRPr="00576ED7" w:rsidRDefault="0049128E" w:rsidP="009A1BF0">
      <w:pPr>
        <w:widowControl w:val="0"/>
        <w:jc w:val="both"/>
        <w:rPr>
          <w:szCs w:val="24"/>
        </w:rPr>
      </w:pPr>
      <w:r w:rsidRPr="00576ED7">
        <w:rPr>
          <w:szCs w:val="24"/>
        </w:rPr>
        <w:t>Reversed.</w:t>
      </w:r>
    </w:p>
    <w:p w14:paraId="6C18627B" w14:textId="77777777" w:rsidR="00C63723" w:rsidRDefault="00C63723" w:rsidP="009A1BF0">
      <w:pPr>
        <w:widowControl w:val="0"/>
        <w:jc w:val="both"/>
        <w:rPr>
          <w:szCs w:val="24"/>
        </w:rPr>
      </w:pPr>
    </w:p>
    <w:p w14:paraId="7E86EBBC" w14:textId="77777777" w:rsidR="0049128E" w:rsidRPr="00576ED7" w:rsidRDefault="0049128E" w:rsidP="009A1BF0">
      <w:pPr>
        <w:widowControl w:val="0"/>
        <w:jc w:val="both"/>
        <w:rPr>
          <w:szCs w:val="24"/>
        </w:rPr>
      </w:pPr>
      <w:r w:rsidRPr="00576ED7">
        <w:rPr>
          <w:szCs w:val="24"/>
        </w:rPr>
        <w:t>Mr. Justice DOUGLAS dissents. ...</w:t>
      </w:r>
    </w:p>
    <w:p w14:paraId="190E9099" w14:textId="77777777" w:rsidR="0049128E" w:rsidRDefault="0049128E" w:rsidP="009A1BF0">
      <w:pPr>
        <w:widowControl w:val="0"/>
        <w:jc w:val="both"/>
        <w:rPr>
          <w:szCs w:val="24"/>
        </w:rPr>
      </w:pPr>
    </w:p>
    <w:p w14:paraId="5750DDBD" w14:textId="77777777" w:rsidR="008D079D" w:rsidRPr="00576ED7" w:rsidRDefault="008D079D" w:rsidP="009A1BF0">
      <w:pPr>
        <w:widowControl w:val="0"/>
        <w:jc w:val="both"/>
        <w:rPr>
          <w:szCs w:val="24"/>
        </w:rPr>
      </w:pPr>
    </w:p>
    <w:p w14:paraId="5ECDF673"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7494D0" w14:textId="77777777" w:rsidR="0049128E" w:rsidRPr="00576ED7" w:rsidRDefault="0049128E" w:rsidP="009A1BF0">
      <w:pPr>
        <w:widowControl w:val="0"/>
        <w:jc w:val="both"/>
        <w:rPr>
          <w:szCs w:val="24"/>
        </w:rPr>
      </w:pPr>
    </w:p>
    <w:p w14:paraId="797DACC7" w14:textId="77777777" w:rsidR="0049128E" w:rsidRPr="00576ED7" w:rsidRDefault="0049128E" w:rsidP="009A1BF0">
      <w:pPr>
        <w:widowControl w:val="0"/>
        <w:jc w:val="both"/>
        <w:rPr>
          <w:szCs w:val="24"/>
        </w:rPr>
      </w:pPr>
      <w:r w:rsidRPr="00576ED7">
        <w:rPr>
          <w:szCs w:val="24"/>
        </w:rPr>
        <w:t>1.  Taxpayers acknowledged that Congress could constitutionally imp</w:t>
      </w:r>
      <w:r w:rsidR="001B0361">
        <w:rPr>
          <w:szCs w:val="24"/>
        </w:rPr>
        <w:t xml:space="preserve">ose a tax on punitive damages. </w:t>
      </w:r>
      <w:r w:rsidRPr="00576ED7">
        <w:rPr>
          <w:szCs w:val="24"/>
        </w:rPr>
        <w:t xml:space="preserve">Interestingly, the Supreme Court has indeed observed many times that Congress exercised all the power granted </w:t>
      </w:r>
      <w:r w:rsidR="001B0361">
        <w:rPr>
          <w:szCs w:val="24"/>
        </w:rPr>
        <w:t xml:space="preserve">it by the Sixteenth Amendment. </w:t>
      </w:r>
      <w:r w:rsidRPr="00576ED7">
        <w:rPr>
          <w:szCs w:val="24"/>
        </w:rPr>
        <w:t xml:space="preserve">How much room does this really leave for a taxpayer to argue that Congress </w:t>
      </w:r>
      <w:r w:rsidRPr="00576ED7">
        <w:rPr>
          <w:i/>
          <w:szCs w:val="24"/>
        </w:rPr>
        <w:t>could</w:t>
      </w:r>
      <w:r w:rsidRPr="00576ED7">
        <w:rPr>
          <w:szCs w:val="24"/>
        </w:rPr>
        <w:t xml:space="preserve"> tax windfalls but had not?</w:t>
      </w:r>
      <w:r w:rsidR="00B47BE9">
        <w:rPr>
          <w:szCs w:val="24"/>
        </w:rPr>
        <w:t xml:space="preserve"> Taxpayer may still argue that it’s not income, and there is no other tax on punitive damages.</w:t>
      </w:r>
    </w:p>
    <w:p w14:paraId="655A377E" w14:textId="77777777" w:rsidR="0049128E" w:rsidRPr="00576ED7" w:rsidRDefault="0049128E" w:rsidP="009A1BF0">
      <w:pPr>
        <w:widowControl w:val="0"/>
        <w:jc w:val="both"/>
        <w:rPr>
          <w:szCs w:val="24"/>
        </w:rPr>
      </w:pPr>
    </w:p>
    <w:p w14:paraId="510FB783" w14:textId="77777777" w:rsidR="0049128E" w:rsidRPr="00576ED7" w:rsidRDefault="0049128E" w:rsidP="009A1BF0">
      <w:pPr>
        <w:widowControl w:val="0"/>
        <w:jc w:val="both"/>
        <w:rPr>
          <w:szCs w:val="24"/>
        </w:rPr>
      </w:pPr>
      <w:r w:rsidRPr="00576ED7">
        <w:rPr>
          <w:szCs w:val="24"/>
        </w:rPr>
        <w:t>2.  Memorize the elements of “gross income” stated in the first sentence of t</w:t>
      </w:r>
      <w:r w:rsidR="001B0361">
        <w:rPr>
          <w:szCs w:val="24"/>
        </w:rPr>
        <w:t xml:space="preserve">he last paragraph of the case. </w:t>
      </w:r>
      <w:r w:rsidRPr="00576ED7">
        <w:rPr>
          <w:szCs w:val="24"/>
        </w:rPr>
        <w:t>You’ll have to do this eventually, so save some time and do it now.</w:t>
      </w:r>
    </w:p>
    <w:p w14:paraId="62FFF527" w14:textId="77777777" w:rsidR="0049128E" w:rsidRPr="00576ED7" w:rsidRDefault="0049128E" w:rsidP="009A1BF0">
      <w:pPr>
        <w:widowControl w:val="0"/>
        <w:jc w:val="both"/>
        <w:rPr>
          <w:szCs w:val="24"/>
        </w:rPr>
      </w:pPr>
    </w:p>
    <w:p w14:paraId="106CCDD6" w14:textId="77777777" w:rsidR="0049128E" w:rsidRPr="00576ED7" w:rsidRDefault="0049128E" w:rsidP="009A1BF0">
      <w:pPr>
        <w:widowControl w:val="0"/>
        <w:jc w:val="both"/>
        <w:rPr>
          <w:szCs w:val="24"/>
        </w:rPr>
      </w:pPr>
      <w:r w:rsidRPr="00576ED7">
        <w:rPr>
          <w:szCs w:val="24"/>
        </w:rPr>
        <w:t>3.  SHS holds that income includes all rights exercised in consumption plus c</w:t>
      </w:r>
      <w:r w:rsidR="001B0361">
        <w:rPr>
          <w:szCs w:val="24"/>
        </w:rPr>
        <w:t xml:space="preserve">hanges in a taxpayer’s wealth. </w:t>
      </w:r>
      <w:r w:rsidRPr="00576ED7">
        <w:rPr>
          <w:szCs w:val="24"/>
        </w:rPr>
        <w:t>Does the phrase “accessions to wealth” encompass more or less than that?</w:t>
      </w:r>
    </w:p>
    <w:p w14:paraId="3921371A" w14:textId="77777777" w:rsidR="0049128E" w:rsidRPr="00576ED7" w:rsidRDefault="0049128E" w:rsidP="009A1BF0">
      <w:pPr>
        <w:widowControl w:val="0"/>
        <w:jc w:val="both"/>
        <w:rPr>
          <w:szCs w:val="24"/>
        </w:rPr>
      </w:pPr>
    </w:p>
    <w:p w14:paraId="4A4BA84D" w14:textId="77777777" w:rsidR="0049128E" w:rsidRPr="00965B84" w:rsidRDefault="0049128E" w:rsidP="009A1BF0">
      <w:pPr>
        <w:widowControl w:val="0"/>
        <w:jc w:val="both"/>
        <w:rPr>
          <w:spacing w:val="-5"/>
          <w:szCs w:val="24"/>
        </w:rPr>
      </w:pPr>
      <w:r w:rsidRPr="00576ED7">
        <w:rPr>
          <w:szCs w:val="24"/>
        </w:rPr>
        <w:t xml:space="preserve">4.  </w:t>
      </w:r>
      <w:r w:rsidRPr="00965B84">
        <w:rPr>
          <w:spacing w:val="-3"/>
          <w:szCs w:val="24"/>
        </w:rPr>
        <w:t>Is the receipt of any accession to wealth, e.g., receiving exemplary damages, what most people think of as “income?” If not, what objectives does the Tax Code implicitly pursue by including all accessions to wealth in a taxpayer’s taxable income?</w:t>
      </w:r>
    </w:p>
    <w:p w14:paraId="5384733B" w14:textId="77777777" w:rsidR="00580D8E" w:rsidRDefault="00580D8E" w:rsidP="009A1BF0">
      <w:pPr>
        <w:widowControl w:val="0"/>
        <w:jc w:val="both"/>
        <w:rPr>
          <w:szCs w:val="24"/>
        </w:rPr>
      </w:pPr>
    </w:p>
    <w:p w14:paraId="4EF0DABC" w14:textId="62C115B1" w:rsidR="00B93BAC" w:rsidRPr="00576ED7" w:rsidRDefault="00622E01" w:rsidP="009A1BF0">
      <w:pPr>
        <w:widowControl w:val="0"/>
        <w:jc w:val="both"/>
        <w:rPr>
          <w:szCs w:val="24"/>
        </w:rPr>
      </w:pPr>
      <w:r>
        <w:rPr>
          <w:szCs w:val="24"/>
        </w:rPr>
        <w:t xml:space="preserve">5. </w:t>
      </w:r>
      <w:r w:rsidR="006A555E">
        <w:rPr>
          <w:szCs w:val="24"/>
        </w:rPr>
        <w:t xml:space="preserve"> </w:t>
      </w:r>
      <w:r w:rsidR="0049128E" w:rsidRPr="00576ED7">
        <w:rPr>
          <w:szCs w:val="24"/>
        </w:rPr>
        <w:t>The following case provides a good primer (review) of Congress’s constitutional power to tax</w:t>
      </w:r>
      <w:r w:rsidR="00F50896">
        <w:rPr>
          <w:szCs w:val="24"/>
        </w:rPr>
        <w:t>.</w:t>
      </w:r>
      <w:r w:rsidR="00AB50A3">
        <w:rPr>
          <w:szCs w:val="24"/>
        </w:rPr>
        <w:t xml:space="preserve"> </w:t>
      </w:r>
      <w:r w:rsidR="009231D1" w:rsidRPr="00576ED7">
        <w:rPr>
          <w:szCs w:val="24"/>
        </w:rPr>
        <w:t xml:space="preserve">Read </w:t>
      </w:r>
      <w:r w:rsidR="00CA008D">
        <w:rPr>
          <w:szCs w:val="24"/>
        </w:rPr>
        <w:t>§ </w:t>
      </w:r>
      <w:r w:rsidR="009231D1" w:rsidRPr="00576ED7">
        <w:rPr>
          <w:szCs w:val="24"/>
        </w:rPr>
        <w:t xml:space="preserve">104(a)(2), including the carryout paragraph at the end of </w:t>
      </w:r>
      <w:r w:rsidR="00CA008D">
        <w:rPr>
          <w:szCs w:val="24"/>
        </w:rPr>
        <w:t>§ </w:t>
      </w:r>
      <w:r w:rsidR="009231D1" w:rsidRPr="00576ED7">
        <w:rPr>
          <w:szCs w:val="24"/>
        </w:rPr>
        <w:t>104(a).</w:t>
      </w:r>
    </w:p>
    <w:p w14:paraId="09044D0B" w14:textId="246A1D17" w:rsidR="0049128E" w:rsidRDefault="0049128E" w:rsidP="009A1BF0">
      <w:pPr>
        <w:widowControl w:val="0"/>
        <w:jc w:val="both"/>
        <w:rPr>
          <w:szCs w:val="24"/>
        </w:rPr>
      </w:pPr>
    </w:p>
    <w:p w14:paraId="15EAC384" w14:textId="6DF47212" w:rsidR="00AB50A3" w:rsidRDefault="00AB50A3" w:rsidP="009A1BF0">
      <w:pPr>
        <w:widowControl w:val="0"/>
        <w:jc w:val="both"/>
        <w:rPr>
          <w:szCs w:val="24"/>
        </w:rPr>
      </w:pPr>
      <w:r>
        <w:rPr>
          <w:szCs w:val="24"/>
        </w:rPr>
        <w:t xml:space="preserve">6.  In </w:t>
      </w:r>
      <w:r>
        <w:rPr>
          <w:i/>
          <w:iCs/>
          <w:szCs w:val="24"/>
        </w:rPr>
        <w:t>Macomber</w:t>
      </w:r>
      <w:r>
        <w:rPr>
          <w:szCs w:val="24"/>
        </w:rPr>
        <w:t xml:space="preserve">, Standard Oil spent </w:t>
      </w:r>
      <w:r w:rsidRPr="009F5E03">
        <w:rPr>
          <w:i/>
          <w:iCs/>
          <w:szCs w:val="24"/>
        </w:rPr>
        <w:t>after-tax</w:t>
      </w:r>
      <w:r w:rsidR="00C32F21" w:rsidRPr="009F5E03">
        <w:rPr>
          <w:i/>
          <w:iCs/>
          <w:szCs w:val="24"/>
        </w:rPr>
        <w:t xml:space="preserve"> dollars</w:t>
      </w:r>
      <w:r w:rsidR="00C32F21">
        <w:rPr>
          <w:szCs w:val="24"/>
        </w:rPr>
        <w:t xml:space="preserve"> (i.e., “surplus and undivided profits”) to purchase capital assets with which it</w:t>
      </w:r>
      <w:r w:rsidR="00A07A45">
        <w:rPr>
          <w:szCs w:val="24"/>
        </w:rPr>
        <w:t xml:space="preserve"> would presumably earn more profits. If a negligent third person damaged some of those capital assets</w:t>
      </w:r>
      <w:r w:rsidR="00D81A7B">
        <w:rPr>
          <w:szCs w:val="24"/>
        </w:rPr>
        <w:t xml:space="preserve"> and paid </w:t>
      </w:r>
      <w:r w:rsidR="00D81A7B">
        <w:rPr>
          <w:szCs w:val="24"/>
        </w:rPr>
        <w:lastRenderedPageBreak/>
        <w:t>money to Standard Oil so that it could restore them to their original condition, how should Standard Oil be taxed</w:t>
      </w:r>
      <w:r w:rsidR="00E03B2E">
        <w:rPr>
          <w:szCs w:val="24"/>
        </w:rPr>
        <w:t xml:space="preserve"> on the money it received? </w:t>
      </w:r>
      <w:r w:rsidR="00E03B2E">
        <w:rPr>
          <w:i/>
          <w:iCs/>
          <w:szCs w:val="24"/>
        </w:rPr>
        <w:t>See</w:t>
      </w:r>
      <w:r w:rsidR="00E03B2E">
        <w:rPr>
          <w:szCs w:val="24"/>
        </w:rPr>
        <w:t xml:space="preserve"> </w:t>
      </w:r>
      <w:r w:rsidR="00E03B2E">
        <w:rPr>
          <w:i/>
          <w:iCs/>
          <w:szCs w:val="24"/>
        </w:rPr>
        <w:t>Clark v. Commissioner</w:t>
      </w:r>
      <w:r w:rsidR="004A0C7E">
        <w:rPr>
          <w:szCs w:val="24"/>
        </w:rPr>
        <w:t xml:space="preserve">, </w:t>
      </w:r>
      <w:r w:rsidR="004A0C7E">
        <w:rPr>
          <w:i/>
          <w:iCs/>
          <w:szCs w:val="24"/>
        </w:rPr>
        <w:t>infra</w:t>
      </w:r>
      <w:r w:rsidR="004A0C7E">
        <w:rPr>
          <w:szCs w:val="24"/>
        </w:rPr>
        <w:t xml:space="preserve">. How many times should Standard Oil pay income tax to have basis in </w:t>
      </w:r>
      <w:r w:rsidR="009E1AD6">
        <w:rPr>
          <w:szCs w:val="24"/>
        </w:rPr>
        <w:t>a</w:t>
      </w:r>
      <w:r w:rsidR="004A0C7E">
        <w:rPr>
          <w:szCs w:val="24"/>
        </w:rPr>
        <w:t xml:space="preserve"> productive asset?</w:t>
      </w:r>
    </w:p>
    <w:p w14:paraId="6BB3FF72" w14:textId="735BB2C5" w:rsidR="00F3121C" w:rsidRDefault="00F3121C" w:rsidP="009A1BF0">
      <w:pPr>
        <w:widowControl w:val="0"/>
        <w:jc w:val="both"/>
        <w:rPr>
          <w:szCs w:val="24"/>
        </w:rPr>
      </w:pPr>
    </w:p>
    <w:p w14:paraId="4C003CEF" w14:textId="66593ACE" w:rsidR="00A56857" w:rsidRDefault="00F3121C" w:rsidP="00A54C75">
      <w:pPr>
        <w:widowControl w:val="0"/>
        <w:jc w:val="both"/>
        <w:rPr>
          <w:szCs w:val="24"/>
        </w:rPr>
      </w:pPr>
      <w:r>
        <w:rPr>
          <w:szCs w:val="24"/>
        </w:rPr>
        <w:t>Now consider the assets with which a taxpayer earns income through</w:t>
      </w:r>
      <w:r w:rsidR="00573063">
        <w:rPr>
          <w:szCs w:val="24"/>
        </w:rPr>
        <w:t xml:space="preserve"> work. What should be a taxpayer’s basis in his “human capital?” How should </w:t>
      </w:r>
      <w:r w:rsidR="00C06877">
        <w:rPr>
          <w:szCs w:val="24"/>
        </w:rPr>
        <w:t>this affect th</w:t>
      </w:r>
      <w:r w:rsidR="0065279D">
        <w:rPr>
          <w:szCs w:val="24"/>
        </w:rPr>
        <w:t>e</w:t>
      </w:r>
      <w:r w:rsidR="00C06877">
        <w:rPr>
          <w:szCs w:val="24"/>
        </w:rPr>
        <w:t xml:space="preserve"> taxability of a restoration of such capital after it has been injured?</w:t>
      </w:r>
    </w:p>
    <w:p w14:paraId="0831D6BE" w14:textId="5AA8A30C" w:rsidR="001862BE" w:rsidRDefault="001862BE">
      <w:pPr>
        <w:rPr>
          <w:szCs w:val="24"/>
        </w:rPr>
      </w:pPr>
    </w:p>
    <w:p w14:paraId="1283EDB0" w14:textId="77777777" w:rsidR="003C35E3" w:rsidRDefault="003C35E3">
      <w:pPr>
        <w:rPr>
          <w:szCs w:val="24"/>
        </w:rPr>
      </w:pPr>
    </w:p>
    <w:p w14:paraId="4770DED9" w14:textId="77777777" w:rsidR="0049128E" w:rsidRPr="00576ED7" w:rsidRDefault="0049128E" w:rsidP="009A1BF0">
      <w:pPr>
        <w:widowControl w:val="0"/>
        <w:jc w:val="both"/>
        <w:rPr>
          <w:szCs w:val="24"/>
        </w:rPr>
      </w:pPr>
      <w:r w:rsidRPr="00576ED7">
        <w:rPr>
          <w:b/>
          <w:szCs w:val="24"/>
        </w:rPr>
        <w:t>Murphy v. Internal Revenue Service</w:t>
      </w:r>
      <w:r w:rsidRPr="00576ED7">
        <w:rPr>
          <w:szCs w:val="24"/>
        </w:rPr>
        <w:t>, 493 F.3d 170 (</w:t>
      </w:r>
      <w:r w:rsidR="00580D8E">
        <w:rPr>
          <w:szCs w:val="24"/>
        </w:rPr>
        <w:t xml:space="preserve">D.C. Cir. </w:t>
      </w:r>
      <w:r w:rsidRPr="00576ED7">
        <w:rPr>
          <w:szCs w:val="24"/>
        </w:rPr>
        <w:t xml:space="preserve">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14:paraId="502214DB" w14:textId="77777777" w:rsidR="0049128E" w:rsidRPr="00576ED7" w:rsidRDefault="0049128E" w:rsidP="009A1BF0">
      <w:pPr>
        <w:widowControl w:val="0"/>
        <w:jc w:val="both"/>
        <w:rPr>
          <w:szCs w:val="24"/>
        </w:rPr>
      </w:pPr>
    </w:p>
    <w:p w14:paraId="4686F039" w14:textId="77777777" w:rsidR="0049128E" w:rsidRPr="00576ED7" w:rsidRDefault="0049128E" w:rsidP="009A1BF0">
      <w:pPr>
        <w:widowControl w:val="0"/>
        <w:jc w:val="both"/>
        <w:rPr>
          <w:szCs w:val="24"/>
        </w:rPr>
      </w:pPr>
      <w:r w:rsidRPr="00576ED7">
        <w:rPr>
          <w:szCs w:val="24"/>
        </w:rPr>
        <w:t>On Rehearing</w:t>
      </w:r>
    </w:p>
    <w:p w14:paraId="41BA8C4E" w14:textId="77777777" w:rsidR="0049128E" w:rsidRPr="00576ED7" w:rsidRDefault="0049128E" w:rsidP="009A1BF0">
      <w:pPr>
        <w:widowControl w:val="0"/>
        <w:jc w:val="both"/>
        <w:rPr>
          <w:szCs w:val="24"/>
        </w:rPr>
      </w:pPr>
      <w:r w:rsidRPr="00576ED7">
        <w:rPr>
          <w:szCs w:val="24"/>
        </w:rPr>
        <w:t>GINSBURG, Chief Judge:</w:t>
      </w:r>
    </w:p>
    <w:p w14:paraId="2CA55EC2" w14:textId="77777777" w:rsidR="0049128E" w:rsidRPr="00576ED7" w:rsidRDefault="0049128E" w:rsidP="009A1BF0">
      <w:pPr>
        <w:widowControl w:val="0"/>
        <w:jc w:val="both"/>
        <w:rPr>
          <w:szCs w:val="24"/>
        </w:rPr>
      </w:pPr>
    </w:p>
    <w:p w14:paraId="5F310AD2" w14:textId="77777777" w:rsidR="0049128E" w:rsidRPr="00576ED7" w:rsidRDefault="0049128E" w:rsidP="009A1BF0">
      <w:pPr>
        <w:widowControl w:val="0"/>
        <w:jc w:val="both"/>
        <w:rPr>
          <w:szCs w:val="24"/>
        </w:rPr>
      </w:pPr>
      <w:r w:rsidRPr="00576ED7">
        <w:rPr>
          <w:szCs w:val="24"/>
        </w:rPr>
        <w:t>....</w:t>
      </w:r>
    </w:p>
    <w:p w14:paraId="77790C07" w14:textId="77777777" w:rsidR="0049128E" w:rsidRPr="00576ED7" w:rsidRDefault="0049128E" w:rsidP="009A1BF0">
      <w:pPr>
        <w:widowControl w:val="0"/>
        <w:jc w:val="both"/>
        <w:rPr>
          <w:szCs w:val="24"/>
        </w:rPr>
      </w:pPr>
    </w:p>
    <w:p w14:paraId="79CF5E67" w14:textId="77777777" w:rsidR="0049128E" w:rsidRPr="00576ED7" w:rsidRDefault="0049128E" w:rsidP="009A1BF0">
      <w:pPr>
        <w:widowControl w:val="0"/>
        <w:tabs>
          <w:tab w:val="center" w:pos="3960"/>
        </w:tabs>
        <w:jc w:val="both"/>
        <w:rPr>
          <w:szCs w:val="24"/>
        </w:rPr>
      </w:pPr>
      <w:r w:rsidRPr="00576ED7">
        <w:rPr>
          <w:szCs w:val="24"/>
        </w:rPr>
        <w:tab/>
        <w:t>I.  Background</w:t>
      </w:r>
    </w:p>
    <w:p w14:paraId="23658AFC" w14:textId="2054BFAD" w:rsidR="0049128E" w:rsidRPr="00576ED7" w:rsidRDefault="0049128E" w:rsidP="009A1BF0">
      <w:pPr>
        <w:widowControl w:val="0"/>
        <w:jc w:val="both"/>
        <w:rPr>
          <w:szCs w:val="24"/>
        </w:rPr>
      </w:pPr>
      <w:r w:rsidRPr="00576ED7">
        <w:rPr>
          <w:szCs w:val="24"/>
        </w:rPr>
        <w:t xml:space="preserve">[After successfully complaining to the Department of Labor that her employer had blacklisted her in violation of various whistle-blower statutes, </w:t>
      </w:r>
      <w:r w:rsidR="001F359E">
        <w:rPr>
          <w:szCs w:val="24"/>
        </w:rPr>
        <w:t xml:space="preserve">Murphy received an award of $45,000 for past and future emotional distress and $25,000 for damage to her vocational reputation. </w:t>
      </w:r>
      <w:r w:rsidRPr="00576ED7">
        <w:rPr>
          <w:szCs w:val="24"/>
        </w:rPr>
        <w:t>Murphy suffered both “somatic” and “emotional” injuries along with other “physical manifestations of stress,</w:t>
      </w:r>
      <w:r w:rsidR="00C42206">
        <w:rPr>
          <w:szCs w:val="24"/>
        </w:rPr>
        <w:t>”</w:t>
      </w:r>
      <w:r w:rsidRPr="00576ED7">
        <w:rPr>
          <w:szCs w:val="24"/>
        </w:rPr>
        <w:t xml:space="preserve"> i.e., anxiety attacks, shortness of breath and dizziness. </w:t>
      </w:r>
      <w:r w:rsidR="00C42206">
        <w:rPr>
          <w:szCs w:val="24"/>
        </w:rPr>
        <w:t>S</w:t>
      </w:r>
      <w:r w:rsidRPr="00576ED7">
        <w:rPr>
          <w:szCs w:val="24"/>
        </w:rPr>
        <w:t xml:space="preserve">he </w:t>
      </w:r>
      <w:r w:rsidR="00737AB1">
        <w:rPr>
          <w:szCs w:val="24"/>
        </w:rPr>
        <w:t xml:space="preserve">also </w:t>
      </w:r>
      <w:r w:rsidRPr="00576ED7">
        <w:rPr>
          <w:szCs w:val="24"/>
        </w:rPr>
        <w:t>suffered from bruxism (teeth grinding), a condition often associated with stress that can</w:t>
      </w:r>
      <w:r w:rsidR="001B0361">
        <w:rPr>
          <w:szCs w:val="24"/>
        </w:rPr>
        <w:t xml:space="preserve"> cause permanent tooth damage. </w:t>
      </w:r>
      <w:r w:rsidRPr="00576ED7">
        <w:rPr>
          <w:szCs w:val="24"/>
        </w:rPr>
        <w:t xml:space="preserve">Murphy included the $70,000 in her gross income, but later filed an amended return claiming that she was entitled to a refund because I.R.C. </w:t>
      </w:r>
      <w:r w:rsidR="00CA008D">
        <w:rPr>
          <w:szCs w:val="24"/>
        </w:rPr>
        <w:t>§ </w:t>
      </w:r>
      <w:r w:rsidRPr="00576ED7">
        <w:rPr>
          <w:szCs w:val="24"/>
        </w:rPr>
        <w:t xml:space="preserve">104(a)(2) excluded the $70,000 from her gross income. The IRS </w:t>
      </w:r>
      <w:r w:rsidR="00564E27">
        <w:rPr>
          <w:szCs w:val="24"/>
        </w:rPr>
        <w:t>rejected her claim for a refund</w:t>
      </w:r>
      <w:r w:rsidR="00332247">
        <w:rPr>
          <w:szCs w:val="24"/>
        </w:rPr>
        <w:t xml:space="preserve"> because </w:t>
      </w:r>
      <w:r w:rsidRPr="00576ED7">
        <w:rPr>
          <w:szCs w:val="24"/>
        </w:rPr>
        <w:t>Murphy failed to prove that the compensat</w:t>
      </w:r>
      <w:r w:rsidR="00DE73D6">
        <w:rPr>
          <w:szCs w:val="24"/>
        </w:rPr>
        <w:t xml:space="preserve">ory </w:t>
      </w:r>
      <w:r w:rsidRPr="00576ED7">
        <w:rPr>
          <w:szCs w:val="24"/>
        </w:rPr>
        <w:t>damages were attributable to “physical injury” or “physical sickness</w:t>
      </w:r>
      <w:r w:rsidR="00D7746A">
        <w:rPr>
          <w:szCs w:val="24"/>
        </w:rPr>
        <w:t>.</w:t>
      </w:r>
      <w:r w:rsidRPr="00576ED7">
        <w:rPr>
          <w:szCs w:val="24"/>
        </w:rPr>
        <w:t xml:space="preserve">” </w:t>
      </w:r>
      <w:r w:rsidR="00D7746A">
        <w:rPr>
          <w:szCs w:val="24"/>
        </w:rPr>
        <w:t xml:space="preserve">Hence § 104(a)(2) did </w:t>
      </w:r>
      <w:r w:rsidR="002E1911">
        <w:rPr>
          <w:szCs w:val="24"/>
        </w:rPr>
        <w:t xml:space="preserve">not </w:t>
      </w:r>
      <w:r w:rsidR="00D7746A">
        <w:rPr>
          <w:szCs w:val="24"/>
        </w:rPr>
        <w:t xml:space="preserve">exclude such </w:t>
      </w:r>
      <w:r w:rsidR="003A77BA">
        <w:rPr>
          <w:szCs w:val="24"/>
        </w:rPr>
        <w:t xml:space="preserve">damages </w:t>
      </w:r>
      <w:r w:rsidR="00D7746A">
        <w:rPr>
          <w:szCs w:val="24"/>
        </w:rPr>
        <w:t xml:space="preserve">from </w:t>
      </w:r>
      <w:r w:rsidR="003A77BA">
        <w:rPr>
          <w:szCs w:val="24"/>
        </w:rPr>
        <w:t>her gross income</w:t>
      </w:r>
      <w:r w:rsidR="00D7746A">
        <w:rPr>
          <w:szCs w:val="24"/>
        </w:rPr>
        <w:t>.</w:t>
      </w:r>
      <w:r w:rsidRPr="00576ED7">
        <w:rPr>
          <w:szCs w:val="24"/>
        </w:rPr>
        <w:t xml:space="preserve"> Murphy sued the IRS and the United States in federal district court.</w:t>
      </w:r>
    </w:p>
    <w:p w14:paraId="099198E0" w14:textId="77777777" w:rsidR="0049128E" w:rsidRPr="00576ED7" w:rsidRDefault="0049128E" w:rsidP="009A1BF0">
      <w:pPr>
        <w:widowControl w:val="0"/>
        <w:jc w:val="both"/>
        <w:rPr>
          <w:szCs w:val="24"/>
        </w:rPr>
      </w:pPr>
    </w:p>
    <w:p w14:paraId="31A28D1D" w14:textId="54D3FAC6" w:rsidR="0049128E" w:rsidRPr="00576ED7" w:rsidRDefault="0049128E" w:rsidP="009A1BF0">
      <w:pPr>
        <w:widowControl w:val="0"/>
        <w:jc w:val="both"/>
        <w:rPr>
          <w:szCs w:val="24"/>
        </w:rPr>
      </w:pPr>
      <w:r w:rsidRPr="00576ED7">
        <w:rPr>
          <w:szCs w:val="24"/>
        </w:rPr>
        <w:t xml:space="preserve">Murphy argued: (1) I.R.C. </w:t>
      </w:r>
      <w:r w:rsidR="00CA008D">
        <w:rPr>
          <w:szCs w:val="24"/>
        </w:rPr>
        <w:t>§ </w:t>
      </w:r>
      <w:r w:rsidRPr="00576ED7">
        <w:rPr>
          <w:szCs w:val="24"/>
        </w:rPr>
        <w:t>104(a)(2) excluded the compensatory damages from her gross income because the award was for “physical personal injuries;” (2) taxing her award is unconstitutional because her damages were not “income” within the meaning of the Sixteenth Amendment.  The district court rejected all of Murphy’s claims</w:t>
      </w:r>
      <w:r w:rsidR="00317D48">
        <w:rPr>
          <w:szCs w:val="24"/>
        </w:rPr>
        <w:t>.</w:t>
      </w:r>
      <w:r w:rsidRPr="00576ED7">
        <w:rPr>
          <w:szCs w:val="24"/>
        </w:rPr>
        <w:t xml:space="preserve"> Murphy appealed.  On appeal, the court, 460 F.3d 79 (CADC 2006), </w:t>
      </w:r>
      <w:r w:rsidRPr="00576ED7">
        <w:rPr>
          <w:szCs w:val="24"/>
        </w:rPr>
        <w:lastRenderedPageBreak/>
        <w:t xml:space="preserve">reversed the district court’s decision, concluding that </w:t>
      </w:r>
      <w:r w:rsidR="00CA008D">
        <w:rPr>
          <w:szCs w:val="24"/>
        </w:rPr>
        <w:t>§ </w:t>
      </w:r>
      <w:r w:rsidRPr="00576ED7">
        <w:rPr>
          <w:szCs w:val="24"/>
        </w:rPr>
        <w:t>104(a)(2) did not exclude Murphy’s award from her gross income, but that her award was not “income” within the Sixteenth Amendment.  The Government petitioned for a rehearing and argued that even if Murphy’s award was not “income” within the Sixteenth Amendment, there was no “constitutional impediment” to taxing Murphy’s award because a tax on such an award is not a direct tax and the tax is imposed uniformly.  On rehearing, the court held that Murphy could not sue the IRS but could sue the United States.]</w:t>
      </w:r>
    </w:p>
    <w:p w14:paraId="440C4CCE" w14:textId="77777777" w:rsidR="0049128E" w:rsidRPr="00576ED7" w:rsidRDefault="0049128E" w:rsidP="009A1BF0">
      <w:pPr>
        <w:widowControl w:val="0"/>
        <w:jc w:val="both"/>
        <w:rPr>
          <w:szCs w:val="24"/>
        </w:rPr>
      </w:pPr>
    </w:p>
    <w:p w14:paraId="26EB4850" w14:textId="77777777"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14:paraId="2B41F7DC" w14:textId="77777777" w:rsidR="0049128E" w:rsidRPr="00576ED7" w:rsidRDefault="0049128E" w:rsidP="009A1BF0">
      <w:pPr>
        <w:widowControl w:val="0"/>
        <w:jc w:val="both"/>
        <w:rPr>
          <w:szCs w:val="24"/>
        </w:rPr>
      </w:pPr>
    </w:p>
    <w:p w14:paraId="1CCE81C0" w14:textId="77777777" w:rsidR="00F07996" w:rsidRPr="00576ED7" w:rsidRDefault="00F07996" w:rsidP="009A1BF0">
      <w:pPr>
        <w:widowControl w:val="0"/>
        <w:tabs>
          <w:tab w:val="center" w:pos="3960"/>
        </w:tabs>
        <w:jc w:val="both"/>
        <w:rPr>
          <w:szCs w:val="24"/>
        </w:rPr>
      </w:pPr>
    </w:p>
    <w:p w14:paraId="39545986" w14:textId="6AD2E45F" w:rsidR="0049128E" w:rsidRPr="00576ED7" w:rsidRDefault="0049128E" w:rsidP="00F07996">
      <w:pPr>
        <w:widowControl w:val="0"/>
        <w:tabs>
          <w:tab w:val="center" w:pos="3960"/>
        </w:tabs>
        <w:jc w:val="center"/>
        <w:rPr>
          <w:szCs w:val="24"/>
        </w:rPr>
      </w:pPr>
      <w:r w:rsidRPr="00576ED7">
        <w:rPr>
          <w:szCs w:val="24"/>
        </w:rPr>
        <w:t xml:space="preserve">II. </w:t>
      </w:r>
      <w:r w:rsidR="004E2060">
        <w:rPr>
          <w:szCs w:val="24"/>
        </w:rPr>
        <w:t xml:space="preserve"> </w:t>
      </w:r>
      <w:r w:rsidRPr="00576ED7">
        <w:rPr>
          <w:szCs w:val="24"/>
        </w:rPr>
        <w:t>Analysis</w:t>
      </w:r>
    </w:p>
    <w:p w14:paraId="73FB3B0D" w14:textId="77777777" w:rsidR="0049128E" w:rsidRPr="00576ED7" w:rsidRDefault="0049128E" w:rsidP="009A1BF0">
      <w:pPr>
        <w:widowControl w:val="0"/>
        <w:jc w:val="both"/>
        <w:rPr>
          <w:szCs w:val="24"/>
        </w:rPr>
      </w:pPr>
      <w:r w:rsidRPr="00576ED7">
        <w:rPr>
          <w:szCs w:val="24"/>
        </w:rPr>
        <w:t>....</w:t>
      </w:r>
    </w:p>
    <w:p w14:paraId="0815459B" w14:textId="77777777" w:rsidR="0049128E" w:rsidRPr="00576ED7" w:rsidRDefault="0049128E" w:rsidP="009A1BF0">
      <w:pPr>
        <w:widowControl w:val="0"/>
        <w:jc w:val="both"/>
        <w:rPr>
          <w:szCs w:val="24"/>
        </w:rPr>
      </w:pPr>
    </w:p>
    <w:p w14:paraId="331C03BB" w14:textId="77777777" w:rsidR="0049128E" w:rsidRPr="00576ED7" w:rsidRDefault="0049128E" w:rsidP="009A1BF0">
      <w:pPr>
        <w:widowControl w:val="0"/>
        <w:jc w:val="both"/>
        <w:rPr>
          <w:szCs w:val="24"/>
        </w:rPr>
      </w:pPr>
      <w:r w:rsidRPr="00576ED7">
        <w:rPr>
          <w:i/>
          <w:szCs w:val="24"/>
        </w:rPr>
        <w:t>B.  Section 104(a)(2) of the IRC</w:t>
      </w:r>
    </w:p>
    <w:p w14:paraId="54C7EE28" w14:textId="77777777" w:rsidR="0049128E" w:rsidRPr="00576ED7" w:rsidRDefault="0049128E" w:rsidP="009A1BF0">
      <w:pPr>
        <w:widowControl w:val="0"/>
        <w:jc w:val="both"/>
        <w:rPr>
          <w:szCs w:val="24"/>
        </w:rPr>
      </w:pPr>
      <w:r w:rsidRPr="00576ED7">
        <w:rPr>
          <w:szCs w:val="24"/>
        </w:rPr>
        <w:t xml:space="preserve">Section 104(a) (“Compensation for injuries or sickness”) provides that “gross income [under </w:t>
      </w:r>
      <w:r w:rsidR="00CA008D">
        <w:rPr>
          <w:szCs w:val="24"/>
        </w:rPr>
        <w:t>§ </w:t>
      </w:r>
      <w:r w:rsidRPr="00576ED7">
        <w:rPr>
          <w:szCs w:val="24"/>
        </w:rPr>
        <w:t xml:space="preserve">61 of the IRC] does not include the amount of any damages (other than punitive damages) received ... on account of personal physical injuries or physical sickness.”  26 U.S.C. </w:t>
      </w:r>
      <w:r w:rsidR="00CA008D">
        <w:rPr>
          <w:szCs w:val="24"/>
        </w:rPr>
        <w:t>§ </w:t>
      </w:r>
      <w:r w:rsidRPr="00576ED7">
        <w:rPr>
          <w:szCs w:val="24"/>
        </w:rPr>
        <w:t xml:space="preserve">104(a)(2).  Since 1996 it has further provided that, for purposes of this exclusion, “emotional distress shall not be treated as a physical injury or physical sickness.”  </w:t>
      </w:r>
      <w:r w:rsidRPr="00576ED7">
        <w:rPr>
          <w:i/>
          <w:szCs w:val="24"/>
        </w:rPr>
        <w:t>Id.</w:t>
      </w:r>
      <w:r w:rsidR="00345E88">
        <w:rPr>
          <w:szCs w:val="24"/>
        </w:rPr>
        <w:t xml:space="preserve"> </w:t>
      </w:r>
      <w:r w:rsidR="00CA008D">
        <w:rPr>
          <w:szCs w:val="24"/>
        </w:rPr>
        <w:t>§ </w:t>
      </w:r>
      <w:r w:rsidR="00345E88">
        <w:rPr>
          <w:szCs w:val="24"/>
        </w:rPr>
        <w:t xml:space="preserve">104(a). </w:t>
      </w:r>
      <w:r w:rsidRPr="00576ED7">
        <w:rPr>
          <w:szCs w:val="24"/>
        </w:rPr>
        <w:t>...</w:t>
      </w:r>
    </w:p>
    <w:p w14:paraId="15084A7A" w14:textId="77777777" w:rsidR="0049128E" w:rsidRPr="00576ED7" w:rsidRDefault="0049128E" w:rsidP="009A1BF0">
      <w:pPr>
        <w:widowControl w:val="0"/>
        <w:jc w:val="both"/>
        <w:rPr>
          <w:szCs w:val="24"/>
        </w:rPr>
      </w:pPr>
    </w:p>
    <w:p w14:paraId="7A1DEAE8" w14:textId="77777777" w:rsidR="0049128E" w:rsidRPr="00576ED7" w:rsidRDefault="0049128E" w:rsidP="009A1BF0">
      <w:pPr>
        <w:widowControl w:val="0"/>
        <w:jc w:val="both"/>
        <w:rPr>
          <w:szCs w:val="24"/>
        </w:rPr>
      </w:pPr>
      <w:r w:rsidRPr="00576ED7">
        <w:rPr>
          <w:szCs w:val="24"/>
        </w:rPr>
        <w:t>....</w:t>
      </w:r>
    </w:p>
    <w:p w14:paraId="68C9B626" w14:textId="77777777" w:rsidR="0049128E" w:rsidRPr="00576ED7" w:rsidRDefault="0049128E" w:rsidP="009A1BF0">
      <w:pPr>
        <w:widowControl w:val="0"/>
        <w:jc w:val="both"/>
        <w:rPr>
          <w:szCs w:val="24"/>
        </w:rPr>
      </w:pPr>
    </w:p>
    <w:p w14:paraId="1D5DB0FD" w14:textId="77777777" w:rsidR="0049128E" w:rsidRPr="00576ED7" w:rsidRDefault="002321C7" w:rsidP="009A1BF0">
      <w:pPr>
        <w:widowControl w:val="0"/>
        <w:jc w:val="both"/>
        <w:rPr>
          <w:szCs w:val="24"/>
        </w:rPr>
      </w:pPr>
      <w:r>
        <w:rPr>
          <w:szCs w:val="24"/>
        </w:rPr>
        <w:t xml:space="preserve">… </w:t>
      </w:r>
      <w:r w:rsidR="0049128E" w:rsidRPr="00576ED7">
        <w:rPr>
          <w:szCs w:val="24"/>
        </w:rPr>
        <w:t xml:space="preserve">In </w:t>
      </w:r>
      <w:r w:rsidR="0049128E" w:rsidRPr="00576ED7">
        <w:rPr>
          <w:i/>
          <w:szCs w:val="24"/>
        </w:rPr>
        <w:t>O’Gilvie v. United States</w:t>
      </w:r>
      <w:r w:rsidR="0049128E" w:rsidRPr="00576ED7">
        <w:rPr>
          <w:szCs w:val="24"/>
        </w:rPr>
        <w:t xml:space="preserve">, 519 U.S. 79 (1996), the Supreme Court read </w:t>
      </w:r>
      <w:r w:rsidR="00F24B73">
        <w:rPr>
          <w:szCs w:val="24"/>
        </w:rPr>
        <w:t xml:space="preserve">[the phrase “on account of”] </w:t>
      </w:r>
      <w:r w:rsidR="0049128E" w:rsidRPr="00576ED7">
        <w:rPr>
          <w:szCs w:val="24"/>
        </w:rPr>
        <w:t xml:space="preserve">to require a “strong[ ] causal connection,” thereby making </w:t>
      </w:r>
      <w:r w:rsidR="00CA008D">
        <w:rPr>
          <w:szCs w:val="24"/>
        </w:rPr>
        <w:t>§ </w:t>
      </w:r>
      <w:r w:rsidR="0049128E" w:rsidRPr="00576ED7">
        <w:rPr>
          <w:szCs w:val="24"/>
        </w:rPr>
        <w:t>104(a)(2) “applicable only to those personal injury lawsuit damages that were awarded by reason of, or because of, the personal injuries.”  The Court specifically rejected a “but-for” formulation in favor of a</w:t>
      </w:r>
      <w:r>
        <w:rPr>
          <w:szCs w:val="24"/>
        </w:rPr>
        <w:t xml:space="preserve"> “stronger causal connection.” …</w:t>
      </w:r>
    </w:p>
    <w:p w14:paraId="2E5BA3F1" w14:textId="77777777" w:rsidR="0049128E" w:rsidRPr="00576ED7" w:rsidRDefault="0049128E" w:rsidP="009A1BF0">
      <w:pPr>
        <w:widowControl w:val="0"/>
        <w:jc w:val="both"/>
        <w:rPr>
          <w:szCs w:val="24"/>
        </w:rPr>
      </w:pPr>
    </w:p>
    <w:p w14:paraId="0CAD19B7" w14:textId="77777777" w:rsidR="0049128E" w:rsidRPr="00576ED7" w:rsidRDefault="0049128E" w:rsidP="009A1BF0">
      <w:pPr>
        <w:widowControl w:val="0"/>
        <w:jc w:val="both"/>
        <w:rPr>
          <w:szCs w:val="24"/>
        </w:rPr>
      </w:pPr>
      <w:r w:rsidRPr="00576ED7">
        <w:rPr>
          <w:szCs w:val="24"/>
        </w:rPr>
        <w:t xml:space="preserve">.... </w:t>
      </w:r>
    </w:p>
    <w:p w14:paraId="67C027B1" w14:textId="77777777" w:rsidR="0049128E" w:rsidRPr="00576ED7" w:rsidRDefault="0049128E" w:rsidP="009A1BF0">
      <w:pPr>
        <w:widowControl w:val="0"/>
        <w:jc w:val="both"/>
        <w:rPr>
          <w:szCs w:val="24"/>
        </w:rPr>
      </w:pPr>
    </w:p>
    <w:p w14:paraId="51BFA391" w14:textId="7B07EBB2" w:rsidR="0049128E" w:rsidRDefault="002321C7" w:rsidP="009A1BF0">
      <w:pPr>
        <w:widowControl w:val="0"/>
        <w:jc w:val="both"/>
        <w:rPr>
          <w:szCs w:val="24"/>
        </w:rPr>
      </w:pPr>
      <w:r>
        <w:rPr>
          <w:szCs w:val="24"/>
        </w:rPr>
        <w:t xml:space="preserve">… </w:t>
      </w:r>
      <w:r w:rsidR="0049128E" w:rsidRPr="00576ED7">
        <w:rPr>
          <w:szCs w:val="24"/>
        </w:rPr>
        <w:t xml:space="preserve">Murphy no doubt suffered from certain physical manifestations of emotional distress, but the record clearly indicates the Board awarded her compensation only “for mental pain and anguish” and “for injury to professional reputation.” ... [W]e </w:t>
      </w:r>
      <w:r w:rsidR="0049128E" w:rsidRPr="00576ED7">
        <w:rPr>
          <w:szCs w:val="24"/>
        </w:rPr>
        <w:lastRenderedPageBreak/>
        <w:t xml:space="preserve">conclude Murphy’s damages were not “awarded by reason of, or because of, ... [physical] personal injuries,” </w:t>
      </w:r>
      <w:r w:rsidR="0049128E" w:rsidRPr="00576ED7">
        <w:rPr>
          <w:i/>
          <w:szCs w:val="24"/>
        </w:rPr>
        <w:t>O’Gilvie</w:t>
      </w:r>
      <w:r w:rsidR="0049128E" w:rsidRPr="00576ED7">
        <w:rPr>
          <w:szCs w:val="24"/>
        </w:rPr>
        <w:t xml:space="preserve">, 519 U.S. at 83.  Therefore, </w:t>
      </w:r>
      <w:r w:rsidR="00CA008D">
        <w:rPr>
          <w:szCs w:val="24"/>
        </w:rPr>
        <w:t>§ </w:t>
      </w:r>
      <w:r w:rsidR="0049128E" w:rsidRPr="00576ED7">
        <w:rPr>
          <w:szCs w:val="24"/>
        </w:rPr>
        <w:t>104(a)(2) does not permit Murphy to exclude her award from gross income.</w:t>
      </w:r>
      <w:r w:rsidR="0049128E" w:rsidRPr="00576ED7">
        <w:rPr>
          <w:rStyle w:val="FootnoteReference"/>
          <w:szCs w:val="24"/>
        </w:rPr>
        <w:footnoteReference w:id="31"/>
      </w:r>
    </w:p>
    <w:p w14:paraId="79EA0019" w14:textId="2112C9C7" w:rsidR="00A54C75" w:rsidRDefault="00A54C75" w:rsidP="009A1BF0">
      <w:pPr>
        <w:widowControl w:val="0"/>
        <w:jc w:val="both"/>
        <w:rPr>
          <w:szCs w:val="24"/>
        </w:rPr>
      </w:pPr>
    </w:p>
    <w:p w14:paraId="6079387E" w14:textId="77777777" w:rsidR="0049128E" w:rsidRPr="00576ED7" w:rsidRDefault="0049128E" w:rsidP="009A1BF0">
      <w:pPr>
        <w:widowControl w:val="0"/>
        <w:jc w:val="both"/>
        <w:rPr>
          <w:szCs w:val="24"/>
        </w:rPr>
      </w:pPr>
      <w:r w:rsidRPr="00576ED7">
        <w:rPr>
          <w:i/>
          <w:szCs w:val="24"/>
        </w:rPr>
        <w:t>C.  Section 61 of the IRC</w:t>
      </w:r>
    </w:p>
    <w:p w14:paraId="25793568" w14:textId="118584C2" w:rsidR="0049128E" w:rsidRPr="00576ED7" w:rsidRDefault="0049128E" w:rsidP="009A1BF0">
      <w:pPr>
        <w:widowControl w:val="0"/>
        <w:jc w:val="both"/>
        <w:rPr>
          <w:szCs w:val="24"/>
        </w:rPr>
      </w:pPr>
      <w:r w:rsidRPr="00576ED7">
        <w:rPr>
          <w:szCs w:val="24"/>
        </w:rPr>
        <w:t xml:space="preserve">Murphy and the Government agree that for Murphy’s award to be taxable, it must be part of her “gross income” as defined by </w:t>
      </w:r>
      <w:r w:rsidR="00CA008D">
        <w:rPr>
          <w:szCs w:val="24"/>
        </w:rPr>
        <w:t>§ </w:t>
      </w:r>
      <w:r w:rsidRPr="00576ED7">
        <w:rPr>
          <w:szCs w:val="24"/>
        </w:rPr>
        <w:t>61(a) ..., which states in relevant part: “gross income means all income from whatever source derived.”  The Supreme Court has interpreted the section broadly to extend to “all economic gains not otherwise ex</w:t>
      </w:r>
      <w:r w:rsidR="00CA008D">
        <w:rPr>
          <w:szCs w:val="24"/>
        </w:rPr>
        <w:t xml:space="preserve">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w:t>
      </w:r>
      <w:r w:rsidR="00CA008D">
        <w:rPr>
          <w:szCs w:val="24"/>
        </w:rPr>
        <w:t>§ </w:t>
      </w:r>
      <w:r w:rsidRPr="00576ED7">
        <w:rPr>
          <w:szCs w:val="24"/>
        </w:rPr>
        <w:t xml:space="preserve">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xml:space="preserve">, 348 U.S. at 429, 432 n. 11 </w:t>
      </w:r>
      <w:r w:rsidR="00A719E1">
        <w:rPr>
          <w:szCs w:val="24"/>
        </w:rPr>
        <w:t>…</w:t>
      </w:r>
      <w:r w:rsidR="002A02FD">
        <w:rPr>
          <w:szCs w:val="24"/>
        </w:rPr>
        <w:t xml:space="preserve">; </w:t>
      </w:r>
      <w:r w:rsidRPr="00576ED7">
        <w:rPr>
          <w:szCs w:val="24"/>
        </w:rPr>
        <w:t>[citation omitted].</w:t>
      </w:r>
    </w:p>
    <w:p w14:paraId="3602A562" w14:textId="77777777" w:rsidR="0049128E" w:rsidRPr="00576ED7" w:rsidRDefault="0049128E" w:rsidP="009A1BF0">
      <w:pPr>
        <w:widowControl w:val="0"/>
        <w:jc w:val="both"/>
        <w:rPr>
          <w:szCs w:val="24"/>
        </w:rPr>
      </w:pPr>
    </w:p>
    <w:p w14:paraId="1E8F68D6" w14:textId="77777777" w:rsidR="0049128E" w:rsidRPr="00576ED7" w:rsidRDefault="0049128E" w:rsidP="009A1BF0">
      <w:pPr>
        <w:widowControl w:val="0"/>
        <w:jc w:val="both"/>
        <w:rPr>
          <w:szCs w:val="24"/>
        </w:rPr>
      </w:pPr>
      <w:r w:rsidRPr="00576ED7">
        <w:rPr>
          <w:szCs w:val="24"/>
        </w:rPr>
        <w:t xml:space="preserve">Murphy argues her award is not a gain or an accession to wealth and therefore not part of gross income.  Noting the Supreme Court has long recognized “the principle that a restoration of capital [i]s not income; hence it [falls] outside the definition of ‘income’ upon which the law impose[s] a tax,” </w:t>
      </w:r>
      <w:r w:rsidRPr="00576ED7">
        <w:rPr>
          <w:i/>
          <w:szCs w:val="24"/>
        </w:rPr>
        <w:t>O’Gilvie</w:t>
      </w:r>
      <w:r w:rsidRPr="00576ED7">
        <w:rPr>
          <w:szCs w:val="24"/>
        </w:rPr>
        <w:t xml:space="preserve">, 519 U.S. at 84; [citations omitted], Murphy contends a damage award for personal injuries – including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(Torsten Persson ed., 1997). ...</w:t>
      </w:r>
    </w:p>
    <w:p w14:paraId="7EB5911C" w14:textId="77777777" w:rsidR="0049128E" w:rsidRPr="00576ED7" w:rsidRDefault="0049128E" w:rsidP="009A1BF0">
      <w:pPr>
        <w:widowControl w:val="0"/>
        <w:jc w:val="both"/>
        <w:rPr>
          <w:szCs w:val="24"/>
        </w:rPr>
      </w:pPr>
    </w:p>
    <w:p w14:paraId="168CE84B" w14:textId="77777777" w:rsidR="00D10B62" w:rsidRPr="00576ED7" w:rsidRDefault="0049128E" w:rsidP="00D10B62">
      <w:pPr>
        <w:widowControl w:val="0"/>
        <w:jc w:val="both"/>
        <w:rPr>
          <w:szCs w:val="24"/>
        </w:rPr>
      </w:pPr>
      <w:r w:rsidRPr="00576ED7">
        <w:rPr>
          <w:szCs w:val="24"/>
        </w:rPr>
        <w:t>.</w:t>
      </w:r>
      <w:r w:rsidR="00D10B62">
        <w:rPr>
          <w:szCs w:val="24"/>
        </w:rPr>
        <w:t>...</w:t>
      </w:r>
    </w:p>
    <w:p w14:paraId="36B8484F" w14:textId="77777777" w:rsidR="0049128E" w:rsidRPr="00576ED7" w:rsidRDefault="0049128E" w:rsidP="009A1BF0">
      <w:pPr>
        <w:widowControl w:val="0"/>
        <w:jc w:val="both"/>
        <w:rPr>
          <w:szCs w:val="24"/>
        </w:rPr>
      </w:pPr>
    </w:p>
    <w:p w14:paraId="56BAC7FA" w14:textId="32A9EC1F" w:rsidR="0049128E" w:rsidRPr="00576ED7" w:rsidRDefault="0049128E" w:rsidP="009A1BF0">
      <w:pPr>
        <w:widowControl w:val="0"/>
        <w:jc w:val="both"/>
        <w:rPr>
          <w:szCs w:val="24"/>
        </w:rPr>
      </w:pPr>
      <w:r w:rsidRPr="00576ED7">
        <w:rPr>
          <w:szCs w:val="24"/>
        </w:rPr>
        <w:t xml:space="preserve">Finally, Murphy argues her interpretation of </w:t>
      </w:r>
      <w:r w:rsidR="00CA008D">
        <w:rPr>
          <w:szCs w:val="24"/>
        </w:rPr>
        <w:t>§ </w:t>
      </w:r>
      <w:r w:rsidRPr="00576ED7">
        <w:rPr>
          <w:szCs w:val="24"/>
        </w:rPr>
        <w:t xml:space="preserve">61 is reflected in the common law of tort and the provisions in various environmental statutes and Title VII of the Civil Rights Act of 1964, all of which provide for “make whole” relief. </w:t>
      </w:r>
      <w:r w:rsidRPr="00576ED7">
        <w:rPr>
          <w:i/>
          <w:szCs w:val="24"/>
        </w:rPr>
        <w:t>See, e.g.</w:t>
      </w:r>
      <w:r w:rsidRPr="00576ED7">
        <w:rPr>
          <w:szCs w:val="24"/>
        </w:rPr>
        <w:t xml:space="preserve">, 42 U.S.C. </w:t>
      </w:r>
      <w:r w:rsidR="00CA008D">
        <w:rPr>
          <w:szCs w:val="24"/>
        </w:rPr>
        <w:t>§ </w:t>
      </w:r>
      <w:r w:rsidRPr="00576ED7">
        <w:rPr>
          <w:szCs w:val="24"/>
        </w:rPr>
        <w:t xml:space="preserve">1981a; 15 U.S.C. </w:t>
      </w:r>
      <w:r w:rsidR="00CA008D">
        <w:rPr>
          <w:szCs w:val="24"/>
        </w:rPr>
        <w:t>§ </w:t>
      </w:r>
      <w:r w:rsidRPr="00576ED7">
        <w:rPr>
          <w:szCs w:val="24"/>
        </w:rPr>
        <w:t xml:space="preserve">2622. If a recovery of damages designed to “make </w:t>
      </w:r>
      <w:r w:rsidRPr="00576ED7">
        <w:rPr>
          <w:szCs w:val="24"/>
        </w:rPr>
        <w:lastRenderedPageBreak/>
        <w:t>whole” the plaintiff is taxable, she reasons, then one who receives the award has not been made whole after tax.  Section 61 should not be read to create a conflict between the tax code and the “make whole” purpose of the various statutes.</w:t>
      </w:r>
    </w:p>
    <w:p w14:paraId="5696B462" w14:textId="31326167" w:rsidR="0049128E" w:rsidRPr="00576ED7" w:rsidRDefault="0049128E" w:rsidP="009A1BF0">
      <w:pPr>
        <w:widowControl w:val="0"/>
        <w:jc w:val="both"/>
        <w:rPr>
          <w:szCs w:val="24"/>
        </w:rPr>
      </w:pPr>
    </w:p>
    <w:p w14:paraId="6E930963" w14:textId="0B347B1D" w:rsidR="0049128E" w:rsidRPr="00576ED7" w:rsidRDefault="0049128E" w:rsidP="009A1BF0">
      <w:pPr>
        <w:widowControl w:val="0"/>
        <w:jc w:val="both"/>
        <w:rPr>
          <w:szCs w:val="24"/>
        </w:rPr>
      </w:pPr>
      <w:r w:rsidRPr="00576ED7">
        <w:rPr>
          <w:szCs w:val="24"/>
        </w:rPr>
        <w:t xml:space="preserve">The Government disputes Murphy’s interpretation on all fronts.  First, noting “the definition [of gross income in the IRC] extends broadly to all economic gains,” </w:t>
      </w:r>
      <w:r w:rsidRPr="00576ED7">
        <w:rPr>
          <w:i/>
          <w:szCs w:val="24"/>
        </w:rPr>
        <w:t>Banks</w:t>
      </w:r>
      <w:r w:rsidRPr="00576ED7">
        <w:rPr>
          <w:szCs w:val="24"/>
        </w:rPr>
        <w:t xml:space="preserve">, 543 U.S. at 433, the Government asserts Murphy “undeniably had economic gain because she was better off financially after receiving the damages award than she was prior to receiving it.” Second, the Government argues that the case law Murphy cites does not support the proposition that the Congress lacks the power to tax as income recoveries for personal injuries.  </w:t>
      </w:r>
      <w:r w:rsidR="00D10B62">
        <w:rPr>
          <w:szCs w:val="24"/>
        </w:rPr>
        <w:t>…</w:t>
      </w:r>
    </w:p>
    <w:p w14:paraId="19DC097D" w14:textId="7A41E0E1" w:rsidR="0049128E" w:rsidRPr="00576ED7" w:rsidRDefault="0049128E" w:rsidP="009A1BF0">
      <w:pPr>
        <w:widowControl w:val="0"/>
        <w:jc w:val="both"/>
        <w:rPr>
          <w:szCs w:val="24"/>
        </w:rPr>
      </w:pPr>
    </w:p>
    <w:p w14:paraId="2964B0E4" w14:textId="64740A5B" w:rsidR="00D10B62" w:rsidRDefault="00D10B62" w:rsidP="009A1BF0">
      <w:pPr>
        <w:widowControl w:val="0"/>
        <w:jc w:val="both"/>
        <w:rPr>
          <w:szCs w:val="24"/>
        </w:rPr>
      </w:pPr>
      <w:r>
        <w:rPr>
          <w:szCs w:val="24"/>
        </w:rPr>
        <w:t>….</w:t>
      </w:r>
    </w:p>
    <w:p w14:paraId="16E2E250" w14:textId="67353080" w:rsidR="0049128E" w:rsidRPr="00576ED7" w:rsidRDefault="0049128E" w:rsidP="009A1BF0">
      <w:pPr>
        <w:widowControl w:val="0"/>
        <w:jc w:val="both"/>
        <w:rPr>
          <w:szCs w:val="24"/>
        </w:rPr>
      </w:pPr>
    </w:p>
    <w:p w14:paraId="1910D57B" w14:textId="49E2B66F" w:rsidR="0049128E" w:rsidRPr="00576ED7" w:rsidRDefault="0049128E" w:rsidP="009A1BF0">
      <w:pPr>
        <w:widowControl w:val="0"/>
        <w:jc w:val="both"/>
        <w:rPr>
          <w:szCs w:val="24"/>
        </w:rPr>
      </w:pPr>
      <w:r w:rsidRPr="00576ED7">
        <w:rPr>
          <w:szCs w:val="24"/>
        </w:rPr>
        <w:t xml:space="preserve">Finally, the Government argues that even if the concept of human capital is built into </w:t>
      </w:r>
      <w:r w:rsidR="00CA008D">
        <w:rPr>
          <w:szCs w:val="24"/>
        </w:rPr>
        <w:t>§ </w:t>
      </w:r>
      <w:r w:rsidRPr="00576ED7">
        <w:rPr>
          <w:szCs w:val="24"/>
        </w:rPr>
        <w:t xml:space="preserve">61, Murphy’s award is nonetheless taxable because Murphy has no tax basis in her human capital.  Under the IRC, a taxpayer’s gain upon the disposition of property is the difference between the “amount realized” from the disposition and his basis in the property, 26 U.S.C. </w:t>
      </w:r>
      <w:r w:rsidR="00CA008D">
        <w:rPr>
          <w:szCs w:val="24"/>
        </w:rPr>
        <w:t>§ </w:t>
      </w:r>
      <w:r w:rsidRPr="00576ED7">
        <w:rPr>
          <w:szCs w:val="24"/>
        </w:rPr>
        <w:t xml:space="preserve">1001, defined as “the cost of such property,” </w:t>
      </w:r>
      <w:r w:rsidRPr="00576ED7">
        <w:rPr>
          <w:i/>
          <w:szCs w:val="24"/>
        </w:rPr>
        <w:t>id.</w:t>
      </w:r>
      <w:r w:rsidRPr="00576ED7">
        <w:rPr>
          <w:szCs w:val="24"/>
        </w:rPr>
        <w:t xml:space="preserve"> </w:t>
      </w:r>
      <w:r w:rsidR="00CA008D">
        <w:rPr>
          <w:szCs w:val="24"/>
        </w:rPr>
        <w:t>§ </w:t>
      </w:r>
      <w:r w:rsidRPr="00576ED7">
        <w:rPr>
          <w:szCs w:val="24"/>
        </w:rPr>
        <w:t xml:space="preserve">1012, adjusted “for expenditures, receipts, losses, or other items, properly chargeable to [a] capital account,” </w:t>
      </w:r>
      <w:r w:rsidRPr="00576ED7">
        <w:rPr>
          <w:i/>
          <w:szCs w:val="24"/>
        </w:rPr>
        <w:t>id.</w:t>
      </w:r>
      <w:r w:rsidRPr="00576ED7">
        <w:rPr>
          <w:szCs w:val="24"/>
        </w:rPr>
        <w:t xml:space="preserve"> </w:t>
      </w:r>
      <w:r w:rsidR="00CA008D">
        <w:rPr>
          <w:szCs w:val="24"/>
        </w:rPr>
        <w:t>§ </w:t>
      </w:r>
      <w:r w:rsidRPr="00576ED7">
        <w:rPr>
          <w:szCs w:val="24"/>
        </w:rPr>
        <w:t xml:space="preserve">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14:paraId="35DA8EED" w14:textId="28FB5FC7" w:rsidR="0049128E" w:rsidRDefault="0049128E" w:rsidP="009A1BF0">
      <w:pPr>
        <w:widowControl w:val="0"/>
        <w:jc w:val="both"/>
        <w:rPr>
          <w:szCs w:val="24"/>
        </w:rPr>
      </w:pPr>
    </w:p>
    <w:p w14:paraId="3C5BAAAA" w14:textId="3BC3C549" w:rsidR="00416327" w:rsidRPr="00576ED7" w:rsidRDefault="00416327" w:rsidP="009A1BF0">
      <w:pPr>
        <w:widowControl w:val="0"/>
        <w:jc w:val="both"/>
        <w:rPr>
          <w:szCs w:val="24"/>
        </w:rPr>
      </w:pPr>
    </w:p>
    <w:p w14:paraId="1CA9D944" w14:textId="4B769239" w:rsidR="0049128E" w:rsidRPr="00576ED7" w:rsidRDefault="00385C3E" w:rsidP="009A1BF0">
      <w:pPr>
        <w:widowControl w:val="0"/>
        <w:jc w:val="both"/>
        <w:rPr>
          <w:szCs w:val="24"/>
        </w:rPr>
      </w:pPr>
      <w:r w:rsidRPr="003612CC">
        <w:rPr>
          <w:noProof/>
          <w:sz w:val="20"/>
          <w:szCs w:val="24"/>
        </w:rPr>
        <w:lastRenderedPageBreak/>
        <mc:AlternateContent>
          <mc:Choice Requires="wps">
            <w:drawing>
              <wp:anchor distT="152400" distB="152400" distL="152400" distR="152400" simplePos="0" relativeHeight="252168192" behindDoc="0" locked="0" layoutInCell="0" allowOverlap="1" wp14:anchorId="0D0FFB51" wp14:editId="5FC198DE">
                <wp:simplePos x="0" y="0"/>
                <wp:positionH relativeFrom="margin">
                  <wp:posOffset>-154459</wp:posOffset>
                </wp:positionH>
                <wp:positionV relativeFrom="paragraph">
                  <wp:posOffset>257</wp:posOffset>
                </wp:positionV>
                <wp:extent cx="2700020" cy="3370580"/>
                <wp:effectExtent l="0" t="0" r="24130" b="2032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370580"/>
                        </a:xfrm>
                        <a:prstGeom prst="rect">
                          <a:avLst/>
                        </a:prstGeom>
                        <a:solidFill>
                          <a:srgbClr val="FFFFFF"/>
                        </a:solidFill>
                        <a:ln w="12192">
                          <a:solidFill>
                            <a:srgbClr val="000000"/>
                          </a:solidFill>
                          <a:miter lim="800000"/>
                          <a:headEnd/>
                          <a:tailEnd/>
                        </a:ln>
                      </wps:spPr>
                      <wps:txbx>
                        <w:txbxContent>
                          <w:p w14:paraId="3A8519CE" w14:textId="003C0D95" w:rsidR="005E3A00" w:rsidRDefault="005E3A00" w:rsidP="00C75C75">
                            <w:pPr>
                              <w:widowControl w:val="0"/>
                              <w:jc w:val="both"/>
                              <w:rPr>
                                <w:rFonts w:ascii="Tw Cen MT" w:hAnsi="Tw Cen MT"/>
                              </w:rPr>
                            </w:pPr>
                            <w:r w:rsidRPr="00416327">
                              <w:rPr>
                                <w:rFonts w:asciiTheme="minorBidi" w:hAnsiTheme="minorBidi" w:cstheme="minorBidi"/>
                                <w:i/>
                                <w:sz w:val="22"/>
                                <w:szCs w:val="22"/>
                              </w:rPr>
                              <w:t>Determining gain or loss on disposition of property</w:t>
                            </w:r>
                            <w:r w:rsidRPr="00416327">
                              <w:rPr>
                                <w:rFonts w:asciiTheme="minorBidi" w:hAnsiTheme="minorBidi" w:cstheme="minorBidi"/>
                                <w:sz w:val="22"/>
                                <w:szCs w:val="22"/>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Implicitly, we assume that taxpayer pays the cost (price) with after-tax money.  Section 1016 names occasions for adjusting basis</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FB51" id="Text Box 25" o:spid="_x0000_s1049" type="#_x0000_t202" style="position:absolute;left:0;text-align:left;margin-left:-12.15pt;margin-top:0;width:212.6pt;height:265.4pt;z-index:252168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" o:allowincell="f" strokeweight=".96pt">
                <v:textbox inset="6pt,6pt,6pt,6pt">
                  <w:txbxContent>
                    <w:p w14:paraId="3A8519CE" w14:textId="003C0D95" w:rsidR="005E3A00" w:rsidRDefault="005E3A00" w:rsidP="00C75C75">
                      <w:pPr>
                        <w:widowControl w:val="0"/>
                        <w:jc w:val="both"/>
                        <w:rPr>
                          <w:rFonts w:ascii="Tw Cen MT" w:hAnsi="Tw Cen MT"/>
                        </w:rPr>
                      </w:pPr>
                      <w:r w:rsidRPr="00416327">
                        <w:rPr>
                          <w:rFonts w:asciiTheme="minorBidi" w:hAnsiTheme="minorBidi" w:cstheme="minorBidi"/>
                          <w:i/>
                          <w:sz w:val="22"/>
                          <w:szCs w:val="22"/>
                        </w:rPr>
                        <w:t>Determining gain or loss on disposition of property</w:t>
                      </w:r>
                      <w:r w:rsidRPr="00416327">
                        <w:rPr>
                          <w:rFonts w:asciiTheme="minorBidi" w:hAnsiTheme="minorBidi" w:cstheme="minorBidi"/>
                          <w:sz w:val="22"/>
                          <w:szCs w:val="22"/>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Implicitly, we assume that taxpayer pays the cost (price) with after-tax money.  Section 1016 names occasions for adjusting basis</w:t>
                      </w:r>
                      <w:r>
                        <w:rPr>
                          <w:rFonts w:ascii="Tw Cen MT" w:hAnsi="Tw Cen MT"/>
                        </w:rPr>
                        <w:t>.</w:t>
                      </w:r>
                    </w:p>
                  </w:txbxContent>
                </v:textbox>
                <w10:wrap type="square" side="largest" anchorx="margin"/>
              </v:shape>
            </w:pict>
          </mc:Fallback>
        </mc:AlternateContent>
      </w:r>
      <w:r w:rsidR="0049128E" w:rsidRPr="00576ED7">
        <w:rPr>
          <w:szCs w:val="24"/>
        </w:rPr>
        <w:t xml:space="preserve">Although Murphy and the Government focus primarily upon whether Murphy’s award falls within the definition of income first used in </w:t>
      </w:r>
      <w:r w:rsidR="0049128E" w:rsidRPr="00576ED7">
        <w:rPr>
          <w:i/>
          <w:szCs w:val="24"/>
        </w:rPr>
        <w:t>Glenshaw Glass</w:t>
      </w:r>
      <w:r w:rsidR="0049128E" w:rsidRPr="00576ED7">
        <w:rPr>
          <w:szCs w:val="24"/>
        </w:rPr>
        <w:t xml:space="preserve"> [footnote omitted], coming within that definition is not the only way in which </w:t>
      </w:r>
      <w:r w:rsidR="00CA008D">
        <w:rPr>
          <w:szCs w:val="24"/>
        </w:rPr>
        <w:t>§ </w:t>
      </w:r>
      <w:r w:rsidR="0049128E" w:rsidRPr="00576ED7">
        <w:rPr>
          <w:szCs w:val="24"/>
        </w:rPr>
        <w:t xml:space="preserve">61(a) could be held to encompass her award. Principles of statutory interpretation could show </w:t>
      </w:r>
      <w:r w:rsidR="00CA008D">
        <w:rPr>
          <w:szCs w:val="24"/>
        </w:rPr>
        <w:t>§ </w:t>
      </w:r>
      <w:r w:rsidR="0049128E" w:rsidRPr="00576ED7">
        <w:rPr>
          <w:szCs w:val="24"/>
        </w:rPr>
        <w:t xml:space="preserve">61(a) includes Murphy’s award in her gross income regardless whether it was an “accession to wealth,” as </w:t>
      </w:r>
      <w:r w:rsidR="0049128E" w:rsidRPr="00576ED7">
        <w:rPr>
          <w:i/>
          <w:szCs w:val="24"/>
        </w:rPr>
        <w:t>Glenshaw Glass</w:t>
      </w:r>
      <w:r w:rsidR="0049128E" w:rsidRPr="00576ED7">
        <w:rPr>
          <w:szCs w:val="24"/>
        </w:rPr>
        <w:t xml:space="preserve"> requires. For example, if </w:t>
      </w:r>
      <w:r w:rsidR="00CA008D">
        <w:rPr>
          <w:szCs w:val="24"/>
        </w:rPr>
        <w:t>§ </w:t>
      </w:r>
      <w:r w:rsidR="0049128E" w:rsidRPr="00576ED7">
        <w:rPr>
          <w:szCs w:val="24"/>
        </w:rPr>
        <w:t xml:space="preserve">61(a) were amended specifically to include in gross income “$100,000 in addition to all other gross income,” then that additional sum would be a part of gross income under </w:t>
      </w:r>
      <w:r w:rsidR="00CA008D">
        <w:rPr>
          <w:szCs w:val="24"/>
        </w:rPr>
        <w:t>§ </w:t>
      </w:r>
      <w:r w:rsidR="0049128E" w:rsidRPr="00576ED7">
        <w:rPr>
          <w:szCs w:val="24"/>
        </w:rPr>
        <w:t xml:space="preserve">61 even though no actual gain was associated with it.  In other words, although the “Congress cannot make a thing income which is not so in fact,” </w:t>
      </w:r>
      <w:r w:rsidR="0049128E" w:rsidRPr="00576ED7">
        <w:rPr>
          <w:i/>
          <w:szCs w:val="24"/>
        </w:rPr>
        <w:t>Burk-Waggoner Oil Ass’n v. Hopkins</w:t>
      </w:r>
      <w:r w:rsidR="0049128E" w:rsidRPr="00576ED7">
        <w:rPr>
          <w:szCs w:val="24"/>
        </w:rPr>
        <w:t xml:space="preserve">, 269 U.S. 110, 114 (1925), it can label a thing income and tax it, so long as it acts within its constitutional authority, which includes not only the Sixteenth Amendment but also Article I, Sections 8 and 9. </w:t>
      </w:r>
      <w:r w:rsidR="0049128E" w:rsidRPr="00576ED7">
        <w:rPr>
          <w:i/>
          <w:szCs w:val="24"/>
        </w:rPr>
        <w:t>See</w:t>
      </w:r>
      <w:r w:rsidR="0049128E" w:rsidRPr="00576ED7">
        <w:rPr>
          <w:szCs w:val="24"/>
        </w:rPr>
        <w:t xml:space="preserve"> </w:t>
      </w:r>
      <w:r w:rsidR="0049128E" w:rsidRPr="00576ED7">
        <w:rPr>
          <w:i/>
          <w:szCs w:val="24"/>
        </w:rPr>
        <w:t>Penn Mut. Indem. Co. v. Comm’r</w:t>
      </w:r>
      <w:r w:rsidR="0049128E" w:rsidRPr="00576ED7">
        <w:rPr>
          <w:szCs w:val="24"/>
        </w:rPr>
        <w:t xml:space="preserve">, 277 F.2d 16, 20 (3d Cir.1960) (“Congress has the power to impose taxes generally, and if the particular imposition does not run afoul of any constitutional restrictions then the tax is lawful, call it what you will”) (footnote omitted).  Accordingly, rather than ask whether Murphy’s award was an accession to her wealth, we go to the heart of the matter, which is whether her award is properly included within the definition of gross income in </w:t>
      </w:r>
      <w:r w:rsidR="00CA008D">
        <w:rPr>
          <w:szCs w:val="24"/>
        </w:rPr>
        <w:t>§ </w:t>
      </w:r>
      <w:r w:rsidR="0049128E" w:rsidRPr="00576ED7">
        <w:rPr>
          <w:szCs w:val="24"/>
        </w:rPr>
        <w:t>61(a), to wit, “all income from whatever source derived.”</w:t>
      </w:r>
    </w:p>
    <w:p w14:paraId="3B00BDE6" w14:textId="77777777" w:rsidR="0049128E" w:rsidRPr="00576ED7" w:rsidRDefault="0049128E" w:rsidP="009A1BF0">
      <w:pPr>
        <w:widowControl w:val="0"/>
        <w:jc w:val="both"/>
        <w:rPr>
          <w:szCs w:val="24"/>
        </w:rPr>
      </w:pPr>
    </w:p>
    <w:p w14:paraId="2682033D" w14:textId="7A60DC76" w:rsidR="0049128E" w:rsidRPr="00576ED7" w:rsidRDefault="0049128E" w:rsidP="009A1BF0">
      <w:pPr>
        <w:widowControl w:val="0"/>
        <w:jc w:val="both"/>
        <w:rPr>
          <w:szCs w:val="24"/>
        </w:rPr>
      </w:pPr>
      <w:r w:rsidRPr="00576ED7">
        <w:rPr>
          <w:szCs w:val="24"/>
        </w:rPr>
        <w:t xml:space="preserve">Looking at </w:t>
      </w:r>
      <w:r w:rsidR="00CA008D">
        <w:rPr>
          <w:szCs w:val="24"/>
        </w:rPr>
        <w:t>§ </w:t>
      </w:r>
      <w:r w:rsidRPr="00576ED7">
        <w:rPr>
          <w:szCs w:val="24"/>
        </w:rPr>
        <w:t xml:space="preserve">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income in </w:t>
      </w:r>
      <w:r w:rsidR="00CA008D">
        <w:rPr>
          <w:szCs w:val="24"/>
        </w:rPr>
        <w:t>§ </w:t>
      </w:r>
      <w:r w:rsidRPr="00576ED7">
        <w:rPr>
          <w:szCs w:val="24"/>
        </w:rPr>
        <w:t xml:space="preserve">61 and, as Murphy points out, an ambiguity in the meaning of a revenue-raising statute should be resolved in favor of the taxpayer.  </w:t>
      </w:r>
      <w:r w:rsidRPr="00576ED7">
        <w:rPr>
          <w:i/>
          <w:szCs w:val="24"/>
        </w:rPr>
        <w:t>See, e.g.</w:t>
      </w:r>
      <w:r w:rsidRPr="00576ED7">
        <w:rPr>
          <w:szCs w:val="24"/>
        </w:rPr>
        <w:t xml:space="preserve">, </w:t>
      </w:r>
      <w:r w:rsidRPr="00576ED7">
        <w:rPr>
          <w:i/>
          <w:szCs w:val="24"/>
        </w:rPr>
        <w:t>Hassett v. Welch</w:t>
      </w:r>
      <w:r w:rsidRPr="00576ED7">
        <w:rPr>
          <w:szCs w:val="24"/>
        </w:rPr>
        <w:t xml:space="preserve">, 303 U.S. 303, 314 (1938); </w:t>
      </w:r>
      <w:r w:rsidRPr="00576ED7">
        <w:rPr>
          <w:i/>
          <w:szCs w:val="24"/>
        </w:rPr>
        <w:t>Gould v. Gould</w:t>
      </w:r>
      <w:r w:rsidRPr="00576ED7">
        <w:rPr>
          <w:szCs w:val="24"/>
        </w:rPr>
        <w:t xml:space="preserve">, 245 U.S. 151, 153 </w:t>
      </w:r>
      <w:r w:rsidRPr="00576ED7">
        <w:rPr>
          <w:szCs w:val="24"/>
        </w:rPr>
        <w:lastRenderedPageBreak/>
        <w:t xml:space="preserve">(1917); [citations omitted].  A statute is to be read as a whole, however [citation omitted], and reading </w:t>
      </w:r>
      <w:r w:rsidR="00CA008D">
        <w:rPr>
          <w:szCs w:val="24"/>
        </w:rPr>
        <w:t>§ </w:t>
      </w:r>
      <w:r w:rsidRPr="00576ED7">
        <w:rPr>
          <w:szCs w:val="24"/>
        </w:rPr>
        <w:t xml:space="preserve">61 in combination with </w:t>
      </w:r>
      <w:r w:rsidR="00CA008D">
        <w:rPr>
          <w:szCs w:val="24"/>
        </w:rPr>
        <w:t>§ </w:t>
      </w:r>
      <w:r w:rsidRPr="00576ED7">
        <w:rPr>
          <w:szCs w:val="24"/>
        </w:rPr>
        <w:t xml:space="preserve">104(a)(2) </w:t>
      </w:r>
      <w:r w:rsidR="00F737FC">
        <w:rPr>
          <w:szCs w:val="24"/>
        </w:rPr>
        <w:t xml:space="preserve">… </w:t>
      </w:r>
      <w:r w:rsidRPr="00576ED7">
        <w:rPr>
          <w:szCs w:val="24"/>
        </w:rPr>
        <w:t>presents a very different picture – a picture so clear that we have no occasion to apply the canon favoring the interpretation of ambiguous revenue-raising statutes in favor of the taxpayer.</w:t>
      </w:r>
    </w:p>
    <w:p w14:paraId="64C2F71A" w14:textId="77777777" w:rsidR="0049128E" w:rsidRPr="00576ED7" w:rsidRDefault="0049128E" w:rsidP="009A1BF0">
      <w:pPr>
        <w:widowControl w:val="0"/>
        <w:jc w:val="both"/>
        <w:rPr>
          <w:szCs w:val="24"/>
        </w:rPr>
      </w:pPr>
    </w:p>
    <w:p w14:paraId="268E8646" w14:textId="0CF6961D" w:rsidR="0049128E" w:rsidRPr="00576ED7" w:rsidRDefault="0049128E" w:rsidP="009A1BF0">
      <w:pPr>
        <w:widowControl w:val="0"/>
        <w:jc w:val="both"/>
        <w:rPr>
          <w:szCs w:val="24"/>
        </w:rPr>
      </w:pPr>
      <w:r w:rsidRPr="00576ED7">
        <w:rPr>
          <w:szCs w:val="24"/>
        </w:rPr>
        <w:t xml:space="preserve">... [I]n 1996 the Congress amended </w:t>
      </w:r>
      <w:r w:rsidR="00CA008D">
        <w:rPr>
          <w:szCs w:val="24"/>
        </w:rPr>
        <w:t>§ </w:t>
      </w:r>
      <w:r w:rsidRPr="00576ED7">
        <w:rPr>
          <w:szCs w:val="24"/>
        </w:rPr>
        <w:t xml:space="preserve">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w:t>
      </w:r>
      <w:r w:rsidR="00CA008D">
        <w:rPr>
          <w:szCs w:val="24"/>
        </w:rPr>
        <w:t>§ </w:t>
      </w:r>
      <w:r w:rsidRPr="00576ED7">
        <w:rPr>
          <w:szCs w:val="24"/>
        </w:rPr>
        <w:t>104(a)(2).  Small Business Job Protection Act of 1996, Pub.L. 104</w:t>
      </w:r>
      <w:r w:rsidR="00416327">
        <w:rPr>
          <w:szCs w:val="24"/>
        </w:rPr>
        <w:t>-</w:t>
      </w:r>
      <w:r w:rsidRPr="00576ED7">
        <w:rPr>
          <w:szCs w:val="24"/>
        </w:rPr>
        <w:t xml:space="preserve">188, </w:t>
      </w:r>
      <w:r w:rsidR="00CA008D">
        <w:rPr>
          <w:szCs w:val="24"/>
        </w:rPr>
        <w:t>§ </w:t>
      </w:r>
      <w:r w:rsidRPr="00576ED7">
        <w:rPr>
          <w:szCs w:val="24"/>
        </w:rPr>
        <w:t xml:space="preserve">1605, 110 Stat. 1755, 1838. As this amendment, which narrows the exclusion, would have no effect whatsoever if such damages were not included within the ambit of </w:t>
      </w:r>
      <w:r w:rsidR="00CA008D">
        <w:rPr>
          <w:szCs w:val="24"/>
        </w:rPr>
        <w:t>§ </w:t>
      </w:r>
      <w:r w:rsidRPr="00576ED7">
        <w:rPr>
          <w:szCs w:val="24"/>
        </w:rPr>
        <w:t xml:space="preserve">61, and as we must presume that “[w]hen Congress acts to amend a statute, ... it intends its amendment to have real and substantial effect,” </w:t>
      </w:r>
      <w:r w:rsidRPr="00576ED7">
        <w:rPr>
          <w:i/>
          <w:szCs w:val="24"/>
        </w:rPr>
        <w:t>Stone v. INS</w:t>
      </w:r>
      <w:r w:rsidRPr="00576ED7">
        <w:rPr>
          <w:szCs w:val="24"/>
        </w:rPr>
        <w:t xml:space="preserve">, 514 U.S. 386, 397 (1995), the 1996 amendment of </w:t>
      </w:r>
      <w:r w:rsidR="00CA008D">
        <w:rPr>
          <w:szCs w:val="24"/>
        </w:rPr>
        <w:t>§ </w:t>
      </w:r>
      <w:r w:rsidRPr="00576ED7">
        <w:rPr>
          <w:szCs w:val="24"/>
        </w:rPr>
        <w:t xml:space="preserve">104(a) strongly suggests </w:t>
      </w:r>
      <w:r w:rsidR="00CA008D">
        <w:rPr>
          <w:szCs w:val="24"/>
        </w:rPr>
        <w:t>§ </w:t>
      </w:r>
      <w:r w:rsidRPr="00576ED7">
        <w:rPr>
          <w:szCs w:val="24"/>
        </w:rPr>
        <w:t>61 should be read to include an award for damages from nonphysical harms.  [footnote omitted]. ...</w:t>
      </w:r>
    </w:p>
    <w:p w14:paraId="44C1FF80" w14:textId="77777777" w:rsidR="0049128E" w:rsidRPr="00576ED7" w:rsidRDefault="0049128E" w:rsidP="009A1BF0">
      <w:pPr>
        <w:widowControl w:val="0"/>
        <w:jc w:val="both"/>
        <w:rPr>
          <w:szCs w:val="24"/>
        </w:rPr>
      </w:pPr>
    </w:p>
    <w:p w14:paraId="6173A3B2" w14:textId="77777777" w:rsidR="0049128E" w:rsidRPr="00576ED7" w:rsidRDefault="0049128E" w:rsidP="009A1BF0">
      <w:pPr>
        <w:widowControl w:val="0"/>
        <w:jc w:val="both"/>
        <w:rPr>
          <w:szCs w:val="24"/>
        </w:rPr>
      </w:pPr>
      <w:r w:rsidRPr="00576ED7">
        <w:rPr>
          <w:szCs w:val="24"/>
        </w:rPr>
        <w:t>....</w:t>
      </w:r>
    </w:p>
    <w:p w14:paraId="2C5BC778" w14:textId="77777777" w:rsidR="00751BF5" w:rsidRPr="00576ED7" w:rsidRDefault="00751BF5" w:rsidP="009A1BF0">
      <w:pPr>
        <w:widowControl w:val="0"/>
        <w:jc w:val="both"/>
        <w:rPr>
          <w:szCs w:val="24"/>
        </w:rPr>
      </w:pPr>
    </w:p>
    <w:p w14:paraId="58001E55" w14:textId="77777777" w:rsidR="0049128E" w:rsidRPr="00576ED7" w:rsidRDefault="0049128E" w:rsidP="009A1BF0">
      <w:pPr>
        <w:widowControl w:val="0"/>
        <w:jc w:val="both"/>
        <w:rPr>
          <w:szCs w:val="24"/>
        </w:rPr>
      </w:pPr>
      <w:r w:rsidRPr="00576ED7">
        <w:rPr>
          <w:szCs w:val="24"/>
        </w:rPr>
        <w:t xml:space="preserve">... For the 1996 amendment of </w:t>
      </w:r>
      <w:r w:rsidR="00CA008D">
        <w:rPr>
          <w:szCs w:val="24"/>
        </w:rPr>
        <w:t>§ </w:t>
      </w:r>
      <w:r w:rsidRPr="00576ED7">
        <w:rPr>
          <w:szCs w:val="24"/>
        </w:rPr>
        <w:t xml:space="preserve">104(a) to “make sense,” gross income in </w:t>
      </w:r>
      <w:r w:rsidR="00CA008D">
        <w:rPr>
          <w:szCs w:val="24"/>
        </w:rPr>
        <w:t>§ </w:t>
      </w:r>
      <w:r w:rsidRPr="00576ED7">
        <w:rPr>
          <w:szCs w:val="24"/>
        </w:rPr>
        <w:t>61(a) must, and we therefore hold it does, include an award for nonphysical damages such as Murphy received, regardless whether the award is an accession to wealth.  [citation omitted].</w:t>
      </w:r>
    </w:p>
    <w:p w14:paraId="1798979F" w14:textId="77777777" w:rsidR="0049128E" w:rsidRPr="00576ED7" w:rsidRDefault="0049128E" w:rsidP="009A1BF0">
      <w:pPr>
        <w:widowControl w:val="0"/>
        <w:jc w:val="both"/>
        <w:rPr>
          <w:szCs w:val="24"/>
        </w:rPr>
      </w:pPr>
    </w:p>
    <w:p w14:paraId="53FD6216" w14:textId="77777777" w:rsidR="0049128E" w:rsidRPr="00576ED7" w:rsidRDefault="0049128E" w:rsidP="009A1BF0">
      <w:pPr>
        <w:widowControl w:val="0"/>
        <w:jc w:val="both"/>
        <w:rPr>
          <w:szCs w:val="24"/>
        </w:rPr>
      </w:pPr>
      <w:r w:rsidRPr="00576ED7">
        <w:rPr>
          <w:i/>
          <w:szCs w:val="24"/>
        </w:rPr>
        <w:t>D.  The Congress’s Power to Tax</w:t>
      </w:r>
    </w:p>
    <w:p w14:paraId="3AA8D017" w14:textId="6AE98F7A" w:rsidR="0049128E" w:rsidRPr="00576ED7" w:rsidRDefault="0049128E" w:rsidP="00416327">
      <w:pPr>
        <w:widowControl w:val="0"/>
        <w:jc w:val="both"/>
        <w:rPr>
          <w:szCs w:val="24"/>
        </w:rPr>
      </w:pPr>
      <w:r w:rsidRPr="00576ED7">
        <w:rPr>
          <w:szCs w:val="24"/>
        </w:rPr>
        <w:t xml:space="preserve">The taxing power of the Congress is established by Article I, Section 8 of the Constitution: “The Congress shall have power to lay and collect taxes, duties, imposts and excises.”  There are two limitations on this power.  First, as the same section goes on to provide, “all duties, imposts and excises shall be uniform throughout the United States.”  Second, as provided in Section 9 of that same Article,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w:t>
      </w:r>
      <w:r w:rsidR="00CA008D">
        <w:rPr>
          <w:szCs w:val="24"/>
        </w:rPr>
        <w:t>§ </w:t>
      </w:r>
      <w:r w:rsidRPr="00576ED7">
        <w:rPr>
          <w:szCs w:val="24"/>
        </w:rPr>
        <w:t xml:space="preserve">2, cl. 3 (“direct taxes shall be apportioned among the several states which may </w:t>
      </w:r>
      <w:r w:rsidRPr="00576ED7">
        <w:rPr>
          <w:szCs w:val="24"/>
        </w:rPr>
        <w:lastRenderedPageBreak/>
        <w:t>be included within this union, according to their respective numbers”).</w:t>
      </w:r>
      <w:r w:rsidRPr="00576ED7">
        <w:rPr>
          <w:rStyle w:val="FootnoteReference"/>
          <w:szCs w:val="24"/>
        </w:rPr>
        <w:footnoteReference w:id="32"/>
      </w:r>
      <w:r w:rsidRPr="00576ED7">
        <w:rPr>
          <w:szCs w:val="24"/>
        </w:rPr>
        <w:t xml:space="preserve">  We now consider whether the tax laid upon Murphy’s award violates either of these two constraints.</w:t>
      </w:r>
    </w:p>
    <w:p w14:paraId="7943E3FC" w14:textId="77777777" w:rsidR="0049128E" w:rsidRPr="00576ED7" w:rsidRDefault="0049128E" w:rsidP="009A1BF0">
      <w:pPr>
        <w:widowControl w:val="0"/>
        <w:jc w:val="both"/>
        <w:rPr>
          <w:szCs w:val="24"/>
        </w:rPr>
      </w:pPr>
    </w:p>
    <w:p w14:paraId="3C8E2E63" w14:textId="77777777" w:rsidR="0049128E" w:rsidRPr="00576ED7" w:rsidRDefault="0049128E" w:rsidP="009A1BF0">
      <w:pPr>
        <w:widowControl w:val="0"/>
        <w:ind w:left="720"/>
        <w:jc w:val="both"/>
        <w:rPr>
          <w:szCs w:val="24"/>
        </w:rPr>
      </w:pPr>
      <w:r w:rsidRPr="00576ED7">
        <w:rPr>
          <w:szCs w:val="24"/>
        </w:rPr>
        <w:t>1.  A Direct Tax?</w:t>
      </w:r>
    </w:p>
    <w:p w14:paraId="35965EE9" w14:textId="77777777" w:rsidR="0049128E" w:rsidRPr="00576ED7" w:rsidRDefault="0049128E" w:rsidP="009A1BF0">
      <w:pPr>
        <w:widowControl w:val="0"/>
        <w:jc w:val="both"/>
        <w:rPr>
          <w:szCs w:val="24"/>
        </w:rPr>
      </w:pPr>
      <w:r w:rsidRPr="00576ED7">
        <w:rPr>
          <w:szCs w:val="24"/>
        </w:rPr>
        <w:t xml:space="preserve">Over the years, courts have considered numerous claims that one or another nonapportioned tax is a direct tax and therefore unconstitutional.  Although these cases have not definitively marked the boundary between taxes that must be apportioned and taxes that need not be, </w:t>
      </w:r>
      <w:r w:rsidRPr="00576ED7">
        <w:rPr>
          <w:i/>
          <w:szCs w:val="24"/>
        </w:rPr>
        <w:t>see</w:t>
      </w:r>
      <w:r w:rsidRPr="00576ED7">
        <w:rPr>
          <w:szCs w:val="24"/>
        </w:rPr>
        <w:t xml:space="preserve"> </w:t>
      </w:r>
      <w:r w:rsidRPr="00576ED7">
        <w:rPr>
          <w:i/>
          <w:szCs w:val="24"/>
        </w:rPr>
        <w:t>Bromley v. McCaughn</w:t>
      </w:r>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14:paraId="64C3ED67" w14:textId="77777777" w:rsidR="0049128E" w:rsidRPr="00576ED7" w:rsidRDefault="0049128E" w:rsidP="009A1BF0">
      <w:pPr>
        <w:widowControl w:val="0"/>
        <w:jc w:val="both"/>
        <w:rPr>
          <w:szCs w:val="24"/>
        </w:rPr>
      </w:pPr>
    </w:p>
    <w:p w14:paraId="4B7783AD" w14:textId="030C6C63" w:rsidR="0049128E" w:rsidRPr="00576ED7" w:rsidRDefault="0049128E" w:rsidP="00EB50CC">
      <w:pPr>
        <w:widowControl w:val="0"/>
        <w:jc w:val="both"/>
        <w:rPr>
          <w:szCs w:val="24"/>
        </w:rPr>
      </w:pPr>
      <w:r w:rsidRPr="00576ED7">
        <w:rPr>
          <w:szCs w:val="24"/>
        </w:rPr>
        <w:t xml:space="preserve">Only three taxes are definitely known to be direct: (1) a capitation, U.S. Const. art. I, </w:t>
      </w:r>
      <w:r w:rsidR="00CA008D">
        <w:rPr>
          <w:szCs w:val="24"/>
        </w:rPr>
        <w:t>§ </w:t>
      </w:r>
      <w:r w:rsidRPr="00576ED7">
        <w:rPr>
          <w:szCs w:val="24"/>
        </w:rPr>
        <w:t xml:space="preserve">9, (2) a tax upon real property, and (3) a tax upon personal property.  </w:t>
      </w:r>
      <w:r w:rsidRPr="00576ED7">
        <w:rPr>
          <w:i/>
          <w:szCs w:val="24"/>
        </w:rPr>
        <w:t>See</w:t>
      </w:r>
      <w:r w:rsidRPr="00576ED7">
        <w:rPr>
          <w:szCs w:val="24"/>
        </w:rPr>
        <w:t xml:space="preserve"> </w:t>
      </w:r>
      <w:r w:rsidRPr="00576ED7">
        <w:rPr>
          <w:i/>
          <w:szCs w:val="24"/>
        </w:rPr>
        <w:t>Fernandez v. Wiener</w:t>
      </w:r>
      <w:r w:rsidRPr="00576ED7">
        <w:rPr>
          <w:szCs w:val="24"/>
        </w:rPr>
        <w:t xml:space="preserve">, 326 U.S. 340, 352 (1945) (“Congress may tax real estate or chattels 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33"/>
      </w:r>
      <w:r w:rsidRPr="00576ED7">
        <w:rPr>
          <w:szCs w:val="24"/>
        </w:rPr>
        <w:t xml:space="preserve">  Such direct taxes are laid upon one’s “general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Fernandez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xml:space="preserve">, 192 U.S. 363, 370 (1904) (excises cover “duties imposed on importation, consumption, manufacture and sale of certain commodities, privileges, particular business transactions, vocations, occupations and the like”). More specifically, excise taxes include, in addition to taxes upon consumable items [citation omitted], taxes upon the sale of grain on an exchange, </w:t>
      </w:r>
      <w:r w:rsidRPr="00576ED7">
        <w:rPr>
          <w:i/>
          <w:szCs w:val="24"/>
        </w:rPr>
        <w:t>Nicol v. Ames</w:t>
      </w:r>
      <w:r w:rsidRPr="00576ED7">
        <w:rPr>
          <w:szCs w:val="24"/>
        </w:rPr>
        <w:t xml:space="preserve">, 173 U.S. 509, 519 (1899), the sale of corporate 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 xml:space="preserve">Pollock </w:t>
      </w:r>
      <w:r w:rsidRPr="00576ED7">
        <w:rPr>
          <w:i/>
          <w:szCs w:val="24"/>
        </w:rPr>
        <w:lastRenderedPageBreak/>
        <w:t>v. Farmers’ Loan &amp; Trust Co.</w:t>
      </w:r>
      <w:r w:rsidRPr="00576ED7">
        <w:rPr>
          <w:szCs w:val="24"/>
        </w:rPr>
        <w:t>, 157 U.S. 429, 579 (1895) (</w:t>
      </w:r>
      <w:r w:rsidRPr="00576ED7">
        <w:rPr>
          <w:i/>
          <w:szCs w:val="24"/>
        </w:rPr>
        <w:t>Pollock I</w:t>
      </w:r>
      <w:r w:rsidRPr="00576ED7">
        <w:rPr>
          <w:szCs w:val="24"/>
        </w:rPr>
        <w:t xml:space="preserve">) (citing </w:t>
      </w:r>
      <w:r w:rsidRPr="00576ED7">
        <w:rPr>
          <w:i/>
          <w:szCs w:val="24"/>
        </w:rPr>
        <w:t>Springer v. United States</w:t>
      </w:r>
      <w:r w:rsidRPr="00576ED7">
        <w:rPr>
          <w:szCs w:val="24"/>
        </w:rPr>
        <w:t>, 102 U.S. 586 (1881)).</w:t>
      </w:r>
    </w:p>
    <w:p w14:paraId="430355F8" w14:textId="77777777" w:rsidR="0049128E" w:rsidRPr="00576ED7" w:rsidRDefault="0049128E" w:rsidP="009A1BF0">
      <w:pPr>
        <w:widowControl w:val="0"/>
        <w:jc w:val="both"/>
        <w:rPr>
          <w:szCs w:val="24"/>
        </w:rPr>
      </w:pPr>
    </w:p>
    <w:p w14:paraId="7205E7ED" w14:textId="2AB5B3FF" w:rsidR="0049128E" w:rsidRPr="00576ED7" w:rsidRDefault="0049128E" w:rsidP="009A1BF0">
      <w:pPr>
        <w:widowControl w:val="0"/>
        <w:jc w:val="both"/>
        <w:rPr>
          <w:szCs w:val="24"/>
        </w:rPr>
      </w:pPr>
      <w:r w:rsidRPr="00576ED7">
        <w:rPr>
          <w:szCs w:val="24"/>
        </w:rPr>
        <w:t xml:space="preserve">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consumable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is used, by different writers, and even by the same writers, in different parts of their writings, in a variety of 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indirect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071A2F" w:rsidRPr="00576ED7">
        <w:rPr>
          <w:smallCaps/>
          <w:szCs w:val="24"/>
        </w:rPr>
        <w:t>L.</w:t>
      </w:r>
      <w:r w:rsidR="00071A2F">
        <w:rPr>
          <w:smallCaps/>
          <w:szCs w:val="24"/>
        </w:rPr>
        <w:t xml:space="preserve"> </w:t>
      </w:r>
      <w:r w:rsidR="00071A2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14:paraId="679F7152" w14:textId="77777777" w:rsidR="0049128E" w:rsidRPr="00576ED7" w:rsidRDefault="0049128E" w:rsidP="009A1BF0">
      <w:pPr>
        <w:widowControl w:val="0"/>
        <w:jc w:val="both"/>
        <w:rPr>
          <w:szCs w:val="24"/>
        </w:rPr>
      </w:pPr>
    </w:p>
    <w:p w14:paraId="6ACB4B4D" w14:textId="77777777" w:rsidR="0049128E" w:rsidRPr="00576ED7" w:rsidRDefault="00A01662" w:rsidP="009A1BF0">
      <w:pPr>
        <w:widowControl w:val="0"/>
        <w:jc w:val="both"/>
        <w:rPr>
          <w:szCs w:val="24"/>
        </w:rPr>
      </w:pPr>
      <w:r>
        <w:rPr>
          <w:szCs w:val="24"/>
        </w:rPr>
        <w:t xml:space="preserve">… </w:t>
      </w:r>
      <w:r w:rsidR="0049128E" w:rsidRPr="00576ED7">
        <w:rPr>
          <w:szCs w:val="24"/>
        </w:rPr>
        <w:t>As it is clear that Murphy cannot shift her tax burden to anyone else, per Murphy and the amici, it must be a direct tax.</w:t>
      </w:r>
    </w:p>
    <w:p w14:paraId="1414B420" w14:textId="77777777" w:rsidR="0049128E" w:rsidRPr="00576ED7" w:rsidRDefault="0049128E" w:rsidP="009A1BF0">
      <w:pPr>
        <w:widowControl w:val="0"/>
        <w:jc w:val="both"/>
        <w:rPr>
          <w:szCs w:val="24"/>
        </w:rPr>
      </w:pPr>
    </w:p>
    <w:p w14:paraId="794ED982" w14:textId="77777777" w:rsidR="00087633" w:rsidRPr="00576ED7" w:rsidRDefault="00403770" w:rsidP="009A1BF0">
      <w:pPr>
        <w:widowControl w:val="0"/>
        <w:jc w:val="both"/>
        <w:rPr>
          <w:szCs w:val="24"/>
        </w:rPr>
      </w:pPr>
      <w:r>
        <w:rPr>
          <w:szCs w:val="24"/>
        </w:rPr>
        <w:t>….</w:t>
      </w:r>
    </w:p>
    <w:p w14:paraId="60FB3EAB" w14:textId="77777777" w:rsidR="00403770" w:rsidRDefault="00403770" w:rsidP="009A1BF0">
      <w:pPr>
        <w:widowControl w:val="0"/>
        <w:jc w:val="both"/>
        <w:rPr>
          <w:szCs w:val="24"/>
        </w:rPr>
      </w:pPr>
    </w:p>
    <w:p w14:paraId="546FF0C0" w14:textId="5026E655" w:rsidR="0049128E" w:rsidRPr="00576ED7" w:rsidRDefault="0049128E" w:rsidP="007F7962">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employees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restraint upon excessive taxation that Murphy claims such shifting is supposed to provide; the tax i</w:t>
      </w:r>
      <w:r w:rsidR="00B63AB5">
        <w:rPr>
          <w:szCs w:val="24"/>
        </w:rPr>
        <w:t xml:space="preserve">s triggered by an event, death, </w:t>
      </w:r>
      <w:r w:rsidRPr="00576ED7">
        <w:rPr>
          <w:szCs w:val="24"/>
        </w:rPr>
        <w:t xml:space="preserve">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law.</w:t>
      </w:r>
    </w:p>
    <w:p w14:paraId="6573E431" w14:textId="77777777" w:rsidR="0049128E" w:rsidRPr="00576ED7" w:rsidRDefault="0049128E" w:rsidP="009A1BF0">
      <w:pPr>
        <w:widowControl w:val="0"/>
        <w:jc w:val="both"/>
        <w:rPr>
          <w:szCs w:val="24"/>
        </w:rPr>
      </w:pPr>
    </w:p>
    <w:p w14:paraId="2A0621F7" w14:textId="77777777" w:rsidR="0049128E" w:rsidRPr="00576ED7" w:rsidRDefault="00403770" w:rsidP="009A1BF0">
      <w:pPr>
        <w:widowControl w:val="0"/>
        <w:jc w:val="both"/>
        <w:rPr>
          <w:szCs w:val="24"/>
        </w:rPr>
      </w:pPr>
      <w:r>
        <w:rPr>
          <w:szCs w:val="24"/>
        </w:rPr>
        <w:t>….</w:t>
      </w:r>
    </w:p>
    <w:p w14:paraId="4851C55D" w14:textId="77777777" w:rsidR="0049128E" w:rsidRPr="00576ED7" w:rsidRDefault="0049128E" w:rsidP="009A1BF0">
      <w:pPr>
        <w:widowControl w:val="0"/>
        <w:jc w:val="both"/>
        <w:rPr>
          <w:szCs w:val="24"/>
        </w:rPr>
      </w:pPr>
    </w:p>
    <w:p w14:paraId="040D6950" w14:textId="77777777"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xml:space="preserve">, 281 U.S. 497, 502 (1930) (“A tax laid upon the happening of an event, as distinguished from its tangible fruits, is an indirect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w:t>
      </w:r>
      <w:r w:rsidR="00CA008D">
        <w:rPr>
          <w:szCs w:val="24"/>
        </w:rPr>
        <w:t>§ </w:t>
      </w:r>
      <w:r w:rsidRPr="00576ED7">
        <w:rPr>
          <w:szCs w:val="24"/>
        </w:rPr>
        <w:t>1033 (property involuntarily converted into money is taxed to extent of gain recognized).</w:t>
      </w:r>
    </w:p>
    <w:p w14:paraId="118DE474" w14:textId="77777777" w:rsidR="0049128E" w:rsidRPr="00576ED7" w:rsidRDefault="0049128E" w:rsidP="009A1BF0">
      <w:pPr>
        <w:widowControl w:val="0"/>
        <w:jc w:val="both"/>
        <w:rPr>
          <w:szCs w:val="24"/>
        </w:rPr>
      </w:pPr>
    </w:p>
    <w:p w14:paraId="4294F781" w14:textId="441EB998" w:rsidR="00DC7AC3" w:rsidRDefault="0049128E" w:rsidP="00385C3E">
      <w:pPr>
        <w:widowControl w:val="0"/>
        <w:jc w:val="both"/>
        <w:rPr>
          <w:szCs w:val="24"/>
        </w:rPr>
      </w:pPr>
      <w:r w:rsidRPr="00576ED7">
        <w:rPr>
          <w:szCs w:val="24"/>
        </w:rPr>
        <w:t xml:space="preserve">At oral argument Murphy resisted this formulation on the ground that the receipt of an award in lieu of lost mental health or reputation is not a transaction.  This view is tenable, however, only if one decouples Murphy’s injury (emotional distress and lost reputation) from her monetary award, but that is not beneficial to Murphy’s cause, for then Murphy has nothing to offset the obvious accession to her wealth, which is taxable as income.  Murphy also suggested at oral argument 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within the meaning of the Sixteenth Amendment. </w:t>
      </w:r>
      <w:r w:rsidRPr="00576ED7">
        <w:rPr>
          <w:i/>
          <w:szCs w:val="24"/>
        </w:rPr>
        <w:t>Cf.</w:t>
      </w:r>
      <w:r w:rsidR="00385C3E">
        <w:rPr>
          <w:i/>
          <w:szCs w:val="24"/>
        </w:rPr>
        <w:t xml:space="preserve"> </w:t>
      </w:r>
      <w:r w:rsidRPr="00576ED7">
        <w:rPr>
          <w:szCs w:val="24"/>
        </w:rPr>
        <w:t xml:space="preserve"> </w:t>
      </w:r>
      <w:r w:rsidRPr="00576ED7">
        <w:rPr>
          <w:i/>
          <w:szCs w:val="24"/>
        </w:rPr>
        <w:t>Spreckels</w:t>
      </w:r>
      <w:r w:rsidRPr="00576ED7">
        <w:rPr>
          <w:szCs w:val="24"/>
        </w:rPr>
        <w:t>, 192 U.S. at 412-13</w:t>
      </w:r>
      <w:r w:rsidR="00385C3E">
        <w:rPr>
          <w:szCs w:val="24"/>
        </w:rPr>
        <w:t xml:space="preserve">   </w:t>
      </w:r>
      <w:r w:rsidRPr="00576ED7">
        <w:rPr>
          <w:szCs w:val="24"/>
        </w:rPr>
        <w:t xml:space="preserve"> (tax upon gross </w:t>
      </w:r>
    </w:p>
    <w:p w14:paraId="0B81E713" w14:textId="5FF7DAE2" w:rsidR="00E74060" w:rsidRDefault="0049128E" w:rsidP="00B63AB5">
      <w:pPr>
        <w:widowControl w:val="0"/>
        <w:jc w:val="both"/>
        <w:rPr>
          <w:szCs w:val="24"/>
        </w:rPr>
      </w:pPr>
      <w:r w:rsidRPr="00576ED7">
        <w:rPr>
          <w:szCs w:val="24"/>
        </w:rPr>
        <w:t xml:space="preserve">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14:paraId="118A6878" w14:textId="77777777" w:rsidR="00B63AB5" w:rsidRDefault="00B63AB5" w:rsidP="00B63AB5">
      <w:pPr>
        <w:widowControl w:val="0"/>
        <w:jc w:val="both"/>
        <w:rPr>
          <w:szCs w:val="24"/>
        </w:rPr>
      </w:pPr>
    </w:p>
    <w:p w14:paraId="05D68FA6" w14:textId="450F064E" w:rsidR="0049128E" w:rsidRPr="00576ED7" w:rsidRDefault="0049128E" w:rsidP="00DC7AC3">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Stratton’s Independence, Ltd. v. Howbert</w:t>
      </w:r>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excise. And the tax at issue here is similar to those.</w:t>
      </w:r>
    </w:p>
    <w:p w14:paraId="135194CC" w14:textId="77777777" w:rsidR="0049128E" w:rsidRPr="00576ED7" w:rsidRDefault="0049128E" w:rsidP="009A1BF0">
      <w:pPr>
        <w:widowControl w:val="0"/>
        <w:jc w:val="both"/>
        <w:rPr>
          <w:szCs w:val="24"/>
        </w:rPr>
      </w:pPr>
    </w:p>
    <w:p w14:paraId="3BC60025" w14:textId="77777777" w:rsidR="0049128E" w:rsidRPr="00576ED7" w:rsidRDefault="0049128E" w:rsidP="009A1BF0">
      <w:pPr>
        <w:widowControl w:val="0"/>
        <w:jc w:val="both"/>
        <w:rPr>
          <w:szCs w:val="24"/>
        </w:rPr>
      </w:pPr>
      <w:r w:rsidRPr="00576ED7">
        <w:rPr>
          <w:i/>
          <w:szCs w:val="24"/>
        </w:rPr>
        <w:t>Bromley</w:t>
      </w:r>
      <w:r w:rsidRPr="00576ED7">
        <w:rPr>
          <w:szCs w:val="24"/>
        </w:rPr>
        <w:t xml:space="preserve">, in which a gift tax was deemed an excise, is particularly instructive: The Court noted it was “a tax laid only upon the exercise of a single one of those powers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tax upon a below-market sale, is a tax laid not upon ownership but upon the exercise of a power “incident to ownership,” then a tax upon the sale of property at fair market value is similarly laid upon an incidental power and not upon ownership, and hence is an excise.  Therefore, even if we were to accept Murphy’s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xml:space="preserve">, 173 U.S. at 521 </w:t>
      </w:r>
      <w:r w:rsidRPr="00576ED7">
        <w:rPr>
          <w:szCs w:val="24"/>
        </w:rPr>
        <w:lastRenderedPageBreak/>
        <w:t>(indicating pre-</w:t>
      </w:r>
      <w:r w:rsidRPr="00576ED7">
        <w:rPr>
          <w:i/>
          <w:szCs w:val="24"/>
        </w:rPr>
        <w:t>Bromley</w:t>
      </w:r>
      <w:r w:rsidRPr="00576ED7">
        <w:rPr>
          <w:szCs w:val="24"/>
        </w:rPr>
        <w:t xml:space="preserve"> that tax upon “every sale made in any place ... is really and practically upon property”).</w:t>
      </w:r>
    </w:p>
    <w:p w14:paraId="36006176" w14:textId="77777777" w:rsidR="0049128E" w:rsidRPr="00576ED7" w:rsidRDefault="0049128E" w:rsidP="009A1BF0">
      <w:pPr>
        <w:widowControl w:val="0"/>
        <w:jc w:val="both"/>
        <w:rPr>
          <w:szCs w:val="24"/>
        </w:rPr>
      </w:pPr>
    </w:p>
    <w:p w14:paraId="47A7B36C" w14:textId="4020D32F" w:rsidR="0049128E" w:rsidRPr="00576ED7" w:rsidRDefault="0049128E" w:rsidP="00DC7AC3">
      <w:pPr>
        <w:widowControl w:val="0"/>
        <w:jc w:val="both"/>
        <w:rPr>
          <w:szCs w:val="24"/>
        </w:rPr>
      </w:pPr>
      <w:r w:rsidRPr="00576ED7">
        <w:rPr>
          <w:szCs w:val="24"/>
        </w:rPr>
        <w:t xml:space="preserve">In any event, even if a tax upon the sale of property is a direct tax upon the property itself, we do not believe Murphy’s situation involves a tax “upon the sale itself,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facilities made 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facility used by Murphy was the legal system, but that hardly seems a significant distinction.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upon a privilege);</w:t>
      </w:r>
      <w:r w:rsidRPr="00576ED7">
        <w:rPr>
          <w:rStyle w:val="FootnoteReference"/>
          <w:szCs w:val="24"/>
        </w:rPr>
        <w:footnoteReference w:id="34"/>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(“[N]atural rights, so called, are as much subject to taxation as rights of less importance. An excise is not limited to vocations or activities that may be prohibited altogether.... It extends to vocations or activities pursued as of common right.”) (footnote omitted).</w:t>
      </w:r>
    </w:p>
    <w:p w14:paraId="079B21FC" w14:textId="77777777" w:rsidR="0049128E" w:rsidRPr="00576ED7" w:rsidRDefault="0049128E" w:rsidP="009A1BF0">
      <w:pPr>
        <w:widowControl w:val="0"/>
        <w:jc w:val="both"/>
        <w:rPr>
          <w:szCs w:val="24"/>
        </w:rPr>
      </w:pPr>
    </w:p>
    <w:p w14:paraId="65737BAA" w14:textId="29D6699A" w:rsidR="0049128E" w:rsidRPr="00576ED7" w:rsidRDefault="0049128E" w:rsidP="009A1BF0">
      <w:pPr>
        <w:widowControl w:val="0"/>
        <w:ind w:left="720" w:hanging="720"/>
        <w:jc w:val="both"/>
        <w:rPr>
          <w:szCs w:val="24"/>
        </w:rPr>
      </w:pPr>
      <w:r w:rsidRPr="00576ED7">
        <w:rPr>
          <w:szCs w:val="24"/>
        </w:rPr>
        <w:tab/>
        <w:t>2.  Uniformity</w:t>
      </w:r>
    </w:p>
    <w:p w14:paraId="1A5C0EAA" w14:textId="2C413A6A" w:rsidR="00B52B65" w:rsidRDefault="0049128E" w:rsidP="0037651B">
      <w:pPr>
        <w:widowControl w:val="0"/>
        <w:jc w:val="both"/>
        <w:rPr>
          <w:noProof/>
          <w:szCs w:val="24"/>
        </w:rPr>
      </w:pPr>
      <w:r w:rsidRPr="00576ED7">
        <w:rPr>
          <w:szCs w:val="24"/>
        </w:rPr>
        <w:t xml:space="preserve">The Congress may not implement an excise tax that is not “uniform throughout the United States.”  U.S. Const. art. I, </w:t>
      </w:r>
      <w:r w:rsidR="00CA008D">
        <w:rPr>
          <w:szCs w:val="24"/>
        </w:rPr>
        <w:t>§ </w:t>
      </w:r>
      <w:r w:rsidRPr="00576ED7">
        <w:rPr>
          <w:szCs w:val="24"/>
        </w:rPr>
        <w:t>8, cl. 1. A “tax is uniform when it operates with the same force and effect in every place where the subject of it is found</w:t>
      </w:r>
      <w:r w:rsidRPr="00576ED7">
        <w:rPr>
          <w:i/>
          <w:szCs w:val="24"/>
        </w:rPr>
        <w:t>.”  United States v. Ptasynski</w:t>
      </w:r>
      <w:r w:rsidRPr="00576ED7">
        <w:rPr>
          <w:szCs w:val="24"/>
        </w:rPr>
        <w:t xml:space="preserve">, 462 U.S. 74, 82 (1983) (internal quotation marks omitted); </w:t>
      </w:r>
      <w:r w:rsidRPr="00576ED7">
        <w:rPr>
          <w:i/>
          <w:szCs w:val="24"/>
        </w:rPr>
        <w:t>see also</w:t>
      </w:r>
      <w:r w:rsidRPr="00576ED7">
        <w:rPr>
          <w:szCs w:val="24"/>
        </w:rPr>
        <w:t xml:space="preserve"> </w:t>
      </w:r>
      <w:r w:rsidRPr="00576ED7">
        <w:rPr>
          <w:i/>
          <w:szCs w:val="24"/>
        </w:rPr>
        <w:t>Knowlton</w:t>
      </w:r>
      <w:r w:rsidRPr="00576ED7">
        <w:rPr>
          <w:szCs w:val="24"/>
        </w:rPr>
        <w:t>, 178 U.S. at 84-86, 106.  The tax laid upon an award of damages for a nonphysical personal injury operates with “the same force and effect” throughout the United States and therefore satisfies the requirement of uniformity.</w:t>
      </w:r>
      <w:r w:rsidR="0037651B" w:rsidRPr="0037651B">
        <w:rPr>
          <w:noProof/>
          <w:szCs w:val="24"/>
        </w:rPr>
        <w:t xml:space="preserve"> </w:t>
      </w:r>
    </w:p>
    <w:p w14:paraId="67ECAF6D" w14:textId="2D7EEDA1" w:rsidR="003C35E3" w:rsidRDefault="003C35E3">
      <w:pPr>
        <w:rPr>
          <w:noProof/>
          <w:szCs w:val="24"/>
        </w:rPr>
      </w:pPr>
    </w:p>
    <w:p w14:paraId="063BE0DE" w14:textId="7E21B2FA" w:rsidR="00D52C75" w:rsidRDefault="00D52C75" w:rsidP="0037651B">
      <w:pPr>
        <w:widowControl w:val="0"/>
        <w:jc w:val="both"/>
        <w:rPr>
          <w:noProof/>
          <w:szCs w:val="24"/>
        </w:rPr>
      </w:pPr>
    </w:p>
    <w:p w14:paraId="40FEBD6C" w14:textId="7B48D1DF" w:rsidR="00D52C75" w:rsidRDefault="00D52C75" w:rsidP="00D52C75">
      <w:pPr>
        <w:widowControl w:val="0"/>
        <w:tabs>
          <w:tab w:val="center" w:pos="3960"/>
        </w:tabs>
        <w:jc w:val="both"/>
        <w:rPr>
          <w:szCs w:val="24"/>
        </w:rPr>
      </w:pPr>
      <w:r w:rsidRPr="00576ED7">
        <w:rPr>
          <w:szCs w:val="24"/>
        </w:rPr>
        <w:tab/>
        <w:t>III.  Conclusion</w:t>
      </w:r>
    </w:p>
    <w:p w14:paraId="07B5B752" w14:textId="5600BED8" w:rsidR="00D52C75" w:rsidRPr="00576ED7" w:rsidRDefault="00D52C75" w:rsidP="00D52C75">
      <w:pPr>
        <w:widowControl w:val="0"/>
        <w:tabs>
          <w:tab w:val="center" w:pos="3960"/>
        </w:tabs>
        <w:jc w:val="both"/>
        <w:rPr>
          <w:szCs w:val="24"/>
        </w:rPr>
      </w:pPr>
    </w:p>
    <w:p w14:paraId="61468B85" w14:textId="0D2A1F72" w:rsidR="00D52C75" w:rsidRPr="00576ED7" w:rsidRDefault="00D52C75" w:rsidP="00D52C75">
      <w:pPr>
        <w:widowControl w:val="0"/>
        <w:jc w:val="both"/>
        <w:rPr>
          <w:szCs w:val="24"/>
        </w:rPr>
      </w:pPr>
      <w:r w:rsidRPr="00576ED7">
        <w:rPr>
          <w:szCs w:val="24"/>
        </w:rPr>
        <w:t xml:space="preserve">For the foregoing reasons, we conclude (1) Murphy’s compensatory award was not received on account of personal physical injuries, and therefore is not exempt from taxation pursuant to </w:t>
      </w:r>
      <w:r>
        <w:rPr>
          <w:szCs w:val="24"/>
        </w:rPr>
        <w:t>§ </w:t>
      </w:r>
      <w:r w:rsidRPr="00576ED7">
        <w:rPr>
          <w:szCs w:val="24"/>
        </w:rPr>
        <w:t xml:space="preserve">104(a)(2) of the IRC; (2) the award is part of her “gross income,” as defined by </w:t>
      </w:r>
      <w:r>
        <w:rPr>
          <w:szCs w:val="24"/>
        </w:rPr>
        <w:t>§ </w:t>
      </w:r>
      <w:r w:rsidRPr="00576ED7">
        <w:rPr>
          <w:szCs w:val="24"/>
        </w:rPr>
        <w:t xml:space="preserve">61 of the IRC; and (3) the tax upon the award is an excise </w:t>
      </w:r>
      <w:r w:rsidRPr="00576ED7">
        <w:rPr>
          <w:szCs w:val="24"/>
        </w:rPr>
        <w:lastRenderedPageBreak/>
        <w:t>and not a direct tax subject to the apportionment requirement of Article I, Section 9 of the Constitution. The tax is uniform throughout the United States and therefore passes constitutional muster. The judgment of the district court is accordingly</w:t>
      </w:r>
      <w:r w:rsidR="001862BE">
        <w:rPr>
          <w:szCs w:val="24"/>
        </w:rPr>
        <w:t xml:space="preserve"> </w:t>
      </w:r>
    </w:p>
    <w:p w14:paraId="6A635923" w14:textId="220394A7" w:rsidR="00D52C75" w:rsidRPr="00576ED7" w:rsidRDefault="00D52C75" w:rsidP="00D52C75">
      <w:pPr>
        <w:widowControl w:val="0"/>
        <w:jc w:val="both"/>
        <w:rPr>
          <w:szCs w:val="24"/>
        </w:rPr>
      </w:pPr>
    </w:p>
    <w:p w14:paraId="58AB446E" w14:textId="7E6A8FAC" w:rsidR="0037651B" w:rsidRDefault="002D451D" w:rsidP="0037651B">
      <w:pPr>
        <w:widowControl w:val="0"/>
        <w:jc w:val="both"/>
        <w:rPr>
          <w:szCs w:val="24"/>
        </w:rPr>
      </w:pPr>
      <w:r w:rsidRPr="00576ED7">
        <w:rPr>
          <w:noProof/>
          <w:szCs w:val="24"/>
        </w:rPr>
        <mc:AlternateContent>
          <mc:Choice Requires="wps">
            <w:drawing>
              <wp:anchor distT="152400" distB="152400" distL="152400" distR="152400" simplePos="0" relativeHeight="252039168" behindDoc="0" locked="0" layoutInCell="0" allowOverlap="1" wp14:anchorId="7918BAF4" wp14:editId="772E1175">
                <wp:simplePos x="0" y="0"/>
                <wp:positionH relativeFrom="margin">
                  <wp:posOffset>1760992</wp:posOffset>
                </wp:positionH>
                <wp:positionV relativeFrom="paragraph">
                  <wp:posOffset>90805</wp:posOffset>
                </wp:positionV>
                <wp:extent cx="3190875" cy="1337945"/>
                <wp:effectExtent l="0" t="0" r="28575" b="1460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337945"/>
                        </a:xfrm>
                        <a:prstGeom prst="rect">
                          <a:avLst/>
                        </a:prstGeom>
                        <a:solidFill>
                          <a:srgbClr val="FFFFFF"/>
                        </a:solidFill>
                        <a:ln w="12192">
                          <a:solidFill>
                            <a:srgbClr val="000000"/>
                          </a:solidFill>
                          <a:miter lim="800000"/>
                          <a:headEnd/>
                          <a:tailEnd/>
                        </a:ln>
                      </wps:spPr>
                      <wps:txbx>
                        <w:txbxContent>
                          <w:p w14:paraId="5420450D" w14:textId="524E48E8" w:rsidR="005E3A00" w:rsidRPr="00DC7AC3" w:rsidRDefault="005E3A00" w:rsidP="00EB50CC">
                            <w:pPr>
                              <w:widowControl w:val="0"/>
                              <w:jc w:val="both"/>
                              <w:rPr>
                                <w:rFonts w:asciiTheme="minorBidi" w:hAnsiTheme="minorBidi" w:cstheme="minorBidi"/>
                                <w:sz w:val="22"/>
                                <w:szCs w:val="22"/>
                              </w:rPr>
                            </w:pPr>
                            <w:r w:rsidRPr="00DC7AC3">
                              <w:rPr>
                                <w:rFonts w:asciiTheme="minorBidi" w:hAnsiTheme="minorBidi" w:cstheme="minorBidi"/>
                                <w:i/>
                                <w:sz w:val="22"/>
                                <w:szCs w:val="22"/>
                              </w:rPr>
                              <w:t>Exclusions from Gross Income</w:t>
                            </w:r>
                            <w:r w:rsidRPr="00DC7AC3">
                              <w:rPr>
                                <w:rFonts w:asciiTheme="minorBidi" w:hAnsiTheme="minorBidi" w:cstheme="minorBidi"/>
                                <w:sz w:val="22"/>
                                <w:szCs w:val="22"/>
                              </w:rPr>
                              <w:t xml:space="preserve">: </w:t>
                            </w:r>
                            <w:r>
                              <w:rPr>
                                <w:rFonts w:asciiTheme="minorBidi" w:hAnsiTheme="minorBidi" w:cstheme="minorBidi"/>
                                <w:sz w:val="22"/>
                                <w:szCs w:val="22"/>
                              </w:rPr>
                              <w:t xml:space="preserve"> </w:t>
                            </w:r>
                            <w:r w:rsidRPr="00DC7AC3">
                              <w:rPr>
                                <w:rFonts w:asciiTheme="minorBidi" w:hAnsiTheme="minorBidi" w:cstheme="minorBidi"/>
                                <w:sz w:val="22"/>
                                <w:szCs w:val="22"/>
                              </w:rPr>
                              <w:t xml:space="preserve">Section 104(a)(2), which the court quoted, provides for an </w:t>
                            </w:r>
                            <w:r w:rsidRPr="00DC7AC3">
                              <w:rPr>
                                <w:rFonts w:asciiTheme="minorBidi" w:hAnsiTheme="minorBidi" w:cstheme="minorBidi"/>
                                <w:i/>
                                <w:sz w:val="22"/>
                                <w:szCs w:val="22"/>
                              </w:rPr>
                              <w:t>exclusion</w:t>
                            </w:r>
                            <w:r w:rsidRPr="00DC7AC3">
                              <w:rPr>
                                <w:rFonts w:asciiTheme="minorBidi" w:hAnsiTheme="minorBidi" w:cstheme="minorBidi"/>
                                <w:sz w:val="22"/>
                                <w:szCs w:val="22"/>
                              </w:rPr>
                              <w:t xml:space="preserve"> from gross income.  Obviously $70,000 is money that taxpayer could spend. </w:t>
                            </w:r>
                            <w:r w:rsidRPr="00DC7AC3">
                              <w:rPr>
                                <w:rFonts w:asciiTheme="minorBidi" w:hAnsiTheme="minorBidi" w:cstheme="minorBidi"/>
                                <w:i/>
                                <w:sz w:val="22"/>
                                <w:szCs w:val="22"/>
                              </w:rPr>
                              <w:t>If</w:t>
                            </w:r>
                            <w:r w:rsidRPr="00DC7AC3">
                              <w:rPr>
                                <w:rFonts w:asciiTheme="minorBidi" w:hAnsiTheme="minorBidi" w:cstheme="minorBidi"/>
                                <w:sz w:val="22"/>
                                <w:szCs w:val="22"/>
                              </w:rPr>
                              <w:t xml:space="preserve"> an exclusion had applied, taxpayer would not have to count it in her gross income even though she clearly received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BAF4" id="Text Box 26" o:spid="_x0000_s1050" type="#_x0000_t202" style="position:absolute;left:0;text-align:left;margin-left:138.65pt;margin-top:7.15pt;width:251.25pt;height:105.35pt;z-index:252039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" o:allowincell="f" strokeweight=".96pt">
                <v:textbox inset="6pt,6pt,6pt,6pt">
                  <w:txbxContent>
                    <w:p w14:paraId="5420450D" w14:textId="524E48E8" w:rsidR="005E3A00" w:rsidRPr="00DC7AC3" w:rsidRDefault="005E3A00" w:rsidP="00EB50CC">
                      <w:pPr>
                        <w:widowControl w:val="0"/>
                        <w:jc w:val="both"/>
                        <w:rPr>
                          <w:rFonts w:asciiTheme="minorBidi" w:hAnsiTheme="minorBidi" w:cstheme="minorBidi"/>
                          <w:sz w:val="22"/>
                          <w:szCs w:val="22"/>
                        </w:rPr>
                      </w:pPr>
                      <w:r w:rsidRPr="00DC7AC3">
                        <w:rPr>
                          <w:rFonts w:asciiTheme="minorBidi" w:hAnsiTheme="minorBidi" w:cstheme="minorBidi"/>
                          <w:i/>
                          <w:sz w:val="22"/>
                          <w:szCs w:val="22"/>
                        </w:rPr>
                        <w:t>Exclusions from Gross Income</w:t>
                      </w:r>
                      <w:r w:rsidRPr="00DC7AC3">
                        <w:rPr>
                          <w:rFonts w:asciiTheme="minorBidi" w:hAnsiTheme="minorBidi" w:cstheme="minorBidi"/>
                          <w:sz w:val="22"/>
                          <w:szCs w:val="22"/>
                        </w:rPr>
                        <w:t xml:space="preserve">: </w:t>
                      </w:r>
                      <w:r>
                        <w:rPr>
                          <w:rFonts w:asciiTheme="minorBidi" w:hAnsiTheme="minorBidi" w:cstheme="minorBidi"/>
                          <w:sz w:val="22"/>
                          <w:szCs w:val="22"/>
                        </w:rPr>
                        <w:t xml:space="preserve"> </w:t>
                      </w:r>
                      <w:r w:rsidRPr="00DC7AC3">
                        <w:rPr>
                          <w:rFonts w:asciiTheme="minorBidi" w:hAnsiTheme="minorBidi" w:cstheme="minorBidi"/>
                          <w:sz w:val="22"/>
                          <w:szCs w:val="22"/>
                        </w:rPr>
                        <w:t xml:space="preserve">Section 104(a)(2), which the court quoted, provides for an </w:t>
                      </w:r>
                      <w:r w:rsidRPr="00DC7AC3">
                        <w:rPr>
                          <w:rFonts w:asciiTheme="minorBidi" w:hAnsiTheme="minorBidi" w:cstheme="minorBidi"/>
                          <w:i/>
                          <w:sz w:val="22"/>
                          <w:szCs w:val="22"/>
                        </w:rPr>
                        <w:t>exclusion</w:t>
                      </w:r>
                      <w:r w:rsidRPr="00DC7AC3">
                        <w:rPr>
                          <w:rFonts w:asciiTheme="minorBidi" w:hAnsiTheme="minorBidi" w:cstheme="minorBidi"/>
                          <w:sz w:val="22"/>
                          <w:szCs w:val="22"/>
                        </w:rPr>
                        <w:t xml:space="preserve"> from gross income.  Obviously $70,000 is money that taxpayer could spend. </w:t>
                      </w:r>
                      <w:r w:rsidRPr="00DC7AC3">
                        <w:rPr>
                          <w:rFonts w:asciiTheme="minorBidi" w:hAnsiTheme="minorBidi" w:cstheme="minorBidi"/>
                          <w:i/>
                          <w:sz w:val="22"/>
                          <w:szCs w:val="22"/>
                        </w:rPr>
                        <w:t>If</w:t>
                      </w:r>
                      <w:r w:rsidRPr="00DC7AC3">
                        <w:rPr>
                          <w:rFonts w:asciiTheme="minorBidi" w:hAnsiTheme="minorBidi" w:cstheme="minorBidi"/>
                          <w:sz w:val="22"/>
                          <w:szCs w:val="22"/>
                        </w:rPr>
                        <w:t xml:space="preserve"> an exclusion had applied, taxpayer would not have to count it in her gross income even though she clearly received it.</w:t>
                      </w:r>
                    </w:p>
                  </w:txbxContent>
                </v:textbox>
                <w10:wrap type="square" side="largest" anchorx="margin"/>
              </v:shape>
            </w:pict>
          </mc:Fallback>
        </mc:AlternateContent>
      </w:r>
    </w:p>
    <w:p w14:paraId="2E75720E" w14:textId="4490F196" w:rsidR="0049128E" w:rsidRDefault="0049128E" w:rsidP="009A1BF0">
      <w:pPr>
        <w:widowControl w:val="0"/>
        <w:jc w:val="both"/>
        <w:rPr>
          <w:szCs w:val="24"/>
        </w:rPr>
      </w:pPr>
      <w:bookmarkStart w:id="47" w:name="_Hlk13562738"/>
      <w:r w:rsidRPr="00576ED7">
        <w:rPr>
          <w:i/>
          <w:szCs w:val="24"/>
        </w:rPr>
        <w:t>Affirmed</w:t>
      </w:r>
      <w:r w:rsidRPr="00576ED7">
        <w:rPr>
          <w:szCs w:val="24"/>
        </w:rPr>
        <w:t>.</w:t>
      </w:r>
    </w:p>
    <w:p w14:paraId="418E1EF0" w14:textId="77777777" w:rsidR="002D451D" w:rsidRDefault="002D451D" w:rsidP="009A1BF0">
      <w:pPr>
        <w:widowControl w:val="0"/>
        <w:jc w:val="both"/>
        <w:rPr>
          <w:i/>
          <w:szCs w:val="24"/>
        </w:rPr>
      </w:pPr>
    </w:p>
    <w:p w14:paraId="0445C531" w14:textId="77777777" w:rsidR="002D451D" w:rsidRDefault="002D451D" w:rsidP="009A1BF0">
      <w:pPr>
        <w:widowControl w:val="0"/>
        <w:jc w:val="both"/>
        <w:rPr>
          <w:i/>
          <w:szCs w:val="24"/>
        </w:rPr>
      </w:pPr>
    </w:p>
    <w:p w14:paraId="03AAA0C7" w14:textId="77777777" w:rsidR="002D451D" w:rsidRDefault="002D451D" w:rsidP="009A1BF0">
      <w:pPr>
        <w:widowControl w:val="0"/>
        <w:jc w:val="both"/>
        <w:rPr>
          <w:i/>
          <w:szCs w:val="24"/>
        </w:rPr>
      </w:pPr>
    </w:p>
    <w:p w14:paraId="43E699B5" w14:textId="77777777" w:rsidR="002D451D" w:rsidRDefault="002D451D" w:rsidP="009A1BF0">
      <w:pPr>
        <w:widowControl w:val="0"/>
        <w:jc w:val="both"/>
        <w:rPr>
          <w:i/>
          <w:szCs w:val="24"/>
        </w:rPr>
      </w:pPr>
    </w:p>
    <w:p w14:paraId="00A37D10" w14:textId="77777777" w:rsidR="002D451D" w:rsidRDefault="002D451D" w:rsidP="009A1BF0">
      <w:pPr>
        <w:widowControl w:val="0"/>
        <w:jc w:val="both"/>
        <w:rPr>
          <w:i/>
          <w:szCs w:val="24"/>
        </w:rPr>
      </w:pPr>
    </w:p>
    <w:p w14:paraId="1B018D28" w14:textId="77777777" w:rsidR="002D451D" w:rsidRDefault="002D451D" w:rsidP="009A1BF0">
      <w:pPr>
        <w:widowControl w:val="0"/>
        <w:jc w:val="both"/>
        <w:rPr>
          <w:i/>
          <w:szCs w:val="24"/>
        </w:rPr>
      </w:pPr>
    </w:p>
    <w:p w14:paraId="2590EFCE" w14:textId="77777777" w:rsidR="002D451D" w:rsidRDefault="002D451D" w:rsidP="009A1BF0">
      <w:pPr>
        <w:widowControl w:val="0"/>
        <w:jc w:val="both"/>
        <w:rPr>
          <w:i/>
          <w:szCs w:val="24"/>
        </w:rPr>
      </w:pPr>
    </w:p>
    <w:p w14:paraId="64BCC3D6" w14:textId="23C2C48C" w:rsidR="0049128E" w:rsidRPr="00576ED7" w:rsidRDefault="0049128E" w:rsidP="009A1BF0">
      <w:pPr>
        <w:widowControl w:val="0"/>
        <w:jc w:val="both"/>
        <w:rPr>
          <w:szCs w:val="24"/>
        </w:rPr>
      </w:pPr>
      <w:r w:rsidRPr="00576ED7">
        <w:rPr>
          <w:i/>
          <w:szCs w:val="24"/>
        </w:rPr>
        <w:t>Notes and Questions</w:t>
      </w:r>
      <w:r w:rsidRPr="00576ED7">
        <w:rPr>
          <w:szCs w:val="24"/>
        </w:rPr>
        <w:t>:</w:t>
      </w:r>
    </w:p>
    <w:p w14:paraId="37292C1D" w14:textId="77777777" w:rsidR="002D451D" w:rsidRDefault="002D451D" w:rsidP="009A1BF0">
      <w:pPr>
        <w:widowControl w:val="0"/>
        <w:jc w:val="both"/>
        <w:rPr>
          <w:szCs w:val="24"/>
        </w:rPr>
      </w:pPr>
    </w:p>
    <w:p w14:paraId="1A9330FD" w14:textId="0F9891EC" w:rsidR="0049128E" w:rsidRPr="00576ED7" w:rsidRDefault="0049128E" w:rsidP="009A1BF0">
      <w:pPr>
        <w:widowControl w:val="0"/>
        <w:jc w:val="both"/>
        <w:rPr>
          <w:szCs w:val="24"/>
        </w:rPr>
      </w:pPr>
      <w:r w:rsidRPr="00576ED7">
        <w:rPr>
          <w:szCs w:val="24"/>
        </w:rPr>
        <w:t xml:space="preserve">1.  Notice in the first footnote of the case, the court acknowledged an inconsistency </w:t>
      </w:r>
      <w:bookmarkEnd w:id="47"/>
      <w:r w:rsidRPr="00576ED7">
        <w:rPr>
          <w:szCs w:val="24"/>
        </w:rPr>
        <w:t>between a regulation and the Code</w:t>
      </w:r>
      <w:r w:rsidR="00D545BB" w:rsidRPr="00576ED7">
        <w:rPr>
          <w:szCs w:val="24"/>
        </w:rPr>
        <w:t xml:space="preserve">. </w:t>
      </w:r>
      <w:r w:rsidRPr="00576ED7">
        <w:rPr>
          <w:szCs w:val="24"/>
        </w:rPr>
        <w:t>Obviously, the Code prevails</w:t>
      </w:r>
      <w:r w:rsidR="00D545BB" w:rsidRPr="00576ED7">
        <w:rPr>
          <w:szCs w:val="24"/>
        </w:rPr>
        <w:t xml:space="preserve">. </w:t>
      </w:r>
      <w:r w:rsidRPr="00576ED7">
        <w:rPr>
          <w:i/>
          <w:szCs w:val="24"/>
        </w:rPr>
        <w:t>See</w:t>
      </w:r>
      <w:r w:rsidRPr="00576ED7">
        <w:rPr>
          <w:szCs w:val="24"/>
        </w:rPr>
        <w:t xml:space="preserve"> ch. 1, </w:t>
      </w:r>
      <w:r w:rsidR="00CA008D">
        <w:rPr>
          <w:szCs w:val="24"/>
        </w:rPr>
        <w:t>§ </w:t>
      </w:r>
      <w:r w:rsidRPr="00576ED7">
        <w:rPr>
          <w:szCs w:val="24"/>
        </w:rPr>
        <w:t xml:space="preserve">VII </w:t>
      </w:r>
      <w:r w:rsidRPr="00576ED7">
        <w:rPr>
          <w:i/>
          <w:szCs w:val="24"/>
        </w:rPr>
        <w:t>supra</w:t>
      </w:r>
      <w:r w:rsidRPr="00576ED7">
        <w:rPr>
          <w:szCs w:val="24"/>
        </w:rPr>
        <w:t>.</w:t>
      </w:r>
    </w:p>
    <w:p w14:paraId="1BCB1149" w14:textId="007221CC" w:rsidR="0049128E" w:rsidRPr="00576ED7" w:rsidRDefault="0049128E" w:rsidP="009A1BF0">
      <w:pPr>
        <w:widowControl w:val="0"/>
        <w:jc w:val="both"/>
        <w:rPr>
          <w:szCs w:val="24"/>
        </w:rPr>
      </w:pPr>
    </w:p>
    <w:p w14:paraId="5862D9E9" w14:textId="35873121" w:rsidR="0049128E" w:rsidRPr="00576ED7" w:rsidRDefault="00E14098" w:rsidP="009A1BF0">
      <w:pPr>
        <w:widowControl w:val="0"/>
        <w:jc w:val="both"/>
        <w:rPr>
          <w:szCs w:val="24"/>
        </w:rPr>
      </w:pPr>
      <w:r w:rsidRPr="00576ED7">
        <w:rPr>
          <w:noProof/>
          <w:szCs w:val="24"/>
        </w:rPr>
        <mc:AlternateContent>
          <mc:Choice Requires="wps">
            <w:drawing>
              <wp:anchor distT="152400" distB="152400" distL="152400" distR="152400" simplePos="0" relativeHeight="251625472" behindDoc="0" locked="0" layoutInCell="0" allowOverlap="1" wp14:anchorId="71BAFC1D" wp14:editId="1B483834">
                <wp:simplePos x="0" y="0"/>
                <wp:positionH relativeFrom="margin">
                  <wp:posOffset>2051324</wp:posOffset>
                </wp:positionH>
                <wp:positionV relativeFrom="paragraph">
                  <wp:posOffset>26670</wp:posOffset>
                </wp:positionV>
                <wp:extent cx="2900680" cy="2391410"/>
                <wp:effectExtent l="0" t="0" r="13970" b="27940"/>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391410"/>
                        </a:xfrm>
                        <a:prstGeom prst="rect">
                          <a:avLst/>
                        </a:prstGeom>
                        <a:solidFill>
                          <a:srgbClr val="FFFFFF"/>
                        </a:solidFill>
                        <a:ln w="12192">
                          <a:solidFill>
                            <a:srgbClr val="000000"/>
                          </a:solidFill>
                          <a:miter lim="800000"/>
                          <a:headEnd/>
                          <a:tailEnd/>
                        </a:ln>
                      </wps:spPr>
                      <wps:txbx>
                        <w:txbxContent>
                          <w:p w14:paraId="7FEEAE01" w14:textId="77777777" w:rsidR="005E3A00" w:rsidRPr="001023F3" w:rsidRDefault="005E3A00" w:rsidP="00C83815">
                            <w:pPr>
                              <w:widowControl w:val="0"/>
                              <w:jc w:val="both"/>
                              <w:rPr>
                                <w:rFonts w:asciiTheme="minorBidi" w:hAnsiTheme="minorBidi" w:cstheme="minorBidi"/>
                                <w:sz w:val="22"/>
                                <w:szCs w:val="22"/>
                              </w:rPr>
                            </w:pPr>
                            <w:r w:rsidRPr="001023F3">
                              <w:rPr>
                                <w:rFonts w:asciiTheme="minorBidi" w:hAnsiTheme="minorBidi" w:cstheme="minorBidi"/>
                                <w:i/>
                                <w:sz w:val="22"/>
                                <w:szCs w:val="22"/>
                              </w:rPr>
                              <w:t>Basis, Restoration of Capital, and MONEY</w:t>
                            </w:r>
                            <w:r w:rsidRPr="001023F3">
                              <w:rPr>
                                <w:rFonts w:asciiTheme="minorBidi" w:hAnsiTheme="minorBidi" w:cstheme="minorBidi"/>
                                <w:sz w:val="22"/>
                                <w:szCs w:val="22"/>
                              </w:rPr>
                              <w:t xml:space="preserve">:  The income tax is all about </w:t>
                            </w:r>
                            <w:r w:rsidRPr="001023F3">
                              <w:rPr>
                                <w:rFonts w:asciiTheme="minorBidi" w:hAnsiTheme="minorBidi" w:cstheme="minorBidi"/>
                                <w:i/>
                                <w:sz w:val="22"/>
                                <w:szCs w:val="22"/>
                              </w:rPr>
                              <w:t>money</w:t>
                            </w:r>
                            <w:r w:rsidRPr="001023F3">
                              <w:rPr>
                                <w:rFonts w:asciiTheme="minorBidi" w:hAnsiTheme="minorBidi" w:cstheme="minorBidi"/>
                                <w:sz w:val="22"/>
                                <w:szCs w:val="22"/>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FC1D" id="Text Box 27" o:spid="_x0000_s1051" type="#_x0000_t202" style="position:absolute;left:0;text-align:left;margin-left:161.5pt;margin-top:2.1pt;width:228.4pt;height:188.3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" o:allowincell="f" strokeweight=".96pt">
                <v:textbox inset="6pt,6pt,6pt,6pt">
                  <w:txbxContent>
                    <w:p w14:paraId="7FEEAE01" w14:textId="77777777" w:rsidR="005E3A00" w:rsidRPr="001023F3" w:rsidRDefault="005E3A00" w:rsidP="00C83815">
                      <w:pPr>
                        <w:widowControl w:val="0"/>
                        <w:jc w:val="both"/>
                        <w:rPr>
                          <w:rFonts w:asciiTheme="minorBidi" w:hAnsiTheme="minorBidi" w:cstheme="minorBidi"/>
                          <w:sz w:val="22"/>
                          <w:szCs w:val="22"/>
                        </w:rPr>
                      </w:pPr>
                      <w:r w:rsidRPr="001023F3">
                        <w:rPr>
                          <w:rFonts w:asciiTheme="minorBidi" w:hAnsiTheme="minorBidi" w:cstheme="minorBidi"/>
                          <w:i/>
                          <w:sz w:val="22"/>
                          <w:szCs w:val="22"/>
                        </w:rPr>
                        <w:t>Basis, Restoration of Capital, and MONEY</w:t>
                      </w:r>
                      <w:r w:rsidRPr="001023F3">
                        <w:rPr>
                          <w:rFonts w:asciiTheme="minorBidi" w:hAnsiTheme="minorBidi" w:cstheme="minorBidi"/>
                          <w:sz w:val="22"/>
                          <w:szCs w:val="22"/>
                        </w:rPr>
                        <w:t xml:space="preserve">:  The income tax is all about </w:t>
                      </w:r>
                      <w:r w:rsidRPr="001023F3">
                        <w:rPr>
                          <w:rFonts w:asciiTheme="minorBidi" w:hAnsiTheme="minorBidi" w:cstheme="minorBidi"/>
                          <w:i/>
                          <w:sz w:val="22"/>
                          <w:szCs w:val="22"/>
                        </w:rPr>
                        <w:t>money</w:t>
                      </w:r>
                      <w:r w:rsidRPr="001023F3">
                        <w:rPr>
                          <w:rFonts w:asciiTheme="minorBidi" w:hAnsiTheme="minorBidi" w:cstheme="minorBidi"/>
                          <w:sz w:val="22"/>
                          <w:szCs w:val="22"/>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v:textbox>
                <w10:wrap type="square" side="largest" anchorx="margin"/>
              </v:shape>
            </w:pict>
          </mc:Fallback>
        </mc:AlternateContent>
      </w:r>
      <w:r w:rsidR="0049128E" w:rsidRPr="00576ED7">
        <w:rPr>
          <w:szCs w:val="24"/>
        </w:rPr>
        <w:t xml:space="preserve">2.  In the first paragraph of part IIC, the court states our second guiding principle </w:t>
      </w:r>
      <w:r w:rsidR="004E1160">
        <w:rPr>
          <w:szCs w:val="24"/>
        </w:rPr>
        <w:t>(</w:t>
      </w:r>
      <w:r w:rsidR="004E1160">
        <w:rPr>
          <w:i/>
          <w:szCs w:val="24"/>
        </w:rPr>
        <w:t>see</w:t>
      </w:r>
      <w:r w:rsidR="004E1160">
        <w:t xml:space="preserve"> chapter 1) </w:t>
      </w:r>
      <w:r w:rsidR="0049128E" w:rsidRPr="004E1160">
        <w:t>of</w:t>
      </w:r>
      <w:r w:rsidR="0049128E" w:rsidRPr="00576ED7">
        <w:rPr>
          <w:szCs w:val="24"/>
        </w:rPr>
        <w:t xml:space="preserve"> tax law: “There are exceptions to [the principle that we tax all of the income of a particular taxpayer once], but we usually must find those exceptions in the Code itself.”</w:t>
      </w:r>
    </w:p>
    <w:p w14:paraId="634EA8EB" w14:textId="77777777" w:rsidR="0049128E" w:rsidRPr="00576ED7" w:rsidRDefault="0049128E" w:rsidP="009A1BF0">
      <w:pPr>
        <w:widowControl w:val="0"/>
        <w:jc w:val="both"/>
        <w:rPr>
          <w:szCs w:val="24"/>
        </w:rPr>
      </w:pPr>
    </w:p>
    <w:p w14:paraId="5BB32114" w14:textId="77777777" w:rsidR="0049128E" w:rsidRPr="00576ED7" w:rsidRDefault="0049128E" w:rsidP="009A1BF0">
      <w:pPr>
        <w:widowControl w:val="0"/>
        <w:jc w:val="both"/>
        <w:rPr>
          <w:szCs w:val="24"/>
        </w:rPr>
      </w:pPr>
      <w:r w:rsidRPr="00576ED7">
        <w:rPr>
          <w:szCs w:val="24"/>
        </w:rPr>
        <w:t>3.  What is a direct tax under the Constitution? What taxes do we know are direct taxes? What is the constitutional limitation upon Congress’s power to enact direct taxes?</w:t>
      </w:r>
    </w:p>
    <w:p w14:paraId="0208D0B7" w14:textId="19077A94" w:rsidR="0049128E" w:rsidRPr="00576ED7" w:rsidRDefault="0049128E" w:rsidP="009A1BF0">
      <w:pPr>
        <w:widowControl w:val="0"/>
        <w:ind w:left="720"/>
        <w:jc w:val="both"/>
        <w:rPr>
          <w:szCs w:val="24"/>
        </w:rPr>
      </w:pPr>
      <w:r w:rsidRPr="00576ED7">
        <w:rPr>
          <w:szCs w:val="24"/>
        </w:rPr>
        <w:t>•</w:t>
      </w:r>
      <w:r w:rsidR="00E956E6">
        <w:rPr>
          <w:szCs w:val="24"/>
        </w:rPr>
        <w:t xml:space="preserve">In </w:t>
      </w:r>
      <w:r w:rsidRPr="00576ED7">
        <w:rPr>
          <w:i/>
          <w:szCs w:val="24"/>
        </w:rPr>
        <w:t>National Federation of Independent Business v. Sebelius</w:t>
      </w:r>
      <w:r w:rsidRPr="00576ED7">
        <w:rPr>
          <w:szCs w:val="24"/>
        </w:rPr>
        <w:t xml:space="preserve">, 567 U.S. </w:t>
      </w:r>
      <w:r w:rsidR="00652409">
        <w:rPr>
          <w:szCs w:val="24"/>
        </w:rPr>
        <w:t>519</w:t>
      </w:r>
      <w:r w:rsidRPr="00576ED7">
        <w:rPr>
          <w:szCs w:val="24"/>
        </w:rPr>
        <w:t xml:space="preserve"> (2012)</w:t>
      </w:r>
      <w:r w:rsidR="00E956E6">
        <w:rPr>
          <w:szCs w:val="24"/>
        </w:rPr>
        <w:t>, the Supreme Court held</w:t>
      </w:r>
      <w:r w:rsidR="00FC336C">
        <w:rPr>
          <w:szCs w:val="24"/>
        </w:rPr>
        <w:t xml:space="preserve"> that</w:t>
      </w:r>
    </w:p>
    <w:p w14:paraId="273BA4CB" w14:textId="77777777" w:rsidR="0049128E" w:rsidRPr="00576ED7" w:rsidRDefault="0049128E" w:rsidP="009A1BF0">
      <w:pPr>
        <w:widowControl w:val="0"/>
        <w:jc w:val="both"/>
        <w:rPr>
          <w:szCs w:val="24"/>
        </w:rPr>
      </w:pPr>
    </w:p>
    <w:p w14:paraId="362DCEF3" w14:textId="39931093" w:rsidR="0049128E" w:rsidRPr="00576ED7" w:rsidRDefault="00792055" w:rsidP="009A1BF0">
      <w:pPr>
        <w:widowControl w:val="0"/>
        <w:ind w:left="1440"/>
        <w:jc w:val="both"/>
        <w:rPr>
          <w:szCs w:val="24"/>
        </w:rPr>
      </w:pPr>
      <w:r>
        <w:rPr>
          <w:szCs w:val="24"/>
        </w:rPr>
        <w:t>[a]</w:t>
      </w:r>
      <w:r w:rsidR="0049128E" w:rsidRPr="00576ED7">
        <w:rPr>
          <w:szCs w:val="24"/>
        </w:rPr>
        <w:t xml:space="preserve"> tax on going without health insurance does not fall within any </w:t>
      </w:r>
      <w:r w:rsidR="0049128E" w:rsidRPr="00576ED7">
        <w:rPr>
          <w:szCs w:val="24"/>
        </w:rPr>
        <w:lastRenderedPageBreak/>
        <w:t>recognized category of direct tax. It is not a capitation. ... The whole point of the shared responsibility payment is that it is triggered by specific circumstances</w:t>
      </w:r>
      <w:r w:rsidR="005578BC">
        <w:rPr>
          <w:szCs w:val="24"/>
        </w:rPr>
        <w:t xml:space="preserve"> – e</w:t>
      </w:r>
      <w:r w:rsidR="0049128E" w:rsidRPr="00576ED7">
        <w:rPr>
          <w:szCs w:val="24"/>
        </w:rPr>
        <w:t>arning a certain amount of income but not obtaining health insurance. The payment is also plainly not a tax on the ownership of land or personal property. The shared responsibility payment is thus not a direct tax that must be apportioned among the several States.</w:t>
      </w:r>
    </w:p>
    <w:p w14:paraId="16690A89" w14:textId="24D5AD58" w:rsidR="0049128E" w:rsidRPr="00576ED7" w:rsidRDefault="0049128E" w:rsidP="009A1BF0">
      <w:pPr>
        <w:widowControl w:val="0"/>
        <w:jc w:val="both"/>
        <w:rPr>
          <w:szCs w:val="24"/>
        </w:rPr>
      </w:pPr>
    </w:p>
    <w:p w14:paraId="56C5DD78" w14:textId="77777777" w:rsidR="0049128E" w:rsidRPr="00576ED7" w:rsidRDefault="0049128E" w:rsidP="009A1BF0">
      <w:pPr>
        <w:widowControl w:val="0"/>
        <w:ind w:left="720"/>
        <w:jc w:val="both"/>
        <w:rPr>
          <w:szCs w:val="24"/>
        </w:rPr>
      </w:pPr>
      <w:r w:rsidRPr="00576ED7">
        <w:rPr>
          <w:i/>
          <w:szCs w:val="24"/>
        </w:rPr>
        <w:t>Id.</w:t>
      </w:r>
      <w:r w:rsidRPr="00576ED7">
        <w:rPr>
          <w:szCs w:val="24"/>
        </w:rPr>
        <w:t xml:space="preserve"> at </w:t>
      </w:r>
      <w:r w:rsidR="00B455D2">
        <w:rPr>
          <w:szCs w:val="24"/>
        </w:rPr>
        <w:t>571.</w:t>
      </w:r>
      <w:r w:rsidR="00C75C75" w:rsidRPr="00C75C75">
        <w:rPr>
          <w:noProof/>
          <w:szCs w:val="24"/>
        </w:rPr>
        <w:t xml:space="preserve"> </w:t>
      </w:r>
    </w:p>
    <w:p w14:paraId="7FCE2B2B" w14:textId="77777777" w:rsidR="0049128E" w:rsidRPr="00576ED7" w:rsidRDefault="0049128E" w:rsidP="009A1BF0">
      <w:pPr>
        <w:widowControl w:val="0"/>
        <w:jc w:val="both"/>
        <w:rPr>
          <w:szCs w:val="24"/>
        </w:rPr>
      </w:pPr>
    </w:p>
    <w:p w14:paraId="235B0403" w14:textId="77777777" w:rsidR="0049128E" w:rsidRPr="00576ED7" w:rsidRDefault="00403770" w:rsidP="009A1BF0">
      <w:pPr>
        <w:widowControl w:val="0"/>
        <w:jc w:val="both"/>
        <w:rPr>
          <w:szCs w:val="24"/>
        </w:rPr>
      </w:pPr>
      <w:r>
        <w:rPr>
          <w:szCs w:val="24"/>
        </w:rPr>
        <w:t>4</w:t>
      </w:r>
      <w:r w:rsidR="0049128E" w:rsidRPr="00576ED7">
        <w:rPr>
          <w:szCs w:val="24"/>
        </w:rPr>
        <w:t>.  What is an indirect tax under the Constitution? What taxes do we know are indirect taxes? What is the constitutional limitation upon Congress’s power to enact indirect taxes?</w:t>
      </w:r>
    </w:p>
    <w:p w14:paraId="75B5B670" w14:textId="77777777" w:rsidR="0049128E" w:rsidRPr="00576ED7" w:rsidRDefault="0049128E" w:rsidP="009A1BF0">
      <w:pPr>
        <w:widowControl w:val="0"/>
        <w:jc w:val="both"/>
        <w:rPr>
          <w:szCs w:val="24"/>
        </w:rPr>
      </w:pPr>
    </w:p>
    <w:p w14:paraId="5724CE3D" w14:textId="77777777" w:rsidR="0049128E" w:rsidRPr="00576ED7" w:rsidRDefault="00403770" w:rsidP="009A1BF0">
      <w:pPr>
        <w:widowControl w:val="0"/>
        <w:jc w:val="both"/>
        <w:rPr>
          <w:szCs w:val="24"/>
        </w:rPr>
      </w:pPr>
      <w:r>
        <w:rPr>
          <w:szCs w:val="24"/>
        </w:rPr>
        <w:t>5</w:t>
      </w:r>
      <w:r w:rsidR="0049128E" w:rsidRPr="00576ED7">
        <w:rPr>
          <w:szCs w:val="24"/>
        </w:rPr>
        <w:t xml:space="preserve">.  The court provides a good review of the power of Congress to impose taxes </w:t>
      </w:r>
      <w:r w:rsidR="0049128E" w:rsidRPr="00576ED7">
        <w:rPr>
          <w:i/>
          <w:szCs w:val="24"/>
        </w:rPr>
        <w:t>aside from</w:t>
      </w:r>
      <w:r w:rsidR="00B52B65">
        <w:rPr>
          <w:szCs w:val="24"/>
        </w:rPr>
        <w:t xml:space="preserve"> the income tax. </w:t>
      </w:r>
      <w:r w:rsidR="0049128E" w:rsidRPr="00576ED7">
        <w:rPr>
          <w:szCs w:val="24"/>
        </w:rPr>
        <w:t xml:space="preserve">The court </w:t>
      </w:r>
      <w:r w:rsidR="00AF7F1D" w:rsidRPr="00576ED7">
        <w:rPr>
          <w:szCs w:val="24"/>
        </w:rPr>
        <w:t xml:space="preserve">acknowledged </w:t>
      </w:r>
      <w:r w:rsidR="0049128E" w:rsidRPr="00576ED7">
        <w:rPr>
          <w:szCs w:val="24"/>
        </w:rPr>
        <w:t xml:space="preserve">that a tax on tort damages for emotional distress </w:t>
      </w:r>
      <w:r w:rsidR="00AF7F1D" w:rsidRPr="00576ED7">
        <w:rPr>
          <w:szCs w:val="24"/>
        </w:rPr>
        <w:t xml:space="preserve">might </w:t>
      </w:r>
      <w:r w:rsidR="0049128E" w:rsidRPr="00576ED7">
        <w:rPr>
          <w:i/>
          <w:szCs w:val="24"/>
        </w:rPr>
        <w:t>not</w:t>
      </w:r>
      <w:r w:rsidR="0049128E" w:rsidRPr="00576ED7">
        <w:rPr>
          <w:szCs w:val="24"/>
        </w:rPr>
        <w:t xml:space="preserve"> </w:t>
      </w:r>
      <w:r w:rsidR="00AF7F1D" w:rsidRPr="00576ED7">
        <w:rPr>
          <w:szCs w:val="24"/>
        </w:rPr>
        <w:t xml:space="preserve">be </w:t>
      </w:r>
      <w:r w:rsidR="0049128E" w:rsidRPr="00576ED7">
        <w:rPr>
          <w:szCs w:val="24"/>
        </w:rPr>
        <w:t>a tax on income in the constitutional sense (i.e., Si</w:t>
      </w:r>
      <w:r w:rsidR="00B52B65">
        <w:rPr>
          <w:szCs w:val="24"/>
        </w:rPr>
        <w:t>xteenth Amendment) of the word.</w:t>
      </w:r>
      <w:r w:rsidR="0049128E" w:rsidRPr="00576ED7">
        <w:rPr>
          <w:szCs w:val="24"/>
        </w:rPr>
        <w:t xml:space="preserve"> How should this affect the fact that all items of gross income are added together and form the bases of other important elements of the income tax, e.g., AGI, tax brackets applicable to </w:t>
      </w:r>
      <w:r w:rsidR="0049128E" w:rsidRPr="00576ED7">
        <w:rPr>
          <w:i/>
          <w:szCs w:val="24"/>
        </w:rPr>
        <w:t>all</w:t>
      </w:r>
      <w:r w:rsidR="0049128E" w:rsidRPr="00576ED7">
        <w:rPr>
          <w:szCs w:val="24"/>
        </w:rPr>
        <w:t xml:space="preserve"> income. </w:t>
      </w:r>
      <w:r w:rsidR="00AF7F1D" w:rsidRPr="00576ED7">
        <w:rPr>
          <w:szCs w:val="24"/>
        </w:rPr>
        <w:t xml:space="preserve">Might </w:t>
      </w:r>
      <w:r w:rsidR="0049128E" w:rsidRPr="00576ED7">
        <w:rPr>
          <w:szCs w:val="24"/>
        </w:rPr>
        <w:t xml:space="preserve">a tax upon such damages </w:t>
      </w:r>
      <w:r w:rsidR="00AF7F1D" w:rsidRPr="00576ED7">
        <w:rPr>
          <w:szCs w:val="24"/>
        </w:rPr>
        <w:t>therefore render the constitutionality of the income tax questionable with respect to taxpayers such as Marrita Murphy</w:t>
      </w:r>
      <w:r w:rsidR="0049128E" w:rsidRPr="00576ED7">
        <w:rPr>
          <w:szCs w:val="24"/>
        </w:rPr>
        <w:t>?</w:t>
      </w:r>
    </w:p>
    <w:p w14:paraId="3A08D533" w14:textId="6B53C2FE" w:rsidR="0049128E" w:rsidRDefault="00403770" w:rsidP="00403770">
      <w:pPr>
        <w:widowControl w:val="0"/>
        <w:ind w:left="720"/>
        <w:jc w:val="both"/>
        <w:rPr>
          <w:szCs w:val="24"/>
        </w:rPr>
      </w:pPr>
      <w:r>
        <w:rPr>
          <w:szCs w:val="24"/>
        </w:rPr>
        <w:t xml:space="preserve">•Items subject to an indirect tax affect the amount of </w:t>
      </w:r>
      <w:r w:rsidR="00E956E6">
        <w:rPr>
          <w:szCs w:val="24"/>
        </w:rPr>
        <w:t xml:space="preserve">items subject to </w:t>
      </w:r>
      <w:r>
        <w:rPr>
          <w:szCs w:val="24"/>
        </w:rPr>
        <w:t>a direct tax.</w:t>
      </w:r>
      <w:r w:rsidR="00C6590B" w:rsidRPr="00C6590B">
        <w:rPr>
          <w:noProof/>
          <w:szCs w:val="24"/>
        </w:rPr>
        <w:t xml:space="preserve"> </w:t>
      </w:r>
    </w:p>
    <w:p w14:paraId="7FE7D399" w14:textId="076C79C5" w:rsidR="00403770" w:rsidRDefault="002261D7" w:rsidP="009A1BF0">
      <w:pPr>
        <w:widowControl w:val="0"/>
        <w:jc w:val="both"/>
        <w:rPr>
          <w:szCs w:val="24"/>
        </w:rPr>
      </w:pPr>
      <w:r w:rsidRPr="00E956E6">
        <w:rPr>
          <w:noProof/>
          <w:szCs w:val="24"/>
        </w:rPr>
        <mc:AlternateContent>
          <mc:Choice Requires="wps">
            <w:drawing>
              <wp:anchor distT="45720" distB="45720" distL="114300" distR="114300" simplePos="0" relativeHeight="252403712" behindDoc="0" locked="0" layoutInCell="1" allowOverlap="1" wp14:anchorId="70B56F1B" wp14:editId="75C0DE25">
                <wp:simplePos x="0" y="0"/>
                <wp:positionH relativeFrom="column">
                  <wp:posOffset>-279400</wp:posOffset>
                </wp:positionH>
                <wp:positionV relativeFrom="paragraph">
                  <wp:posOffset>101040</wp:posOffset>
                </wp:positionV>
                <wp:extent cx="2553335" cy="1572260"/>
                <wp:effectExtent l="0" t="0" r="18415" b="279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1572260"/>
                        </a:xfrm>
                        <a:prstGeom prst="rect">
                          <a:avLst/>
                        </a:prstGeom>
                        <a:solidFill>
                          <a:srgbClr val="FFFFFF"/>
                        </a:solidFill>
                        <a:ln w="9525">
                          <a:solidFill>
                            <a:srgbClr val="000000"/>
                          </a:solidFill>
                          <a:miter lim="800000"/>
                          <a:headEnd/>
                          <a:tailEnd/>
                        </a:ln>
                      </wps:spPr>
                      <wps:txbx>
                        <w:txbxContent>
                          <w:p w14:paraId="4CD61719" w14:textId="1548111A" w:rsidR="005E3A00" w:rsidRPr="001023F3" w:rsidRDefault="005E3A00" w:rsidP="001023F3">
                            <w:pPr>
                              <w:jc w:val="both"/>
                              <w:rPr>
                                <w:rFonts w:asciiTheme="minorBidi" w:hAnsiTheme="minorBidi" w:cstheme="minorBidi"/>
                                <w:sz w:val="22"/>
                                <w:szCs w:val="22"/>
                              </w:rPr>
                            </w:pPr>
                            <w:r w:rsidRPr="001023F3">
                              <w:rPr>
                                <w:rFonts w:asciiTheme="minorBidi" w:hAnsiTheme="minorBidi" w:cstheme="minorBidi"/>
                                <w:i/>
                                <w:sz w:val="22"/>
                                <w:szCs w:val="22"/>
                              </w:rPr>
                              <w:t>Tort law and emotional distress</w:t>
                            </w:r>
                            <w:r w:rsidRPr="001023F3">
                              <w:rPr>
                                <w:rFonts w:asciiTheme="minorBidi" w:hAnsiTheme="minorBidi" w:cstheme="minorBidi"/>
                                <w:sz w:val="22"/>
                                <w:szCs w:val="22"/>
                              </w:rPr>
                              <w:t>: Tort law usually requires a physical manifestation of emotional distress for plaintiff to recover damages. However, that physical manifestation is not itsel</w:t>
                            </w:r>
                            <w:r>
                              <w:rPr>
                                <w:rFonts w:asciiTheme="minorBidi" w:hAnsiTheme="minorBidi" w:cstheme="minorBidi"/>
                                <w:sz w:val="22"/>
                                <w:szCs w:val="22"/>
                              </w:rPr>
                              <w:t xml:space="preserve">f a “personal physical injury. </w:t>
                            </w:r>
                            <w:r w:rsidRPr="001023F3">
                              <w:rPr>
                                <w:rFonts w:asciiTheme="minorBidi" w:hAnsiTheme="minorBidi" w:cstheme="minorBidi"/>
                                <w:smallCaps/>
                                <w:sz w:val="22"/>
                                <w:szCs w:val="22"/>
                              </w:rPr>
                              <w:t>H.R. Rep. No.</w:t>
                            </w:r>
                            <w:r w:rsidRPr="001023F3">
                              <w:rPr>
                                <w:rFonts w:asciiTheme="minorBidi" w:hAnsiTheme="minorBidi" w:cstheme="minorBidi"/>
                                <w:sz w:val="22"/>
                                <w:szCs w:val="22"/>
                              </w:rPr>
                              <w:t xml:space="preserve"> 104-737 at 301 n.56 (1996), </w:t>
                            </w:r>
                            <w:r w:rsidRPr="001023F3">
                              <w:rPr>
                                <w:rFonts w:asciiTheme="minorBidi" w:hAnsiTheme="minorBidi" w:cstheme="minorBidi"/>
                                <w:i/>
                                <w:sz w:val="22"/>
                                <w:szCs w:val="22"/>
                              </w:rPr>
                              <w:t>reprinted at</w:t>
                            </w:r>
                            <w:r w:rsidRPr="001023F3">
                              <w:rPr>
                                <w:rFonts w:asciiTheme="minorBidi" w:hAnsiTheme="minorBidi" w:cstheme="minorBidi"/>
                                <w:sz w:val="22"/>
                                <w:szCs w:val="22"/>
                              </w:rPr>
                              <w:t xml:space="preserve"> 1996-3 C.B. 741, 1041.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6F1B" id="_x0000_s1052" type="#_x0000_t202" style="position:absolute;left:0;text-align:left;margin-left:-22pt;margin-top:7.95pt;width:201.05pt;height:123.8pt;z-index:25240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">
                <v:textbox>
                  <w:txbxContent>
                    <w:p w14:paraId="4CD61719" w14:textId="1548111A" w:rsidR="005E3A00" w:rsidRPr="001023F3" w:rsidRDefault="005E3A00" w:rsidP="001023F3">
                      <w:pPr>
                        <w:jc w:val="both"/>
                        <w:rPr>
                          <w:rFonts w:asciiTheme="minorBidi" w:hAnsiTheme="minorBidi" w:cstheme="minorBidi"/>
                          <w:sz w:val="22"/>
                          <w:szCs w:val="22"/>
                        </w:rPr>
                      </w:pPr>
                      <w:r w:rsidRPr="001023F3">
                        <w:rPr>
                          <w:rFonts w:asciiTheme="minorBidi" w:hAnsiTheme="minorBidi" w:cstheme="minorBidi"/>
                          <w:i/>
                          <w:sz w:val="22"/>
                          <w:szCs w:val="22"/>
                        </w:rPr>
                        <w:t>Tort law and emotional distress</w:t>
                      </w:r>
                      <w:r w:rsidRPr="001023F3">
                        <w:rPr>
                          <w:rFonts w:asciiTheme="minorBidi" w:hAnsiTheme="minorBidi" w:cstheme="minorBidi"/>
                          <w:sz w:val="22"/>
                          <w:szCs w:val="22"/>
                        </w:rPr>
                        <w:t>: Tort law usually requires a physical manifestation of emotional distress for plaintiff to recover damages. However, that physical manifestation is not itsel</w:t>
                      </w:r>
                      <w:r>
                        <w:rPr>
                          <w:rFonts w:asciiTheme="minorBidi" w:hAnsiTheme="minorBidi" w:cstheme="minorBidi"/>
                          <w:sz w:val="22"/>
                          <w:szCs w:val="22"/>
                        </w:rPr>
                        <w:t xml:space="preserve">f a “personal physical injury. </w:t>
                      </w:r>
                      <w:r w:rsidRPr="001023F3">
                        <w:rPr>
                          <w:rFonts w:asciiTheme="minorBidi" w:hAnsiTheme="minorBidi" w:cstheme="minorBidi"/>
                          <w:smallCaps/>
                          <w:sz w:val="22"/>
                          <w:szCs w:val="22"/>
                        </w:rPr>
                        <w:t>H.R. Rep. No.</w:t>
                      </w:r>
                      <w:r w:rsidRPr="001023F3">
                        <w:rPr>
                          <w:rFonts w:asciiTheme="minorBidi" w:hAnsiTheme="minorBidi" w:cstheme="minorBidi"/>
                          <w:sz w:val="22"/>
                          <w:szCs w:val="22"/>
                        </w:rPr>
                        <w:t xml:space="preserve"> 104-737 at 301 n.56 (1996), </w:t>
                      </w:r>
                      <w:r w:rsidRPr="001023F3">
                        <w:rPr>
                          <w:rFonts w:asciiTheme="minorBidi" w:hAnsiTheme="minorBidi" w:cstheme="minorBidi"/>
                          <w:i/>
                          <w:sz w:val="22"/>
                          <w:szCs w:val="22"/>
                        </w:rPr>
                        <w:t>reprinted at</w:t>
                      </w:r>
                      <w:r w:rsidRPr="001023F3">
                        <w:rPr>
                          <w:rFonts w:asciiTheme="minorBidi" w:hAnsiTheme="minorBidi" w:cstheme="minorBidi"/>
                          <w:sz w:val="22"/>
                          <w:szCs w:val="22"/>
                        </w:rPr>
                        <w:t xml:space="preserve"> 1996-3 C.B. 741, 1041.</w:t>
                      </w:r>
                    </w:p>
                  </w:txbxContent>
                </v:textbox>
                <w10:wrap type="square"/>
              </v:shape>
            </w:pict>
          </mc:Fallback>
        </mc:AlternateContent>
      </w:r>
    </w:p>
    <w:p w14:paraId="2F2AC43D" w14:textId="624D0942" w:rsidR="007C12F4" w:rsidRDefault="007C12F4" w:rsidP="009A1BF0">
      <w:pPr>
        <w:widowControl w:val="0"/>
        <w:jc w:val="both"/>
        <w:rPr>
          <w:szCs w:val="24"/>
        </w:rPr>
      </w:pPr>
      <w:r>
        <w:rPr>
          <w:szCs w:val="24"/>
        </w:rPr>
        <w:t>6.  Let’s embellish our three guiding principles of tax law:</w:t>
      </w:r>
    </w:p>
    <w:p w14:paraId="40690F8E" w14:textId="2C4D9130" w:rsidR="007C12F4" w:rsidRDefault="007C12F4" w:rsidP="007C12F4">
      <w:pPr>
        <w:widowControl w:val="0"/>
        <w:ind w:left="720"/>
        <w:jc w:val="both"/>
        <w:rPr>
          <w:szCs w:val="24"/>
        </w:rPr>
      </w:pPr>
      <w:r>
        <w:rPr>
          <w:szCs w:val="24"/>
        </w:rPr>
        <w:t>•Taxpayer gets basis by paying income tax on the value of something received.</w:t>
      </w:r>
    </w:p>
    <w:p w14:paraId="36C7B3EE" w14:textId="731F0886" w:rsidR="007C12F4" w:rsidRDefault="007C12F4" w:rsidP="007C12F4">
      <w:pPr>
        <w:widowControl w:val="0"/>
        <w:ind w:left="720"/>
        <w:jc w:val="both"/>
        <w:rPr>
          <w:szCs w:val="24"/>
        </w:rPr>
      </w:pPr>
      <w:r>
        <w:rPr>
          <w:szCs w:val="24"/>
        </w:rPr>
        <w:t xml:space="preserve">•Corollary: Taxpayer does not get basis without paying income tax – or without being excused from paying income tax </w:t>
      </w:r>
      <w:r w:rsidR="00EA34E6">
        <w:rPr>
          <w:szCs w:val="24"/>
        </w:rPr>
        <w:t xml:space="preserve">– </w:t>
      </w:r>
      <w:r>
        <w:rPr>
          <w:szCs w:val="24"/>
        </w:rPr>
        <w:t>on an accession to wealth.</w:t>
      </w:r>
    </w:p>
    <w:p w14:paraId="5B5A63AF" w14:textId="77777777" w:rsidR="007C12F4" w:rsidRPr="00576ED7" w:rsidRDefault="007C12F4" w:rsidP="009F5E03">
      <w:pPr>
        <w:widowControl w:val="0"/>
        <w:ind w:left="720"/>
        <w:jc w:val="both"/>
        <w:rPr>
          <w:szCs w:val="24"/>
        </w:rPr>
      </w:pPr>
    </w:p>
    <w:p w14:paraId="7BAD9F1F" w14:textId="1A0BFFE1" w:rsidR="0049128E" w:rsidRPr="00576ED7" w:rsidRDefault="007C12F4" w:rsidP="009A1BF0">
      <w:pPr>
        <w:widowControl w:val="0"/>
        <w:jc w:val="both"/>
        <w:rPr>
          <w:szCs w:val="24"/>
        </w:rPr>
      </w:pPr>
      <w:r>
        <w:rPr>
          <w:szCs w:val="24"/>
        </w:rPr>
        <w:t>7</w:t>
      </w:r>
      <w:r w:rsidR="0049128E" w:rsidRPr="00576ED7">
        <w:rPr>
          <w:szCs w:val="24"/>
        </w:rPr>
        <w:t xml:space="preserve">.  Do you think that taxpayer Murphy would place more value on her pre-event emotional tranquility and happiness or on her post-event emotional tranquility, happiness, </w:t>
      </w:r>
      <w:r w:rsidR="00BB2B15">
        <w:rPr>
          <w:szCs w:val="24"/>
        </w:rPr>
        <w:t>plus</w:t>
      </w:r>
      <w:r w:rsidR="0049128E" w:rsidRPr="00576ED7">
        <w:rPr>
          <w:szCs w:val="24"/>
        </w:rPr>
        <w:t xml:space="preserve"> $70,000?</w:t>
      </w:r>
    </w:p>
    <w:p w14:paraId="4EBE62EB" w14:textId="0757E820"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r w:rsidR="00D545BB" w:rsidRPr="00576ED7">
        <w:rPr>
          <w:szCs w:val="24"/>
        </w:rPr>
        <w:t>?</w:t>
      </w:r>
      <w:r w:rsidR="00D545BB" w:rsidRPr="00F34F3A">
        <w:rPr>
          <w:noProof/>
          <w:sz w:val="20"/>
          <w:szCs w:val="24"/>
        </w:rPr>
        <w:t xml:space="preserve"> </w:t>
      </w:r>
    </w:p>
    <w:p w14:paraId="78E5B88B" w14:textId="77777777" w:rsidR="0049128E" w:rsidRPr="00576ED7" w:rsidRDefault="0049128E" w:rsidP="009A1BF0">
      <w:pPr>
        <w:widowControl w:val="0"/>
        <w:jc w:val="both"/>
        <w:rPr>
          <w:szCs w:val="24"/>
        </w:rPr>
      </w:pPr>
    </w:p>
    <w:p w14:paraId="3B6C3A1D" w14:textId="061AD6A9" w:rsidR="002D451D" w:rsidRDefault="007C12F4" w:rsidP="001023F3">
      <w:pPr>
        <w:widowControl w:val="0"/>
        <w:jc w:val="both"/>
        <w:rPr>
          <w:szCs w:val="24"/>
        </w:rPr>
      </w:pPr>
      <w:r>
        <w:rPr>
          <w:szCs w:val="24"/>
        </w:rPr>
        <w:t>8</w:t>
      </w:r>
      <w:r w:rsidR="0049128E" w:rsidRPr="00576ED7">
        <w:rPr>
          <w:szCs w:val="24"/>
        </w:rPr>
        <w:t xml:space="preserve">.  The court cited the case of </w:t>
      </w:r>
      <w:r w:rsidR="0049128E" w:rsidRPr="00576ED7">
        <w:rPr>
          <w:i/>
          <w:szCs w:val="24"/>
        </w:rPr>
        <w:t>Penn Mut. Indem. Co. v. Comm’r</w:t>
      </w:r>
      <w:r w:rsidR="0049128E" w:rsidRPr="00576ED7">
        <w:rPr>
          <w:szCs w:val="24"/>
        </w:rPr>
        <w:t>, 277 F.2d 16, 20 (</w:t>
      </w:r>
      <w:r w:rsidR="00580D8E">
        <w:rPr>
          <w:szCs w:val="24"/>
        </w:rPr>
        <w:t xml:space="preserve">3d Cir. </w:t>
      </w:r>
      <w:r w:rsidR="0049128E" w:rsidRPr="00576ED7">
        <w:rPr>
          <w:szCs w:val="24"/>
        </w:rPr>
        <w:t>1960) with this parenthetical: “Congress has the power to impose taxes generally, and if the particular imposition does not run afoul of any constitutional restrictions then the tax is lawful, call it what you will.”</w:t>
      </w:r>
    </w:p>
    <w:p w14:paraId="5147576B" w14:textId="1067FF11" w:rsidR="002D451D" w:rsidRDefault="002D451D" w:rsidP="001023F3">
      <w:pPr>
        <w:widowControl w:val="0"/>
        <w:jc w:val="both"/>
        <w:rPr>
          <w:szCs w:val="24"/>
        </w:rPr>
      </w:pPr>
    </w:p>
    <w:bookmarkStart w:id="48" w:name="_Hlk13038590"/>
    <w:p w14:paraId="10FD87C0" w14:textId="00B0DD1D" w:rsidR="0049128E" w:rsidRPr="00576ED7" w:rsidRDefault="002D451D" w:rsidP="001023F3">
      <w:pPr>
        <w:widowControl w:val="0"/>
        <w:jc w:val="both"/>
        <w:rPr>
          <w:szCs w:val="24"/>
        </w:rPr>
      </w:pPr>
      <w:r w:rsidRPr="005957C5">
        <w:rPr>
          <w:noProof/>
          <w:sz w:val="20"/>
          <w:szCs w:val="24"/>
        </w:rPr>
        <mc:AlternateContent>
          <mc:Choice Requires="wps">
            <w:drawing>
              <wp:anchor distT="152400" distB="152400" distL="152400" distR="152400" simplePos="0" relativeHeight="252405760" behindDoc="0" locked="0" layoutInCell="0" allowOverlap="1" wp14:anchorId="74820138" wp14:editId="009047A5">
                <wp:simplePos x="0" y="0"/>
                <wp:positionH relativeFrom="margin">
                  <wp:posOffset>1858284</wp:posOffset>
                </wp:positionH>
                <wp:positionV relativeFrom="paragraph">
                  <wp:posOffset>138996</wp:posOffset>
                </wp:positionV>
                <wp:extent cx="3089910" cy="2324735"/>
                <wp:effectExtent l="0" t="0" r="15240" b="18415"/>
                <wp:wrapSquare wrapText="largest"/>
                <wp:docPr id="2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324735"/>
                        </a:xfrm>
                        <a:prstGeom prst="rect">
                          <a:avLst/>
                        </a:prstGeom>
                        <a:solidFill>
                          <a:srgbClr val="FFFFFF"/>
                        </a:solidFill>
                        <a:ln w="12192">
                          <a:solidFill>
                            <a:srgbClr val="000000"/>
                          </a:solidFill>
                          <a:miter lim="800000"/>
                          <a:headEnd/>
                          <a:tailEnd/>
                        </a:ln>
                      </wps:spPr>
                      <wps:txbx>
                        <w:txbxContent>
                          <w:p w14:paraId="13AAF34B" w14:textId="77777777" w:rsidR="005E3A00" w:rsidRPr="001023F3" w:rsidRDefault="005E3A00" w:rsidP="00C6590B">
                            <w:pPr>
                              <w:widowControl w:val="0"/>
                              <w:jc w:val="both"/>
                              <w:rPr>
                                <w:rFonts w:asciiTheme="minorBidi" w:hAnsiTheme="minorBidi" w:cstheme="minorBidi"/>
                                <w:sz w:val="22"/>
                                <w:szCs w:val="22"/>
                              </w:rPr>
                            </w:pPr>
                            <w:r w:rsidRPr="001023F3">
                              <w:rPr>
                                <w:rFonts w:asciiTheme="minorBidi" w:hAnsiTheme="minorBidi" w:cstheme="minorBidi"/>
                                <w:i/>
                                <w:sz w:val="22"/>
                                <w:szCs w:val="22"/>
                              </w:rPr>
                              <w:t>Taxing Only the Creation of Value?</w:t>
                            </w:r>
                            <w:r w:rsidRPr="001023F3">
                              <w:rPr>
                                <w:rFonts w:asciiTheme="minorBidi" w:hAnsiTheme="minorBidi" w:cstheme="minorBidi"/>
                                <w:sz w:val="22"/>
                                <w:szCs w:val="22"/>
                              </w:rPr>
                              <w:t xml:space="preserve"> [reprise from chapter 1] Voluntary exchanges are often essential to the creation of the income that the Internal Revenue Code subjects to income tax.  Arguably, the Code should not subject to tax “income” derived from involuntary exchanges that everyone understands (probably) </w:t>
                            </w:r>
                            <w:r w:rsidRPr="001023F3">
                              <w:rPr>
                                <w:rFonts w:asciiTheme="minorBidi" w:hAnsiTheme="minorBidi" w:cstheme="minorBidi"/>
                                <w:i/>
                                <w:sz w:val="22"/>
                                <w:szCs w:val="22"/>
                              </w:rPr>
                              <w:t>reduce</w:t>
                            </w:r>
                            <w:r w:rsidRPr="001023F3">
                              <w:rPr>
                                <w:rFonts w:asciiTheme="minorBidi" w:hAnsiTheme="minorBidi" w:cstheme="minorBidi"/>
                                <w:sz w:val="22"/>
                                <w:szCs w:val="22"/>
                              </w:rPr>
                              <w:t xml:space="preserve"> a taxpayer’s wealth.  This is not the case. Court-ordered damages that a plaintiff deems inadequate to compensate for the loss of an unpurchased intangible (e.g., emotional tranquility) may nevertheless be subject to income tax.  </w:t>
                            </w:r>
                            <w:r w:rsidRPr="001023F3">
                              <w:rPr>
                                <w:rFonts w:asciiTheme="minorBidi" w:hAnsiTheme="minorBidi" w:cstheme="minorBidi"/>
                                <w:i/>
                                <w:sz w:val="22"/>
                                <w:szCs w:val="22"/>
                              </w:rPr>
                              <w:t>See</w:t>
                            </w:r>
                            <w:r w:rsidRPr="001023F3">
                              <w:rPr>
                                <w:rFonts w:asciiTheme="minorBidi" w:hAnsiTheme="minorBidi" w:cstheme="minorBidi"/>
                                <w:sz w:val="22"/>
                                <w:szCs w:val="22"/>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0138" id="_x0000_s1053" type="#_x0000_t202" style="position:absolute;left:0;text-align:left;margin-left:146.3pt;margin-top:10.95pt;width:243.3pt;height:183.05pt;z-index:252405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" o:allowincell="f" strokeweight=".96pt">
                <v:textbox inset="6pt,6pt,6pt,6pt">
                  <w:txbxContent>
                    <w:p w14:paraId="13AAF34B" w14:textId="77777777" w:rsidR="005E3A00" w:rsidRPr="001023F3" w:rsidRDefault="005E3A00" w:rsidP="00C6590B">
                      <w:pPr>
                        <w:widowControl w:val="0"/>
                        <w:jc w:val="both"/>
                        <w:rPr>
                          <w:rFonts w:asciiTheme="minorBidi" w:hAnsiTheme="minorBidi" w:cstheme="minorBidi"/>
                          <w:sz w:val="22"/>
                          <w:szCs w:val="22"/>
                        </w:rPr>
                      </w:pPr>
                      <w:r w:rsidRPr="001023F3">
                        <w:rPr>
                          <w:rFonts w:asciiTheme="minorBidi" w:hAnsiTheme="minorBidi" w:cstheme="minorBidi"/>
                          <w:i/>
                          <w:sz w:val="22"/>
                          <w:szCs w:val="22"/>
                        </w:rPr>
                        <w:t>Taxing Only the Creation of Value?</w:t>
                      </w:r>
                      <w:r w:rsidRPr="001023F3">
                        <w:rPr>
                          <w:rFonts w:asciiTheme="minorBidi" w:hAnsiTheme="minorBidi" w:cstheme="minorBidi"/>
                          <w:sz w:val="22"/>
                          <w:szCs w:val="22"/>
                        </w:rPr>
                        <w:t xml:space="preserve"> [reprise from chapter 1] Voluntary exchanges are often essential to the creation of the income that the Internal Revenue Code subjects to income tax.  Arguably, the Code should not subject to tax “income” derived from involuntary exchanges that everyone understands (probably) </w:t>
                      </w:r>
                      <w:r w:rsidRPr="001023F3">
                        <w:rPr>
                          <w:rFonts w:asciiTheme="minorBidi" w:hAnsiTheme="minorBidi" w:cstheme="minorBidi"/>
                          <w:i/>
                          <w:sz w:val="22"/>
                          <w:szCs w:val="22"/>
                        </w:rPr>
                        <w:t>reduce</w:t>
                      </w:r>
                      <w:r w:rsidRPr="001023F3">
                        <w:rPr>
                          <w:rFonts w:asciiTheme="minorBidi" w:hAnsiTheme="minorBidi" w:cstheme="minorBidi"/>
                          <w:sz w:val="22"/>
                          <w:szCs w:val="22"/>
                        </w:rPr>
                        <w:t xml:space="preserve"> a taxpayer’s wealth.  This is not the case. Court-ordered damages that a plaintiff deems inadequate to compensate for the loss of an unpurchased intangible (e.g., emotional tranquility) may nevertheless be subject to income tax.  </w:t>
                      </w:r>
                      <w:r w:rsidRPr="001023F3">
                        <w:rPr>
                          <w:rFonts w:asciiTheme="minorBidi" w:hAnsiTheme="minorBidi" w:cstheme="minorBidi"/>
                          <w:i/>
                          <w:sz w:val="22"/>
                          <w:szCs w:val="22"/>
                        </w:rPr>
                        <w:t>See</w:t>
                      </w:r>
                      <w:r w:rsidRPr="001023F3">
                        <w:rPr>
                          <w:rFonts w:asciiTheme="minorBidi" w:hAnsiTheme="minorBidi" w:cstheme="minorBidi"/>
                          <w:sz w:val="22"/>
                          <w:szCs w:val="22"/>
                        </w:rPr>
                        <w:t xml:space="preserve"> § 104(a).</w:t>
                      </w:r>
                    </w:p>
                  </w:txbxContent>
                </v:textbox>
                <w10:wrap type="square" side="largest" anchorx="margin"/>
              </v:shape>
            </w:pict>
          </mc:Fallback>
        </mc:AlternateContent>
      </w:r>
      <w:r w:rsidR="0049128E" w:rsidRPr="00576ED7">
        <w:rPr>
          <w:szCs w:val="24"/>
        </w:rPr>
        <w:t xml:space="preserve">In </w:t>
      </w:r>
      <w:r w:rsidR="0049128E" w:rsidRPr="00576ED7">
        <w:rPr>
          <w:i/>
          <w:szCs w:val="24"/>
        </w:rPr>
        <w:t>National Federation of Independent Business v. Sebelius</w:t>
      </w:r>
      <w:r w:rsidR="0049128E" w:rsidRPr="00576ED7">
        <w:rPr>
          <w:szCs w:val="24"/>
        </w:rPr>
        <w:t xml:space="preserve">, 567 U.S. </w:t>
      </w:r>
      <w:r w:rsidR="0057685A">
        <w:rPr>
          <w:szCs w:val="24"/>
        </w:rPr>
        <w:t>519</w:t>
      </w:r>
      <w:r w:rsidR="0049128E" w:rsidRPr="00576ED7">
        <w:rPr>
          <w:szCs w:val="24"/>
        </w:rPr>
        <w:t xml:space="preserve"> (2012), the Supreme Court “confir</w:t>
      </w:r>
      <w:r w:rsidR="00B52B65">
        <w:rPr>
          <w:szCs w:val="24"/>
        </w:rPr>
        <w:t>m</w:t>
      </w:r>
      <w:r w:rsidR="0049128E" w:rsidRPr="00576ED7">
        <w:rPr>
          <w:szCs w:val="24"/>
        </w:rPr>
        <w:t xml:space="preserve">ed” a “functional approach” to whether an assessment is a tax. 567 U.S. at </w:t>
      </w:r>
      <w:r w:rsidR="0057685A">
        <w:rPr>
          <w:szCs w:val="24"/>
        </w:rPr>
        <w:t>563-66</w:t>
      </w:r>
      <w:r w:rsidR="0049128E" w:rsidRPr="00576ED7">
        <w:rPr>
          <w:szCs w:val="24"/>
        </w:rPr>
        <w:t xml:space="preserve"> (“shared responsibility payment” actually a “tax,” even though called a “penalty”).</w:t>
      </w:r>
      <w:r w:rsidR="00BA0351" w:rsidRPr="00BA0351">
        <w:rPr>
          <w:noProof/>
          <w:szCs w:val="24"/>
        </w:rPr>
        <w:t xml:space="preserve"> </w:t>
      </w:r>
    </w:p>
    <w:p w14:paraId="694D8F76" w14:textId="3037783B" w:rsidR="0049128E" w:rsidRPr="00576ED7" w:rsidRDefault="0049128E" w:rsidP="009F5E03">
      <w:pPr>
        <w:widowControl w:val="0"/>
        <w:ind w:left="720"/>
        <w:jc w:val="both"/>
        <w:rPr>
          <w:szCs w:val="24"/>
        </w:rPr>
      </w:pPr>
      <w:r w:rsidRPr="00576ED7">
        <w:rPr>
          <w:szCs w:val="24"/>
        </w:rPr>
        <w:t xml:space="preserve">•In </w:t>
      </w:r>
      <w:r w:rsidRPr="00576ED7">
        <w:rPr>
          <w:i/>
          <w:szCs w:val="24"/>
        </w:rPr>
        <w:t>Eisner v. Macomber</w:t>
      </w:r>
      <w:r w:rsidR="005C1422">
        <w:rPr>
          <w:szCs w:val="24"/>
        </w:rPr>
        <w:t>, the Supreme Court said: “Con</w:t>
      </w:r>
      <w:r w:rsidRPr="00576ED7">
        <w:rPr>
          <w:szCs w:val="24"/>
        </w:rPr>
        <w:t xml:space="preserve">gress cannot by any </w:t>
      </w:r>
      <w:r w:rsidR="005C1422" w:rsidRPr="00576ED7">
        <w:rPr>
          <w:szCs w:val="24"/>
        </w:rPr>
        <w:t>defini</w:t>
      </w:r>
      <w:r w:rsidR="005C1422">
        <w:rPr>
          <w:szCs w:val="24"/>
        </w:rPr>
        <w:t>t</w:t>
      </w:r>
      <w:r w:rsidR="005C1422" w:rsidRPr="00576ED7">
        <w:rPr>
          <w:szCs w:val="24"/>
        </w:rPr>
        <w:t>ion</w:t>
      </w:r>
      <w:r w:rsidRPr="00576ED7">
        <w:rPr>
          <w:szCs w:val="24"/>
        </w:rPr>
        <w:t xml:space="preserve"> [of “income”] </w:t>
      </w:r>
      <w:bookmarkEnd w:id="48"/>
      <w:r w:rsidRPr="00576ED7">
        <w:rPr>
          <w:szCs w:val="24"/>
        </w:rPr>
        <w:t>it may adopt conclude the matter, since it cannot by legislation alter the Constitution, from which alone it derives its power to legislate, and within whose limitations alone that power can be lawfully exercised.”</w:t>
      </w:r>
    </w:p>
    <w:p w14:paraId="5F85A357" w14:textId="7D1B196A" w:rsidR="0049128E" w:rsidRDefault="0049128E" w:rsidP="009A1BF0">
      <w:pPr>
        <w:widowControl w:val="0"/>
        <w:ind w:left="1440"/>
        <w:jc w:val="both"/>
        <w:rPr>
          <w:szCs w:val="24"/>
        </w:rPr>
      </w:pPr>
      <w:r w:rsidRPr="00576ED7">
        <w:rPr>
          <w:szCs w:val="24"/>
        </w:rPr>
        <w:t>•Are these positions inconsistent?</w:t>
      </w:r>
      <w:r w:rsidR="00FA20D5" w:rsidRPr="00FA20D5">
        <w:rPr>
          <w:noProof/>
          <w:sz w:val="20"/>
          <w:szCs w:val="24"/>
        </w:rPr>
        <w:t xml:space="preserve"> </w:t>
      </w:r>
    </w:p>
    <w:p w14:paraId="24D83C04" w14:textId="49462904" w:rsidR="0022358C" w:rsidRPr="00576ED7" w:rsidRDefault="0022358C" w:rsidP="009A1BF0">
      <w:pPr>
        <w:widowControl w:val="0"/>
        <w:ind w:left="1440"/>
        <w:jc w:val="both"/>
        <w:rPr>
          <w:szCs w:val="24"/>
        </w:rPr>
      </w:pPr>
    </w:p>
    <w:p w14:paraId="16831F27" w14:textId="77777777" w:rsidR="0049128E" w:rsidRPr="00576ED7" w:rsidRDefault="0049128E" w:rsidP="009A1BF0">
      <w:pPr>
        <w:widowControl w:val="0"/>
        <w:ind w:left="720"/>
        <w:jc w:val="both"/>
        <w:rPr>
          <w:szCs w:val="24"/>
        </w:rPr>
      </w:pPr>
      <w:r w:rsidRPr="00576ED7">
        <w:rPr>
          <w:szCs w:val="24"/>
        </w:rPr>
        <w:t>•Does this imply that Congress can enact a tax – assuming that the legislative proposal originates in the House of Representatives – and later search for its constitutional underpinning?</w:t>
      </w:r>
    </w:p>
    <w:p w14:paraId="3F4EC966" w14:textId="77777777" w:rsidR="0049128E" w:rsidRDefault="0049128E" w:rsidP="009A1BF0">
      <w:pPr>
        <w:widowControl w:val="0"/>
        <w:jc w:val="both"/>
        <w:rPr>
          <w:szCs w:val="24"/>
        </w:rPr>
      </w:pPr>
    </w:p>
    <w:p w14:paraId="3A19472E" w14:textId="77777777" w:rsidR="002D451D" w:rsidRDefault="002D451D" w:rsidP="009A1BF0">
      <w:pPr>
        <w:widowControl w:val="0"/>
        <w:jc w:val="both"/>
        <w:rPr>
          <w:szCs w:val="24"/>
        </w:rPr>
      </w:pPr>
    </w:p>
    <w:p w14:paraId="015C4FE4" w14:textId="77777777" w:rsidR="002D451D" w:rsidRDefault="002D451D" w:rsidP="009A1BF0">
      <w:pPr>
        <w:widowControl w:val="0"/>
        <w:jc w:val="both"/>
        <w:rPr>
          <w:szCs w:val="24"/>
        </w:rPr>
      </w:pPr>
    </w:p>
    <w:p w14:paraId="4D71998C" w14:textId="77777777" w:rsidR="002D451D" w:rsidRDefault="002D451D" w:rsidP="009A1BF0">
      <w:pPr>
        <w:widowControl w:val="0"/>
        <w:jc w:val="both"/>
        <w:rPr>
          <w:szCs w:val="24"/>
        </w:rPr>
      </w:pPr>
    </w:p>
    <w:p w14:paraId="1A1C60C9" w14:textId="77777777" w:rsidR="002D451D" w:rsidRPr="00576ED7" w:rsidRDefault="002D451D" w:rsidP="009A1BF0">
      <w:pPr>
        <w:widowControl w:val="0"/>
        <w:jc w:val="both"/>
        <w:rPr>
          <w:szCs w:val="24"/>
        </w:rPr>
      </w:pPr>
    </w:p>
    <w:p w14:paraId="4C912AAA" w14:textId="77777777" w:rsidR="0049128E" w:rsidRPr="00576ED7" w:rsidRDefault="0049128E" w:rsidP="009A1BF0">
      <w:pPr>
        <w:widowControl w:val="0"/>
        <w:jc w:val="both"/>
        <w:rPr>
          <w:szCs w:val="24"/>
        </w:rPr>
      </w:pPr>
    </w:p>
    <w:p w14:paraId="6FF9D970" w14:textId="0896ECED" w:rsidR="00BF1947" w:rsidRDefault="0049128E" w:rsidP="00430EF8">
      <w:pPr>
        <w:pStyle w:val="Heading3"/>
      </w:pPr>
      <w:bookmarkStart w:id="49" w:name="_Toc141263494"/>
      <w:r w:rsidRPr="00576ED7">
        <w:lastRenderedPageBreak/>
        <w:t>II.  The Constitutional and Statutory Definitions of “Gross Income:” Accessions to Wealth</w:t>
      </w:r>
      <w:bookmarkEnd w:id="49"/>
    </w:p>
    <w:p w14:paraId="781EA913" w14:textId="3CC4FD19" w:rsidR="0049128E" w:rsidRDefault="0049128E" w:rsidP="009F5E03">
      <w:r w:rsidRPr="00576ED7">
        <w:fldChar w:fldCharType="begin"/>
      </w:r>
      <w:r w:rsidRPr="00576ED7">
        <w:instrText xml:space="preserve"> TC \l1 "II.  The Constitutional and Statutory Definitions of “Gross Income:”  Accessions to Wealth</w:instrText>
      </w:r>
      <w:r w:rsidRPr="00576ED7">
        <w:fldChar w:fldCharType="end"/>
      </w:r>
    </w:p>
    <w:p w14:paraId="6C2E8B49" w14:textId="77777777" w:rsidR="00C54301" w:rsidRPr="00C54301" w:rsidRDefault="00C54301" w:rsidP="00C54301"/>
    <w:p w14:paraId="4B493EA1" w14:textId="77777777"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14:paraId="53F482B9" w14:textId="77777777" w:rsidR="0049128E" w:rsidRPr="00576ED7" w:rsidRDefault="0049128E" w:rsidP="009A1BF0">
      <w:pPr>
        <w:widowControl w:val="0"/>
        <w:jc w:val="both"/>
        <w:rPr>
          <w:szCs w:val="24"/>
        </w:rPr>
      </w:pPr>
    </w:p>
    <w:p w14:paraId="6647E40C" w14:textId="210BF779" w:rsidR="0049128E" w:rsidRDefault="0049128E" w:rsidP="009A1BF0">
      <w:pPr>
        <w:widowControl w:val="0"/>
        <w:jc w:val="both"/>
        <w:rPr>
          <w:szCs w:val="24"/>
        </w:rPr>
      </w:pPr>
      <w:r w:rsidRPr="00576ED7">
        <w:rPr>
          <w:szCs w:val="24"/>
        </w:rPr>
        <w:t>Consider now the many forms that an “accession to wealth” can take</w:t>
      </w:r>
      <w:r w:rsidR="00D545BB" w:rsidRPr="00576ED7">
        <w:rPr>
          <w:szCs w:val="24"/>
        </w:rPr>
        <w:t xml:space="preserve">. </w:t>
      </w:r>
      <w:r w:rsidRPr="00576ED7">
        <w:rPr>
          <w:szCs w:val="24"/>
        </w:rPr>
        <w:t>Section 61(a) of the Code provides a non-ex</w:t>
      </w:r>
      <w:r w:rsidR="00B52B65">
        <w:rPr>
          <w:szCs w:val="24"/>
        </w:rPr>
        <w:t xml:space="preserve">clusive list of </w:t>
      </w:r>
      <w:r w:rsidR="00BC69D7">
        <w:rPr>
          <w:szCs w:val="24"/>
        </w:rPr>
        <w:t xml:space="preserve">fourteen </w:t>
      </w:r>
      <w:r w:rsidR="00B52B65">
        <w:rPr>
          <w:szCs w:val="24"/>
        </w:rPr>
        <w:t xml:space="preserve">items. </w:t>
      </w:r>
      <w:r w:rsidRPr="00576ED7">
        <w:rPr>
          <w:szCs w:val="24"/>
        </w:rPr>
        <w:t>Obviously, “gross income” inclu</w:t>
      </w:r>
      <w:r w:rsidR="00B52B65">
        <w:rPr>
          <w:szCs w:val="24"/>
        </w:rPr>
        <w:t xml:space="preserve">des compensation for services. </w:t>
      </w:r>
      <w:r w:rsidR="00CA008D">
        <w:rPr>
          <w:szCs w:val="24"/>
        </w:rPr>
        <w:t>§ </w:t>
      </w:r>
      <w:r w:rsidRPr="00576ED7">
        <w:rPr>
          <w:szCs w:val="24"/>
        </w:rPr>
        <w:t>61(a)(1). We should not be especially surprised that “gross income” includes the other items on the list</w:t>
      </w:r>
      <w:r w:rsidR="00D545BB" w:rsidRPr="00576ED7">
        <w:rPr>
          <w:szCs w:val="24"/>
        </w:rPr>
        <w:t xml:space="preserve">. </w:t>
      </w:r>
      <w:r w:rsidRPr="00576ED7">
        <w:rPr>
          <w:szCs w:val="24"/>
        </w:rPr>
        <w:t xml:space="preserve">However, the first sentence of </w:t>
      </w:r>
      <w:r w:rsidR="00CA008D">
        <w:rPr>
          <w:szCs w:val="24"/>
        </w:rPr>
        <w:t>§ </w:t>
      </w:r>
      <w:r w:rsidRPr="00576ED7">
        <w:rPr>
          <w:szCs w:val="24"/>
        </w:rPr>
        <w:t>61(a) does not limit “gross inco</w:t>
      </w:r>
      <w:r w:rsidR="00B52B65">
        <w:rPr>
          <w:szCs w:val="24"/>
        </w:rPr>
        <w:t xml:space="preserve">me” to the items on this list. </w:t>
      </w:r>
      <w:r w:rsidRPr="00576ED7">
        <w:rPr>
          <w:szCs w:val="24"/>
        </w:rPr>
        <w:t xml:space="preserve">This point has required courts to consider whether various benefits constituted an “accession to wealth.” The following cases, some of which pre-date </w:t>
      </w:r>
      <w:r w:rsidRPr="00576ED7">
        <w:rPr>
          <w:i/>
          <w:szCs w:val="24"/>
        </w:rPr>
        <w:t>Glenshaw Glass</w:t>
      </w:r>
      <w:r w:rsidRPr="00576ED7">
        <w:rPr>
          <w:szCs w:val="24"/>
        </w:rPr>
        <w:t>, present some examples.</w:t>
      </w:r>
    </w:p>
    <w:p w14:paraId="5E378B5D" w14:textId="77777777" w:rsidR="00887020" w:rsidRDefault="00887020" w:rsidP="009A1BF0">
      <w:pPr>
        <w:widowControl w:val="0"/>
        <w:jc w:val="both"/>
        <w:rPr>
          <w:szCs w:val="24"/>
        </w:rPr>
      </w:pPr>
    </w:p>
    <w:p w14:paraId="7AC63E1F" w14:textId="77777777" w:rsidR="00887020" w:rsidRDefault="00887020" w:rsidP="009A1BF0">
      <w:pPr>
        <w:widowControl w:val="0"/>
        <w:jc w:val="both"/>
        <w:rPr>
          <w:szCs w:val="24"/>
        </w:rPr>
      </w:pPr>
    </w:p>
    <w:p w14:paraId="732DCB15" w14:textId="77777777"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14:paraId="3ED4CFC7" w14:textId="77777777" w:rsidR="0049128E" w:rsidRPr="00576ED7" w:rsidRDefault="0049128E" w:rsidP="009A1BF0">
      <w:pPr>
        <w:widowControl w:val="0"/>
        <w:jc w:val="both"/>
        <w:rPr>
          <w:szCs w:val="24"/>
        </w:rPr>
      </w:pPr>
    </w:p>
    <w:p w14:paraId="0533D58C" w14:textId="77777777" w:rsidR="0049128E" w:rsidRPr="00576ED7" w:rsidRDefault="0049128E" w:rsidP="009A1BF0">
      <w:pPr>
        <w:widowControl w:val="0"/>
        <w:jc w:val="both"/>
        <w:rPr>
          <w:szCs w:val="24"/>
        </w:rPr>
      </w:pPr>
      <w:r w:rsidRPr="00576ED7">
        <w:rPr>
          <w:szCs w:val="24"/>
        </w:rPr>
        <w:t>MR. CHIEF JUSTICE TAFT delivered the opinion of the Court.</w:t>
      </w:r>
    </w:p>
    <w:p w14:paraId="3093FD94" w14:textId="77777777" w:rsidR="0049128E" w:rsidRPr="00576ED7" w:rsidRDefault="0049128E" w:rsidP="009A1BF0">
      <w:pPr>
        <w:widowControl w:val="0"/>
        <w:jc w:val="both"/>
        <w:rPr>
          <w:szCs w:val="24"/>
        </w:rPr>
      </w:pPr>
    </w:p>
    <w:p w14:paraId="3873E691" w14:textId="77777777" w:rsidR="0049128E" w:rsidRPr="00576ED7" w:rsidRDefault="0049128E" w:rsidP="009A1BF0">
      <w:pPr>
        <w:widowControl w:val="0"/>
        <w:jc w:val="both"/>
        <w:rPr>
          <w:szCs w:val="24"/>
        </w:rPr>
      </w:pPr>
      <w:r w:rsidRPr="00576ED7">
        <w:rPr>
          <w:szCs w:val="24"/>
        </w:rPr>
        <w:t>....</w:t>
      </w:r>
    </w:p>
    <w:p w14:paraId="51610D4F" w14:textId="77777777" w:rsidR="0049128E" w:rsidRPr="00576ED7" w:rsidRDefault="0049128E" w:rsidP="009A1BF0">
      <w:pPr>
        <w:widowControl w:val="0"/>
        <w:jc w:val="both"/>
        <w:rPr>
          <w:szCs w:val="24"/>
        </w:rPr>
      </w:pPr>
    </w:p>
    <w:p w14:paraId="1348783A" w14:textId="77777777" w:rsidR="0049128E" w:rsidRPr="00576ED7" w:rsidRDefault="0049128E" w:rsidP="009A1BF0">
      <w:pPr>
        <w:widowControl w:val="0"/>
        <w:jc w:val="both"/>
        <w:rPr>
          <w:szCs w:val="24"/>
        </w:rPr>
      </w:pPr>
      <w:r w:rsidRPr="00576ED7">
        <w:rPr>
          <w:szCs w:val="24"/>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14:paraId="5E390B75" w14:textId="77777777" w:rsidR="0049128E" w:rsidRPr="00576ED7" w:rsidRDefault="0049128E" w:rsidP="009A1BF0">
      <w:pPr>
        <w:widowControl w:val="0"/>
        <w:jc w:val="both"/>
        <w:rPr>
          <w:szCs w:val="24"/>
        </w:rPr>
      </w:pPr>
    </w:p>
    <w:p w14:paraId="4D795ECB" w14:textId="77777777" w:rsidR="0049128E" w:rsidRPr="00576ED7" w:rsidRDefault="0049128E" w:rsidP="009A1BF0">
      <w:pPr>
        <w:widowControl w:val="0"/>
        <w:jc w:val="both"/>
        <w:rPr>
          <w:szCs w:val="24"/>
        </w:rPr>
      </w:pPr>
      <w:r w:rsidRPr="00576ED7">
        <w:rPr>
          <w:szCs w:val="24"/>
        </w:rPr>
        <w:t>August 3, 1916, the American Woolen Company had adopted the following resolution, which was in effect in 1919 and 1920:</w:t>
      </w:r>
    </w:p>
    <w:p w14:paraId="4436830A" w14:textId="77777777" w:rsidR="0049128E" w:rsidRPr="00576ED7" w:rsidRDefault="0049128E" w:rsidP="009A1BF0">
      <w:pPr>
        <w:widowControl w:val="0"/>
        <w:jc w:val="both"/>
        <w:rPr>
          <w:szCs w:val="24"/>
        </w:rPr>
      </w:pPr>
    </w:p>
    <w:p w14:paraId="7A4DE2AF" w14:textId="77777777" w:rsidR="0049128E" w:rsidRPr="00576ED7" w:rsidRDefault="0049128E" w:rsidP="009A1BF0">
      <w:pPr>
        <w:widowControl w:val="0"/>
        <w:ind w:left="720"/>
        <w:jc w:val="both"/>
        <w:rPr>
          <w:szCs w:val="24"/>
        </w:rPr>
      </w:pPr>
      <w:r w:rsidRPr="00576ED7">
        <w:rPr>
          <w:szCs w:val="24"/>
        </w:rPr>
        <w:t>“Voted: That this company pay any and all income taxes, state and Federal, that may hereafter become due and payable upon the salaries of all the officers of the company, including the president, William M. Wood[,] ... to the end that said persons and officers shall receive their salaries or other compensation in full without deduction on account of income taxes, state or federal, which taxes are to be paid out of the treasury of this corporation.”</w:t>
      </w:r>
    </w:p>
    <w:p w14:paraId="18FE3B6D" w14:textId="77777777" w:rsidR="0049128E" w:rsidRPr="00576ED7" w:rsidRDefault="0049128E" w:rsidP="009A1BF0">
      <w:pPr>
        <w:widowControl w:val="0"/>
        <w:jc w:val="both"/>
        <w:rPr>
          <w:szCs w:val="24"/>
        </w:rPr>
      </w:pPr>
    </w:p>
    <w:p w14:paraId="6C3A9525" w14:textId="77777777" w:rsidR="0049128E" w:rsidRPr="00576ED7" w:rsidRDefault="0049128E" w:rsidP="009A1BF0">
      <w:pPr>
        <w:widowControl w:val="0"/>
        <w:jc w:val="both"/>
        <w:rPr>
          <w:szCs w:val="24"/>
        </w:rPr>
      </w:pPr>
      <w:r w:rsidRPr="00576ED7">
        <w:rPr>
          <w:szCs w:val="24"/>
        </w:rPr>
        <w:lastRenderedPageBreak/>
        <w:t>....</w:t>
      </w:r>
    </w:p>
    <w:p w14:paraId="1E789066" w14:textId="77777777" w:rsidR="0049128E" w:rsidRPr="00576ED7" w:rsidRDefault="0049128E" w:rsidP="009A1BF0">
      <w:pPr>
        <w:widowControl w:val="0"/>
        <w:jc w:val="both"/>
        <w:rPr>
          <w:szCs w:val="24"/>
        </w:rPr>
      </w:pPr>
    </w:p>
    <w:p w14:paraId="12485886" w14:textId="77777777" w:rsidR="0049128E"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14:paraId="7C78BA62" w14:textId="77777777" w:rsidR="005C166E" w:rsidRPr="00576ED7" w:rsidRDefault="005C166E" w:rsidP="009A1BF0">
      <w:pPr>
        <w:widowControl w:val="0"/>
        <w:jc w:val="both"/>
        <w:rPr>
          <w:szCs w:val="24"/>
        </w:rPr>
      </w:pPr>
    </w:p>
    <w:p w14:paraId="3E933A29" w14:textId="77777777" w:rsidR="0049128E" w:rsidRPr="00576ED7" w:rsidRDefault="0049128E" w:rsidP="009A1BF0">
      <w:pPr>
        <w:widowControl w:val="0"/>
        <w:ind w:left="720"/>
        <w:jc w:val="both"/>
        <w:rPr>
          <w:szCs w:val="24"/>
        </w:rPr>
      </w:pPr>
      <w:r w:rsidRPr="00576ED7">
        <w:rPr>
          <w:szCs w:val="24"/>
        </w:rPr>
        <w:t>Taxes for 1918 paid in 1919 . . . . $681,169 88</w:t>
      </w:r>
    </w:p>
    <w:p w14:paraId="312B1AC6" w14:textId="77777777" w:rsidR="0049128E" w:rsidRPr="00576ED7" w:rsidRDefault="0049128E" w:rsidP="009A1BF0">
      <w:pPr>
        <w:widowControl w:val="0"/>
        <w:ind w:left="720"/>
        <w:jc w:val="both"/>
        <w:rPr>
          <w:szCs w:val="24"/>
        </w:rPr>
      </w:pPr>
      <w:r w:rsidRPr="00576ED7">
        <w:rPr>
          <w:szCs w:val="24"/>
        </w:rPr>
        <w:t>Taxes for 1919 paid in 1920 . . . . $351,179 27</w:t>
      </w:r>
    </w:p>
    <w:p w14:paraId="5DAEFCA3" w14:textId="77777777" w:rsidR="0049128E" w:rsidRPr="00576ED7" w:rsidRDefault="0049128E" w:rsidP="009A1BF0">
      <w:pPr>
        <w:widowControl w:val="0"/>
        <w:jc w:val="both"/>
        <w:rPr>
          <w:szCs w:val="24"/>
        </w:rPr>
      </w:pPr>
    </w:p>
    <w:p w14:paraId="1D1EE9D6" w14:textId="77777777"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14:paraId="45FD6A71" w14:textId="7021E947" w:rsidR="008D079D" w:rsidRDefault="008D079D">
      <w:pPr>
        <w:rPr>
          <w:szCs w:val="24"/>
        </w:rPr>
      </w:pPr>
    </w:p>
    <w:p w14:paraId="25E957A1" w14:textId="77777777" w:rsidR="0049128E" w:rsidRPr="00576ED7" w:rsidRDefault="0049128E" w:rsidP="009A1BF0">
      <w:pPr>
        <w:widowControl w:val="0"/>
        <w:jc w:val="both"/>
        <w:rPr>
          <w:szCs w:val="24"/>
        </w:rPr>
      </w:pPr>
      <w:r w:rsidRPr="00576ED7">
        <w:rPr>
          <w:szCs w:val="24"/>
        </w:rPr>
        <w:t>The question certified by the circuit court of appeals for answer by this Court is:</w:t>
      </w:r>
    </w:p>
    <w:p w14:paraId="03D38885" w14:textId="77777777" w:rsidR="0049128E" w:rsidRPr="00576ED7" w:rsidRDefault="0049128E" w:rsidP="009A1BF0">
      <w:pPr>
        <w:widowControl w:val="0"/>
        <w:jc w:val="both"/>
        <w:rPr>
          <w:szCs w:val="24"/>
        </w:rPr>
      </w:pPr>
    </w:p>
    <w:p w14:paraId="6528FF4D" w14:textId="77777777"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14:paraId="70D71485" w14:textId="77777777" w:rsidR="0049128E" w:rsidRPr="00576ED7" w:rsidRDefault="0049128E" w:rsidP="009A1BF0">
      <w:pPr>
        <w:widowControl w:val="0"/>
        <w:jc w:val="both"/>
        <w:rPr>
          <w:szCs w:val="24"/>
        </w:rPr>
      </w:pPr>
      <w:r w:rsidRPr="00576ED7">
        <w:rPr>
          <w:szCs w:val="24"/>
        </w:rPr>
        <w:t>....</w:t>
      </w:r>
    </w:p>
    <w:p w14:paraId="063B3392" w14:textId="77777777" w:rsidR="0049128E" w:rsidRPr="00576ED7" w:rsidRDefault="0049128E" w:rsidP="009A1BF0">
      <w:pPr>
        <w:widowControl w:val="0"/>
        <w:jc w:val="both"/>
        <w:rPr>
          <w:szCs w:val="24"/>
        </w:rPr>
      </w:pPr>
    </w:p>
    <w:p w14:paraId="28362841" w14:textId="77777777" w:rsidR="0049128E" w:rsidRPr="00576ED7" w:rsidRDefault="0049128E" w:rsidP="009A1BF0">
      <w:pPr>
        <w:widowControl w:val="0"/>
        <w:jc w:val="both"/>
        <w:rPr>
          <w:szCs w:val="24"/>
        </w:rPr>
      </w:pPr>
      <w:r w:rsidRPr="00576ED7">
        <w:rPr>
          <w:szCs w:val="24"/>
        </w:rPr>
        <w:t>...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w:t>
      </w:r>
      <w:r w:rsidR="006A555E">
        <w:rPr>
          <w:szCs w:val="24"/>
        </w:rPr>
        <w:t xml:space="preserve">x. We think he may not do so. </w:t>
      </w:r>
      <w:r w:rsidRPr="00576ED7">
        <w:rPr>
          <w:szCs w:val="24"/>
        </w:rPr>
        <w:t>The payment of the tax by the employers was in consideration of the services rendered by the employee, and was again derived b</w:t>
      </w:r>
      <w:r w:rsidR="006A555E">
        <w:rPr>
          <w:szCs w:val="24"/>
        </w:rPr>
        <w:t xml:space="preserve">y the employee from his labor. </w:t>
      </w:r>
      <w:r w:rsidRPr="00576ED7">
        <w:rPr>
          <w:szCs w:val="24"/>
        </w:rPr>
        <w:t>The form of the payment is expressly declared to make no difference. Section 213, Revenue Act of 1918, c. 18, 40 Stat. 1065 [</w:t>
      </w:r>
      <w:r w:rsidR="00CA008D">
        <w:rPr>
          <w:szCs w:val="24"/>
        </w:rPr>
        <w:t>§ </w:t>
      </w:r>
      <w:r w:rsidRPr="00576ED7">
        <w:rPr>
          <w:szCs w:val="24"/>
        </w:rPr>
        <w:t>61]. It is therefore immaterial that the taxes were directly paid over to the government. The discharge by a third person of an obligation to him is equivalent t</w:t>
      </w:r>
      <w:r w:rsidR="006A555E">
        <w:rPr>
          <w:szCs w:val="24"/>
        </w:rPr>
        <w:t xml:space="preserve">o receipt by the person taxed. </w:t>
      </w:r>
      <w:r w:rsidRPr="00576ED7">
        <w:rPr>
          <w:szCs w:val="24"/>
        </w:rPr>
        <w:t>The certificate shows that the taxes were imposed upon the employee, that the taxes were actually paid by the employer, and that the employee entered upon his duties in the years in question under the express agreement that his income taxes would be paid by his employer. ... The taxes were paid upon a valuable consideration – namely, the services rendered by the employee and as part of the compensation therefor. We think, therefore, that the payment constituted income to the employee.</w:t>
      </w:r>
    </w:p>
    <w:p w14:paraId="40B312A4" w14:textId="77777777" w:rsidR="0049128E" w:rsidRPr="00576ED7" w:rsidRDefault="0049128E" w:rsidP="009A1BF0">
      <w:pPr>
        <w:widowControl w:val="0"/>
        <w:jc w:val="both"/>
        <w:rPr>
          <w:szCs w:val="24"/>
        </w:rPr>
      </w:pPr>
    </w:p>
    <w:p w14:paraId="30DEECEE" w14:textId="77777777" w:rsidR="0049128E" w:rsidRPr="00576ED7" w:rsidRDefault="0049128E" w:rsidP="009A1BF0">
      <w:pPr>
        <w:widowControl w:val="0"/>
        <w:jc w:val="both"/>
        <w:rPr>
          <w:szCs w:val="24"/>
        </w:rPr>
      </w:pPr>
      <w:r w:rsidRPr="00576ED7">
        <w:rPr>
          <w:szCs w:val="24"/>
        </w:rPr>
        <w:t>....</w:t>
      </w:r>
    </w:p>
    <w:p w14:paraId="733427A5" w14:textId="77777777" w:rsidR="0049128E" w:rsidRPr="00576ED7" w:rsidRDefault="0049128E" w:rsidP="009A1BF0">
      <w:pPr>
        <w:widowControl w:val="0"/>
        <w:jc w:val="both"/>
        <w:rPr>
          <w:szCs w:val="24"/>
        </w:rPr>
      </w:pPr>
    </w:p>
    <w:p w14:paraId="32E1E632" w14:textId="77777777" w:rsidR="0049128E"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14:paraId="1F48CC61" w14:textId="77777777" w:rsidR="00AD71F2" w:rsidRPr="00576ED7" w:rsidRDefault="00AD71F2" w:rsidP="009A1BF0">
      <w:pPr>
        <w:widowControl w:val="0"/>
        <w:jc w:val="both"/>
        <w:rPr>
          <w:szCs w:val="24"/>
        </w:rPr>
      </w:pPr>
    </w:p>
    <w:p w14:paraId="46D57244" w14:textId="77777777" w:rsidR="0049128E" w:rsidRPr="00576ED7" w:rsidRDefault="0049128E" w:rsidP="009A1BF0">
      <w:pPr>
        <w:widowControl w:val="0"/>
        <w:jc w:val="both"/>
        <w:rPr>
          <w:szCs w:val="24"/>
        </w:rPr>
      </w:pPr>
      <w:r w:rsidRPr="00576ED7">
        <w:rPr>
          <w:szCs w:val="24"/>
        </w:rPr>
        <w:t>It is next argued against the payment of this tax that, if these payments by the employer constitute income to the employee, the employee will be called upon to pay the tax imposed upon this additional income, and that the payment of the additional tax will create further income which will in turn be subject to tax, with the result that th</w:t>
      </w:r>
      <w:r w:rsidR="006A555E">
        <w:rPr>
          <w:szCs w:val="24"/>
        </w:rPr>
        <w:t xml:space="preserve">ere would be a tax upon a tax. </w:t>
      </w:r>
      <w:r w:rsidRPr="00576ED7">
        <w:rPr>
          <w:szCs w:val="24"/>
        </w:rPr>
        <w:t>This, it is urged, is the result of the government’s theory, when carried to its logical conclusion, and results in an absurdity which Congress could not have contemplated.</w:t>
      </w:r>
    </w:p>
    <w:p w14:paraId="058D6A0E" w14:textId="77777777" w:rsidR="0049128E" w:rsidRPr="00576ED7" w:rsidRDefault="0049128E" w:rsidP="009A1BF0">
      <w:pPr>
        <w:widowControl w:val="0"/>
        <w:jc w:val="both"/>
        <w:rPr>
          <w:szCs w:val="24"/>
        </w:rPr>
      </w:pPr>
    </w:p>
    <w:p w14:paraId="1D2A5C47" w14:textId="77777777" w:rsidR="0049128E" w:rsidRPr="00576ED7" w:rsidRDefault="0049128E" w:rsidP="009A1BF0">
      <w:pPr>
        <w:widowControl w:val="0"/>
        <w:jc w:val="both"/>
        <w:rPr>
          <w:szCs w:val="24"/>
        </w:rPr>
      </w:pPr>
      <w:r w:rsidRPr="00576ED7">
        <w:rPr>
          <w:szCs w:val="24"/>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omitted].  It is not, therefore, necessary to answer the argument based upon an algebraic formula to </w:t>
      </w:r>
      <w:r w:rsidR="006A555E">
        <w:rPr>
          <w:szCs w:val="24"/>
        </w:rPr>
        <w:t xml:space="preserve">reach the amount of taxes due. </w:t>
      </w:r>
      <w:r w:rsidRPr="00576ED7">
        <w:rPr>
          <w:szCs w:val="24"/>
        </w:rPr>
        <w:t>The question in this case is, “Did the payment by the employer of the income taxes assessable against the employee constitute additional taxable</w:t>
      </w:r>
      <w:r w:rsidR="006A555E">
        <w:rPr>
          <w:szCs w:val="24"/>
        </w:rPr>
        <w:t xml:space="preserve"> income to such employee?” </w:t>
      </w:r>
      <w:r w:rsidRPr="00576ED7">
        <w:rPr>
          <w:szCs w:val="24"/>
        </w:rPr>
        <w:t>The answer must be “Yes.”</w:t>
      </w:r>
    </w:p>
    <w:p w14:paraId="7D22C450" w14:textId="77777777" w:rsidR="0049128E" w:rsidRPr="00576ED7" w:rsidRDefault="0049128E" w:rsidP="009A1BF0">
      <w:pPr>
        <w:widowControl w:val="0"/>
        <w:jc w:val="both"/>
        <w:rPr>
          <w:szCs w:val="24"/>
        </w:rPr>
      </w:pPr>
    </w:p>
    <w:p w14:paraId="39D23DEE" w14:textId="77777777" w:rsidR="0049128E" w:rsidRPr="00576ED7" w:rsidRDefault="0049128E" w:rsidP="009A1BF0">
      <w:pPr>
        <w:widowControl w:val="0"/>
        <w:jc w:val="both"/>
        <w:rPr>
          <w:szCs w:val="24"/>
        </w:rPr>
      </w:pPr>
      <w:r w:rsidRPr="00576ED7">
        <w:rPr>
          <w:szCs w:val="24"/>
        </w:rPr>
        <w:t>Separate opinion of MR. JUSTICE McREYNOLDS [omitted].</w:t>
      </w:r>
    </w:p>
    <w:p w14:paraId="519E9985" w14:textId="793E4EC3" w:rsidR="001862BE" w:rsidRDefault="001862BE">
      <w:pPr>
        <w:rPr>
          <w:szCs w:val="24"/>
        </w:rPr>
      </w:pPr>
    </w:p>
    <w:p w14:paraId="66608DC4" w14:textId="4DB9C48D" w:rsidR="002D451D" w:rsidRDefault="002D451D">
      <w:pPr>
        <w:rPr>
          <w:szCs w:val="24"/>
        </w:rPr>
      </w:pPr>
      <w:r>
        <w:rPr>
          <w:szCs w:val="24"/>
        </w:rPr>
        <w:br w:type="page"/>
      </w:r>
    </w:p>
    <w:p w14:paraId="4C7456C9" w14:textId="77777777" w:rsidR="0049128E" w:rsidRPr="00576ED7" w:rsidRDefault="0049128E" w:rsidP="009A1BF0">
      <w:pPr>
        <w:widowControl w:val="0"/>
        <w:jc w:val="both"/>
        <w:rPr>
          <w:szCs w:val="24"/>
        </w:rPr>
      </w:pPr>
      <w:r w:rsidRPr="00576ED7">
        <w:rPr>
          <w:i/>
          <w:szCs w:val="24"/>
        </w:rPr>
        <w:lastRenderedPageBreak/>
        <w:t>Notes and Questions</w:t>
      </w:r>
      <w:r w:rsidRPr="00576ED7">
        <w:rPr>
          <w:szCs w:val="24"/>
        </w:rPr>
        <w:t>:</w:t>
      </w:r>
    </w:p>
    <w:p w14:paraId="716F1092" w14:textId="251F1663" w:rsidR="0049128E" w:rsidRPr="00576ED7" w:rsidRDefault="0017764F" w:rsidP="009A1BF0">
      <w:pPr>
        <w:widowControl w:val="0"/>
        <w:jc w:val="both"/>
        <w:rPr>
          <w:szCs w:val="24"/>
        </w:rPr>
      </w:pPr>
      <w:r w:rsidRPr="00576ED7">
        <w:rPr>
          <w:noProof/>
          <w:szCs w:val="24"/>
        </w:rPr>
        <mc:AlternateContent>
          <mc:Choice Requires="wps">
            <w:drawing>
              <wp:anchor distT="152400" distB="152400" distL="152400" distR="152400" simplePos="0" relativeHeight="252472320" behindDoc="0" locked="0" layoutInCell="0" allowOverlap="1" wp14:anchorId="71AA7028" wp14:editId="0AB229C1">
                <wp:simplePos x="0" y="0"/>
                <wp:positionH relativeFrom="margin">
                  <wp:posOffset>-146538</wp:posOffset>
                </wp:positionH>
                <wp:positionV relativeFrom="paragraph">
                  <wp:posOffset>152400</wp:posOffset>
                </wp:positionV>
                <wp:extent cx="2871470" cy="2564765"/>
                <wp:effectExtent l="0" t="0" r="24130" b="26035"/>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564765"/>
                        </a:xfrm>
                        <a:prstGeom prst="rect">
                          <a:avLst/>
                        </a:prstGeom>
                        <a:solidFill>
                          <a:srgbClr val="FFFFFF"/>
                        </a:solidFill>
                        <a:ln w="12192">
                          <a:solidFill>
                            <a:srgbClr val="000000"/>
                          </a:solidFill>
                          <a:miter lim="800000"/>
                          <a:headEnd/>
                          <a:tailEnd/>
                        </a:ln>
                      </wps:spPr>
                      <wps:txbx>
                        <w:txbxContent>
                          <w:p w14:paraId="03E8C404"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i/>
                                <w:sz w:val="22"/>
                                <w:szCs w:val="22"/>
                              </w:rPr>
                              <w:t>A Little Algebra</w:t>
                            </w:r>
                            <w:r w:rsidRPr="00887020">
                              <w:rPr>
                                <w:rFonts w:asciiTheme="minorBidi" w:hAnsiTheme="minorBidi" w:cstheme="minorBidi"/>
                                <w:sz w:val="22"/>
                                <w:szCs w:val="22"/>
                              </w:rPr>
                              <w:t>:  Is the argument that the Commissioner creates a never-ending upward spiral of taxes upon taxes true?</w:t>
                            </w:r>
                          </w:p>
                          <w:p w14:paraId="13B48E92"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sz w:val="22"/>
                                <w:szCs w:val="22"/>
                              </w:rPr>
                              <w:t>•No.</w:t>
                            </w:r>
                          </w:p>
                          <w:p w14:paraId="10CE2499"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sz w:val="22"/>
                                <w:szCs w:val="22"/>
                              </w:rPr>
                              <w:t>•If taxpayer is to have $X remaining after payment of taxes and the tax rate is λ, then taxable income equal to $X/(1 − λ) will produce $X of after-tax income.  Obviously, graduated tax rates would require some incremental computations.</w:t>
                            </w:r>
                          </w:p>
                          <w:p w14:paraId="4F5EC5D7"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sz w:val="22"/>
                                <w:szCs w:val="22"/>
                              </w:rPr>
                              <w:t>•We call a computation of the amount of income necessary to produce a desired after-tax amount “grossing up.”  It’s useful to know how to do this.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A7028" id="Text Box 28" o:spid="_x0000_s1054" type="#_x0000_t202" style="position:absolute;left:0;text-align:left;margin-left:-11.55pt;margin-top:12pt;width:226.1pt;height:201.95pt;z-index:252472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" o:allowincell="f" strokeweight=".96pt">
                <v:textbox inset="6pt,6pt,6pt,6pt">
                  <w:txbxContent>
                    <w:p w14:paraId="03E8C404"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i/>
                          <w:sz w:val="22"/>
                          <w:szCs w:val="22"/>
                        </w:rPr>
                        <w:t>A Little Algebra</w:t>
                      </w:r>
                      <w:r w:rsidRPr="00887020">
                        <w:rPr>
                          <w:rFonts w:asciiTheme="minorBidi" w:hAnsiTheme="minorBidi" w:cstheme="minorBidi"/>
                          <w:sz w:val="22"/>
                          <w:szCs w:val="22"/>
                        </w:rPr>
                        <w:t>:  Is the argument that the Commissioner creates a never-ending upward spiral of taxes upon taxes true?</w:t>
                      </w:r>
                    </w:p>
                    <w:p w14:paraId="13B48E92"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sz w:val="22"/>
                          <w:szCs w:val="22"/>
                        </w:rPr>
                        <w:t>•No.</w:t>
                      </w:r>
                    </w:p>
                    <w:p w14:paraId="10CE2499"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sz w:val="22"/>
                          <w:szCs w:val="22"/>
                        </w:rPr>
                        <w:t>•If taxpayer is to have $X remaining after payment of taxes and the tax rate is λ, then taxable income equal to $X/(1 − λ) will produce $X of after-tax income.  Obviously, graduated tax rates would require some incremental computations.</w:t>
                      </w:r>
                    </w:p>
                    <w:p w14:paraId="4F5EC5D7" w14:textId="77777777" w:rsidR="005E3A00" w:rsidRPr="00887020" w:rsidRDefault="005E3A00" w:rsidP="0017764F">
                      <w:pPr>
                        <w:widowControl w:val="0"/>
                        <w:jc w:val="both"/>
                        <w:rPr>
                          <w:rFonts w:asciiTheme="minorBidi" w:hAnsiTheme="minorBidi" w:cstheme="minorBidi"/>
                          <w:sz w:val="22"/>
                          <w:szCs w:val="22"/>
                        </w:rPr>
                      </w:pPr>
                      <w:r w:rsidRPr="00887020">
                        <w:rPr>
                          <w:rFonts w:asciiTheme="minorBidi" w:hAnsiTheme="minorBidi" w:cstheme="minorBidi"/>
                          <w:sz w:val="22"/>
                          <w:szCs w:val="22"/>
                        </w:rPr>
                        <w:t>•We call a computation of the amount of income necessary to produce a desired after-tax amount “grossing up.”  It’s useful to know how to do this.</w:t>
                      </w:r>
                    </w:p>
                  </w:txbxContent>
                </v:textbox>
                <w10:wrap type="square" side="largest" anchorx="margin"/>
              </v:shape>
            </w:pict>
          </mc:Fallback>
        </mc:AlternateContent>
      </w:r>
      <w:r w:rsidR="0049128E" w:rsidRPr="00576ED7">
        <w:rPr>
          <w:szCs w:val="24"/>
        </w:rPr>
        <w:t>1.  Taxpayers pay their federal incom</w:t>
      </w:r>
      <w:r w:rsidR="00B52B65">
        <w:rPr>
          <w:szCs w:val="24"/>
        </w:rPr>
        <w:t xml:space="preserve">e taxes from after-tax income. This was not always true. </w:t>
      </w:r>
      <w:r w:rsidR="0049128E" w:rsidRPr="00576ED7">
        <w:rPr>
          <w:szCs w:val="24"/>
        </w:rPr>
        <w:t>Act of Oct. 3, 1913, entitled “An act to reduce tariff duties and to provide revenue for the Government and for other purposes,” part IIB, granted a dedu</w:t>
      </w:r>
      <w:r w:rsidR="00B52B65">
        <w:rPr>
          <w:szCs w:val="24"/>
        </w:rPr>
        <w:t xml:space="preserve">ction for national taxes paid. </w:t>
      </w:r>
      <w:r w:rsidR="0049128E" w:rsidRPr="00576ED7">
        <w:rPr>
          <w:szCs w:val="24"/>
        </w:rPr>
        <w:t>After Congress repealed this deduction, the American Woolen Company began paying William Wood’s federal income taxes</w:t>
      </w:r>
      <w:r w:rsidR="00611E9B" w:rsidRPr="00576ED7">
        <w:rPr>
          <w:szCs w:val="24"/>
        </w:rPr>
        <w:t>.</w:t>
      </w:r>
      <w:r w:rsidR="00611E9B">
        <w:rPr>
          <w:szCs w:val="24"/>
        </w:rPr>
        <w:t xml:space="preserve"> </w:t>
      </w:r>
      <w:r w:rsidR="0057685A">
        <w:rPr>
          <w:szCs w:val="24"/>
        </w:rPr>
        <w:t>Without a deduction, taxpayer pays income taxes from after-tax income.</w:t>
      </w:r>
    </w:p>
    <w:p w14:paraId="4CDBAC25" w14:textId="77777777" w:rsidR="0049128E" w:rsidRPr="00576ED7" w:rsidRDefault="0049128E" w:rsidP="009A1BF0">
      <w:pPr>
        <w:widowControl w:val="0"/>
        <w:jc w:val="both"/>
        <w:rPr>
          <w:szCs w:val="24"/>
        </w:rPr>
      </w:pPr>
    </w:p>
    <w:p w14:paraId="2267F211" w14:textId="74B2DF2E" w:rsidR="0049128E" w:rsidRDefault="0049128E" w:rsidP="009A1BF0">
      <w:pPr>
        <w:widowControl w:val="0"/>
        <w:jc w:val="both"/>
        <w:rPr>
          <w:szCs w:val="24"/>
        </w:rPr>
      </w:pPr>
      <w:r w:rsidRPr="00576ED7">
        <w:rPr>
          <w:szCs w:val="24"/>
        </w:rPr>
        <w:t>2.  The Court seems to say both that taxpayer received additional compensation (taxable) and that taxpayer benefitted from third-party satisfaction of an obligation (also taxable).</w:t>
      </w:r>
    </w:p>
    <w:p w14:paraId="0D28E512" w14:textId="77777777" w:rsidR="0017764F" w:rsidRPr="00576ED7" w:rsidRDefault="0017764F" w:rsidP="009A1BF0">
      <w:pPr>
        <w:widowControl w:val="0"/>
        <w:jc w:val="both"/>
        <w:rPr>
          <w:szCs w:val="24"/>
        </w:rPr>
      </w:pPr>
    </w:p>
    <w:p w14:paraId="08BE3BDD" w14:textId="194F8DA1" w:rsidR="0049128E" w:rsidRPr="00576ED7" w:rsidRDefault="00AD7F11" w:rsidP="009A1BF0">
      <w:pPr>
        <w:widowControl w:val="0"/>
        <w:jc w:val="both"/>
        <w:rPr>
          <w:szCs w:val="24"/>
        </w:rPr>
      </w:pPr>
      <w:r w:rsidRPr="00576ED7">
        <w:rPr>
          <w:szCs w:val="24"/>
        </w:rPr>
        <w:t xml:space="preserve">3.  A taxpayer’s wealth increases when someone </w:t>
      </w:r>
      <w:r>
        <w:rPr>
          <w:szCs w:val="24"/>
        </w:rPr>
        <w:t xml:space="preserve">else </w:t>
      </w:r>
      <w:r w:rsidRPr="00576ED7">
        <w:rPr>
          <w:szCs w:val="24"/>
        </w:rPr>
        <w:t xml:space="preserve">pays </w:t>
      </w:r>
      <w:r>
        <w:rPr>
          <w:szCs w:val="24"/>
        </w:rPr>
        <w:t xml:space="preserve">one of taxpayer’s obligations. We treat this as an accession to wealth. You will encounter this principle may times throughout this course. </w:t>
      </w:r>
      <w:r w:rsidRPr="00576ED7">
        <w:rPr>
          <w:szCs w:val="24"/>
        </w:rPr>
        <w:t>Thus, when taxpayer’s employer pays taxpayer’s federal income taxes, taxpayer should include the amoun</w:t>
      </w:r>
      <w:r>
        <w:rPr>
          <w:szCs w:val="24"/>
        </w:rPr>
        <w:t xml:space="preserve">t of taxes in his gross income. </w:t>
      </w:r>
      <w:r w:rsidRPr="00576ED7">
        <w:rPr>
          <w:szCs w:val="24"/>
        </w:rPr>
        <w:t>The principl</w:t>
      </w:r>
      <w:r>
        <w:rPr>
          <w:szCs w:val="24"/>
        </w:rPr>
        <w:t>e</w:t>
      </w:r>
      <w:r w:rsidRPr="00576ED7">
        <w:rPr>
          <w:szCs w:val="24"/>
        </w:rPr>
        <w:t xml:space="preserve"> is applicable in </w:t>
      </w:r>
      <w:r>
        <w:rPr>
          <w:szCs w:val="24"/>
        </w:rPr>
        <w:t xml:space="preserve">many </w:t>
      </w:r>
      <w:r w:rsidRPr="00576ED7">
        <w:rPr>
          <w:szCs w:val="24"/>
        </w:rPr>
        <w:t>contexts</w:t>
      </w:r>
      <w:r w:rsidR="0017764F">
        <w:rPr>
          <w:szCs w:val="24"/>
        </w:rPr>
        <w:t>.</w:t>
      </w:r>
    </w:p>
    <w:p w14:paraId="1B530F6E" w14:textId="1471274E" w:rsidR="00604277" w:rsidRDefault="00604277" w:rsidP="009A1BF0">
      <w:pPr>
        <w:widowControl w:val="0"/>
        <w:jc w:val="both"/>
        <w:rPr>
          <w:szCs w:val="24"/>
        </w:rPr>
      </w:pPr>
    </w:p>
    <w:p w14:paraId="5C83A522" w14:textId="77777777" w:rsidR="0049128E" w:rsidRPr="00576ED7" w:rsidRDefault="00604277" w:rsidP="00604277">
      <w:pPr>
        <w:widowControl w:val="0"/>
        <w:jc w:val="both"/>
        <w:rPr>
          <w:szCs w:val="24"/>
        </w:rPr>
      </w:pPr>
      <w:r>
        <w:rPr>
          <w:szCs w:val="24"/>
        </w:rPr>
        <w:t xml:space="preserve">4.  </w:t>
      </w:r>
      <w:r w:rsidR="0049128E" w:rsidRPr="00576ED7">
        <w:rPr>
          <w:szCs w:val="24"/>
        </w:rPr>
        <w:t>A key consideration is whether a third party makes a payment to satisfy an actual “</w:t>
      </w:r>
      <w:r w:rsidR="00B52B65">
        <w:rPr>
          <w:szCs w:val="24"/>
        </w:rPr>
        <w:t>obliga</w:t>
      </w:r>
      <w:r w:rsidR="0049128E" w:rsidRPr="00576ED7">
        <w:rPr>
          <w:szCs w:val="24"/>
        </w:rPr>
        <w:t xml:space="preserve">tion” of the taxpayer, or merely to “restore” to taxpayer “capital” </w:t>
      </w:r>
      <w:r w:rsidR="001C66BD">
        <w:rPr>
          <w:szCs w:val="24"/>
        </w:rPr>
        <w:t xml:space="preserve">wrongfully or erroneously taken from </w:t>
      </w:r>
      <w:r w:rsidR="00B52B65">
        <w:rPr>
          <w:szCs w:val="24"/>
        </w:rPr>
        <w:t xml:space="preserve">him. </w:t>
      </w:r>
      <w:r w:rsidR="0049128E" w:rsidRPr="00576ED7">
        <w:rPr>
          <w:i/>
          <w:szCs w:val="24"/>
        </w:rPr>
        <w:t>See</w:t>
      </w:r>
      <w:r w:rsidR="0049128E" w:rsidRPr="00576ED7">
        <w:rPr>
          <w:szCs w:val="24"/>
        </w:rPr>
        <w:t xml:space="preserve"> </w:t>
      </w:r>
      <w:r w:rsidR="0049128E" w:rsidRPr="00576ED7">
        <w:rPr>
          <w:i/>
          <w:szCs w:val="24"/>
        </w:rPr>
        <w:t>Clark</w:t>
      </w:r>
      <w:r w:rsidR="0049128E" w:rsidRPr="00576ED7">
        <w:rPr>
          <w:szCs w:val="24"/>
        </w:rPr>
        <w:t xml:space="preserve"> </w:t>
      </w:r>
      <w:r w:rsidR="0049128E" w:rsidRPr="00576ED7">
        <w:rPr>
          <w:i/>
          <w:szCs w:val="24"/>
        </w:rPr>
        <w:t>infra</w:t>
      </w:r>
      <w:r w:rsidR="0049128E" w:rsidRPr="00576ED7">
        <w:rPr>
          <w:szCs w:val="24"/>
        </w:rPr>
        <w:t>.</w:t>
      </w:r>
    </w:p>
    <w:p w14:paraId="4162EFB4" w14:textId="204FDB07" w:rsidR="00EB50CC" w:rsidRDefault="00EB50CC">
      <w:pPr>
        <w:rPr>
          <w:szCs w:val="24"/>
        </w:rPr>
      </w:pPr>
      <w:r>
        <w:rPr>
          <w:szCs w:val="24"/>
        </w:rPr>
        <w:br w:type="page"/>
      </w:r>
    </w:p>
    <w:p w14:paraId="14B22F17" w14:textId="77777777" w:rsidR="0049128E" w:rsidRPr="00576ED7" w:rsidRDefault="0049128E" w:rsidP="009A1BF0">
      <w:pPr>
        <w:widowControl w:val="0"/>
        <w:jc w:val="both"/>
        <w:rPr>
          <w:szCs w:val="24"/>
        </w:rPr>
      </w:pPr>
      <w:r w:rsidRPr="00576ED7">
        <w:rPr>
          <w:b/>
          <w:szCs w:val="24"/>
        </w:rPr>
        <w:lastRenderedPageBreak/>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14:paraId="12C5456C" w14:textId="77777777" w:rsidR="0049128E" w:rsidRPr="00576ED7" w:rsidRDefault="0049128E" w:rsidP="009A1BF0">
      <w:pPr>
        <w:widowControl w:val="0"/>
        <w:jc w:val="both"/>
        <w:rPr>
          <w:szCs w:val="24"/>
        </w:rPr>
      </w:pPr>
    </w:p>
    <w:p w14:paraId="3504FF53" w14:textId="77777777" w:rsidR="0049128E" w:rsidRPr="00576ED7" w:rsidRDefault="0049128E" w:rsidP="009A1BF0">
      <w:pPr>
        <w:widowControl w:val="0"/>
        <w:jc w:val="both"/>
        <w:rPr>
          <w:szCs w:val="24"/>
        </w:rPr>
      </w:pPr>
      <w:r w:rsidRPr="00576ED7">
        <w:rPr>
          <w:szCs w:val="24"/>
        </w:rPr>
        <w:t>Opinion.  LEECH.</w:t>
      </w:r>
    </w:p>
    <w:p w14:paraId="1BC3EABF" w14:textId="77777777" w:rsidR="0049128E" w:rsidRPr="00576ED7" w:rsidRDefault="0049128E" w:rsidP="009A1BF0">
      <w:pPr>
        <w:widowControl w:val="0"/>
        <w:jc w:val="both"/>
        <w:rPr>
          <w:szCs w:val="24"/>
        </w:rPr>
      </w:pPr>
    </w:p>
    <w:p w14:paraId="461161D3" w14:textId="77777777" w:rsidR="0049128E" w:rsidRPr="00576ED7" w:rsidRDefault="0049128E" w:rsidP="009A1BF0">
      <w:pPr>
        <w:widowControl w:val="0"/>
        <w:jc w:val="both"/>
        <w:rPr>
          <w:szCs w:val="24"/>
        </w:rPr>
      </w:pPr>
      <w:r w:rsidRPr="00576ED7">
        <w:rPr>
          <w:szCs w:val="24"/>
        </w:rPr>
        <w:t>This is a proceeding to redetermine a deficiency in income tax for the calendar year 193</w:t>
      </w:r>
      <w:r w:rsidR="006A555E">
        <w:rPr>
          <w:szCs w:val="24"/>
        </w:rPr>
        <w:t xml:space="preserve">4 in the amount of $10,618.87. </w:t>
      </w:r>
      <w:r w:rsidRPr="00576ED7">
        <w:rPr>
          <w:szCs w:val="24"/>
        </w:rPr>
        <w:t>The question presented is whether petitioner derived income by the payment to him of an amount of $19,941.10, by his tax counsel, to compensate him for a loss suffered on account of erroneous advice given him by the latter. The facts were stipulated and ... so far as material, follow[]:</w:t>
      </w:r>
    </w:p>
    <w:p w14:paraId="23E2BD96" w14:textId="77777777" w:rsidR="0049128E" w:rsidRPr="00576ED7" w:rsidRDefault="0049128E" w:rsidP="009A1BF0">
      <w:pPr>
        <w:widowControl w:val="0"/>
        <w:jc w:val="both"/>
        <w:rPr>
          <w:szCs w:val="24"/>
        </w:rPr>
      </w:pPr>
    </w:p>
    <w:p w14:paraId="4C8FE67A" w14:textId="77777777" w:rsidR="0049128E" w:rsidRPr="00576ED7" w:rsidRDefault="0049128E" w:rsidP="009A1BF0">
      <w:pPr>
        <w:widowControl w:val="0"/>
        <w:jc w:val="both"/>
        <w:rPr>
          <w:szCs w:val="24"/>
        </w:rPr>
      </w:pPr>
      <w:r w:rsidRPr="00576ED7">
        <w:rPr>
          <w:szCs w:val="24"/>
        </w:rPr>
        <w:t>3. The petitioner during the calendar year 1932, and for a considerable period prior thereto, was married and living with his wife.  He was required by the Revenue Act of 1932 to file a Federal Income Tax Return of</w:t>
      </w:r>
      <w:r w:rsidR="006A555E">
        <w:rPr>
          <w:szCs w:val="24"/>
        </w:rPr>
        <w:t xml:space="preserve"> his income for the year 1932. </w:t>
      </w:r>
      <w:r w:rsidRPr="00576ED7">
        <w:rPr>
          <w:szCs w:val="24"/>
        </w:rPr>
        <w:t>For such year petitioner and his wife could have filed a joint return or separate returns.</w:t>
      </w:r>
    </w:p>
    <w:p w14:paraId="4789BEFF" w14:textId="77777777" w:rsidR="0049128E" w:rsidRPr="00576ED7" w:rsidRDefault="0049128E" w:rsidP="009A1BF0">
      <w:pPr>
        <w:widowControl w:val="0"/>
        <w:jc w:val="both"/>
        <w:rPr>
          <w:szCs w:val="24"/>
        </w:rPr>
      </w:pPr>
    </w:p>
    <w:p w14:paraId="0A710CF7" w14:textId="77777777" w:rsidR="0049128E" w:rsidRPr="00576ED7" w:rsidRDefault="0049128E" w:rsidP="009A1BF0">
      <w:pPr>
        <w:widowControl w:val="0"/>
        <w:jc w:val="both"/>
        <w:rPr>
          <w:szCs w:val="24"/>
        </w:rPr>
      </w:pPr>
      <w:r w:rsidRPr="00576ED7">
        <w:rPr>
          <w:szCs w:val="24"/>
        </w:rPr>
        <w:t>4. Prior to the time that the 1932 Federal Income Tax return or returns of petitioner and/or his wife were due to be filed, petitioner retained experienced counsel to prepare the necessary return or re</w:t>
      </w:r>
      <w:r w:rsidR="006A555E">
        <w:rPr>
          <w:szCs w:val="24"/>
        </w:rPr>
        <w:t xml:space="preserve">turns for him and/or his wife. </w:t>
      </w:r>
      <w:r w:rsidRPr="00576ED7">
        <w:rPr>
          <w:szCs w:val="24"/>
        </w:rPr>
        <w:t>Such tax counsel prepared a joint return for petitioner and his wife and advised petitioner to file it in</w:t>
      </w:r>
      <w:r w:rsidR="006A555E">
        <w:rPr>
          <w:szCs w:val="24"/>
        </w:rPr>
        <w:t xml:space="preserve">stead of two separate returns. </w:t>
      </w:r>
      <w:r w:rsidRPr="00576ED7">
        <w:rPr>
          <w:szCs w:val="24"/>
        </w:rPr>
        <w:t xml:space="preserve">In due course it was filed with the Collector of Internal Revenue for the First District of California. ... </w:t>
      </w:r>
    </w:p>
    <w:p w14:paraId="2E0B086B" w14:textId="77777777" w:rsidR="0049128E" w:rsidRPr="00576ED7" w:rsidRDefault="0049128E" w:rsidP="009A1BF0">
      <w:pPr>
        <w:widowControl w:val="0"/>
        <w:jc w:val="both"/>
        <w:rPr>
          <w:szCs w:val="24"/>
        </w:rPr>
      </w:pPr>
    </w:p>
    <w:p w14:paraId="784EBC8C" w14:textId="77777777" w:rsidR="0049128E" w:rsidRDefault="0049128E" w:rsidP="009A1BF0">
      <w:pPr>
        <w:widowControl w:val="0"/>
        <w:jc w:val="both"/>
        <w:rPr>
          <w:szCs w:val="24"/>
        </w:rPr>
      </w:pPr>
      <w:r w:rsidRPr="00576ED7">
        <w:rPr>
          <w:szCs w:val="24"/>
        </w:rPr>
        <w:t xml:space="preserve">.... </w:t>
      </w:r>
    </w:p>
    <w:p w14:paraId="37D86A8B" w14:textId="77777777" w:rsidR="00EB50CC" w:rsidRPr="00576ED7" w:rsidRDefault="00EB50CC" w:rsidP="009A1BF0">
      <w:pPr>
        <w:widowControl w:val="0"/>
        <w:jc w:val="both"/>
        <w:rPr>
          <w:szCs w:val="24"/>
        </w:rPr>
      </w:pPr>
    </w:p>
    <w:p w14:paraId="5927E683" w14:textId="77777777" w:rsidR="0049128E" w:rsidRPr="00576ED7" w:rsidRDefault="0049128E" w:rsidP="009A1BF0">
      <w:pPr>
        <w:widowControl w:val="0"/>
        <w:jc w:val="both"/>
        <w:rPr>
          <w:szCs w:val="24"/>
        </w:rPr>
      </w:pPr>
      <w:r w:rsidRPr="00576ED7">
        <w:rPr>
          <w:szCs w:val="24"/>
        </w:rPr>
        <w:t>6. [Tax counsel had improperly deducted more than the allowable amount of capital losses.]</w:t>
      </w:r>
    </w:p>
    <w:p w14:paraId="6AC30AC6" w14:textId="77777777" w:rsidR="0049128E" w:rsidRPr="00576ED7" w:rsidRDefault="0049128E" w:rsidP="009A1BF0">
      <w:pPr>
        <w:widowControl w:val="0"/>
        <w:jc w:val="both"/>
        <w:rPr>
          <w:szCs w:val="24"/>
        </w:rPr>
      </w:pPr>
    </w:p>
    <w:p w14:paraId="5781504E" w14:textId="77777777" w:rsidR="0049128E" w:rsidRPr="00576ED7" w:rsidRDefault="0049128E" w:rsidP="009A1BF0">
      <w:pPr>
        <w:widowControl w:val="0"/>
        <w:jc w:val="both"/>
        <w:rPr>
          <w:szCs w:val="24"/>
        </w:rPr>
      </w:pPr>
      <w:r w:rsidRPr="00576ED7">
        <w:rPr>
          <w:szCs w:val="24"/>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14:paraId="16F29C47" w14:textId="77777777" w:rsidR="0049128E" w:rsidRPr="00576ED7" w:rsidRDefault="0049128E" w:rsidP="009A1BF0">
      <w:pPr>
        <w:widowControl w:val="0"/>
        <w:jc w:val="both"/>
        <w:rPr>
          <w:szCs w:val="24"/>
        </w:rPr>
      </w:pPr>
    </w:p>
    <w:p w14:paraId="7461FE65" w14:textId="77777777" w:rsidR="0049128E" w:rsidRDefault="0049128E" w:rsidP="009A1BF0">
      <w:pPr>
        <w:widowControl w:val="0"/>
        <w:jc w:val="both"/>
        <w:rPr>
          <w:szCs w:val="24"/>
        </w:rPr>
      </w:pPr>
      <w:r w:rsidRPr="00576ED7">
        <w:rPr>
          <w:szCs w:val="24"/>
        </w:rPr>
        <w:t xml:space="preserve">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w:t>
      </w:r>
      <w:r w:rsidRPr="00576ED7">
        <w:rPr>
          <w:szCs w:val="24"/>
        </w:rPr>
        <w:lastRenderedPageBreak/>
        <w:t>required to pay on the joint return as filed.  Petitioner accepted the $19,941.10.</w:t>
      </w:r>
    </w:p>
    <w:p w14:paraId="22555C09" w14:textId="77777777" w:rsidR="00DD1AC3" w:rsidRPr="00576ED7" w:rsidRDefault="00DD1AC3" w:rsidP="009A1BF0">
      <w:pPr>
        <w:widowControl w:val="0"/>
        <w:jc w:val="both"/>
        <w:rPr>
          <w:szCs w:val="24"/>
        </w:rPr>
      </w:pPr>
    </w:p>
    <w:p w14:paraId="5CCD2C3B" w14:textId="77777777" w:rsidR="0049128E" w:rsidRPr="00576ED7" w:rsidRDefault="0049128E" w:rsidP="009A1BF0">
      <w:pPr>
        <w:widowControl w:val="0"/>
        <w:jc w:val="both"/>
        <w:rPr>
          <w:szCs w:val="24"/>
        </w:rPr>
      </w:pPr>
      <w:r w:rsidRPr="00576ED7">
        <w:rPr>
          <w:szCs w:val="24"/>
        </w:rPr>
        <w:t xml:space="preserve">9. In his final determination of petitioner’s 1934 tax liability, the respondent included the aforesaid $19,941.10 in income. </w:t>
      </w:r>
    </w:p>
    <w:p w14:paraId="4626B6B7" w14:textId="77777777" w:rsidR="0049128E" w:rsidRPr="00576ED7" w:rsidRDefault="0049128E" w:rsidP="009A1BF0">
      <w:pPr>
        <w:widowControl w:val="0"/>
        <w:jc w:val="both"/>
        <w:rPr>
          <w:szCs w:val="24"/>
        </w:rPr>
      </w:pPr>
    </w:p>
    <w:p w14:paraId="563C57CE" w14:textId="77777777"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14:paraId="6401650E" w14:textId="77777777" w:rsidR="0049128E" w:rsidRPr="00576ED7" w:rsidRDefault="0049128E" w:rsidP="009A1BF0">
      <w:pPr>
        <w:widowControl w:val="0"/>
        <w:jc w:val="both"/>
        <w:rPr>
          <w:szCs w:val="24"/>
        </w:rPr>
      </w:pPr>
    </w:p>
    <w:p w14:paraId="248EC785" w14:textId="77777777" w:rsidR="0049128E" w:rsidRPr="00576ED7" w:rsidRDefault="0049128E" w:rsidP="009A1BF0">
      <w:pPr>
        <w:widowControl w:val="0"/>
        <w:jc w:val="both"/>
        <w:rPr>
          <w:szCs w:val="24"/>
        </w:rPr>
      </w:pPr>
      <w:r w:rsidRPr="00576ED7">
        <w:rPr>
          <w:szCs w:val="24"/>
        </w:rPr>
        <w:t>The theory on which the respondent included the above sum of $19,941.10 in petitioner’s gross income for 1934, is that this amount constituted taxes paid for petitioner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14:paraId="1488EF58" w14:textId="77777777" w:rsidR="0049128E" w:rsidRPr="00576ED7" w:rsidRDefault="0049128E" w:rsidP="009A1BF0">
      <w:pPr>
        <w:widowControl w:val="0"/>
        <w:jc w:val="both"/>
        <w:rPr>
          <w:szCs w:val="24"/>
        </w:rPr>
      </w:pPr>
    </w:p>
    <w:p w14:paraId="6452B505" w14:textId="77777777" w:rsidR="0049128E" w:rsidRPr="00576ED7" w:rsidRDefault="0049128E" w:rsidP="009A1BF0">
      <w:pPr>
        <w:widowControl w:val="0"/>
        <w:jc w:val="both"/>
        <w:rPr>
          <w:szCs w:val="24"/>
        </w:rPr>
      </w:pPr>
      <w:r w:rsidRPr="00576ED7">
        <w:rPr>
          <w:szCs w:val="24"/>
        </w:rPr>
        <w:t>We agree with the petitioner. ... Petitioner’s taxes were not paid for him by any person – as rental, compensation for services rendered, or otherwise.  He paid his own taxes.</w:t>
      </w:r>
    </w:p>
    <w:p w14:paraId="53F7678B" w14:textId="77777777" w:rsidR="0049128E" w:rsidRPr="00576ED7" w:rsidRDefault="0049128E" w:rsidP="009A1BF0">
      <w:pPr>
        <w:widowControl w:val="0"/>
        <w:jc w:val="both"/>
        <w:rPr>
          <w:szCs w:val="24"/>
        </w:rPr>
      </w:pPr>
    </w:p>
    <w:p w14:paraId="554C1A75" w14:textId="77777777" w:rsidR="0049128E" w:rsidRPr="00576ED7" w:rsidRDefault="0049128E" w:rsidP="009A1BF0">
      <w:pPr>
        <w:widowControl w:val="0"/>
        <w:jc w:val="both"/>
        <w:rPr>
          <w:szCs w:val="24"/>
        </w:rPr>
      </w:pPr>
      <w:r w:rsidRPr="00576ED7">
        <w:rPr>
          <w:szCs w:val="24"/>
        </w:rPr>
        <w:t>When the joint return was filed, petitioner became obligated to and did pay the taxes computed on that basis. [citation omitted]  In paying that obligation, he sustained a loss which was caused by the negligence of his tax counsel. The $19,941.10 was paid to petitioner, not qua taxes [citation omitted], but as compensation to petitioner for his loss.  The measure of that loss, and the compensation therefor, was the sum of money which petitioner became legally obligated to and did p</w:t>
      </w:r>
      <w:r w:rsidR="006A555E">
        <w:rPr>
          <w:szCs w:val="24"/>
        </w:rPr>
        <w:t xml:space="preserve">ay because of that negligence. </w:t>
      </w:r>
      <w:r w:rsidRPr="00576ED7">
        <w:rPr>
          <w:szCs w:val="24"/>
        </w:rPr>
        <w:t>The fact that such obligation was for taxes is of no moment here.</w:t>
      </w:r>
    </w:p>
    <w:p w14:paraId="5A7EF310" w14:textId="77777777" w:rsidR="00EB50CC" w:rsidRDefault="00EB50CC" w:rsidP="009A1BF0">
      <w:pPr>
        <w:widowControl w:val="0"/>
        <w:jc w:val="both"/>
        <w:rPr>
          <w:szCs w:val="24"/>
        </w:rPr>
      </w:pPr>
    </w:p>
    <w:p w14:paraId="089323C3" w14:textId="77777777" w:rsidR="0049128E" w:rsidRPr="00576ED7" w:rsidRDefault="0049128E" w:rsidP="009A1BF0">
      <w:pPr>
        <w:widowControl w:val="0"/>
        <w:jc w:val="both"/>
        <w:rPr>
          <w:szCs w:val="24"/>
        </w:rPr>
      </w:pPr>
      <w:r w:rsidRPr="00576ED7">
        <w:rPr>
          <w:szCs w:val="24"/>
        </w:rPr>
        <w:t xml:space="preserve">.... </w:t>
      </w:r>
    </w:p>
    <w:p w14:paraId="533F9184" w14:textId="77777777" w:rsidR="00EB50CC" w:rsidRDefault="00EB50CC" w:rsidP="009A1BF0">
      <w:pPr>
        <w:widowControl w:val="0"/>
        <w:jc w:val="both"/>
        <w:rPr>
          <w:szCs w:val="24"/>
        </w:rPr>
      </w:pPr>
    </w:p>
    <w:p w14:paraId="2AD33672" w14:textId="77777777"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compensation for a loss which impaired petitioner’s capital.</w:t>
      </w:r>
    </w:p>
    <w:p w14:paraId="03DC7D39" w14:textId="77777777" w:rsidR="0049128E" w:rsidRDefault="0049128E" w:rsidP="009A1BF0">
      <w:pPr>
        <w:widowControl w:val="0"/>
        <w:jc w:val="both"/>
        <w:rPr>
          <w:szCs w:val="24"/>
        </w:rPr>
      </w:pPr>
    </w:p>
    <w:p w14:paraId="48BE5396" w14:textId="48998B24" w:rsidR="00EB50CC" w:rsidRDefault="00EB50CC">
      <w:pPr>
        <w:rPr>
          <w:szCs w:val="24"/>
        </w:rPr>
      </w:pPr>
      <w:r>
        <w:rPr>
          <w:szCs w:val="24"/>
        </w:rPr>
        <w:br w:type="page"/>
      </w:r>
    </w:p>
    <w:p w14:paraId="3CBCA3F6" w14:textId="2E77714F" w:rsidR="0049128E" w:rsidRPr="00576ED7" w:rsidRDefault="0049128E" w:rsidP="009A1BF0">
      <w:pPr>
        <w:widowControl w:val="0"/>
        <w:jc w:val="both"/>
        <w:rPr>
          <w:szCs w:val="24"/>
        </w:rPr>
      </w:pPr>
      <w:r w:rsidRPr="00576ED7">
        <w:rPr>
          <w:szCs w:val="24"/>
        </w:rPr>
        <w:lastRenderedPageBreak/>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14:paraId="41AE65AA" w14:textId="70BF7D35" w:rsidR="00EB50CC" w:rsidRDefault="00EB50CC" w:rsidP="009A1BF0">
      <w:pPr>
        <w:widowControl w:val="0"/>
        <w:jc w:val="both"/>
        <w:rPr>
          <w:szCs w:val="24"/>
        </w:rPr>
      </w:pPr>
    </w:p>
    <w:p w14:paraId="6E9EBA7A" w14:textId="553DA62C" w:rsidR="0049128E" w:rsidRDefault="0049128E" w:rsidP="009A1BF0">
      <w:pPr>
        <w:widowControl w:val="0"/>
        <w:jc w:val="both"/>
        <w:rPr>
          <w:szCs w:val="24"/>
        </w:rPr>
      </w:pPr>
      <w:r w:rsidRPr="00576ED7">
        <w:rPr>
          <w:szCs w:val="24"/>
        </w:rPr>
        <w:t>Decision will be entered for the petitioner.</w:t>
      </w:r>
    </w:p>
    <w:p w14:paraId="1ECDB31D" w14:textId="1AC64C21" w:rsidR="008D079D" w:rsidRPr="00576ED7" w:rsidRDefault="008D079D" w:rsidP="009A1BF0">
      <w:pPr>
        <w:widowControl w:val="0"/>
        <w:jc w:val="both"/>
        <w:rPr>
          <w:szCs w:val="24"/>
        </w:rPr>
      </w:pPr>
    </w:p>
    <w:p w14:paraId="5A64BECC" w14:textId="44635518" w:rsidR="0049128E" w:rsidRPr="00576ED7" w:rsidRDefault="002D451D" w:rsidP="009A1BF0">
      <w:pPr>
        <w:widowControl w:val="0"/>
        <w:jc w:val="both"/>
        <w:rPr>
          <w:szCs w:val="24"/>
        </w:rPr>
      </w:pPr>
      <w:r w:rsidRPr="00576ED7">
        <w:rPr>
          <w:noProof/>
          <w:szCs w:val="24"/>
        </w:rPr>
        <mc:AlternateContent>
          <mc:Choice Requires="wps">
            <w:drawing>
              <wp:anchor distT="152400" distB="152400" distL="152400" distR="152400" simplePos="0" relativeHeight="251627520" behindDoc="0" locked="0" layoutInCell="0" allowOverlap="1" wp14:anchorId="681E125F" wp14:editId="01129820">
                <wp:simplePos x="0" y="0"/>
                <wp:positionH relativeFrom="margin">
                  <wp:posOffset>2497901</wp:posOffset>
                </wp:positionH>
                <wp:positionV relativeFrom="paragraph">
                  <wp:posOffset>174522</wp:posOffset>
                </wp:positionV>
                <wp:extent cx="2466975" cy="847725"/>
                <wp:effectExtent l="0" t="0" r="28575" b="2857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847725"/>
                        </a:xfrm>
                        <a:prstGeom prst="rect">
                          <a:avLst/>
                        </a:prstGeom>
                        <a:solidFill>
                          <a:srgbClr val="FFFFFF"/>
                        </a:solidFill>
                        <a:ln w="12192">
                          <a:solidFill>
                            <a:srgbClr val="000000"/>
                          </a:solidFill>
                          <a:miter lim="800000"/>
                          <a:headEnd/>
                          <a:tailEnd/>
                        </a:ln>
                      </wps:spPr>
                      <wps:txbx>
                        <w:txbxContent>
                          <w:p w14:paraId="51310BE0" w14:textId="5A3904D4" w:rsidR="005E3A00" w:rsidRPr="00EB50CC" w:rsidRDefault="005E3A00" w:rsidP="005B0603">
                            <w:pPr>
                              <w:widowControl w:val="0"/>
                              <w:jc w:val="both"/>
                              <w:rPr>
                                <w:rFonts w:asciiTheme="minorBidi" w:hAnsiTheme="minorBidi" w:cstheme="minorBidi"/>
                                <w:sz w:val="22"/>
                                <w:szCs w:val="22"/>
                              </w:rPr>
                            </w:pPr>
                            <w:r w:rsidRPr="00EB50CC">
                              <w:rPr>
                                <w:rFonts w:asciiTheme="minorBidi" w:hAnsiTheme="minorBidi" w:cstheme="minorBidi"/>
                                <w:sz w:val="22"/>
                                <w:szCs w:val="22"/>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125F" id="Text Box 29" o:spid="_x0000_s1055" type="#_x0000_t202" style="position:absolute;left:0;text-align:left;margin-left:196.7pt;margin-top:13.75pt;width:194.25pt;height:66.7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" o:allowincell="f" strokeweight=".96pt">
                <v:textbox inset="6pt,6pt,6pt,6pt">
                  <w:txbxContent>
                    <w:p w14:paraId="51310BE0" w14:textId="5A3904D4" w:rsidR="005E3A00" w:rsidRPr="00EB50CC" w:rsidRDefault="005E3A00" w:rsidP="005B0603">
                      <w:pPr>
                        <w:widowControl w:val="0"/>
                        <w:jc w:val="both"/>
                        <w:rPr>
                          <w:rFonts w:asciiTheme="minorBidi" w:hAnsiTheme="minorBidi" w:cstheme="minorBidi"/>
                          <w:sz w:val="22"/>
                          <w:szCs w:val="22"/>
                        </w:rPr>
                      </w:pPr>
                      <w:r w:rsidRPr="00EB50CC">
                        <w:rPr>
                          <w:rFonts w:asciiTheme="minorBidi" w:hAnsiTheme="minorBidi" w:cstheme="minorBidi"/>
                          <w:sz w:val="22"/>
                          <w:szCs w:val="22"/>
                        </w:rPr>
                        <w:t>A return of capital is not gross income. After all, the capital that is returned has already been subject to income tax.</w:t>
                      </w:r>
                    </w:p>
                  </w:txbxContent>
                </v:textbox>
                <w10:wrap type="square" side="largest" anchorx="margin"/>
              </v:shape>
            </w:pict>
          </mc:Fallback>
        </mc:AlternateContent>
      </w:r>
    </w:p>
    <w:p w14:paraId="65F88846" w14:textId="7375553B" w:rsidR="0049128E" w:rsidRPr="00576ED7" w:rsidRDefault="0049128E" w:rsidP="009A1BF0">
      <w:pPr>
        <w:widowControl w:val="0"/>
        <w:jc w:val="both"/>
        <w:rPr>
          <w:szCs w:val="24"/>
        </w:rPr>
      </w:pPr>
      <w:r w:rsidRPr="00576ED7">
        <w:rPr>
          <w:i/>
          <w:szCs w:val="24"/>
        </w:rPr>
        <w:t>Notes and Questions</w:t>
      </w:r>
      <w:r w:rsidRPr="00576ED7">
        <w:rPr>
          <w:szCs w:val="24"/>
        </w:rPr>
        <w:t>:</w:t>
      </w:r>
    </w:p>
    <w:p w14:paraId="0A90E26A" w14:textId="4DA82D6B" w:rsidR="0049128E" w:rsidRPr="00576ED7" w:rsidRDefault="0049128E" w:rsidP="009A1BF0">
      <w:pPr>
        <w:widowControl w:val="0"/>
        <w:jc w:val="both"/>
        <w:rPr>
          <w:szCs w:val="24"/>
        </w:rPr>
      </w:pPr>
    </w:p>
    <w:p w14:paraId="734AAF15" w14:textId="77777777" w:rsidR="0049128E" w:rsidRPr="00576ED7" w:rsidRDefault="0049128E" w:rsidP="009A1BF0">
      <w:pPr>
        <w:widowControl w:val="0"/>
        <w:jc w:val="both"/>
        <w:rPr>
          <w:szCs w:val="24"/>
        </w:rPr>
      </w:pPr>
      <w:r w:rsidRPr="00576ED7">
        <w:rPr>
          <w:szCs w:val="24"/>
        </w:rPr>
        <w:t xml:space="preserve">1.  Does the Commissioner’s position follow from the Supreme Court’s holding in </w:t>
      </w:r>
      <w:r w:rsidRPr="00576ED7">
        <w:rPr>
          <w:i/>
          <w:szCs w:val="24"/>
        </w:rPr>
        <w:t>Old Colony Trust</w:t>
      </w:r>
      <w:r w:rsidRPr="00576ED7">
        <w:rPr>
          <w:szCs w:val="24"/>
        </w:rPr>
        <w:t>?</w:t>
      </w:r>
    </w:p>
    <w:p w14:paraId="132BA9C6" w14:textId="77777777" w:rsidR="0049128E" w:rsidRPr="00576ED7" w:rsidRDefault="0049128E" w:rsidP="009A1BF0">
      <w:pPr>
        <w:widowControl w:val="0"/>
        <w:jc w:val="both"/>
        <w:rPr>
          <w:szCs w:val="24"/>
        </w:rPr>
      </w:pPr>
    </w:p>
    <w:p w14:paraId="0D1CCF33" w14:textId="77777777" w:rsidR="0049128E" w:rsidRPr="00576ED7" w:rsidRDefault="0049128E" w:rsidP="009A1BF0">
      <w:pPr>
        <w:widowControl w:val="0"/>
        <w:jc w:val="both"/>
        <w:rPr>
          <w:szCs w:val="24"/>
        </w:rPr>
      </w:pPr>
      <w:r w:rsidRPr="00576ED7">
        <w:rPr>
          <w:szCs w:val="24"/>
        </w:rPr>
        <w:t xml:space="preserve">2.  Is this holding consistent with SHS? What do you know from reading the case about what taxpayer’s after-tax wealth </w:t>
      </w:r>
      <w:r w:rsidRPr="00180F85">
        <w:rPr>
          <w:i/>
          <w:szCs w:val="24"/>
        </w:rPr>
        <w:t>should have been</w:t>
      </w:r>
      <w:r w:rsidRPr="00576ED7">
        <w:rPr>
          <w:szCs w:val="24"/>
        </w:rPr>
        <w:t>? In fact, is that not what the court was referencing when it described the payment as “compensation for a loss which impaired [taxpayer’s] capital?</w:t>
      </w:r>
    </w:p>
    <w:p w14:paraId="254588D5" w14:textId="77777777" w:rsidR="0049128E" w:rsidRPr="00576ED7" w:rsidRDefault="0049128E" w:rsidP="009A1BF0">
      <w:pPr>
        <w:widowControl w:val="0"/>
        <w:jc w:val="both"/>
        <w:rPr>
          <w:szCs w:val="24"/>
        </w:rPr>
      </w:pPr>
    </w:p>
    <w:p w14:paraId="779F1AC8" w14:textId="04954D92" w:rsidR="0049128E" w:rsidRDefault="00B915DA" w:rsidP="009A1BF0">
      <w:pPr>
        <w:widowControl w:val="0"/>
        <w:jc w:val="both"/>
        <w:rPr>
          <w:szCs w:val="24"/>
        </w:rPr>
      </w:pPr>
      <w:r>
        <w:rPr>
          <w:szCs w:val="24"/>
        </w:rPr>
        <w:t>3</w:t>
      </w:r>
      <w:r w:rsidR="00E03C35">
        <w:rPr>
          <w:szCs w:val="24"/>
        </w:rPr>
        <w:t xml:space="preserve">.  In </w:t>
      </w:r>
      <w:r w:rsidR="00E03C35">
        <w:rPr>
          <w:i/>
          <w:szCs w:val="24"/>
        </w:rPr>
        <w:t>Murphy</w:t>
      </w:r>
      <w:r w:rsidR="00E03C35">
        <w:rPr>
          <w:szCs w:val="24"/>
        </w:rPr>
        <w:t xml:space="preserve">, </w:t>
      </w:r>
      <w:r w:rsidR="00E03C35">
        <w:rPr>
          <w:i/>
          <w:szCs w:val="24"/>
        </w:rPr>
        <w:t>supra</w:t>
      </w:r>
      <w:r w:rsidR="00E03C35">
        <w:rPr>
          <w:szCs w:val="24"/>
        </w:rPr>
        <w:t>, taxpayer made a “return-of-capital” argument</w:t>
      </w:r>
      <w:r w:rsidR="00385545">
        <w:rPr>
          <w:szCs w:val="24"/>
        </w:rPr>
        <w:t xml:space="preserve">. </w:t>
      </w:r>
      <w:r w:rsidR="00E03C35">
        <w:rPr>
          <w:szCs w:val="24"/>
        </w:rPr>
        <w:t xml:space="preserve">Why did taxpayer in </w:t>
      </w:r>
      <w:r w:rsidR="00E03C35">
        <w:rPr>
          <w:i/>
          <w:szCs w:val="24"/>
        </w:rPr>
        <w:t>Murphy</w:t>
      </w:r>
      <w:r w:rsidR="00E03C35">
        <w:rPr>
          <w:szCs w:val="24"/>
        </w:rPr>
        <w:t xml:space="preserve"> lose but the taxpayer in </w:t>
      </w:r>
      <w:r w:rsidR="00E03C35">
        <w:rPr>
          <w:i/>
          <w:szCs w:val="24"/>
        </w:rPr>
        <w:t>Clark</w:t>
      </w:r>
      <w:r w:rsidR="00E03C35">
        <w:rPr>
          <w:szCs w:val="24"/>
        </w:rPr>
        <w:t xml:space="preserve"> win?</w:t>
      </w:r>
    </w:p>
    <w:p w14:paraId="2DD36ED5" w14:textId="77777777" w:rsidR="00E03C35" w:rsidRPr="00E03C35" w:rsidRDefault="00E03C35" w:rsidP="009A1BF0">
      <w:pPr>
        <w:widowControl w:val="0"/>
        <w:jc w:val="both"/>
        <w:rPr>
          <w:szCs w:val="24"/>
        </w:rPr>
      </w:pPr>
    </w:p>
    <w:p w14:paraId="234FA4BE" w14:textId="77777777" w:rsidR="0049128E" w:rsidRPr="00576ED7" w:rsidRDefault="0049128E" w:rsidP="009A1BF0">
      <w:pPr>
        <w:widowControl w:val="0"/>
        <w:jc w:val="both"/>
        <w:rPr>
          <w:szCs w:val="24"/>
        </w:rPr>
      </w:pPr>
    </w:p>
    <w:p w14:paraId="416FCBD0" w14:textId="77777777" w:rsidR="0049128E" w:rsidRPr="00576ED7" w:rsidRDefault="0049128E" w:rsidP="009A1BF0">
      <w:pPr>
        <w:widowControl w:val="0"/>
        <w:jc w:val="both"/>
        <w:rPr>
          <w:szCs w:val="24"/>
        </w:rPr>
      </w:pPr>
      <w:r w:rsidRPr="00576ED7">
        <w:rPr>
          <w:b/>
          <w:szCs w:val="24"/>
        </w:rPr>
        <w:t>Gotcher v. United States</w:t>
      </w:r>
      <w:r w:rsidRPr="00576ED7">
        <w:rPr>
          <w:szCs w:val="24"/>
        </w:rPr>
        <w:t>, 401 F.2d 118 (</w:t>
      </w:r>
      <w:r w:rsidR="006A555E">
        <w:rPr>
          <w:szCs w:val="24"/>
        </w:rPr>
        <w:t>5</w:t>
      </w:r>
      <w:r w:rsidR="006A555E" w:rsidRPr="006A555E">
        <w:rPr>
          <w:szCs w:val="24"/>
          <w:vertAlign w:val="superscript"/>
        </w:rPr>
        <w:t>th</w:t>
      </w:r>
      <w:r w:rsidR="006A555E">
        <w:rPr>
          <w:szCs w:val="24"/>
        </w:rPr>
        <w:t xml:space="preserve"> Cir. </w:t>
      </w:r>
      <w:r w:rsidRPr="00576ED7">
        <w:rPr>
          <w:szCs w:val="24"/>
        </w:rPr>
        <w:t>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14:paraId="78EACCA4" w14:textId="77777777" w:rsidR="0049128E" w:rsidRPr="00576ED7" w:rsidRDefault="0049128E" w:rsidP="009A1BF0">
      <w:pPr>
        <w:widowControl w:val="0"/>
        <w:jc w:val="both"/>
        <w:rPr>
          <w:szCs w:val="24"/>
        </w:rPr>
      </w:pPr>
    </w:p>
    <w:p w14:paraId="62B9A6DD" w14:textId="77777777" w:rsidR="0049128E" w:rsidRPr="00576ED7" w:rsidRDefault="0049128E" w:rsidP="009A1BF0">
      <w:pPr>
        <w:widowControl w:val="0"/>
        <w:jc w:val="both"/>
        <w:rPr>
          <w:szCs w:val="24"/>
        </w:rPr>
      </w:pPr>
      <w:r w:rsidRPr="00576ED7">
        <w:rPr>
          <w:szCs w:val="24"/>
        </w:rPr>
        <w:t>THORNBERRY, Circuit Judge.</w:t>
      </w:r>
    </w:p>
    <w:p w14:paraId="07434CB9" w14:textId="77777777" w:rsidR="0049128E" w:rsidRPr="00576ED7" w:rsidRDefault="0049128E" w:rsidP="009A1BF0">
      <w:pPr>
        <w:widowControl w:val="0"/>
        <w:jc w:val="both"/>
        <w:rPr>
          <w:szCs w:val="24"/>
        </w:rPr>
      </w:pPr>
    </w:p>
    <w:p w14:paraId="3BE2FFEB" w14:textId="77777777" w:rsidR="0049128E" w:rsidRPr="00576ED7" w:rsidRDefault="0049128E" w:rsidP="009A1BF0">
      <w:pPr>
        <w:widowControl w:val="0"/>
        <w:jc w:val="both"/>
        <w:rPr>
          <w:szCs w:val="24"/>
        </w:rPr>
      </w:pPr>
      <w:r w:rsidRPr="00576ED7">
        <w:rPr>
          <w:szCs w:val="24"/>
        </w:rPr>
        <w:t>In 1960, Mr. and Mrs. Gotcher took a twelve-day expense-paid trip to Germany to tour th</w:t>
      </w:r>
      <w:r w:rsidR="006A555E">
        <w:rPr>
          <w:szCs w:val="24"/>
        </w:rPr>
        <w:t xml:space="preserve">e Volkswagon facilities there. The trip cost $1372.30. </w:t>
      </w:r>
      <w:r w:rsidRPr="00576ED7">
        <w:rPr>
          <w:szCs w:val="24"/>
        </w:rPr>
        <w:t xml:space="preserve">His employer, Economy Motors, paid $348.73, and Volkswagon of Germany and Volkswagon of America </w:t>
      </w:r>
      <w:r w:rsidR="006A555E">
        <w:rPr>
          <w:szCs w:val="24"/>
        </w:rPr>
        <w:t xml:space="preserve">shared the remaining $1023.53. </w:t>
      </w:r>
      <w:r w:rsidRPr="00576ED7">
        <w:rPr>
          <w:szCs w:val="24"/>
        </w:rPr>
        <w:t xml:space="preserve">Upon returning, Mr. Gotcher bought a twenty-five percent interest in Economy Motors, the Sherman, Texas Volkswagon dealership, that had been offered to him before he left.  Today he is President of Economy Motors in Sherman and owns fifty percent of the dealership.  Mr. and Mrs. </w:t>
      </w:r>
      <w:r w:rsidR="0058048D" w:rsidRPr="00576ED7">
        <w:rPr>
          <w:szCs w:val="24"/>
        </w:rPr>
        <w:t>G</w:t>
      </w:r>
      <w:r w:rsidRPr="00576ED7">
        <w:rPr>
          <w:szCs w:val="24"/>
        </w:rPr>
        <w:t xml:space="preserve">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w:t>
      </w:r>
      <w:r w:rsidRPr="00576ED7">
        <w:rPr>
          <w:szCs w:val="24"/>
        </w:rPr>
        <w:lastRenderedPageBreak/>
        <w:t>cost of the trip was not income or, in the alternative, was income and deductible as an ordinary and necessary business expense. [citation omitted] We affirm the district court’s determination that the cost of the trip was not income to Mr. Gotcher ($686.15); however, Mrs. Gotcher’s expenses ($686.15) constituted income and were not deductible.</w:t>
      </w:r>
    </w:p>
    <w:p w14:paraId="0E80A261" w14:textId="77777777" w:rsidR="0049128E" w:rsidRPr="00576ED7" w:rsidRDefault="0049128E" w:rsidP="009A1BF0">
      <w:pPr>
        <w:widowControl w:val="0"/>
        <w:jc w:val="both"/>
        <w:rPr>
          <w:szCs w:val="24"/>
        </w:rPr>
      </w:pPr>
    </w:p>
    <w:p w14:paraId="77E22C11" w14:textId="77777777" w:rsidR="0049128E" w:rsidRPr="00576ED7" w:rsidRDefault="0049128E" w:rsidP="009A1BF0">
      <w:pPr>
        <w:widowControl w:val="0"/>
        <w:jc w:val="both"/>
        <w:rPr>
          <w:szCs w:val="24"/>
        </w:rPr>
      </w:pPr>
      <w:r w:rsidRPr="00576ED7">
        <w:rPr>
          <w:szCs w:val="24"/>
        </w:rPr>
        <w:t xml:space="preserve">... The court below reasoned that the cost of the trip to the Gotchers was not income because an economic or financial benefit does not constitute income under </w:t>
      </w:r>
      <w:r w:rsidR="00CA008D">
        <w:rPr>
          <w:szCs w:val="24"/>
        </w:rPr>
        <w:t>§ </w:t>
      </w:r>
      <w:r w:rsidRPr="00576ED7">
        <w:rPr>
          <w:szCs w:val="24"/>
        </w:rPr>
        <w:t xml:space="preserve">61 unless it is conferred as compensation for services rendered.  This conception of gross income is too restrictive since it is [well]-settled that </w:t>
      </w:r>
      <w:r w:rsidR="00CA008D">
        <w:rPr>
          <w:szCs w:val="24"/>
        </w:rPr>
        <w:t>§ </w:t>
      </w:r>
      <w:r w:rsidRPr="00576ED7">
        <w:rPr>
          <w:szCs w:val="24"/>
        </w:rPr>
        <w:t>61 should be broadly interpreted and that many items, including compensatory gains, constitute gross income.  [footnote omitted]</w:t>
      </w:r>
    </w:p>
    <w:p w14:paraId="3AC1774C" w14:textId="77777777" w:rsidR="0049128E" w:rsidRPr="00576ED7" w:rsidRDefault="0049128E" w:rsidP="009A1BF0">
      <w:pPr>
        <w:widowControl w:val="0"/>
        <w:jc w:val="both"/>
        <w:rPr>
          <w:szCs w:val="24"/>
        </w:rPr>
      </w:pPr>
    </w:p>
    <w:p w14:paraId="2B0A6079" w14:textId="4A0CC4D7" w:rsidR="0049128E" w:rsidRPr="00576ED7" w:rsidRDefault="0049128E" w:rsidP="009A1BF0">
      <w:pPr>
        <w:widowControl w:val="0"/>
        <w:jc w:val="both"/>
        <w:rPr>
          <w:szCs w:val="24"/>
        </w:rPr>
      </w:pPr>
      <w:r w:rsidRPr="00576ED7">
        <w:rPr>
          <w:szCs w:val="24"/>
        </w:rPr>
        <w:t>Sections 101-</w:t>
      </w:r>
      <w:r w:rsidR="00E37423">
        <w:rPr>
          <w:szCs w:val="24"/>
        </w:rPr>
        <w:t>[139</w:t>
      </w:r>
      <w:r w:rsidR="008E6B03">
        <w:rPr>
          <w:i/>
          <w:iCs/>
          <w:szCs w:val="24"/>
        </w:rPr>
        <w:t>I</w:t>
      </w:r>
      <w:r w:rsidR="00E37423">
        <w:rPr>
          <w:szCs w:val="24"/>
        </w:rPr>
        <w:t>]</w:t>
      </w:r>
      <w:r w:rsidRPr="00576ED7">
        <w:rPr>
          <w:szCs w:val="24"/>
        </w:rPr>
        <w:t xml:space="preserve"> specifically exclude certain items from gross income.  Appellant argues that the cost of the trip should be included in income since it is not specifically excluded by §</w:t>
      </w:r>
      <w:r w:rsidR="00CA008D">
        <w:rPr>
          <w:szCs w:val="24"/>
        </w:rPr>
        <w:t>§ </w:t>
      </w:r>
      <w:r w:rsidRPr="00576ED7">
        <w:rPr>
          <w:szCs w:val="24"/>
        </w:rPr>
        <w:t>101-</w:t>
      </w:r>
      <w:r w:rsidR="00AB68D9">
        <w:rPr>
          <w:szCs w:val="24"/>
        </w:rPr>
        <w:t>[139G]</w:t>
      </w:r>
      <w:r w:rsidRPr="00576ED7">
        <w:rPr>
          <w:szCs w:val="24"/>
        </w:rPr>
        <w:t xml:space="preserve">, reasoning that </w:t>
      </w:r>
      <w:r w:rsidR="00CA008D">
        <w:rPr>
          <w:szCs w:val="24"/>
        </w:rPr>
        <w:t>§ </w:t>
      </w:r>
      <w:r w:rsidRPr="00576ED7">
        <w:rPr>
          <w:szCs w:val="24"/>
        </w:rPr>
        <w:t xml:space="preserve">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14:paraId="4823CED5" w14:textId="77777777" w:rsidR="0049128E" w:rsidRPr="00576ED7" w:rsidRDefault="0049128E" w:rsidP="009A1BF0">
      <w:pPr>
        <w:widowControl w:val="0"/>
        <w:jc w:val="both"/>
        <w:rPr>
          <w:szCs w:val="24"/>
        </w:rPr>
      </w:pPr>
    </w:p>
    <w:p w14:paraId="20C2A928" w14:textId="77777777" w:rsidR="0049128E" w:rsidRPr="00576ED7" w:rsidRDefault="0049128E" w:rsidP="009A1BF0">
      <w:pPr>
        <w:widowControl w:val="0"/>
        <w:jc w:val="both"/>
        <w:rPr>
          <w:szCs w:val="24"/>
        </w:rPr>
      </w:pPr>
      <w:r w:rsidRPr="00576ED7">
        <w:rPr>
          <w:szCs w:val="24"/>
        </w:rPr>
        <w:t xml:space="preserve">In determining whether the expense-paid trip was income within </w:t>
      </w:r>
      <w:r w:rsidR="00CA008D">
        <w:rPr>
          <w:szCs w:val="24"/>
        </w:rPr>
        <w:t>§ </w:t>
      </w:r>
      <w:r w:rsidRPr="00576ED7">
        <w:rPr>
          <w:szCs w:val="24"/>
        </w:rPr>
        <w:t xml:space="preserve">61, we must look to the tests that have been developed under this section.  The concept of economic gain to the taxpayer is key to </w:t>
      </w:r>
      <w:r w:rsidR="00CA008D">
        <w:rPr>
          <w:szCs w:val="24"/>
        </w:rPr>
        <w:t>§ </w:t>
      </w:r>
      <w:r w:rsidRPr="00576ED7">
        <w:rPr>
          <w:szCs w:val="24"/>
        </w:rPr>
        <w:t xml:space="preserve">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contains two distinct requirements: There must be an economic gain, and this gain must primarily benefit the taxpayer personally. In some cases, as in the case of an expense-paid trip, there is no direct economic gain, but there is indirect economic gain inasmuch as a benefit has been received without a corre</w:t>
      </w:r>
      <w:r w:rsidR="006A555E">
        <w:rPr>
          <w:szCs w:val="24"/>
        </w:rPr>
        <w:t xml:space="preserve">sponding diminution of wealth. </w:t>
      </w:r>
      <w:r w:rsidRPr="00576ED7">
        <w:rPr>
          <w:szCs w:val="24"/>
        </w:rPr>
        <w:t xml:space="preserve">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w:t>
      </w:r>
      <w:r w:rsidR="00CA008D">
        <w:rPr>
          <w:szCs w:val="24"/>
        </w:rPr>
        <w:t>§ </w:t>
      </w:r>
      <w:r w:rsidRPr="00576ED7">
        <w:rPr>
          <w:szCs w:val="24"/>
        </w:rPr>
        <w:t>119.</w:t>
      </w:r>
    </w:p>
    <w:p w14:paraId="66E02CF5" w14:textId="77777777" w:rsidR="0049128E" w:rsidRPr="00576ED7" w:rsidRDefault="0049128E" w:rsidP="009A1BF0">
      <w:pPr>
        <w:widowControl w:val="0"/>
        <w:ind w:firstLine="720"/>
        <w:jc w:val="both"/>
        <w:rPr>
          <w:szCs w:val="24"/>
        </w:rPr>
      </w:pPr>
    </w:p>
    <w:p w14:paraId="4129B382" w14:textId="77777777" w:rsidR="0049128E" w:rsidRPr="00576ED7" w:rsidRDefault="0049128E" w:rsidP="009A1BF0">
      <w:pPr>
        <w:widowControl w:val="0"/>
        <w:jc w:val="both"/>
        <w:rPr>
          <w:szCs w:val="24"/>
        </w:rPr>
      </w:pPr>
      <w:r w:rsidRPr="00576ED7">
        <w:rPr>
          <w:szCs w:val="24"/>
        </w:rPr>
        <w:t>… [T]here is no evidence in the record to indicate that the trip was an award for past services since Mr. Gotcher was not an employee of VW of Germany and he did nothing to earn that part of the trip paid by Economy Motors.</w:t>
      </w:r>
    </w:p>
    <w:p w14:paraId="77D84968" w14:textId="77777777" w:rsidR="0058048D" w:rsidRPr="00576ED7" w:rsidRDefault="0058048D" w:rsidP="009A1BF0">
      <w:pPr>
        <w:widowControl w:val="0"/>
        <w:ind w:firstLine="720"/>
        <w:jc w:val="both"/>
        <w:rPr>
          <w:szCs w:val="24"/>
        </w:rPr>
      </w:pPr>
    </w:p>
    <w:p w14:paraId="3F850A0D" w14:textId="77777777" w:rsidR="0049128E" w:rsidRPr="00576ED7" w:rsidRDefault="0049128E" w:rsidP="009A1BF0">
      <w:pPr>
        <w:widowControl w:val="0"/>
        <w:jc w:val="both"/>
        <w:rPr>
          <w:szCs w:val="24"/>
        </w:rPr>
      </w:pPr>
      <w:r w:rsidRPr="00576ED7">
        <w:rPr>
          <w:szCs w:val="24"/>
        </w:rPr>
        <w:t xml:space="preserve">The trip was made in 1959 when VW was attempting to expand its local dealerships </w:t>
      </w:r>
      <w:r w:rsidRPr="00576ED7">
        <w:rPr>
          <w:szCs w:val="24"/>
        </w:rPr>
        <w:lastRenderedPageBreak/>
        <w:t>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facilities and the stability of the ‘new Germany’ he would be convinced that VW was for him. [footnote omitted]  Furthermore, VW considered the expenditure justified because the dealer was being asked to make a substantial investment of his time and money in a comparatively new product.  Indeed, after taking the trip, VW required him to acquire first-class facilities. ... VW could not have asked that this upgrading be done unless it convinced the dealer that VW was here to stay.  Apparently these trips have paid off since VW’s sales have skyrocketed and the dealers have made their facilities top-rate operations under the VW requirements for a standard dealership.</w:t>
      </w:r>
    </w:p>
    <w:p w14:paraId="6DDF6485" w14:textId="77777777" w:rsidR="0049128E" w:rsidRPr="00576ED7" w:rsidRDefault="0049128E" w:rsidP="009A1BF0">
      <w:pPr>
        <w:widowControl w:val="0"/>
        <w:jc w:val="both"/>
        <w:rPr>
          <w:szCs w:val="24"/>
        </w:rPr>
      </w:pPr>
    </w:p>
    <w:p w14:paraId="2E202D51" w14:textId="77777777" w:rsidR="0049128E" w:rsidRPr="00576ED7" w:rsidRDefault="0049128E" w:rsidP="009A1BF0">
      <w:pPr>
        <w:widowControl w:val="0"/>
        <w:jc w:val="both"/>
        <w:rPr>
          <w:szCs w:val="24"/>
        </w:rPr>
      </w:pPr>
      <w:r w:rsidRPr="00576ED7">
        <w:rPr>
          <w:szCs w:val="24"/>
        </w:rPr>
        <w:t xml:space="preserve">The activities in Germany support the conclusion that the </w:t>
      </w:r>
      <w:r w:rsidR="006A555E">
        <w:rPr>
          <w:szCs w:val="24"/>
        </w:rPr>
        <w:t xml:space="preserve">trip was oriented to business. </w:t>
      </w:r>
      <w:r w:rsidRPr="00576ED7">
        <w:rPr>
          <w:szCs w:val="24"/>
        </w:rPr>
        <w:t>The Government makes much of the fact that the travel brochure allocated only two of the twelve days to the touring of VW factories. This argument ignores the uncontradicted evidence that not all of the planned ac</w:t>
      </w:r>
      <w:r w:rsidR="006A555E">
        <w:rPr>
          <w:szCs w:val="24"/>
        </w:rPr>
        <w:t xml:space="preserve">tivities were in the brochure. </w:t>
      </w:r>
      <w:r w:rsidRPr="00576ED7">
        <w:rPr>
          <w:szCs w:val="24"/>
        </w:rPr>
        <w:t>There is ample support for the trial judge’s finding that a substantial amount of time was spent touring VW facilities and visiting local dealerships. VW had set up these tours with local dealers so that the travelers could discuss how the facili</w:t>
      </w:r>
      <w:r w:rsidR="006A555E">
        <w:rPr>
          <w:szCs w:val="24"/>
        </w:rPr>
        <w:t xml:space="preserve">ties were operated in Germany. </w:t>
      </w:r>
      <w:r w:rsidRPr="00576ED7">
        <w:rPr>
          <w:szCs w:val="24"/>
        </w:rPr>
        <w:t>Mr. Gotcher took full advantage of this opportunity and even used some of his ‘free time’ to visit various local dealerships.  Moreover, at almost all of the evening meals VW officials gave talks about the organization and passed out literature and brochures on the VW story.</w:t>
      </w:r>
    </w:p>
    <w:p w14:paraId="23773E97" w14:textId="77777777" w:rsidR="0049128E" w:rsidRPr="00576ED7" w:rsidRDefault="0049128E" w:rsidP="009A1BF0">
      <w:pPr>
        <w:widowControl w:val="0"/>
        <w:jc w:val="both"/>
        <w:rPr>
          <w:szCs w:val="24"/>
        </w:rPr>
      </w:pPr>
    </w:p>
    <w:p w14:paraId="30A8E93E" w14:textId="2F72890F" w:rsidR="0049128E" w:rsidRPr="00576ED7" w:rsidRDefault="0049128E" w:rsidP="009A1BF0">
      <w:pPr>
        <w:widowControl w:val="0"/>
        <w:jc w:val="both"/>
        <w:rPr>
          <w:szCs w:val="24"/>
        </w:rPr>
      </w:pPr>
      <w:r w:rsidRPr="00576ED7">
        <w:rPr>
          <w:szCs w:val="24"/>
        </w:rPr>
        <w:t xml:space="preserve">Some of the days were not related to touring VW facilities, but that </w:t>
      </w:r>
      <w:r w:rsidR="00B52B65">
        <w:rPr>
          <w:szCs w:val="24"/>
        </w:rPr>
        <w:t xml:space="preserve">fact alone cannot be decisive. </w:t>
      </w:r>
      <w:r w:rsidRPr="00576ED7">
        <w:rPr>
          <w:szCs w:val="24"/>
        </w:rPr>
        <w:t xml:space="preserve">The dominant purpose of the trip is the critical inquiry and some pleasurable features will not negate the finding of an overall business purpose. [citation omitted] Since we are convinced that the agenda related primarily to business and that Mr. Gotcher’s attendance was prompted by business considerations, the so-called sightseeing complained of by the Government is inconsequential. [citation omitted] </w:t>
      </w:r>
      <w:r w:rsidR="004E59AE">
        <w:rPr>
          <w:szCs w:val="24"/>
        </w:rPr>
        <w:t>… [E]</w:t>
      </w:r>
      <w:r w:rsidRPr="00576ED7">
        <w:rPr>
          <w:szCs w:val="24"/>
        </w:rPr>
        <w:t>ven this touring of the countryside had an indirect relation to the business since the tours were not typical sightseeing excursions but were connected to the desire of VW that the dealers be persuaded that the German economy was stable enough to justify i</w:t>
      </w:r>
      <w:r w:rsidR="00B52B65">
        <w:rPr>
          <w:szCs w:val="24"/>
        </w:rPr>
        <w:t xml:space="preserve">nvestment in a German </w:t>
      </w:r>
      <w:r w:rsidR="00B52B65">
        <w:rPr>
          <w:szCs w:val="24"/>
        </w:rPr>
        <w:lastRenderedPageBreak/>
        <w:t xml:space="preserve">product. </w:t>
      </w:r>
      <w:r w:rsidR="004E59AE">
        <w:rPr>
          <w:szCs w:val="24"/>
        </w:rPr>
        <w:t xml:space="preserve">… </w:t>
      </w:r>
      <w:r w:rsidRPr="00576ED7">
        <w:rPr>
          <w:szCs w:val="24"/>
        </w:rPr>
        <w:t xml:space="preserve">It is the business reality of the total situation, not the colorful expressions in the literature, </w:t>
      </w:r>
      <w:r w:rsidR="00B52B65">
        <w:rPr>
          <w:szCs w:val="24"/>
        </w:rPr>
        <w:t>that controls.</w:t>
      </w:r>
      <w:r w:rsidR="00C83815" w:rsidRPr="00576ED7">
        <w:rPr>
          <w:szCs w:val="24"/>
        </w:rPr>
        <w:t xml:space="preserve"> Considering the</w:t>
      </w:r>
      <w:r w:rsidRPr="00576ED7">
        <w:rPr>
          <w:szCs w:val="24"/>
        </w:rPr>
        <w:t xml:space="preserve"> record, the circumstances prompting the trip, and the objective achieved, we conclude that the primary purpose of the trip was to induce Mr. Gotcher to take out a VW dealership interest.</w:t>
      </w:r>
    </w:p>
    <w:p w14:paraId="5B08C6D0" w14:textId="77777777" w:rsidR="0049128E" w:rsidRPr="00576ED7" w:rsidRDefault="0049128E" w:rsidP="009A1BF0">
      <w:pPr>
        <w:widowControl w:val="0"/>
        <w:jc w:val="both"/>
        <w:rPr>
          <w:szCs w:val="24"/>
        </w:rPr>
      </w:pPr>
    </w:p>
    <w:p w14:paraId="7AC00ADA" w14:textId="5800C5C9"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w:t>
      </w:r>
      <w:r w:rsidR="006A555E">
        <w:rPr>
          <w:szCs w:val="24"/>
        </w:rPr>
        <w:t xml:space="preserve">e convenience of the employer. </w:t>
      </w:r>
      <w:r w:rsidRPr="00576ED7">
        <w:rPr>
          <w:szCs w:val="24"/>
        </w:rPr>
        <w:t xml:space="preserve">Even </w:t>
      </w:r>
      <w:r w:rsidR="00345B64">
        <w:rPr>
          <w:szCs w:val="24"/>
        </w:rPr>
        <w:t xml:space="preserve">before </w:t>
      </w:r>
      <w:r w:rsidRPr="00576ED7">
        <w:rPr>
          <w:szCs w:val="24"/>
        </w:rPr>
        <w:t>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14:paraId="346D3F9D" w14:textId="77777777" w:rsidR="0049128E" w:rsidRPr="00576ED7" w:rsidRDefault="0049128E" w:rsidP="009A1BF0">
      <w:pPr>
        <w:widowControl w:val="0"/>
        <w:jc w:val="both"/>
        <w:rPr>
          <w:szCs w:val="24"/>
        </w:rPr>
      </w:pPr>
    </w:p>
    <w:p w14:paraId="5E2E2B99" w14:textId="695B997F" w:rsidR="0049128E"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contest winners on an expense-paid trip</w:t>
      </w:r>
      <w:r w:rsidR="006A555E">
        <w:rPr>
          <w:szCs w:val="24"/>
        </w:rPr>
        <w:t xml:space="preserve"> to Hawaii. </w:t>
      </w:r>
      <w:r w:rsidRPr="00576ED7">
        <w:rPr>
          <w:szCs w:val="24"/>
        </w:rPr>
        <w:t>In holding that the taxpayer had received no income, the Tax Court noted that he was required by his employer to go 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reality of the busines</w:t>
      </w:r>
      <w:r w:rsidR="006A555E">
        <w:rPr>
          <w:szCs w:val="24"/>
        </w:rPr>
        <w:t xml:space="preserve">s world he had no real choice. </w:t>
      </w:r>
      <w:r w:rsidRPr="00576ED7">
        <w:rPr>
          <w:szCs w:val="24"/>
        </w:rPr>
        <w:t xml:space="preserve">The trial judge reached the same conclusion.  He found that the invitation did not specifically order </w:t>
      </w:r>
      <w:r w:rsidR="0018464D">
        <w:rPr>
          <w:szCs w:val="24"/>
        </w:rPr>
        <w:t xml:space="preserve">the </w:t>
      </w:r>
      <w:r w:rsidRPr="00576ED7">
        <w:rPr>
          <w:szCs w:val="24"/>
        </w:rPr>
        <w:t>dealer</w:t>
      </w:r>
      <w:r w:rsidR="0018464D">
        <w:rPr>
          <w:szCs w:val="24"/>
        </w:rPr>
        <w:t>s</w:t>
      </w:r>
      <w:r w:rsidRPr="00576ED7">
        <w:rPr>
          <w:szCs w:val="24"/>
        </w:rPr>
        <w:t xml:space="preserve">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lastRenderedPageBreak/>
        <w:t>supra</w:t>
      </w:r>
      <w:r w:rsidRPr="00576ED7">
        <w:rPr>
          <w:szCs w:val="24"/>
        </w:rPr>
        <w:t>.  Clearly, the lack of control works in the taxpayer’s favor here.</w:t>
      </w:r>
    </w:p>
    <w:p w14:paraId="7A1C982A" w14:textId="77777777" w:rsidR="002929E8" w:rsidRPr="00576ED7" w:rsidRDefault="002929E8" w:rsidP="009A1BF0">
      <w:pPr>
        <w:widowControl w:val="0"/>
        <w:jc w:val="both"/>
        <w:rPr>
          <w:szCs w:val="24"/>
        </w:rPr>
      </w:pPr>
    </w:p>
    <w:p w14:paraId="6346332C" w14:textId="02904DEE"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company’s expense are apposite. </w:t>
      </w:r>
      <w:r w:rsidR="00D72231">
        <w:rPr>
          <w:szCs w:val="24"/>
        </w:rPr>
        <w:t>… [W]</w:t>
      </w:r>
      <w:r w:rsidRPr="00576ED7">
        <w:rPr>
          <w:szCs w:val="24"/>
        </w:rPr>
        <w:t>hen it has been shown that the expenses were paid to effectuate a legitimate corporate end and not to benefit the officer personally, the officer has not been taxed though he enjoyed and benefited from th</w:t>
      </w:r>
      <w:r w:rsidR="006A555E">
        <w:rPr>
          <w:szCs w:val="24"/>
        </w:rPr>
        <w:t xml:space="preserve">e activity. [footnote omitted] </w:t>
      </w:r>
      <w:r w:rsidRPr="00576ED7">
        <w:rPr>
          <w:szCs w:val="24"/>
        </w:rPr>
        <w:t xml:space="preserve">Thus, the rule is that the economic benefit will be taxable to the recipient only when the payment of expenses serves no legitimate corporate purposes. [citation omitted]  The decisions also indicate that the tax consequences are to be determined by looking to the primary purpose of the expenses and that the first consideration </w:t>
      </w:r>
      <w:r w:rsidR="006A555E">
        <w:rPr>
          <w:szCs w:val="24"/>
        </w:rPr>
        <w:t xml:space="preserve">is the intention of the payor. </w:t>
      </w:r>
      <w:r w:rsidRPr="00576ED7">
        <w:rPr>
          <w:szCs w:val="24"/>
        </w:rPr>
        <w:t>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[citation omitted]</w:t>
      </w:r>
    </w:p>
    <w:p w14:paraId="17260D48" w14:textId="77777777" w:rsidR="0049128E" w:rsidRPr="00576ED7" w:rsidRDefault="0049128E" w:rsidP="009A1BF0">
      <w:pPr>
        <w:widowControl w:val="0"/>
        <w:jc w:val="both"/>
        <w:rPr>
          <w:szCs w:val="24"/>
        </w:rPr>
      </w:pPr>
    </w:p>
    <w:p w14:paraId="29D84505" w14:textId="77777777"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w:t>
      </w:r>
      <w:r w:rsidR="006A555E">
        <w:rPr>
          <w:szCs w:val="24"/>
        </w:rPr>
        <w:t xml:space="preserve">o the concrete benefits to VW. </w:t>
      </w:r>
      <w:r w:rsidRPr="00576ED7">
        <w:rPr>
          <w:szCs w:val="24"/>
        </w:rPr>
        <w:t>The purpose of the trip was to push VW in America and to get dealers to invest more money and t</w:t>
      </w:r>
      <w:r w:rsidR="006A555E">
        <w:rPr>
          <w:szCs w:val="24"/>
        </w:rPr>
        <w:t xml:space="preserve">ime in their dealerships. </w:t>
      </w:r>
      <w:r w:rsidRPr="00576ED7">
        <w:rPr>
          <w:szCs w:val="24"/>
        </w:rPr>
        <w:t>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The personal benefits and pleasure were incidental to the dominant purpose of improving VW’s position on the American market and getting people to invest money.</w:t>
      </w:r>
    </w:p>
    <w:p w14:paraId="68DC9DB1" w14:textId="77777777" w:rsidR="0049128E" w:rsidRPr="00576ED7" w:rsidRDefault="0049128E" w:rsidP="009A1BF0">
      <w:pPr>
        <w:widowControl w:val="0"/>
        <w:jc w:val="both"/>
        <w:rPr>
          <w:szCs w:val="24"/>
        </w:rPr>
      </w:pPr>
    </w:p>
    <w:p w14:paraId="729A7713" w14:textId="047C270C" w:rsidR="0049128E" w:rsidRPr="00576ED7" w:rsidRDefault="0049128E" w:rsidP="00EB50CC">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w:t>
      </w:r>
      <w:r w:rsidR="00CA008D">
        <w:rPr>
          <w:szCs w:val="24"/>
        </w:rPr>
        <w:t>§ </w:t>
      </w:r>
      <w:r w:rsidRPr="00576ED7">
        <w:rPr>
          <w:szCs w:val="24"/>
        </w:rPr>
        <w:t>61,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VW’s sales campaign.</w:t>
      </w:r>
    </w:p>
    <w:p w14:paraId="2AD703B2" w14:textId="77777777" w:rsidR="0049128E" w:rsidRDefault="0049128E" w:rsidP="009A1BF0">
      <w:pPr>
        <w:widowControl w:val="0"/>
        <w:jc w:val="both"/>
        <w:rPr>
          <w:szCs w:val="24"/>
        </w:rPr>
      </w:pPr>
    </w:p>
    <w:p w14:paraId="4162B72D" w14:textId="77777777" w:rsidR="002D451D" w:rsidRPr="00576ED7" w:rsidRDefault="002D451D" w:rsidP="009A1BF0">
      <w:pPr>
        <w:widowControl w:val="0"/>
        <w:jc w:val="both"/>
        <w:rPr>
          <w:szCs w:val="24"/>
        </w:rPr>
      </w:pPr>
    </w:p>
    <w:p w14:paraId="15B59DCE" w14:textId="29F2B4F4" w:rsidR="0049128E" w:rsidRPr="00576ED7" w:rsidRDefault="0049128E" w:rsidP="00EB50CC">
      <w:pPr>
        <w:widowControl w:val="0"/>
        <w:jc w:val="both"/>
        <w:rPr>
          <w:szCs w:val="24"/>
        </w:rPr>
      </w:pPr>
      <w:r w:rsidRPr="00576ED7">
        <w:rPr>
          <w:szCs w:val="24"/>
        </w:rPr>
        <w:lastRenderedPageBreak/>
        <w:t>As for Mrs. Gotcher, the trip was primarily vacation. She did not make the tours with her husband to see the local dealers or attend discussi</w:t>
      </w:r>
      <w:r w:rsidR="006A555E">
        <w:rPr>
          <w:szCs w:val="24"/>
        </w:rPr>
        <w:t xml:space="preserve">ons about the VW organization. </w:t>
      </w:r>
      <w:r w:rsidRPr="00576ED7">
        <w:rPr>
          <w:szCs w:val="24"/>
        </w:rPr>
        <w:t>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w:t>
      </w:r>
      <w:r w:rsidR="006A555E">
        <w:rPr>
          <w:szCs w:val="24"/>
        </w:rPr>
        <w:t xml:space="preserve">iness purpose for her husband. </w:t>
      </w:r>
      <w:r w:rsidRPr="00576ED7">
        <w:rPr>
          <w:szCs w:val="24"/>
        </w:rPr>
        <w:t xml:space="preserve">Only when the wife’s presence is necessary to the conduct of the husband’s business are her expenses deductible under </w:t>
      </w:r>
      <w:r w:rsidR="00CA008D">
        <w:rPr>
          <w:szCs w:val="24"/>
        </w:rPr>
        <w:t>§ </w:t>
      </w:r>
      <w:r w:rsidRPr="00576ED7">
        <w:rPr>
          <w:szCs w:val="24"/>
        </w:rPr>
        <w:t xml:space="preserve">162. [citation omitted]  Also, it must be shown that the wife made the trip only to assist her husband in his business. ... </w:t>
      </w:r>
    </w:p>
    <w:p w14:paraId="7373AF04" w14:textId="77777777" w:rsidR="0049128E" w:rsidRPr="00576ED7" w:rsidRDefault="0049128E" w:rsidP="009A1BF0">
      <w:pPr>
        <w:widowControl w:val="0"/>
        <w:jc w:val="both"/>
        <w:rPr>
          <w:szCs w:val="24"/>
        </w:rPr>
      </w:pPr>
    </w:p>
    <w:p w14:paraId="380E1BB9" w14:textId="77777777" w:rsidR="0049128E" w:rsidRPr="00576ED7" w:rsidRDefault="0049128E" w:rsidP="009A1BF0">
      <w:pPr>
        <w:widowControl w:val="0"/>
        <w:jc w:val="both"/>
        <w:rPr>
          <w:szCs w:val="24"/>
        </w:rPr>
      </w:pPr>
      <w:r w:rsidRPr="00576ED7">
        <w:rPr>
          <w:szCs w:val="24"/>
        </w:rPr>
        <w:t>Affirmed in part; reversed in part.</w:t>
      </w:r>
    </w:p>
    <w:p w14:paraId="104A5802" w14:textId="77777777" w:rsidR="0049128E" w:rsidRPr="00576ED7" w:rsidRDefault="0049128E" w:rsidP="009A1BF0">
      <w:pPr>
        <w:widowControl w:val="0"/>
        <w:jc w:val="both"/>
        <w:rPr>
          <w:szCs w:val="24"/>
        </w:rPr>
      </w:pPr>
    </w:p>
    <w:p w14:paraId="0F1F095D" w14:textId="0ACA8356" w:rsidR="0049128E" w:rsidRPr="00576ED7" w:rsidRDefault="0049128E" w:rsidP="009A1BF0">
      <w:pPr>
        <w:widowControl w:val="0"/>
        <w:jc w:val="both"/>
        <w:rPr>
          <w:szCs w:val="24"/>
        </w:rPr>
      </w:pPr>
      <w:r w:rsidRPr="00576ED7">
        <w:rPr>
          <w:szCs w:val="24"/>
        </w:rPr>
        <w:t>JOHN R. BROWN, Chief Judge (concurring):</w:t>
      </w:r>
      <w:r w:rsidR="00FA0F47">
        <w:rPr>
          <w:szCs w:val="24"/>
        </w:rPr>
        <w:t xml:space="preserve"> [omitted].</w:t>
      </w:r>
    </w:p>
    <w:p w14:paraId="5CDA84A6" w14:textId="77777777" w:rsidR="0049128E" w:rsidRDefault="0049128E" w:rsidP="009A1BF0">
      <w:pPr>
        <w:widowControl w:val="0"/>
        <w:jc w:val="both"/>
        <w:rPr>
          <w:szCs w:val="24"/>
        </w:rPr>
      </w:pPr>
    </w:p>
    <w:p w14:paraId="7B110502" w14:textId="77777777" w:rsidR="001C5A85" w:rsidRPr="00576ED7" w:rsidRDefault="001C5A85" w:rsidP="009A1BF0">
      <w:pPr>
        <w:widowControl w:val="0"/>
        <w:jc w:val="both"/>
        <w:rPr>
          <w:szCs w:val="24"/>
        </w:rPr>
      </w:pPr>
    </w:p>
    <w:p w14:paraId="461FC6B8"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4C1768B2" w14:textId="77777777" w:rsidR="0049128E" w:rsidRPr="00576ED7" w:rsidRDefault="0049128E" w:rsidP="009A1BF0">
      <w:pPr>
        <w:widowControl w:val="0"/>
        <w:jc w:val="both"/>
        <w:rPr>
          <w:szCs w:val="24"/>
        </w:rPr>
      </w:pPr>
    </w:p>
    <w:p w14:paraId="0BC6D11A" w14:textId="77777777" w:rsidR="00516ACC" w:rsidRDefault="0049128E" w:rsidP="00272DEF">
      <w:pPr>
        <w:widowControl w:val="0"/>
        <w:jc w:val="both"/>
        <w:rPr>
          <w:szCs w:val="24"/>
        </w:rPr>
      </w:pPr>
      <w:r w:rsidRPr="00576ED7">
        <w:rPr>
          <w:szCs w:val="24"/>
        </w:rPr>
        <w:t xml:space="preserve">1. </w:t>
      </w:r>
      <w:r w:rsidR="005E2097" w:rsidRPr="00576ED7">
        <w:rPr>
          <w:szCs w:val="24"/>
        </w:rPr>
        <w:t xml:space="preserve">Is </w:t>
      </w:r>
      <w:r w:rsidR="005E2097" w:rsidRPr="00576ED7">
        <w:rPr>
          <w:i/>
          <w:szCs w:val="24"/>
        </w:rPr>
        <w:t>Gotcher</w:t>
      </w:r>
      <w:r w:rsidR="005E2097" w:rsidRPr="00576ED7">
        <w:rPr>
          <w:szCs w:val="24"/>
        </w:rPr>
        <w:t xml:space="preserve"> a case where taxpayer did not receive any “gross income” or a case where taxpayer did receive “gross income” that the Code </w:t>
      </w:r>
      <w:r w:rsidR="00755153">
        <w:rPr>
          <w:szCs w:val="24"/>
        </w:rPr>
        <w:t xml:space="preserve">or another authority </w:t>
      </w:r>
      <w:r w:rsidR="005E2097" w:rsidRPr="00576ED7">
        <w:rPr>
          <w:szCs w:val="24"/>
        </w:rPr>
        <w:t>excluded? It might make a difference.</w:t>
      </w:r>
    </w:p>
    <w:p w14:paraId="33ED0701" w14:textId="6DEBD7E8" w:rsidR="005E2097" w:rsidRPr="00576ED7" w:rsidRDefault="005E2097" w:rsidP="00516ACC">
      <w:pPr>
        <w:widowControl w:val="0"/>
        <w:ind w:left="720"/>
        <w:jc w:val="both"/>
        <w:rPr>
          <w:szCs w:val="24"/>
        </w:rPr>
      </w:pPr>
      <w:r w:rsidRPr="00576ED7">
        <w:rPr>
          <w:szCs w:val="24"/>
        </w:rPr>
        <w:t>•What happened to our second principle</w:t>
      </w:r>
      <w:r>
        <w:rPr>
          <w:szCs w:val="24"/>
        </w:rPr>
        <w:t xml:space="preserve"> (</w:t>
      </w:r>
      <w:r>
        <w:rPr>
          <w:i/>
          <w:szCs w:val="24"/>
        </w:rPr>
        <w:t>see</w:t>
      </w:r>
      <w:r>
        <w:rPr>
          <w:szCs w:val="24"/>
        </w:rPr>
        <w:t xml:space="preserve"> chapter 1)</w:t>
      </w:r>
      <w:r w:rsidRPr="00576ED7">
        <w:rPr>
          <w:szCs w:val="24"/>
        </w:rPr>
        <w:t xml:space="preserve"> – that all income is taxed once unless an exception is specifically found in the Code?</w:t>
      </w:r>
    </w:p>
    <w:p w14:paraId="7AA31DC1" w14:textId="27326E82" w:rsidR="00260C43" w:rsidRDefault="00260C43" w:rsidP="009A1BF0">
      <w:pPr>
        <w:widowControl w:val="0"/>
        <w:jc w:val="both"/>
        <w:rPr>
          <w:szCs w:val="24"/>
        </w:rPr>
      </w:pPr>
    </w:p>
    <w:p w14:paraId="39184510" w14:textId="576884A7" w:rsidR="0049128E" w:rsidRPr="00576ED7" w:rsidRDefault="005E2097" w:rsidP="009A1BF0">
      <w:pPr>
        <w:widowControl w:val="0"/>
        <w:jc w:val="both"/>
        <w:rPr>
          <w:szCs w:val="24"/>
        </w:rPr>
      </w:pPr>
      <w:r>
        <w:rPr>
          <w:szCs w:val="24"/>
        </w:rPr>
        <w:t xml:space="preserve">2. </w:t>
      </w:r>
      <w:r w:rsidR="0049128E" w:rsidRPr="00576ED7">
        <w:rPr>
          <w:szCs w:val="24"/>
        </w:rPr>
        <w:t>What tests does the court state to determine whether the trip was “</w:t>
      </w:r>
      <w:r w:rsidR="00231444">
        <w:rPr>
          <w:szCs w:val="24"/>
        </w:rPr>
        <w:t>gross income?”</w:t>
      </w:r>
    </w:p>
    <w:p w14:paraId="731E4CD4" w14:textId="77777777" w:rsidR="0049128E" w:rsidRPr="00576ED7" w:rsidRDefault="0049128E" w:rsidP="009A1BF0">
      <w:pPr>
        <w:widowControl w:val="0"/>
        <w:jc w:val="both"/>
        <w:rPr>
          <w:szCs w:val="24"/>
        </w:rPr>
      </w:pPr>
    </w:p>
    <w:p w14:paraId="6C764EEF" w14:textId="295C1C32" w:rsidR="0049128E" w:rsidRDefault="00CB5619" w:rsidP="009A1BF0">
      <w:pPr>
        <w:widowControl w:val="0"/>
        <w:jc w:val="both"/>
        <w:rPr>
          <w:szCs w:val="24"/>
        </w:rPr>
      </w:pPr>
      <w:r>
        <w:rPr>
          <w:szCs w:val="24"/>
        </w:rPr>
        <w:t>3</w:t>
      </w:r>
      <w:r w:rsidR="0049128E" w:rsidRPr="00576ED7">
        <w:rPr>
          <w:szCs w:val="24"/>
        </w:rPr>
        <w:t>. If the procurement of a benefit “primarily benefits” the payor rather than the recipient, has the recipient really realized an “accession to wealth” whose value should be measured by its cost?</w:t>
      </w:r>
    </w:p>
    <w:p w14:paraId="4901EDC7" w14:textId="1699E67E" w:rsidR="00782402" w:rsidRPr="00576ED7" w:rsidRDefault="00782402" w:rsidP="009F5E03">
      <w:pPr>
        <w:widowControl w:val="0"/>
        <w:ind w:left="720"/>
        <w:jc w:val="both"/>
        <w:rPr>
          <w:szCs w:val="24"/>
        </w:rPr>
      </w:pPr>
      <w:r>
        <w:rPr>
          <w:szCs w:val="24"/>
        </w:rPr>
        <w:t>•</w:t>
      </w:r>
      <w:r w:rsidRPr="00782402">
        <w:rPr>
          <w:szCs w:val="24"/>
        </w:rPr>
        <w:t xml:space="preserve"> </w:t>
      </w:r>
      <w:r>
        <w:rPr>
          <w:szCs w:val="24"/>
        </w:rPr>
        <w:t xml:space="preserve">Review:  what is value? Do you think that taxpayer valued his trip as much as VW valued it? – as much as it cost VW? What about the </w:t>
      </w:r>
      <w:r w:rsidR="009B1A77">
        <w:rPr>
          <w:szCs w:val="24"/>
        </w:rPr>
        <w:t xml:space="preserve">value and </w:t>
      </w:r>
      <w:r>
        <w:rPr>
          <w:szCs w:val="24"/>
        </w:rPr>
        <w:t>cost of his wife’s trip?</w:t>
      </w:r>
    </w:p>
    <w:p w14:paraId="4DB26894" w14:textId="28AB0F90" w:rsidR="00782402" w:rsidRDefault="00782402" w:rsidP="00E80230">
      <w:pPr>
        <w:widowControl w:val="0"/>
        <w:jc w:val="both"/>
        <w:rPr>
          <w:szCs w:val="24"/>
        </w:rPr>
      </w:pPr>
    </w:p>
    <w:p w14:paraId="4580CC8C" w14:textId="242D1369" w:rsidR="00E80230" w:rsidRPr="00576ED7" w:rsidRDefault="00E80230">
      <w:pPr>
        <w:widowControl w:val="0"/>
        <w:jc w:val="both"/>
        <w:rPr>
          <w:szCs w:val="24"/>
        </w:rPr>
      </w:pPr>
      <w:r>
        <w:rPr>
          <w:szCs w:val="24"/>
        </w:rPr>
        <w:t>4</w:t>
      </w:r>
      <w:r w:rsidRPr="00576ED7">
        <w:rPr>
          <w:szCs w:val="24"/>
        </w:rPr>
        <w:t>. How important should the absence of control over how money is spent be in determining whether taxpayer has realized an accession to w</w:t>
      </w:r>
      <w:r>
        <w:rPr>
          <w:szCs w:val="24"/>
        </w:rPr>
        <w:t xml:space="preserve">ealth on which </w:t>
      </w:r>
      <w:r w:rsidRPr="00576ED7">
        <w:rPr>
          <w:szCs w:val="24"/>
        </w:rPr>
        <w:t xml:space="preserve">he should pay </w:t>
      </w:r>
      <w:r>
        <w:rPr>
          <w:szCs w:val="24"/>
        </w:rPr>
        <w:t xml:space="preserve">income </w:t>
      </w:r>
      <w:r w:rsidRPr="00576ED7">
        <w:rPr>
          <w:szCs w:val="24"/>
        </w:rPr>
        <w:t>tax? What factors are important in determining whether a non-compensatory benefit is an “accession to wealth?”</w:t>
      </w:r>
    </w:p>
    <w:p w14:paraId="6A3B2C77" w14:textId="38975AE7" w:rsidR="0049128E" w:rsidRDefault="0049128E" w:rsidP="009A1BF0">
      <w:pPr>
        <w:widowControl w:val="0"/>
        <w:jc w:val="both"/>
        <w:rPr>
          <w:szCs w:val="24"/>
        </w:rPr>
      </w:pPr>
    </w:p>
    <w:p w14:paraId="031A11FE" w14:textId="77777777" w:rsidR="002D451D" w:rsidRPr="00576ED7" w:rsidRDefault="002D451D" w:rsidP="009A1BF0">
      <w:pPr>
        <w:widowControl w:val="0"/>
        <w:jc w:val="both"/>
        <w:rPr>
          <w:szCs w:val="24"/>
        </w:rPr>
      </w:pPr>
    </w:p>
    <w:p w14:paraId="270860DC" w14:textId="714DE573" w:rsidR="0049128E" w:rsidRPr="00576ED7" w:rsidRDefault="00782402" w:rsidP="009A1BF0">
      <w:pPr>
        <w:widowControl w:val="0"/>
        <w:jc w:val="both"/>
        <w:rPr>
          <w:szCs w:val="24"/>
        </w:rPr>
      </w:pPr>
      <w:r>
        <w:rPr>
          <w:szCs w:val="24"/>
        </w:rPr>
        <w:lastRenderedPageBreak/>
        <w:t>5</w:t>
      </w:r>
      <w:r w:rsidR="00622E01">
        <w:rPr>
          <w:szCs w:val="24"/>
        </w:rPr>
        <w:t>.</w:t>
      </w:r>
      <w:r w:rsidR="002C6521">
        <w:rPr>
          <w:szCs w:val="24"/>
        </w:rPr>
        <w:t xml:space="preserve"> </w:t>
      </w:r>
      <w:r w:rsidR="0049128E" w:rsidRPr="00576ED7">
        <w:rPr>
          <w:szCs w:val="24"/>
        </w:rPr>
        <w:t>This case involved a prospective investor. The recipient may also be a prospective employee or a prospective customer.</w:t>
      </w:r>
    </w:p>
    <w:p w14:paraId="0778A7E0" w14:textId="21871E38" w:rsidR="0049128E" w:rsidRPr="00576ED7" w:rsidRDefault="00E665DE" w:rsidP="009A1BF0">
      <w:pPr>
        <w:widowControl w:val="0"/>
        <w:jc w:val="both"/>
        <w:rPr>
          <w:szCs w:val="24"/>
        </w:rPr>
      </w:pPr>
      <w:r w:rsidRPr="00576ED7">
        <w:rPr>
          <w:noProof/>
          <w:szCs w:val="24"/>
        </w:rPr>
        <mc:AlternateContent>
          <mc:Choice Requires="wps">
            <w:drawing>
              <wp:anchor distT="152400" distB="152400" distL="152400" distR="152400" simplePos="0" relativeHeight="252172288" behindDoc="0" locked="0" layoutInCell="0" allowOverlap="1" wp14:anchorId="5A915487" wp14:editId="51BDC8C4">
                <wp:simplePos x="0" y="0"/>
                <wp:positionH relativeFrom="margin">
                  <wp:posOffset>2752725</wp:posOffset>
                </wp:positionH>
                <wp:positionV relativeFrom="paragraph">
                  <wp:posOffset>27940</wp:posOffset>
                </wp:positionV>
                <wp:extent cx="2381250" cy="3057525"/>
                <wp:effectExtent l="0" t="0" r="19050" b="28575"/>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57525"/>
                        </a:xfrm>
                        <a:prstGeom prst="rect">
                          <a:avLst/>
                        </a:prstGeom>
                        <a:solidFill>
                          <a:srgbClr val="FFFFFF"/>
                        </a:solidFill>
                        <a:ln w="12192">
                          <a:solidFill>
                            <a:srgbClr val="000000"/>
                          </a:solidFill>
                          <a:miter lim="800000"/>
                          <a:headEnd/>
                          <a:tailEnd/>
                        </a:ln>
                      </wps:spPr>
                      <wps:txbx>
                        <w:txbxContent>
                          <w:p w14:paraId="0A463CB5" w14:textId="77777777" w:rsidR="005E3A00" w:rsidRPr="00EB50CC" w:rsidRDefault="005E3A00" w:rsidP="0061174A">
                            <w:pPr>
                              <w:widowControl w:val="0"/>
                              <w:jc w:val="both"/>
                              <w:rPr>
                                <w:rFonts w:asciiTheme="minorBidi" w:hAnsiTheme="minorBidi" w:cstheme="minorBidi"/>
                                <w:sz w:val="22"/>
                                <w:szCs w:val="22"/>
                              </w:rPr>
                            </w:pPr>
                            <w:r w:rsidRPr="00EB50CC">
                              <w:rPr>
                                <w:rFonts w:asciiTheme="minorBidi" w:hAnsiTheme="minorBidi" w:cstheme="minorBidi"/>
                                <w:i/>
                                <w:sz w:val="22"/>
                                <w:szCs w:val="22"/>
                              </w:rPr>
                              <w:t>Taxability of a Price Reduction</w:t>
                            </w:r>
                            <w:r w:rsidRPr="00EB50CC">
                              <w:rPr>
                                <w:rFonts w:asciiTheme="minorBidi" w:hAnsiTheme="minorBidi" w:cstheme="minorBidi"/>
                                <w:sz w:val="22"/>
                                <w:szCs w:val="22"/>
                              </w:rPr>
                              <w:t>: What happens when taxpayer can purchase a computer that “normally” retails for $1000 for $800 during a “computer blowout sale?” Does our taxpayer enjoy a $200 accession to wealth? Answer: No.</w:t>
                            </w:r>
                          </w:p>
                          <w:p w14:paraId="43938F58" w14:textId="77777777" w:rsidR="005E3A00" w:rsidRPr="00EB50CC" w:rsidRDefault="005E3A00" w:rsidP="0061174A">
                            <w:pPr>
                              <w:widowControl w:val="0"/>
                              <w:jc w:val="both"/>
                              <w:rPr>
                                <w:rFonts w:asciiTheme="minorBidi" w:hAnsiTheme="minorBidi" w:cstheme="minorBidi"/>
                                <w:sz w:val="22"/>
                                <w:szCs w:val="22"/>
                              </w:rPr>
                            </w:pPr>
                          </w:p>
                          <w:p w14:paraId="0EEF0787" w14:textId="55D5B506" w:rsidR="005E3A00" w:rsidRPr="00EB50CC" w:rsidRDefault="005E3A00" w:rsidP="0061174A">
                            <w:pPr>
                              <w:widowControl w:val="0"/>
                              <w:jc w:val="both"/>
                              <w:rPr>
                                <w:rFonts w:asciiTheme="minorBidi" w:hAnsiTheme="minorBidi" w:cstheme="minorBidi"/>
                                <w:sz w:val="22"/>
                                <w:szCs w:val="22"/>
                              </w:rPr>
                            </w:pPr>
                            <w:r w:rsidRPr="00EB50CC">
                              <w:rPr>
                                <w:rFonts w:asciiTheme="minorBidi" w:hAnsiTheme="minorBidi" w:cstheme="minorBidi"/>
                                <w:i/>
                                <w:sz w:val="22"/>
                                <w:szCs w:val="22"/>
                              </w:rPr>
                              <w:t xml:space="preserve">A “mere reduction in price” is not taxable income. </w:t>
                            </w:r>
                            <w:r w:rsidRPr="00EB50CC">
                              <w:rPr>
                                <w:rFonts w:asciiTheme="minorBidi" w:hAnsiTheme="minorBidi" w:cstheme="minorBidi"/>
                                <w:sz w:val="22"/>
                                <w:szCs w:val="22"/>
                              </w:rPr>
                              <w:t>A contrary rule would raise insurmountable problems of value determination. Recall the alternative definitions of “value” in chapter 1.  Perhaps an insufficient number of persons were willing to pay $1000 for the computer worth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5487" id="Text Box 30" o:spid="_x0000_s1056" type="#_x0000_t202" style="position:absolute;left:0;text-align:left;margin-left:216.75pt;margin-top:2.2pt;width:187.5pt;height:240.75pt;z-index:252172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" o:allowincell="f" strokeweight=".96pt">
                <v:textbox inset="6pt,6pt,6pt,6pt">
                  <w:txbxContent>
                    <w:p w14:paraId="0A463CB5" w14:textId="77777777" w:rsidR="005E3A00" w:rsidRPr="00EB50CC" w:rsidRDefault="005E3A00" w:rsidP="0061174A">
                      <w:pPr>
                        <w:widowControl w:val="0"/>
                        <w:jc w:val="both"/>
                        <w:rPr>
                          <w:rFonts w:asciiTheme="minorBidi" w:hAnsiTheme="minorBidi" w:cstheme="minorBidi"/>
                          <w:sz w:val="22"/>
                          <w:szCs w:val="22"/>
                        </w:rPr>
                      </w:pPr>
                      <w:r w:rsidRPr="00EB50CC">
                        <w:rPr>
                          <w:rFonts w:asciiTheme="minorBidi" w:hAnsiTheme="minorBidi" w:cstheme="minorBidi"/>
                          <w:i/>
                          <w:sz w:val="22"/>
                          <w:szCs w:val="22"/>
                        </w:rPr>
                        <w:t>Taxability of a Price Reduction</w:t>
                      </w:r>
                      <w:r w:rsidRPr="00EB50CC">
                        <w:rPr>
                          <w:rFonts w:asciiTheme="minorBidi" w:hAnsiTheme="minorBidi" w:cstheme="minorBidi"/>
                          <w:sz w:val="22"/>
                          <w:szCs w:val="22"/>
                        </w:rPr>
                        <w:t>: What happens when taxpayer can purchase a computer that “normally” retails for $1000 for $800 during a “computer blowout sale?” Does our taxpayer enjoy a $200 accession to wealth? Answer: No.</w:t>
                      </w:r>
                    </w:p>
                    <w:p w14:paraId="43938F58" w14:textId="77777777" w:rsidR="005E3A00" w:rsidRPr="00EB50CC" w:rsidRDefault="005E3A00" w:rsidP="0061174A">
                      <w:pPr>
                        <w:widowControl w:val="0"/>
                        <w:jc w:val="both"/>
                        <w:rPr>
                          <w:rFonts w:asciiTheme="minorBidi" w:hAnsiTheme="minorBidi" w:cstheme="minorBidi"/>
                          <w:sz w:val="22"/>
                          <w:szCs w:val="22"/>
                        </w:rPr>
                      </w:pPr>
                    </w:p>
                    <w:p w14:paraId="0EEF0787" w14:textId="55D5B506" w:rsidR="005E3A00" w:rsidRPr="00EB50CC" w:rsidRDefault="005E3A00" w:rsidP="0061174A">
                      <w:pPr>
                        <w:widowControl w:val="0"/>
                        <w:jc w:val="both"/>
                        <w:rPr>
                          <w:rFonts w:asciiTheme="minorBidi" w:hAnsiTheme="minorBidi" w:cstheme="minorBidi"/>
                          <w:sz w:val="22"/>
                          <w:szCs w:val="22"/>
                        </w:rPr>
                      </w:pPr>
                      <w:r w:rsidRPr="00EB50CC">
                        <w:rPr>
                          <w:rFonts w:asciiTheme="minorBidi" w:hAnsiTheme="minorBidi" w:cstheme="minorBidi"/>
                          <w:i/>
                          <w:sz w:val="22"/>
                          <w:szCs w:val="22"/>
                        </w:rPr>
                        <w:t xml:space="preserve">A “mere reduction in price” is not taxable income. </w:t>
                      </w:r>
                      <w:r w:rsidRPr="00EB50CC">
                        <w:rPr>
                          <w:rFonts w:asciiTheme="minorBidi" w:hAnsiTheme="minorBidi" w:cstheme="minorBidi"/>
                          <w:sz w:val="22"/>
                          <w:szCs w:val="22"/>
                        </w:rPr>
                        <w:t>A contrary rule would raise insurmountable problems of value determination. Recall the alternative definitions of “value” in chapter 1.  Perhaps an insufficient number of persons were willing to pay $1000 for the computer worth $800 in the first place.</w:t>
                      </w:r>
                    </w:p>
                  </w:txbxContent>
                </v:textbox>
                <w10:wrap type="square" side="largest" anchorx="margin"/>
              </v:shape>
            </w:pict>
          </mc:Fallback>
        </mc:AlternateContent>
      </w:r>
    </w:p>
    <w:p w14:paraId="3ACCE895" w14:textId="54684FD5" w:rsidR="0049128E" w:rsidRPr="00576ED7" w:rsidRDefault="00782402" w:rsidP="009A1BF0">
      <w:pPr>
        <w:widowControl w:val="0"/>
        <w:jc w:val="both"/>
        <w:rPr>
          <w:szCs w:val="24"/>
        </w:rPr>
      </w:pPr>
      <w:r>
        <w:rPr>
          <w:szCs w:val="24"/>
        </w:rPr>
        <w:t>6</w:t>
      </w:r>
      <w:r w:rsidR="0049128E" w:rsidRPr="00576ED7">
        <w:rPr>
          <w:szCs w:val="24"/>
        </w:rPr>
        <w:t>.</w:t>
      </w:r>
      <w:r w:rsidR="002C6521">
        <w:rPr>
          <w:szCs w:val="24"/>
        </w:rPr>
        <w:t xml:space="preserve"> </w:t>
      </w:r>
      <w:r w:rsidR="0049128E" w:rsidRPr="00576ED7">
        <w:rPr>
          <w:szCs w:val="24"/>
        </w:rPr>
        <w:t xml:space="preserve"> Back to wi</w:t>
      </w:r>
      <w:r w:rsidR="00E76090">
        <w:rPr>
          <w:szCs w:val="24"/>
        </w:rPr>
        <w:t>ndfalls, plus some dumb luck.</w:t>
      </w:r>
    </w:p>
    <w:p w14:paraId="62037C69" w14:textId="77777777" w:rsidR="0049128E" w:rsidRPr="00576ED7" w:rsidRDefault="0049128E" w:rsidP="009A1BF0">
      <w:pPr>
        <w:widowControl w:val="0"/>
        <w:jc w:val="both"/>
        <w:rPr>
          <w:szCs w:val="24"/>
        </w:rPr>
      </w:pPr>
    </w:p>
    <w:p w14:paraId="3AC8B1A5" w14:textId="77777777" w:rsidR="0049128E" w:rsidRPr="00576ED7" w:rsidRDefault="0049128E" w:rsidP="009A1BF0">
      <w:pPr>
        <w:widowControl w:val="0"/>
        <w:jc w:val="both"/>
        <w:rPr>
          <w:szCs w:val="24"/>
        </w:rPr>
      </w:pPr>
    </w:p>
    <w:p w14:paraId="4053D731" w14:textId="77777777" w:rsidR="0049128E" w:rsidRPr="00576ED7" w:rsidRDefault="0049128E" w:rsidP="009A1BF0">
      <w:pPr>
        <w:widowControl w:val="0"/>
        <w:jc w:val="both"/>
        <w:rPr>
          <w:szCs w:val="24"/>
        </w:rPr>
      </w:pPr>
      <w:r w:rsidRPr="00576ED7">
        <w:rPr>
          <w:b/>
          <w:szCs w:val="24"/>
        </w:rPr>
        <w:t>Cesarini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14:paraId="6B733AE1" w14:textId="77777777" w:rsidR="0049128E" w:rsidRPr="00576ED7" w:rsidRDefault="0049128E" w:rsidP="009A1BF0">
      <w:pPr>
        <w:widowControl w:val="0"/>
        <w:jc w:val="both"/>
        <w:rPr>
          <w:szCs w:val="24"/>
        </w:rPr>
      </w:pPr>
    </w:p>
    <w:p w14:paraId="3EA6BFE7" w14:textId="77777777" w:rsidR="0049128E" w:rsidRPr="00576ED7" w:rsidRDefault="0049128E" w:rsidP="009A1BF0">
      <w:pPr>
        <w:widowControl w:val="0"/>
        <w:jc w:val="both"/>
        <w:rPr>
          <w:szCs w:val="24"/>
        </w:rPr>
      </w:pPr>
      <w:r w:rsidRPr="00576ED7">
        <w:rPr>
          <w:szCs w:val="24"/>
        </w:rPr>
        <w:t>YOUNG, District Judge.</w:t>
      </w:r>
    </w:p>
    <w:p w14:paraId="1E1CC5A1" w14:textId="77777777" w:rsidR="0049128E" w:rsidRPr="00576ED7" w:rsidRDefault="0049128E" w:rsidP="009A1BF0">
      <w:pPr>
        <w:widowControl w:val="0"/>
        <w:jc w:val="both"/>
        <w:rPr>
          <w:szCs w:val="24"/>
        </w:rPr>
      </w:pPr>
    </w:p>
    <w:p w14:paraId="50D67A9E" w14:textId="77777777" w:rsidR="0049128E" w:rsidRDefault="0049128E" w:rsidP="009A1BF0">
      <w:pPr>
        <w:widowControl w:val="0"/>
        <w:jc w:val="both"/>
        <w:rPr>
          <w:szCs w:val="24"/>
        </w:rPr>
      </w:pPr>
      <w:r w:rsidRPr="00576ED7">
        <w:rPr>
          <w:szCs w:val="24"/>
        </w:rPr>
        <w:t>….</w:t>
      </w:r>
    </w:p>
    <w:p w14:paraId="4F2AE407" w14:textId="77777777" w:rsidR="006C13E0" w:rsidRPr="00576ED7" w:rsidRDefault="006C13E0" w:rsidP="009A1BF0">
      <w:pPr>
        <w:widowControl w:val="0"/>
        <w:jc w:val="both"/>
        <w:rPr>
          <w:szCs w:val="24"/>
        </w:rPr>
      </w:pPr>
    </w:p>
    <w:p w14:paraId="3B7AB836" w14:textId="74BA1057" w:rsidR="0049128E" w:rsidRPr="00576ED7" w:rsidRDefault="0049128E" w:rsidP="009A1BF0">
      <w:pPr>
        <w:widowControl w:val="0"/>
        <w:jc w:val="both"/>
        <w:rPr>
          <w:szCs w:val="24"/>
        </w:rPr>
      </w:pPr>
      <w:r w:rsidRPr="00576ED7">
        <w:rPr>
          <w:szCs w:val="24"/>
        </w:rPr>
        <w:t>… Plaintiffs are husband and wife, and live within the jurisdiction of the United States District Court for the Northern District of Ohio. In 1957, the plaintiffs purchased a used piano at an auction sale for approximately $15.00, and the piano was used by their daughter for piano lessons.  In 1964, while cleaning the piano, plaintiffs discovered the sum of $4,467.00 in old currency, and since have retained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14:paraId="6DF9B705" w14:textId="77777777" w:rsidR="0049128E" w:rsidRPr="00576ED7" w:rsidRDefault="0049128E" w:rsidP="009A1BF0">
      <w:pPr>
        <w:widowControl w:val="0"/>
        <w:jc w:val="both"/>
        <w:rPr>
          <w:szCs w:val="24"/>
        </w:rPr>
      </w:pPr>
    </w:p>
    <w:p w14:paraId="1FEF3EFE" w14:textId="5C19D825" w:rsidR="0049128E" w:rsidRPr="00576ED7" w:rsidRDefault="0049128E" w:rsidP="009A1BF0">
      <w:pPr>
        <w:widowControl w:val="0"/>
        <w:jc w:val="both"/>
        <w:rPr>
          <w:szCs w:val="24"/>
        </w:rPr>
      </w:pPr>
      <w:r w:rsidRPr="00576ED7">
        <w:rPr>
          <w:szCs w:val="24"/>
        </w:rPr>
        <w:t xml:space="preserve">Plaintiffs make </w:t>
      </w:r>
      <w:r w:rsidR="00782402">
        <w:rPr>
          <w:szCs w:val="24"/>
        </w:rPr>
        <w:t xml:space="preserve">… </w:t>
      </w:r>
      <w:r w:rsidRPr="00576ED7">
        <w:rPr>
          <w:szCs w:val="24"/>
        </w:rPr>
        <w:t xml:space="preserve">alternative contentions in support of their claim that the sum of $836.51 should be refunded to them.  First, that the $4,467.00 found in the piano is not includable in gross income under </w:t>
      </w:r>
      <w:r w:rsidR="00CA008D">
        <w:rPr>
          <w:szCs w:val="24"/>
        </w:rPr>
        <w:t>§ </w:t>
      </w:r>
      <w:r w:rsidRPr="00576ED7">
        <w:rPr>
          <w:szCs w:val="24"/>
        </w:rPr>
        <w:t xml:space="preserve">61 of the Internal Revenue Code.  (26 U.S.C. </w:t>
      </w:r>
      <w:r w:rsidR="00CA008D">
        <w:rPr>
          <w:szCs w:val="24"/>
        </w:rPr>
        <w:t>§ </w:t>
      </w:r>
      <w:r w:rsidRPr="00576ED7">
        <w:rPr>
          <w:szCs w:val="24"/>
        </w:rPr>
        <w:t xml:space="preserve">61)  Secondly, even if the retention of the cash constitutes a realization of ordinary income under </w:t>
      </w:r>
      <w:r w:rsidR="00CA008D">
        <w:rPr>
          <w:szCs w:val="24"/>
        </w:rPr>
        <w:t>§ </w:t>
      </w:r>
      <w:r w:rsidRPr="00576ED7">
        <w:rPr>
          <w:szCs w:val="24"/>
        </w:rPr>
        <w:t xml:space="preserve">61, it was due and owing in the year the piano was purchased, 1957, </w:t>
      </w:r>
      <w:r w:rsidRPr="00576ED7">
        <w:rPr>
          <w:szCs w:val="24"/>
        </w:rPr>
        <w:lastRenderedPageBreak/>
        <w:t xml:space="preserve">and by 1964, the statute of limitations provided by 26 U.S.C. </w:t>
      </w:r>
      <w:r w:rsidR="00CA008D">
        <w:rPr>
          <w:szCs w:val="24"/>
        </w:rPr>
        <w:t>§ </w:t>
      </w:r>
      <w:r w:rsidRPr="00576ED7">
        <w:rPr>
          <w:szCs w:val="24"/>
        </w:rPr>
        <w:t xml:space="preserve">6501 had elapsed.  </w:t>
      </w:r>
      <w:r w:rsidR="00782402">
        <w:rPr>
          <w:szCs w:val="24"/>
        </w:rPr>
        <w:t xml:space="preserve">… </w:t>
      </w:r>
      <w:r w:rsidRPr="00576ED7">
        <w:rPr>
          <w:szCs w:val="24"/>
        </w:rPr>
        <w:t xml:space="preserve">The Government, by its answer and its trial brief, asserts that the amount found in the piano is includable in gross income under </w:t>
      </w:r>
      <w:r w:rsidR="00CA008D">
        <w:rPr>
          <w:szCs w:val="24"/>
        </w:rPr>
        <w:t>§ </w:t>
      </w:r>
      <w:r w:rsidRPr="00576ED7">
        <w:rPr>
          <w:szCs w:val="24"/>
        </w:rPr>
        <w:t>61(a) of Title 26, U.S.C., that the money is taxable in the year it was actually found, 1964</w:t>
      </w:r>
      <w:r w:rsidR="00782402">
        <w:rPr>
          <w:szCs w:val="24"/>
        </w:rPr>
        <w:t xml:space="preserve"> … </w:t>
      </w:r>
    </w:p>
    <w:p w14:paraId="385059A3" w14:textId="77777777" w:rsidR="0049128E" w:rsidRPr="00576ED7" w:rsidRDefault="0049128E" w:rsidP="009A1BF0">
      <w:pPr>
        <w:widowControl w:val="0"/>
        <w:jc w:val="both"/>
        <w:rPr>
          <w:szCs w:val="24"/>
        </w:rPr>
      </w:pPr>
    </w:p>
    <w:p w14:paraId="7D8B8100" w14:textId="38BAA280" w:rsidR="0049128E" w:rsidRPr="00576ED7" w:rsidRDefault="0049128E" w:rsidP="009A1BF0">
      <w:pPr>
        <w:widowControl w:val="0"/>
        <w:jc w:val="both"/>
        <w:rPr>
          <w:szCs w:val="24"/>
        </w:rPr>
      </w:pPr>
      <w:r w:rsidRPr="00576ED7">
        <w:rPr>
          <w:szCs w:val="24"/>
        </w:rPr>
        <w:t>... [T]his Court has concluded that the taxpayers are not entitled to a refund of the amount requested</w:t>
      </w:r>
      <w:r w:rsidR="000630C2">
        <w:rPr>
          <w:szCs w:val="24"/>
        </w:rPr>
        <w:t xml:space="preserve"> … </w:t>
      </w:r>
    </w:p>
    <w:p w14:paraId="6BE0E571" w14:textId="77777777" w:rsidR="0049128E" w:rsidRPr="00576ED7" w:rsidRDefault="0049128E" w:rsidP="009A1BF0">
      <w:pPr>
        <w:widowControl w:val="0"/>
        <w:jc w:val="both"/>
        <w:rPr>
          <w:szCs w:val="24"/>
        </w:rPr>
      </w:pPr>
    </w:p>
    <w:p w14:paraId="2DCF176A" w14:textId="77777777" w:rsidR="0049128E" w:rsidRPr="00576ED7" w:rsidRDefault="0049128E" w:rsidP="009A1BF0">
      <w:pPr>
        <w:widowControl w:val="0"/>
        <w:jc w:val="both"/>
        <w:rPr>
          <w:szCs w:val="24"/>
        </w:rPr>
      </w:pPr>
      <w:r w:rsidRPr="00576ED7">
        <w:rPr>
          <w:szCs w:val="24"/>
        </w:rPr>
        <w:t xml:space="preserve">The starting point in determining whether an item is to be included in gross income is, of course, </w:t>
      </w:r>
      <w:r w:rsidR="00CA008D">
        <w:rPr>
          <w:szCs w:val="24"/>
        </w:rPr>
        <w:t>§ </w:t>
      </w:r>
      <w:r w:rsidRPr="00576ED7">
        <w:rPr>
          <w:szCs w:val="24"/>
        </w:rPr>
        <w:t>61(a) ..., and that section provides in part: “Except as otherwise provided in this subtitle, gross income means all income from whatever source derived, including (but not limited to) the following items:” * * *’</w:t>
      </w:r>
    </w:p>
    <w:p w14:paraId="7CC1FE9E" w14:textId="77777777" w:rsidR="0049128E" w:rsidRPr="00576ED7" w:rsidRDefault="0049128E" w:rsidP="009A1BF0">
      <w:pPr>
        <w:widowControl w:val="0"/>
        <w:jc w:val="both"/>
        <w:rPr>
          <w:szCs w:val="24"/>
        </w:rPr>
      </w:pPr>
    </w:p>
    <w:p w14:paraId="3951EDAF" w14:textId="696071A7" w:rsidR="0049128E" w:rsidRPr="00576ED7" w:rsidRDefault="0049128E" w:rsidP="009A1BF0">
      <w:pPr>
        <w:widowControl w:val="0"/>
        <w:jc w:val="both"/>
        <w:rPr>
          <w:szCs w:val="24"/>
        </w:rPr>
      </w:pPr>
      <w:r w:rsidRPr="00576ED7">
        <w:rPr>
          <w:szCs w:val="24"/>
        </w:rPr>
        <w:t>Subsections (1) through (</w:t>
      </w:r>
      <w:r w:rsidR="000630C2">
        <w:rPr>
          <w:szCs w:val="24"/>
        </w:rPr>
        <w:t>[14]</w:t>
      </w:r>
      <w:r w:rsidRPr="00576ED7">
        <w:rPr>
          <w:szCs w:val="24"/>
        </w:rPr>
        <w:t xml:space="preserve">) of </w:t>
      </w:r>
      <w:r w:rsidR="00CA008D">
        <w:rPr>
          <w:szCs w:val="24"/>
        </w:rPr>
        <w:t>§ </w:t>
      </w:r>
      <w:r w:rsidRPr="00576ED7">
        <w:rPr>
          <w:szCs w:val="24"/>
        </w:rPr>
        <w:t xml:space="preserve">61(a) then go on to list </w:t>
      </w:r>
      <w:r w:rsidR="000630C2">
        <w:rPr>
          <w:szCs w:val="24"/>
        </w:rPr>
        <w:t xml:space="preserve">[fourteen] </w:t>
      </w:r>
      <w:r w:rsidRPr="00576ED7">
        <w:rPr>
          <w:szCs w:val="24"/>
        </w:rPr>
        <w:t>items specifically included in the computation of the taxpayers’ gross income, and Part II of Subchapter B of the 1954 Code (§</w:t>
      </w:r>
      <w:r w:rsidR="00CA008D">
        <w:rPr>
          <w:szCs w:val="24"/>
        </w:rPr>
        <w:t>§ </w:t>
      </w:r>
      <w:r w:rsidRPr="00576ED7">
        <w:rPr>
          <w:szCs w:val="24"/>
        </w:rPr>
        <w:t>71 et seq.) deals with other items expressly included in gross income.  While neither of these listings expressly includes the type of income which is at issue in the case at bar, Part III of Subchapter B (§</w:t>
      </w:r>
      <w:r w:rsidR="00CA008D">
        <w:rPr>
          <w:szCs w:val="24"/>
        </w:rPr>
        <w:t>§ </w:t>
      </w:r>
      <w:r w:rsidRPr="00576ED7">
        <w:rPr>
          <w:szCs w:val="24"/>
        </w:rPr>
        <w:t xml:space="preserve">101 et seq.) deals with items specifically excluded from gross income, and found money is not listed in those sections either.  This absence of express mention in any code sections necessitates a return to the ‘all income from whatever source’ language of </w:t>
      </w:r>
      <w:r w:rsidR="00CA008D">
        <w:rPr>
          <w:szCs w:val="24"/>
        </w:rPr>
        <w:t>§ </w:t>
      </w:r>
      <w:r w:rsidRPr="00576ED7">
        <w:rPr>
          <w:szCs w:val="24"/>
        </w:rPr>
        <w:t>61(a) of the code, and the express statement there that gross income is ‘not limited to’ the following fifteen examples. …</w:t>
      </w:r>
    </w:p>
    <w:p w14:paraId="171816D6" w14:textId="77777777" w:rsidR="0049128E" w:rsidRPr="00576ED7" w:rsidRDefault="0049128E" w:rsidP="009A1BF0">
      <w:pPr>
        <w:widowControl w:val="0"/>
        <w:jc w:val="both"/>
        <w:rPr>
          <w:szCs w:val="24"/>
        </w:rPr>
      </w:pPr>
    </w:p>
    <w:p w14:paraId="1230D56E" w14:textId="77777777" w:rsidR="0049128E" w:rsidRPr="00576ED7" w:rsidRDefault="0049128E" w:rsidP="009A1BF0">
      <w:pPr>
        <w:widowControl w:val="0"/>
        <w:jc w:val="both"/>
        <w:rPr>
          <w:szCs w:val="24"/>
        </w:rPr>
      </w:pPr>
      <w:r w:rsidRPr="00576ED7">
        <w:rPr>
          <w:szCs w:val="24"/>
        </w:rPr>
        <w:t>The decisions of the United States Supreme Court have frequently stated that this broad all-inclusive language was used by Congress to exert the full measure of its taxing power under the Sixteenth Amendment to the United States Constitution. [citations omitted]</w:t>
      </w:r>
    </w:p>
    <w:p w14:paraId="76788D96" w14:textId="77777777" w:rsidR="0049128E" w:rsidRPr="00576ED7" w:rsidRDefault="0049128E" w:rsidP="009A1BF0">
      <w:pPr>
        <w:widowControl w:val="0"/>
        <w:jc w:val="both"/>
        <w:rPr>
          <w:szCs w:val="24"/>
        </w:rPr>
      </w:pPr>
    </w:p>
    <w:p w14:paraId="09DCAF47" w14:textId="77777777"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14:paraId="723CECF7" w14:textId="77777777" w:rsidR="0049128E" w:rsidRPr="00576ED7" w:rsidRDefault="0049128E" w:rsidP="009A1BF0">
      <w:pPr>
        <w:widowControl w:val="0"/>
        <w:jc w:val="both"/>
        <w:rPr>
          <w:szCs w:val="24"/>
        </w:rPr>
      </w:pPr>
    </w:p>
    <w:p w14:paraId="265BA616" w14:textId="77777777"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14:paraId="24FF5244" w14:textId="77777777" w:rsidR="0049128E" w:rsidRPr="00576ED7" w:rsidRDefault="0049128E" w:rsidP="009A1BF0">
      <w:pPr>
        <w:widowControl w:val="0"/>
        <w:jc w:val="both"/>
        <w:rPr>
          <w:szCs w:val="24"/>
        </w:rPr>
      </w:pPr>
    </w:p>
    <w:p w14:paraId="7203BDFC" w14:textId="77777777" w:rsidR="0049128E" w:rsidRPr="00576ED7" w:rsidRDefault="0049128E" w:rsidP="009A1BF0">
      <w:pPr>
        <w:widowControl w:val="0"/>
        <w:jc w:val="both"/>
        <w:rPr>
          <w:szCs w:val="24"/>
        </w:rPr>
      </w:pPr>
      <w:r w:rsidRPr="00576ED7">
        <w:rPr>
          <w:szCs w:val="24"/>
        </w:rPr>
        <w:t>….</w:t>
      </w:r>
    </w:p>
    <w:p w14:paraId="149C7119" w14:textId="77777777" w:rsidR="0049128E" w:rsidRPr="00576ED7" w:rsidRDefault="0049128E" w:rsidP="009A1BF0">
      <w:pPr>
        <w:widowControl w:val="0"/>
        <w:jc w:val="both"/>
        <w:rPr>
          <w:szCs w:val="24"/>
        </w:rPr>
      </w:pPr>
      <w:r w:rsidRPr="00576ED7">
        <w:rPr>
          <w:szCs w:val="24"/>
        </w:rPr>
        <w:t xml:space="preserve"> </w:t>
      </w:r>
    </w:p>
    <w:p w14:paraId="50AB8BFF" w14:textId="77777777" w:rsidR="0049128E" w:rsidRPr="00576ED7" w:rsidRDefault="0049128E" w:rsidP="009A1BF0">
      <w:pPr>
        <w:widowControl w:val="0"/>
        <w:jc w:val="both"/>
        <w:rPr>
          <w:szCs w:val="24"/>
        </w:rPr>
      </w:pPr>
      <w:r w:rsidRPr="00576ED7">
        <w:rPr>
          <w:szCs w:val="24"/>
        </w:rPr>
        <w:lastRenderedPageBreak/>
        <w:t>… While it is generally true that revenue rulings may be disregarded by the courts if in conflict with the code and the regulations, or with other judicial decisions, plaintiffs in the instant case have been unable to point to any inconsistency between the gross income sections of the code, the interpretation of them by the regulations and the Courts, and the revenue ruling which they herein attack as inapplicable.  On the other hand, the United States has shown consistency in the letter and spirit between the ruling and the code, regulations, and court decisions.</w:t>
      </w:r>
    </w:p>
    <w:p w14:paraId="60268D27" w14:textId="77777777" w:rsidR="0049128E" w:rsidRPr="00576ED7" w:rsidRDefault="0049128E" w:rsidP="009A1BF0">
      <w:pPr>
        <w:widowControl w:val="0"/>
        <w:jc w:val="both"/>
        <w:rPr>
          <w:szCs w:val="24"/>
        </w:rPr>
      </w:pPr>
    </w:p>
    <w:p w14:paraId="4201F100" w14:textId="77777777"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14:paraId="5F87730D" w14:textId="77777777" w:rsidR="0049128E" w:rsidRPr="00576ED7" w:rsidRDefault="0049128E" w:rsidP="009A1BF0">
      <w:pPr>
        <w:widowControl w:val="0"/>
        <w:jc w:val="both"/>
        <w:rPr>
          <w:szCs w:val="24"/>
        </w:rPr>
      </w:pPr>
    </w:p>
    <w:p w14:paraId="6A55A2B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1.61-14 Miscellaneous items of gross income.</w:t>
      </w:r>
    </w:p>
    <w:p w14:paraId="724F72DC" w14:textId="77777777" w:rsidR="0049128E" w:rsidRPr="00576ED7" w:rsidRDefault="0049128E" w:rsidP="009A1BF0">
      <w:pPr>
        <w:widowControl w:val="0"/>
        <w:ind w:left="720"/>
        <w:jc w:val="both"/>
        <w:rPr>
          <w:szCs w:val="24"/>
        </w:rPr>
      </w:pPr>
      <w:r w:rsidRPr="00576ED7">
        <w:rPr>
          <w:szCs w:val="24"/>
        </w:rPr>
        <w:t>‘(a) In general.  In addition to the items enumerated in section 61(a), there are many other kinds of gross income * * *.  Treasure trove, to the extent of its value in United States currency, constitutes gross income for the taxable year in which it is reduced to undisputed possession.’</w:t>
      </w:r>
    </w:p>
    <w:p w14:paraId="6CF646D9" w14:textId="77777777" w:rsidR="0049128E" w:rsidRPr="00576ED7" w:rsidRDefault="0049128E" w:rsidP="009A1BF0">
      <w:pPr>
        <w:widowControl w:val="0"/>
        <w:jc w:val="both"/>
        <w:rPr>
          <w:szCs w:val="24"/>
        </w:rPr>
      </w:pPr>
    </w:p>
    <w:p w14:paraId="3F08E672" w14:textId="77777777" w:rsidR="0049128E" w:rsidRPr="00576ED7" w:rsidRDefault="0049128E" w:rsidP="009A1BF0">
      <w:pPr>
        <w:widowControl w:val="0"/>
        <w:jc w:val="both"/>
        <w:rPr>
          <w:szCs w:val="24"/>
        </w:rPr>
      </w:pPr>
      <w:r w:rsidRPr="00576ED7">
        <w:rPr>
          <w:szCs w:val="24"/>
        </w:rPr>
        <w:t xml:space="preserve">… This Court is of the opinion that Treas. Reg. </w:t>
      </w:r>
      <w:r w:rsidR="00CA008D">
        <w:rPr>
          <w:szCs w:val="24"/>
        </w:rPr>
        <w:t>§ </w:t>
      </w:r>
      <w:r w:rsidRPr="00576ED7">
        <w:rPr>
          <w:szCs w:val="24"/>
        </w:rPr>
        <w:t>1.61-14(a) is dispositive of the major issue in this case if the $4,467.00 found in the piano was ‘reduced to undisputed possession’ in the year petitioners reported it, for this Regulation was applicable to returns filed in the calendar year of 1964.</w:t>
      </w:r>
    </w:p>
    <w:p w14:paraId="537D87BE" w14:textId="77777777" w:rsidR="0049128E" w:rsidRPr="00576ED7" w:rsidRDefault="0049128E" w:rsidP="009A1BF0">
      <w:pPr>
        <w:widowControl w:val="0"/>
        <w:jc w:val="both"/>
        <w:rPr>
          <w:szCs w:val="24"/>
        </w:rPr>
      </w:pPr>
    </w:p>
    <w:p w14:paraId="11CD662F" w14:textId="459491BD" w:rsidR="0049128E" w:rsidRPr="00576ED7" w:rsidRDefault="0049128E" w:rsidP="00EB50CC">
      <w:pPr>
        <w:widowControl w:val="0"/>
        <w:jc w:val="both"/>
        <w:rPr>
          <w:szCs w:val="24"/>
        </w:rPr>
      </w:pPr>
      <w:r w:rsidRPr="00576ED7">
        <w:rPr>
          <w:szCs w:val="24"/>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determined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within the meaning of Treas. Reg. 1.61-14 and Rev. Rul. 61-53-1, Cum. Bull. 17.</w:t>
      </w:r>
    </w:p>
    <w:p w14:paraId="0FD5CA9B" w14:textId="760E5921" w:rsidR="0049128E" w:rsidRPr="00576ED7" w:rsidRDefault="0049128E" w:rsidP="009A1BF0">
      <w:pPr>
        <w:widowControl w:val="0"/>
        <w:jc w:val="both"/>
        <w:rPr>
          <w:szCs w:val="24"/>
        </w:rPr>
      </w:pPr>
    </w:p>
    <w:p w14:paraId="1380D6D0" w14:textId="77777777" w:rsidR="008D079D" w:rsidRDefault="007D1BE3" w:rsidP="009A1BF0">
      <w:pPr>
        <w:widowControl w:val="0"/>
        <w:jc w:val="both"/>
        <w:rPr>
          <w:szCs w:val="24"/>
        </w:rPr>
      </w:pPr>
      <w:r w:rsidRPr="007D1BE3">
        <w:rPr>
          <w:noProof/>
          <w:szCs w:val="24"/>
        </w:rPr>
        <w:lastRenderedPageBreak/>
        <mc:AlternateContent>
          <mc:Choice Requires="wps">
            <w:drawing>
              <wp:anchor distT="45720" distB="45720" distL="114300" distR="114300" simplePos="0" relativeHeight="252460032" behindDoc="0" locked="0" layoutInCell="1" allowOverlap="1" wp14:anchorId="6C5CC453" wp14:editId="49245CD3">
                <wp:simplePos x="0" y="0"/>
                <wp:positionH relativeFrom="column">
                  <wp:posOffset>2938780</wp:posOffset>
                </wp:positionH>
                <wp:positionV relativeFrom="paragraph">
                  <wp:posOffset>-2103120</wp:posOffset>
                </wp:positionV>
                <wp:extent cx="2427605" cy="1404620"/>
                <wp:effectExtent l="0" t="0" r="10795" b="1651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404620"/>
                        </a:xfrm>
                        <a:prstGeom prst="rect">
                          <a:avLst/>
                        </a:prstGeom>
                        <a:solidFill>
                          <a:srgbClr val="FFFFFF"/>
                        </a:solidFill>
                        <a:ln w="9525">
                          <a:solidFill>
                            <a:srgbClr val="000000"/>
                          </a:solidFill>
                          <a:miter lim="800000"/>
                          <a:headEnd/>
                          <a:tailEnd/>
                        </a:ln>
                      </wps:spPr>
                      <wps:txbx>
                        <w:txbxContent>
                          <w:p w14:paraId="0F8F9224" w14:textId="0B72A90D" w:rsidR="005E3A00" w:rsidRPr="00EB50CC" w:rsidRDefault="005E3A00" w:rsidP="005B0603">
                            <w:pPr>
                              <w:jc w:val="both"/>
                              <w:rPr>
                                <w:rFonts w:asciiTheme="minorBidi" w:hAnsiTheme="minorBidi" w:cstheme="minorBidi"/>
                                <w:sz w:val="22"/>
                                <w:szCs w:val="22"/>
                              </w:rPr>
                            </w:pPr>
                            <w:r w:rsidRPr="00EB50CC">
                              <w:rPr>
                                <w:rFonts w:asciiTheme="minorBidi" w:hAnsiTheme="minorBidi" w:cstheme="minorBidi"/>
                                <w:i/>
                                <w:iCs/>
                                <w:sz w:val="22"/>
                                <w:szCs w:val="22"/>
                              </w:rPr>
                              <w:t>Taxability of Manufacturers’ (and others’) Rebates:</w:t>
                            </w:r>
                            <w:r w:rsidRPr="00EB50CC">
                              <w:rPr>
                                <w:rFonts w:asciiTheme="minorBidi" w:hAnsiTheme="minorBidi" w:cstheme="minorBidi"/>
                                <w:sz w:val="22"/>
                                <w:szCs w:val="22"/>
                              </w:rPr>
                              <w:t xml:space="preserve">  In Rev. Rul. 76-96, 1976-1 C.B. 23, the IRS announced that it would treat automobile manufacturer rebates given to retail car buyers who negotiate with one of the manufacturer’s dealers at arm’s length to purchase one of its cars as purchase price reductions, not as gross income. The purchase price reduction results in a downward adjustment of the car buyer’s basis in the car. This would seem to be the appropriate treatment of rebates, especially when the rebate is actually a refund of part of the fee or purchase price th</w:t>
                            </w:r>
                            <w:r>
                              <w:rPr>
                                <w:rFonts w:asciiTheme="minorBidi" w:hAnsiTheme="minorBidi" w:cstheme="minorBidi"/>
                                <w:sz w:val="22"/>
                                <w:szCs w:val="22"/>
                              </w:rPr>
                              <w:t>at the taxpayer/purchaser pays.</w:t>
                            </w:r>
                            <w:r w:rsidRPr="00EB50CC">
                              <w:rPr>
                                <w:rFonts w:asciiTheme="minorBidi" w:hAnsiTheme="minorBidi" w:cstheme="minorBidi"/>
                                <w:sz w:val="22"/>
                                <w:szCs w:val="22"/>
                              </w:rPr>
                              <w:t xml:space="preserve"> “Cash back” programs of credit card companies should not result in taxable income to the credit card holder/taxpayer.</w:t>
                            </w:r>
                          </w:p>
                          <w:p w14:paraId="0475CE06" w14:textId="77777777" w:rsidR="005E3A00" w:rsidRDefault="005E3A00" w:rsidP="009F5E03">
                            <w:pPr>
                              <w:jc w:val="both"/>
                              <w:rPr>
                                <w:rFonts w:ascii="Tw Cen MT" w:hAnsi="Tw Cen MT"/>
                              </w:rPr>
                            </w:pPr>
                          </w:p>
                          <w:p w14:paraId="2A5C8C8B" w14:textId="5934F9E9" w:rsidR="005E3A00" w:rsidRPr="00EB50CC" w:rsidRDefault="005E3A00" w:rsidP="005B0603">
                            <w:pPr>
                              <w:jc w:val="both"/>
                              <w:rPr>
                                <w:rFonts w:asciiTheme="minorBidi" w:hAnsiTheme="minorBidi" w:cstheme="minorBidi"/>
                                <w:sz w:val="22"/>
                                <w:szCs w:val="22"/>
                              </w:rPr>
                            </w:pPr>
                            <w:r w:rsidRPr="00EB50CC">
                              <w:rPr>
                                <w:rFonts w:asciiTheme="minorBidi" w:hAnsiTheme="minorBidi" w:cstheme="minorBidi"/>
                                <w:sz w:val="22"/>
                                <w:szCs w:val="22"/>
                              </w:rPr>
                              <w:t xml:space="preserve">But the use of American Express credit card “Reward Dollars” to purchase VISA gift cards that could be used to purchase money orders that taxpayers could deposit into their bank account caused taxpayers to realize gross income in </w:t>
                            </w:r>
                            <w:r w:rsidRPr="00EB50CC">
                              <w:rPr>
                                <w:rFonts w:asciiTheme="minorBidi" w:hAnsiTheme="minorBidi" w:cstheme="minorBidi"/>
                                <w:i/>
                                <w:iCs/>
                                <w:sz w:val="22"/>
                                <w:szCs w:val="22"/>
                              </w:rPr>
                              <w:t>Anikeev v. Commissioner</w:t>
                            </w:r>
                            <w:r w:rsidRPr="00EB50CC">
                              <w:rPr>
                                <w:rFonts w:asciiTheme="minorBidi" w:hAnsiTheme="minorBidi" w:cstheme="minorBidi"/>
                                <w:sz w:val="22"/>
                                <w:szCs w:val="22"/>
                              </w:rPr>
                              <w:t>, 121 T.C. Memo 2021-23. Money orders are not a product subject to a price adjustment. Note: taxpayers took a benefit over which they had limited discretion to control its disposition and converted it to an asset over which they had complete discretion to control its disposition.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CC453" id="_x0000_s1057" type="#_x0000_t202" style="position:absolute;left:0;text-align:left;margin-left:231.4pt;margin-top:-165.6pt;width:191.15pt;height:110.6pt;z-index:25246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">
                <v:textbox style="mso-fit-shape-to-text:t">
                  <w:txbxContent>
                    <w:p w14:paraId="0F8F9224" w14:textId="0B72A90D" w:rsidR="005E3A00" w:rsidRPr="00EB50CC" w:rsidRDefault="005E3A00" w:rsidP="005B0603">
                      <w:pPr>
                        <w:jc w:val="both"/>
                        <w:rPr>
                          <w:rFonts w:asciiTheme="minorBidi" w:hAnsiTheme="minorBidi" w:cstheme="minorBidi"/>
                          <w:sz w:val="22"/>
                          <w:szCs w:val="22"/>
                        </w:rPr>
                      </w:pPr>
                      <w:r w:rsidRPr="00EB50CC">
                        <w:rPr>
                          <w:rFonts w:asciiTheme="minorBidi" w:hAnsiTheme="minorBidi" w:cstheme="minorBidi"/>
                          <w:i/>
                          <w:iCs/>
                          <w:sz w:val="22"/>
                          <w:szCs w:val="22"/>
                        </w:rPr>
                        <w:t>Taxability of Manufacturers’ (and others’) Rebates:</w:t>
                      </w:r>
                      <w:r w:rsidRPr="00EB50CC">
                        <w:rPr>
                          <w:rFonts w:asciiTheme="minorBidi" w:hAnsiTheme="minorBidi" w:cstheme="minorBidi"/>
                          <w:sz w:val="22"/>
                          <w:szCs w:val="22"/>
                        </w:rPr>
                        <w:t xml:space="preserve">  In Rev. Rul. 76-96, 1976-1 C.B. 23, the IRS announced that it would treat automobile manufacturer rebates given to retail car buyers who negotiate with one of the manufacturer’s dealers at arm’s length to purchase one of its cars as purchase price reductions, not as gross income. The purchase price reduction results in a downward adjustment of the car buyer’s basis in the car. This would seem to be the appropriate treatment of rebates, especially when the rebate is actually a refund of part of the fee or purchase price th</w:t>
                      </w:r>
                      <w:r>
                        <w:rPr>
                          <w:rFonts w:asciiTheme="minorBidi" w:hAnsiTheme="minorBidi" w:cstheme="minorBidi"/>
                          <w:sz w:val="22"/>
                          <w:szCs w:val="22"/>
                        </w:rPr>
                        <w:t>at the taxpayer/purchaser pays.</w:t>
                      </w:r>
                      <w:r w:rsidRPr="00EB50CC">
                        <w:rPr>
                          <w:rFonts w:asciiTheme="minorBidi" w:hAnsiTheme="minorBidi" w:cstheme="minorBidi"/>
                          <w:sz w:val="22"/>
                          <w:szCs w:val="22"/>
                        </w:rPr>
                        <w:t xml:space="preserve"> “Cash back” programs of credit card companies should not result in taxable income to the credit card holder/taxpayer.</w:t>
                      </w:r>
                    </w:p>
                    <w:p w14:paraId="0475CE06" w14:textId="77777777" w:rsidR="005E3A00" w:rsidRDefault="005E3A00" w:rsidP="009F5E03">
                      <w:pPr>
                        <w:jc w:val="both"/>
                        <w:rPr>
                          <w:rFonts w:ascii="Tw Cen MT" w:hAnsi="Tw Cen MT"/>
                        </w:rPr>
                      </w:pPr>
                    </w:p>
                    <w:p w14:paraId="2A5C8C8B" w14:textId="5934F9E9" w:rsidR="005E3A00" w:rsidRPr="00EB50CC" w:rsidRDefault="005E3A00" w:rsidP="005B0603">
                      <w:pPr>
                        <w:jc w:val="both"/>
                        <w:rPr>
                          <w:rFonts w:asciiTheme="minorBidi" w:hAnsiTheme="minorBidi" w:cstheme="minorBidi"/>
                          <w:sz w:val="22"/>
                          <w:szCs w:val="22"/>
                        </w:rPr>
                      </w:pPr>
                      <w:r w:rsidRPr="00EB50CC">
                        <w:rPr>
                          <w:rFonts w:asciiTheme="minorBidi" w:hAnsiTheme="minorBidi" w:cstheme="minorBidi"/>
                          <w:sz w:val="22"/>
                          <w:szCs w:val="22"/>
                        </w:rPr>
                        <w:t xml:space="preserve">But the use of American Express credit card “Reward Dollars” to purchase VISA gift cards that could be used to purchase money orders that taxpayers could deposit into their bank account caused taxpayers to realize gross income in </w:t>
                      </w:r>
                      <w:r w:rsidRPr="00EB50CC">
                        <w:rPr>
                          <w:rFonts w:asciiTheme="minorBidi" w:hAnsiTheme="minorBidi" w:cstheme="minorBidi"/>
                          <w:i/>
                          <w:iCs/>
                          <w:sz w:val="22"/>
                          <w:szCs w:val="22"/>
                        </w:rPr>
                        <w:t>Anikeev v. Commissioner</w:t>
                      </w:r>
                      <w:r w:rsidRPr="00EB50CC">
                        <w:rPr>
                          <w:rFonts w:asciiTheme="minorBidi" w:hAnsiTheme="minorBidi" w:cstheme="minorBidi"/>
                          <w:sz w:val="22"/>
                          <w:szCs w:val="22"/>
                        </w:rPr>
                        <w:t>, 121 T.C. Memo 2021-23. Money orders are not a product subject to a price adjustment. Note: taxpayers took a benefit over which they had limited discretion to control its disposition and converted it to an asset over which they had complete discretion to control its disposition.</w:t>
                      </w:r>
                    </w:p>
                  </w:txbxContent>
                </v:textbox>
                <w10:wrap type="square"/>
              </v:shape>
            </w:pict>
          </mc:Fallback>
        </mc:AlternateContent>
      </w:r>
      <w:r w:rsidR="0049128E" w:rsidRPr="00576ED7">
        <w:rPr>
          <w:szCs w:val="24"/>
        </w:rPr>
        <w:t xml:space="preserve">In Ohio, there is no statute specifically dealing with the rights of owners and finders of treasure trove, and in the absence of such a statute the common-law rule of England applies, so that ‘title belongs to the finder as against all the world except the true owner.’  </w:t>
      </w:r>
      <w:r w:rsidR="0049128E" w:rsidRPr="00576ED7">
        <w:rPr>
          <w:i/>
          <w:szCs w:val="24"/>
        </w:rPr>
        <w:t>Niederlehner v. Weatherly</w:t>
      </w:r>
      <w:r w:rsidR="0049128E" w:rsidRPr="00576ED7">
        <w:rPr>
          <w:szCs w:val="24"/>
        </w:rPr>
        <w:t xml:space="preserve">, 78 Ohio App. 263, 29 N.E.2d 787 (1946), appeal dismissed, 146 Ohio St. 697, 67 N.E.2d 713 (1946).  </w:t>
      </w:r>
      <w:r w:rsidR="000630C2">
        <w:rPr>
          <w:szCs w:val="24"/>
        </w:rPr>
        <w:t xml:space="preserve">… </w:t>
      </w:r>
      <w:r w:rsidR="0049128E" w:rsidRPr="00576ED7">
        <w:rPr>
          <w:szCs w:val="24"/>
        </w:rPr>
        <w:t xml:space="preserve">Under Ohio law, the plaintiffs must have actually found the money to have superior title over all but the true owner, and they did not discover the old currency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t>
      </w:r>
    </w:p>
    <w:p w14:paraId="189CB382" w14:textId="77777777" w:rsidR="008D079D" w:rsidRDefault="008D079D" w:rsidP="009A1BF0">
      <w:pPr>
        <w:widowControl w:val="0"/>
        <w:jc w:val="both"/>
        <w:rPr>
          <w:szCs w:val="24"/>
        </w:rPr>
      </w:pPr>
    </w:p>
    <w:p w14:paraId="17CA5242" w14:textId="50BDB384" w:rsidR="0049128E" w:rsidRPr="00576ED7" w:rsidRDefault="0049128E" w:rsidP="009A1BF0">
      <w:pPr>
        <w:widowControl w:val="0"/>
        <w:jc w:val="both"/>
        <w:rPr>
          <w:szCs w:val="24"/>
        </w:rPr>
      </w:pPr>
      <w:r w:rsidRPr="00576ED7">
        <w:rPr>
          <w:szCs w:val="24"/>
        </w:rPr>
        <w:t>was not barred by the statute of limitations from collecting the $836.51 in tax during that year.</w:t>
      </w:r>
    </w:p>
    <w:p w14:paraId="47C27F6C" w14:textId="77777777" w:rsidR="0049128E" w:rsidRPr="00576ED7" w:rsidRDefault="0049128E" w:rsidP="009A1BF0">
      <w:pPr>
        <w:widowControl w:val="0"/>
        <w:jc w:val="both"/>
        <w:rPr>
          <w:szCs w:val="24"/>
        </w:rPr>
      </w:pPr>
    </w:p>
    <w:p w14:paraId="76F72937" w14:textId="60920B49" w:rsidR="0049128E" w:rsidRDefault="000630C2" w:rsidP="009A1BF0">
      <w:pPr>
        <w:widowControl w:val="0"/>
        <w:jc w:val="both"/>
        <w:rPr>
          <w:szCs w:val="24"/>
        </w:rPr>
      </w:pPr>
      <w:r>
        <w:rPr>
          <w:szCs w:val="24"/>
        </w:rPr>
        <w:t>….</w:t>
      </w:r>
    </w:p>
    <w:p w14:paraId="4E9F52EC" w14:textId="77777777" w:rsidR="008D079D" w:rsidRDefault="008D079D" w:rsidP="009A1BF0">
      <w:pPr>
        <w:widowControl w:val="0"/>
        <w:jc w:val="both"/>
        <w:rPr>
          <w:szCs w:val="24"/>
        </w:rPr>
      </w:pPr>
    </w:p>
    <w:p w14:paraId="513D19A0" w14:textId="77777777" w:rsidR="008D079D" w:rsidRPr="00576ED7" w:rsidRDefault="008D079D" w:rsidP="009A1BF0">
      <w:pPr>
        <w:widowControl w:val="0"/>
        <w:jc w:val="both"/>
        <w:rPr>
          <w:szCs w:val="24"/>
        </w:rPr>
      </w:pPr>
    </w:p>
    <w:p w14:paraId="02F513F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F0C0E01" w14:textId="77777777" w:rsidR="0049128E" w:rsidRPr="00576ED7" w:rsidRDefault="0049128E" w:rsidP="009A1BF0">
      <w:pPr>
        <w:widowControl w:val="0"/>
        <w:jc w:val="both"/>
        <w:rPr>
          <w:szCs w:val="24"/>
        </w:rPr>
      </w:pPr>
    </w:p>
    <w:p w14:paraId="5C81E7F9" w14:textId="77777777" w:rsidR="00F34F3A" w:rsidRDefault="0049128E" w:rsidP="009A1BF0">
      <w:pPr>
        <w:widowControl w:val="0"/>
        <w:jc w:val="both"/>
        <w:rPr>
          <w:szCs w:val="24"/>
        </w:rPr>
      </w:pPr>
      <w:r w:rsidRPr="00576ED7">
        <w:rPr>
          <w:szCs w:val="24"/>
        </w:rPr>
        <w:t>1.  How did the court treat Rev. Rul. 1953-1? What does this tell you about the legal status of a revenue ruling?</w:t>
      </w:r>
    </w:p>
    <w:p w14:paraId="7EAD215B" w14:textId="77777777" w:rsidR="0049128E" w:rsidRPr="00576ED7" w:rsidRDefault="0049128E" w:rsidP="009A1BF0">
      <w:pPr>
        <w:widowControl w:val="0"/>
        <w:jc w:val="both"/>
        <w:rPr>
          <w:szCs w:val="24"/>
        </w:rPr>
      </w:pPr>
    </w:p>
    <w:p w14:paraId="52E5A175" w14:textId="77777777" w:rsidR="0049128E" w:rsidRPr="00576ED7" w:rsidRDefault="0049128E" w:rsidP="009A1BF0">
      <w:pPr>
        <w:widowControl w:val="0"/>
        <w:jc w:val="both"/>
        <w:rPr>
          <w:szCs w:val="24"/>
        </w:rPr>
      </w:pPr>
      <w:r w:rsidRPr="00576ED7">
        <w:rPr>
          <w:szCs w:val="24"/>
        </w:rPr>
        <w:t>2.  What role did state law play in the resolution of this case? Why was it necessary to invoke it?</w:t>
      </w:r>
    </w:p>
    <w:p w14:paraId="4E6FFA04" w14:textId="77777777" w:rsidR="0049128E" w:rsidRPr="00576ED7" w:rsidRDefault="0049128E" w:rsidP="009A1BF0">
      <w:pPr>
        <w:widowControl w:val="0"/>
        <w:jc w:val="both"/>
        <w:rPr>
          <w:szCs w:val="24"/>
        </w:rPr>
      </w:pPr>
    </w:p>
    <w:p w14:paraId="5F32F54C" w14:textId="77777777" w:rsidR="00CF116F" w:rsidRDefault="00CF116F" w:rsidP="009A1BF0">
      <w:pPr>
        <w:widowControl w:val="0"/>
        <w:jc w:val="both"/>
        <w:rPr>
          <w:szCs w:val="24"/>
        </w:rPr>
      </w:pPr>
    </w:p>
    <w:p w14:paraId="38D7569A" w14:textId="77777777" w:rsidR="0049128E" w:rsidRDefault="0049128E" w:rsidP="009A1BF0">
      <w:pPr>
        <w:widowControl w:val="0"/>
        <w:jc w:val="both"/>
        <w:rPr>
          <w:szCs w:val="24"/>
        </w:rPr>
      </w:pPr>
      <w:r w:rsidRPr="00576ED7">
        <w:rPr>
          <w:szCs w:val="24"/>
        </w:rPr>
        <w:lastRenderedPageBreak/>
        <w:t>3.  What tax norms would the court have violated if it had held in favor of the Cesarinis?</w:t>
      </w:r>
    </w:p>
    <w:p w14:paraId="3822220B" w14:textId="77777777" w:rsidR="005957C5" w:rsidRDefault="005957C5" w:rsidP="009A1BF0">
      <w:pPr>
        <w:widowControl w:val="0"/>
        <w:jc w:val="both"/>
        <w:rPr>
          <w:szCs w:val="24"/>
        </w:rPr>
      </w:pPr>
    </w:p>
    <w:p w14:paraId="1080E082" w14:textId="77777777" w:rsidR="005957C5" w:rsidRPr="00576ED7" w:rsidRDefault="005957C5" w:rsidP="009A1BF0">
      <w:pPr>
        <w:widowControl w:val="0"/>
        <w:jc w:val="both"/>
        <w:rPr>
          <w:szCs w:val="24"/>
        </w:rPr>
      </w:pPr>
    </w:p>
    <w:p w14:paraId="3B318CE8" w14:textId="77777777" w:rsidR="0049128E" w:rsidRPr="00576ED7" w:rsidRDefault="0049128E" w:rsidP="009A1BF0">
      <w:pPr>
        <w:widowControl w:val="0"/>
        <w:ind w:left="720" w:hanging="720"/>
        <w:jc w:val="both"/>
        <w:rPr>
          <w:szCs w:val="24"/>
        </w:rPr>
      </w:pPr>
      <w:r w:rsidRPr="00576ED7">
        <w:rPr>
          <w:szCs w:val="24"/>
        </w:rPr>
        <w:tab/>
      </w:r>
      <w:r w:rsidRPr="00576ED7">
        <w:rPr>
          <w:i/>
          <w:szCs w:val="24"/>
        </w:rPr>
        <w:t>B.  Section 61(a)(3): Gains Derived from Dealings in Property</w:t>
      </w:r>
      <w:r w:rsidRPr="00576ED7">
        <w:rPr>
          <w:szCs w:val="24"/>
        </w:rPr>
        <w:fldChar w:fldCharType="begin"/>
      </w:r>
      <w:r w:rsidRPr="00576ED7">
        <w:rPr>
          <w:i/>
          <w:szCs w:val="24"/>
        </w:rPr>
        <w:instrText xml:space="preserve"> TC \l2 "B.  Section 61(a)(3): Gains Derived from Dealings in Property</w:instrText>
      </w:r>
      <w:r w:rsidRPr="00576ED7">
        <w:rPr>
          <w:szCs w:val="24"/>
        </w:rPr>
        <w:fldChar w:fldCharType="end"/>
      </w:r>
    </w:p>
    <w:p w14:paraId="76F7642A" w14:textId="77777777" w:rsidR="0049128E" w:rsidRPr="00576ED7" w:rsidRDefault="0049128E" w:rsidP="009A1BF0">
      <w:pPr>
        <w:widowControl w:val="0"/>
        <w:jc w:val="both"/>
        <w:rPr>
          <w:szCs w:val="24"/>
        </w:rPr>
      </w:pPr>
    </w:p>
    <w:p w14:paraId="0BCA8ED4" w14:textId="41E0A927" w:rsidR="0049128E" w:rsidRPr="00576ED7" w:rsidRDefault="0061174A" w:rsidP="009A1BF0">
      <w:pPr>
        <w:widowControl w:val="0"/>
        <w:jc w:val="both"/>
        <w:rPr>
          <w:szCs w:val="24"/>
        </w:rPr>
      </w:pPr>
      <w:r w:rsidRPr="005957C5">
        <w:rPr>
          <w:noProof/>
          <w:sz w:val="20"/>
          <w:szCs w:val="24"/>
        </w:rPr>
        <mc:AlternateContent>
          <mc:Choice Requires="wps">
            <w:drawing>
              <wp:anchor distT="152400" distB="152400" distL="152400" distR="152400" simplePos="0" relativeHeight="252174336" behindDoc="0" locked="0" layoutInCell="0" allowOverlap="1" wp14:anchorId="7471CEF1" wp14:editId="5961C0B1">
                <wp:simplePos x="0" y="0"/>
                <wp:positionH relativeFrom="margin">
                  <wp:posOffset>2074494</wp:posOffset>
                </wp:positionH>
                <wp:positionV relativeFrom="paragraph">
                  <wp:posOffset>944880</wp:posOffset>
                </wp:positionV>
                <wp:extent cx="2868930" cy="2156460"/>
                <wp:effectExtent l="0" t="0" r="26670" b="1524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156460"/>
                        </a:xfrm>
                        <a:prstGeom prst="rect">
                          <a:avLst/>
                        </a:prstGeom>
                        <a:solidFill>
                          <a:srgbClr val="FFFFFF"/>
                        </a:solidFill>
                        <a:ln w="12192">
                          <a:solidFill>
                            <a:srgbClr val="000000"/>
                          </a:solidFill>
                          <a:miter lim="800000"/>
                          <a:headEnd/>
                          <a:tailEnd/>
                        </a:ln>
                      </wps:spPr>
                      <wps:txbx>
                        <w:txbxContent>
                          <w:p w14:paraId="42E404C4" w14:textId="6A00E4F3" w:rsidR="005E3A00" w:rsidRPr="00EB50CC" w:rsidRDefault="005E3A00" w:rsidP="0061174A">
                            <w:pPr>
                              <w:widowControl w:val="0"/>
                              <w:jc w:val="both"/>
                              <w:rPr>
                                <w:rFonts w:asciiTheme="minorBidi" w:hAnsiTheme="minorBidi" w:cstheme="minorBidi"/>
                                <w:sz w:val="22"/>
                                <w:szCs w:val="22"/>
                              </w:rPr>
                            </w:pPr>
                            <w:r w:rsidRPr="00EB50CC">
                              <w:rPr>
                                <w:rFonts w:asciiTheme="minorBidi" w:hAnsiTheme="minorBidi" w:cstheme="minorBidi"/>
                                <w:i/>
                                <w:sz w:val="22"/>
                                <w:szCs w:val="22"/>
                              </w:rPr>
                              <w:t>Fluctuations in Value</w:t>
                            </w:r>
                            <w:r w:rsidRPr="00EB50CC">
                              <w:rPr>
                                <w:rFonts w:asciiTheme="minorBidi" w:hAnsiTheme="minorBidi" w:cstheme="minorBidi"/>
                                <w:sz w:val="22"/>
                                <w:szCs w:val="22"/>
                              </w:rPr>
                              <w:t xml:space="preserve">: The fair market value of property may fluctuate over the time taxpayer owns it. If its value increases, taxpayer must recognize taxable gain upon its sale. If its value decreases, § 165(a) </w:t>
                            </w:r>
                            <w:r w:rsidRPr="00EB50CC">
                              <w:rPr>
                                <w:rFonts w:asciiTheme="minorBidi" w:hAnsiTheme="minorBidi" w:cstheme="minorBidi"/>
                                <w:i/>
                                <w:sz w:val="22"/>
                                <w:szCs w:val="22"/>
                              </w:rPr>
                              <w:t>might</w:t>
                            </w:r>
                            <w:r w:rsidRPr="00EB50CC">
                              <w:rPr>
                                <w:rFonts w:asciiTheme="minorBidi" w:hAnsiTheme="minorBidi" w:cstheme="minorBidi"/>
                                <w:sz w:val="22"/>
                                <w:szCs w:val="22"/>
                              </w:rPr>
                              <w:t xml:space="preserve"> permit taxpayer to reduce his gross income by the amount of the loss upon its sale. If its value increases and taxpayer could have sold it but does not – does taxpayer realize a </w:t>
                            </w:r>
                            <w:r w:rsidRPr="00EB50CC">
                              <w:rPr>
                                <w:rFonts w:asciiTheme="minorBidi" w:hAnsiTheme="minorBidi" w:cstheme="minorBidi"/>
                                <w:i/>
                                <w:sz w:val="22"/>
                                <w:szCs w:val="22"/>
                              </w:rPr>
                              <w:t>tax</w:t>
                            </w:r>
                            <w:r w:rsidRPr="00EB50CC">
                              <w:rPr>
                                <w:rFonts w:asciiTheme="minorBidi" w:hAnsiTheme="minorBidi" w:cstheme="minorBidi"/>
                                <w:sz w:val="22"/>
                                <w:szCs w:val="22"/>
                              </w:rPr>
                              <w:t xml:space="preserve"> loss when he later sells it for more than his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CEF1" id="Text Box 32" o:spid="_x0000_s1058" type="#_x0000_t202" style="position:absolute;left:0;text-align:left;margin-left:163.35pt;margin-top:74.4pt;width:225.9pt;height:169.8pt;z-index:252174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" o:allowincell="f" strokeweight=".96pt">
                <v:textbox inset="6pt,6pt,6pt,6pt">
                  <w:txbxContent>
                    <w:p w14:paraId="42E404C4" w14:textId="6A00E4F3" w:rsidR="005E3A00" w:rsidRPr="00EB50CC" w:rsidRDefault="005E3A00" w:rsidP="0061174A">
                      <w:pPr>
                        <w:widowControl w:val="0"/>
                        <w:jc w:val="both"/>
                        <w:rPr>
                          <w:rFonts w:asciiTheme="minorBidi" w:hAnsiTheme="minorBidi" w:cstheme="minorBidi"/>
                          <w:sz w:val="22"/>
                          <w:szCs w:val="22"/>
                        </w:rPr>
                      </w:pPr>
                      <w:r w:rsidRPr="00EB50CC">
                        <w:rPr>
                          <w:rFonts w:asciiTheme="minorBidi" w:hAnsiTheme="minorBidi" w:cstheme="minorBidi"/>
                          <w:i/>
                          <w:sz w:val="22"/>
                          <w:szCs w:val="22"/>
                        </w:rPr>
                        <w:t>Fluctuations in Value</w:t>
                      </w:r>
                      <w:r w:rsidRPr="00EB50CC">
                        <w:rPr>
                          <w:rFonts w:asciiTheme="minorBidi" w:hAnsiTheme="minorBidi" w:cstheme="minorBidi"/>
                          <w:sz w:val="22"/>
                          <w:szCs w:val="22"/>
                        </w:rPr>
                        <w:t xml:space="preserve">: The fair market value of property may fluctuate over the time taxpayer owns it. If its value increases, taxpayer must recognize taxable gain upon its sale. If its value decreases, § 165(a) </w:t>
                      </w:r>
                      <w:r w:rsidRPr="00EB50CC">
                        <w:rPr>
                          <w:rFonts w:asciiTheme="minorBidi" w:hAnsiTheme="minorBidi" w:cstheme="minorBidi"/>
                          <w:i/>
                          <w:sz w:val="22"/>
                          <w:szCs w:val="22"/>
                        </w:rPr>
                        <w:t>might</w:t>
                      </w:r>
                      <w:r w:rsidRPr="00EB50CC">
                        <w:rPr>
                          <w:rFonts w:asciiTheme="minorBidi" w:hAnsiTheme="minorBidi" w:cstheme="minorBidi"/>
                          <w:sz w:val="22"/>
                          <w:szCs w:val="22"/>
                        </w:rPr>
                        <w:t xml:space="preserve"> permit taxpayer to reduce his gross income by the amount of the loss upon its sale. If its value increases and taxpayer could have sold it but does not – does taxpayer realize a </w:t>
                      </w:r>
                      <w:r w:rsidRPr="00EB50CC">
                        <w:rPr>
                          <w:rFonts w:asciiTheme="minorBidi" w:hAnsiTheme="minorBidi" w:cstheme="minorBidi"/>
                          <w:i/>
                          <w:sz w:val="22"/>
                          <w:szCs w:val="22"/>
                        </w:rPr>
                        <w:t>tax</w:t>
                      </w:r>
                      <w:r w:rsidRPr="00EB50CC">
                        <w:rPr>
                          <w:rFonts w:asciiTheme="minorBidi" w:hAnsiTheme="minorBidi" w:cstheme="minorBidi"/>
                          <w:sz w:val="22"/>
                          <w:szCs w:val="22"/>
                        </w:rPr>
                        <w:t xml:space="preserve"> loss when he later sells it for more than his basis but less than the fmv it once had?</w:t>
                      </w:r>
                    </w:p>
                  </w:txbxContent>
                </v:textbox>
                <w10:wrap type="square" side="largest" anchorx="margin"/>
              </v:shape>
            </w:pict>
          </mc:Fallback>
        </mc:AlternateContent>
      </w:r>
      <w:r w:rsidR="0049128E" w:rsidRPr="00576ED7">
        <w:rPr>
          <w:szCs w:val="24"/>
        </w:rPr>
        <w:t>Section 61(a)(3) includes in a taxpayer’s “gross income” “gains derived from dealings in property.”  This provision does not tell us how to determine what those gains might be</w:t>
      </w:r>
      <w:r w:rsidR="00385545" w:rsidRPr="00576ED7">
        <w:rPr>
          <w:szCs w:val="24"/>
        </w:rPr>
        <w:t xml:space="preserve">. </w:t>
      </w:r>
      <w:r w:rsidR="0049128E" w:rsidRPr="00576ED7">
        <w:rPr>
          <w:szCs w:val="24"/>
        </w:rPr>
        <w:t>For that, we turn to §</w:t>
      </w:r>
      <w:r w:rsidR="00CA008D">
        <w:rPr>
          <w:szCs w:val="24"/>
        </w:rPr>
        <w:t>§ </w:t>
      </w:r>
      <w:r w:rsidR="0049128E" w:rsidRPr="00576ED7">
        <w:rPr>
          <w:szCs w:val="24"/>
        </w:rPr>
        <w:t>1001(a and b)</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 xml:space="preserve">(The word “over” frequently appears in the Code as a directive to subtract whatever is described.)  Section 1001(a) directs you to </w:t>
      </w:r>
      <w:r w:rsidR="00CA008D">
        <w:rPr>
          <w:szCs w:val="24"/>
        </w:rPr>
        <w:t>§ </w:t>
      </w:r>
      <w:r w:rsidR="0049128E" w:rsidRPr="00576ED7">
        <w:rPr>
          <w:szCs w:val="24"/>
        </w:rPr>
        <w:t>1011</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Section 1011 directs you to §</w:t>
      </w:r>
      <w:r w:rsidR="00CA008D">
        <w:rPr>
          <w:szCs w:val="24"/>
        </w:rPr>
        <w:t>§ </w:t>
      </w:r>
      <w:r w:rsidR="0049128E" w:rsidRPr="00576ED7">
        <w:rPr>
          <w:szCs w:val="24"/>
        </w:rPr>
        <w:t>1012 and 1016</w:t>
      </w:r>
      <w:r w:rsidR="00385545" w:rsidRPr="00576ED7">
        <w:rPr>
          <w:szCs w:val="24"/>
        </w:rPr>
        <w:t xml:space="preserve">. </w:t>
      </w:r>
      <w:r w:rsidR="0049128E" w:rsidRPr="00576ED7">
        <w:rPr>
          <w:szCs w:val="24"/>
        </w:rPr>
        <w:t xml:space="preserve">Read </w:t>
      </w:r>
      <w:r w:rsidR="00CA008D">
        <w:rPr>
          <w:szCs w:val="24"/>
        </w:rPr>
        <w:t>§ </w:t>
      </w:r>
      <w:r w:rsidR="0049128E" w:rsidRPr="00576ED7">
        <w:rPr>
          <w:szCs w:val="24"/>
        </w:rPr>
        <w:t>1012(a) and 1016(a).</w:t>
      </w:r>
      <w:r w:rsidR="00BA0351" w:rsidRPr="00BA0351">
        <w:rPr>
          <w:noProof/>
          <w:szCs w:val="24"/>
        </w:rPr>
        <w:t xml:space="preserve"> </w:t>
      </w:r>
    </w:p>
    <w:p w14:paraId="74D62052" w14:textId="77777777" w:rsidR="0049128E" w:rsidRPr="00576ED7" w:rsidRDefault="0049128E" w:rsidP="009A1BF0">
      <w:pPr>
        <w:widowControl w:val="0"/>
        <w:jc w:val="both"/>
        <w:rPr>
          <w:szCs w:val="24"/>
        </w:rPr>
      </w:pPr>
    </w:p>
    <w:p w14:paraId="55A2EAAA" w14:textId="62AA2DB3" w:rsidR="00D05E7C" w:rsidRDefault="0049128E" w:rsidP="009A1BF0">
      <w:pPr>
        <w:widowControl w:val="0"/>
        <w:jc w:val="both"/>
        <w:rPr>
          <w:szCs w:val="24"/>
        </w:rPr>
      </w:pPr>
      <w:r w:rsidRPr="00576ED7">
        <w:rPr>
          <w:szCs w:val="24"/>
        </w:rPr>
        <w:t>The effect of subtracting “adjusted basis” is to exclude that amount from taxpayer’s “gross income” and so from his income tax burden</w:t>
      </w:r>
      <w:r w:rsidR="00385545" w:rsidRPr="00576ED7">
        <w:rPr>
          <w:szCs w:val="24"/>
        </w:rPr>
        <w:t xml:space="preserve">. </w:t>
      </w:r>
      <w:r w:rsidRPr="00576ED7">
        <w:rPr>
          <w:szCs w:val="24"/>
        </w:rPr>
        <w:t xml:space="preserve">That money of 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 “store of property rights” and so should not be subject to tax again.</w:t>
      </w:r>
    </w:p>
    <w:p w14:paraId="661165C8" w14:textId="77777777" w:rsidR="00D05E7C" w:rsidRDefault="00D05E7C" w:rsidP="009A1BF0">
      <w:pPr>
        <w:widowControl w:val="0"/>
        <w:jc w:val="both"/>
        <w:rPr>
          <w:szCs w:val="24"/>
        </w:rPr>
      </w:pPr>
    </w:p>
    <w:p w14:paraId="447A8452" w14:textId="77777777"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r w:rsidR="0061174A" w:rsidRPr="0061174A">
        <w:rPr>
          <w:noProof/>
          <w:sz w:val="20"/>
          <w:szCs w:val="24"/>
        </w:rPr>
        <w:t xml:space="preserve"> </w:t>
      </w:r>
    </w:p>
    <w:p w14:paraId="2B330F63" w14:textId="77777777" w:rsidR="0049128E" w:rsidRPr="00576ED7" w:rsidRDefault="0049128E" w:rsidP="009A1BF0">
      <w:pPr>
        <w:widowControl w:val="0"/>
        <w:jc w:val="both"/>
        <w:rPr>
          <w:szCs w:val="24"/>
        </w:rPr>
      </w:pPr>
    </w:p>
    <w:p w14:paraId="60E21B62" w14:textId="77777777" w:rsidR="0049128E" w:rsidRDefault="0049128E" w:rsidP="009A1BF0">
      <w:pPr>
        <w:widowControl w:val="0"/>
        <w:jc w:val="both"/>
        <w:rPr>
          <w:szCs w:val="24"/>
        </w:rPr>
      </w:pPr>
    </w:p>
    <w:p w14:paraId="617FB349" w14:textId="77777777" w:rsidR="00EB50CC" w:rsidRPr="00576ED7" w:rsidRDefault="00EB50CC" w:rsidP="009A1BF0">
      <w:pPr>
        <w:widowControl w:val="0"/>
        <w:jc w:val="both"/>
        <w:rPr>
          <w:szCs w:val="24"/>
        </w:rPr>
      </w:pPr>
    </w:p>
    <w:p w14:paraId="5D41774F" w14:textId="77777777" w:rsidR="0049128E" w:rsidRPr="00576ED7" w:rsidRDefault="0049128E" w:rsidP="009A1BF0">
      <w:pPr>
        <w:widowControl w:val="0"/>
        <w:jc w:val="both"/>
        <w:rPr>
          <w:szCs w:val="24"/>
        </w:rPr>
      </w:pPr>
      <w:r w:rsidRPr="00576ED7">
        <w:rPr>
          <w:b/>
          <w:szCs w:val="24"/>
        </w:rPr>
        <w:t>Hort v. CIR</w:t>
      </w:r>
      <w:r w:rsidRPr="00576ED7">
        <w:rPr>
          <w:szCs w:val="24"/>
        </w:rPr>
        <w:t>, 313 U.S. 28 (1941)</w:t>
      </w:r>
      <w:r w:rsidRPr="00576ED7">
        <w:rPr>
          <w:szCs w:val="24"/>
        </w:rPr>
        <w:fldChar w:fldCharType="begin"/>
      </w:r>
      <w:r w:rsidRPr="00576ED7">
        <w:rPr>
          <w:szCs w:val="24"/>
        </w:rPr>
        <w:instrText xml:space="preserve"> TC \l3 "Hort v. CIR, 313 U.S. 28 (1941)</w:instrText>
      </w:r>
      <w:r w:rsidRPr="00576ED7">
        <w:rPr>
          <w:szCs w:val="24"/>
        </w:rPr>
        <w:fldChar w:fldCharType="end"/>
      </w:r>
    </w:p>
    <w:p w14:paraId="338B0371" w14:textId="77777777" w:rsidR="0049128E" w:rsidRPr="00576ED7" w:rsidRDefault="0049128E" w:rsidP="009A1BF0">
      <w:pPr>
        <w:widowControl w:val="0"/>
        <w:jc w:val="both"/>
        <w:rPr>
          <w:szCs w:val="24"/>
        </w:rPr>
      </w:pPr>
    </w:p>
    <w:p w14:paraId="770FD58C" w14:textId="77777777" w:rsidR="0049128E" w:rsidRPr="00576ED7" w:rsidRDefault="0049128E" w:rsidP="009A1BF0">
      <w:pPr>
        <w:widowControl w:val="0"/>
        <w:jc w:val="both"/>
        <w:rPr>
          <w:szCs w:val="24"/>
        </w:rPr>
      </w:pPr>
      <w:r w:rsidRPr="00576ED7">
        <w:rPr>
          <w:szCs w:val="24"/>
        </w:rPr>
        <w:t>MR. JUSTICE MURPHY delivered the opinion of the Court.</w:t>
      </w:r>
      <w:r w:rsidR="00F34F3A" w:rsidRPr="00F34F3A">
        <w:rPr>
          <w:noProof/>
          <w:sz w:val="20"/>
          <w:szCs w:val="24"/>
        </w:rPr>
        <w:t xml:space="preserve"> </w:t>
      </w:r>
    </w:p>
    <w:p w14:paraId="35805159" w14:textId="77777777" w:rsidR="0049128E" w:rsidRPr="00576ED7" w:rsidRDefault="0049128E" w:rsidP="009A1BF0">
      <w:pPr>
        <w:widowControl w:val="0"/>
        <w:jc w:val="both"/>
        <w:rPr>
          <w:szCs w:val="24"/>
        </w:rPr>
      </w:pPr>
    </w:p>
    <w:p w14:paraId="16BD95FB" w14:textId="77777777" w:rsidR="0049128E" w:rsidRPr="00576ED7" w:rsidRDefault="0049128E" w:rsidP="009A1BF0">
      <w:pPr>
        <w:widowControl w:val="0"/>
        <w:jc w:val="both"/>
        <w:rPr>
          <w:szCs w:val="24"/>
        </w:rPr>
      </w:pPr>
      <w:r w:rsidRPr="00576ED7">
        <w:rPr>
          <w:szCs w:val="24"/>
        </w:rPr>
        <w:t>....</w:t>
      </w:r>
    </w:p>
    <w:p w14:paraId="022F7F13" w14:textId="77777777" w:rsidR="0049128E" w:rsidRPr="00576ED7" w:rsidRDefault="0049128E" w:rsidP="009A1BF0">
      <w:pPr>
        <w:widowControl w:val="0"/>
        <w:jc w:val="both"/>
        <w:rPr>
          <w:szCs w:val="24"/>
        </w:rPr>
      </w:pPr>
    </w:p>
    <w:p w14:paraId="732ABAEA" w14:textId="0A5A1D4D" w:rsidR="0049128E" w:rsidRPr="00576ED7" w:rsidRDefault="0049128E" w:rsidP="009A1BF0">
      <w:pPr>
        <w:widowControl w:val="0"/>
        <w:jc w:val="both"/>
        <w:rPr>
          <w:szCs w:val="24"/>
        </w:rPr>
      </w:pPr>
      <w:r w:rsidRPr="00576ED7">
        <w:rPr>
          <w:szCs w:val="24"/>
        </w:rPr>
        <w:t xml:space="preserve">Petitioner acquired the property, a lot and ten-story office building, by devise from his father </w:t>
      </w:r>
      <w:r w:rsidR="00D520AE">
        <w:rPr>
          <w:szCs w:val="24"/>
        </w:rPr>
        <w:t>…</w:t>
      </w:r>
      <w:r w:rsidR="003E2C79">
        <w:rPr>
          <w:szCs w:val="24"/>
        </w:rPr>
        <w:t xml:space="preserve"> [T]</w:t>
      </w:r>
      <w:r w:rsidRPr="00576ED7">
        <w:rPr>
          <w:szCs w:val="24"/>
        </w:rPr>
        <w:t xml:space="preserve">he Irving Trust Co. and petitioner’s father executed a contract in </w:t>
      </w:r>
      <w:r w:rsidRPr="00576ED7">
        <w:rPr>
          <w:szCs w:val="24"/>
        </w:rPr>
        <w:lastRenderedPageBreak/>
        <w:t xml:space="preserve">which the latter agreed to lease the main floor and basement to the former for a term of fifteen years at an annual rental of $25,000, the term to commence </w:t>
      </w:r>
      <w:r w:rsidR="009376B6">
        <w:rPr>
          <w:szCs w:val="24"/>
        </w:rPr>
        <w:t>[in 1932.</w:t>
      </w:r>
      <w:r w:rsidR="00AA1781">
        <w:rPr>
          <w:szCs w:val="24"/>
        </w:rPr>
        <w:t xml:space="preserve"> Shortly after agreeing to let such premises to Irving Trust Co., petitioner’s father died.]</w:t>
      </w:r>
    </w:p>
    <w:p w14:paraId="495199FF" w14:textId="544DC243" w:rsidR="0049128E" w:rsidRDefault="0049128E" w:rsidP="009A1BF0">
      <w:pPr>
        <w:widowControl w:val="0"/>
        <w:jc w:val="both"/>
        <w:rPr>
          <w:szCs w:val="24"/>
        </w:rPr>
      </w:pPr>
    </w:p>
    <w:p w14:paraId="5A8DA746" w14:textId="187F1643" w:rsidR="0049128E" w:rsidRPr="00576ED7" w:rsidRDefault="00EB50CC" w:rsidP="009A1BF0">
      <w:pPr>
        <w:widowControl w:val="0"/>
        <w:jc w:val="both"/>
        <w:rPr>
          <w:szCs w:val="24"/>
        </w:rPr>
      </w:pPr>
      <w:r w:rsidRPr="00621CC9">
        <w:rPr>
          <w:noProof/>
          <w:szCs w:val="24"/>
        </w:rPr>
        <mc:AlternateContent>
          <mc:Choice Requires="wps">
            <w:drawing>
              <wp:anchor distT="45720" distB="45720" distL="114300" distR="114300" simplePos="0" relativeHeight="252424192" behindDoc="0" locked="0" layoutInCell="1" allowOverlap="1" wp14:anchorId="1A251ED0" wp14:editId="674CFDA3">
                <wp:simplePos x="0" y="0"/>
                <wp:positionH relativeFrom="column">
                  <wp:posOffset>56429</wp:posOffset>
                </wp:positionH>
                <wp:positionV relativeFrom="paragraph">
                  <wp:posOffset>626693</wp:posOffset>
                </wp:positionV>
                <wp:extent cx="2247900" cy="1600200"/>
                <wp:effectExtent l="0" t="0" r="19050" b="1905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00200"/>
                        </a:xfrm>
                        <a:prstGeom prst="rect">
                          <a:avLst/>
                        </a:prstGeom>
                        <a:solidFill>
                          <a:srgbClr val="FFFFFF"/>
                        </a:solidFill>
                        <a:ln w="9525">
                          <a:solidFill>
                            <a:srgbClr val="000000"/>
                          </a:solidFill>
                          <a:miter lim="800000"/>
                          <a:headEnd/>
                          <a:tailEnd/>
                        </a:ln>
                      </wps:spPr>
                      <wps:txbx>
                        <w:txbxContent>
                          <w:p w14:paraId="7A2FE6DA" w14:textId="492BCDDC" w:rsidR="005E3A00" w:rsidRPr="00EB50CC" w:rsidRDefault="005E3A00" w:rsidP="00EB50CC">
                            <w:pPr>
                              <w:jc w:val="both"/>
                              <w:rPr>
                                <w:rFonts w:asciiTheme="minorBidi" w:hAnsiTheme="minorBidi" w:cstheme="minorBidi"/>
                                <w:sz w:val="22"/>
                                <w:szCs w:val="22"/>
                              </w:rPr>
                            </w:pPr>
                            <w:r w:rsidRPr="00EB50CC">
                              <w:rPr>
                                <w:rFonts w:asciiTheme="minorBidi" w:hAnsiTheme="minorBidi" w:cstheme="minorBidi"/>
                                <w:sz w:val="22"/>
                                <w:szCs w:val="22"/>
                              </w:rPr>
                              <w:t>Taxpayer argued that his damages should be computed thus: ((present value of contractually-required future rent payments) MINUS (fair rental value of property for remaining term of lease)) MINUS (amount realized) EQUALS (deductible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51ED0" id="_x0000_s1059" type="#_x0000_t202" style="position:absolute;left:0;text-align:left;margin-left:4.45pt;margin-top:49.35pt;width:177pt;height:126pt;z-index:2524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TkJwIAAE8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">
                <v:textbox>
                  <w:txbxContent>
                    <w:p w14:paraId="7A2FE6DA" w14:textId="492BCDDC" w:rsidR="005E3A00" w:rsidRPr="00EB50CC" w:rsidRDefault="005E3A00" w:rsidP="00EB50CC">
                      <w:pPr>
                        <w:jc w:val="both"/>
                        <w:rPr>
                          <w:rFonts w:asciiTheme="minorBidi" w:hAnsiTheme="minorBidi" w:cstheme="minorBidi"/>
                          <w:sz w:val="22"/>
                          <w:szCs w:val="22"/>
                        </w:rPr>
                      </w:pPr>
                      <w:r w:rsidRPr="00EB50CC">
                        <w:rPr>
                          <w:rFonts w:asciiTheme="minorBidi" w:hAnsiTheme="minorBidi" w:cstheme="minorBidi"/>
                          <w:sz w:val="22"/>
                          <w:szCs w:val="22"/>
                        </w:rPr>
                        <w:t>Taxpayer argued that his damages should be computed thus: ((present value of contractually-required future rent payments) MINUS (fair rental value of property for remaining term of lease)) MINUS (amount realized) EQUALS (deductible loss).</w:t>
                      </w:r>
                    </w:p>
                  </w:txbxContent>
                </v:textbox>
                <w10:wrap type="square"/>
              </v:shape>
            </w:pict>
          </mc:Fallback>
        </mc:AlternateContent>
      </w:r>
      <w:r w:rsidR="00652E39" w:rsidRPr="00576ED7">
        <w:rPr>
          <w:szCs w:val="24"/>
        </w:rPr>
        <w:t>In 1933, the Irving Trust Co. found it unprofitable to maintain a branch in petitioner’s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difference between the present value of the unmatured rental payments</w:t>
      </w:r>
      <w:r w:rsidR="009341D5">
        <w:rPr>
          <w:szCs w:val="24"/>
        </w:rPr>
        <w:t xml:space="preserve"> </w:t>
      </w:r>
      <w:r w:rsidR="0049128E" w:rsidRPr="00576ED7">
        <w:rPr>
          <w:szCs w:val="24"/>
        </w:rPr>
        <w:t xml:space="preserve"> and the fair rental value of the main floor and basement for the unexpired term of the lease. ...</w:t>
      </w:r>
    </w:p>
    <w:p w14:paraId="075707E4" w14:textId="77777777" w:rsidR="0049128E" w:rsidRPr="00576ED7" w:rsidRDefault="0049128E" w:rsidP="009A1BF0">
      <w:pPr>
        <w:widowControl w:val="0"/>
        <w:jc w:val="both"/>
        <w:rPr>
          <w:szCs w:val="24"/>
        </w:rPr>
      </w:pPr>
    </w:p>
    <w:p w14:paraId="30D6790A" w14:textId="77777777" w:rsidR="0049128E" w:rsidRDefault="0049128E" w:rsidP="009A1BF0">
      <w:pPr>
        <w:widowControl w:val="0"/>
        <w:jc w:val="both"/>
        <w:rPr>
          <w:szCs w:val="24"/>
        </w:rPr>
      </w:pPr>
      <w:r w:rsidRPr="00576ED7">
        <w:rPr>
          <w:szCs w:val="24"/>
        </w:rPr>
        <w:t xml:space="preserve">The Commissioner included the entire $140,000 in gross income, disallowed the asserted loss, ... and assessed a deficiency. The Board of Tax Appeals affirmed. </w:t>
      </w:r>
      <w:r w:rsidR="007733EF">
        <w:rPr>
          <w:szCs w:val="24"/>
        </w:rPr>
        <w:t xml:space="preserve"> </w:t>
      </w:r>
      <w:r w:rsidRPr="00576ED7">
        <w:rPr>
          <w:szCs w:val="24"/>
        </w:rPr>
        <w:t>The Circuit Court of Appeals affirmed per curiam ... [W]e granted certiorari limited to the question whether, “in computing net gain or loss for income tax purposes, a taxpayer [can] offset the value of the lease canceled against the consideration received by him for the cancellation.”</w:t>
      </w:r>
    </w:p>
    <w:p w14:paraId="2EEE4BDA" w14:textId="77777777" w:rsidR="007733EF" w:rsidRPr="00576ED7" w:rsidRDefault="007733EF" w:rsidP="009A1BF0">
      <w:pPr>
        <w:widowControl w:val="0"/>
        <w:jc w:val="both"/>
        <w:rPr>
          <w:szCs w:val="24"/>
        </w:rPr>
      </w:pPr>
    </w:p>
    <w:p w14:paraId="06E0AE29" w14:textId="77777777" w:rsidR="0049128E" w:rsidRPr="00576ED7" w:rsidRDefault="0049128E" w:rsidP="009A1BF0">
      <w:pPr>
        <w:widowControl w:val="0"/>
        <w:jc w:val="both"/>
        <w:rPr>
          <w:szCs w:val="24"/>
        </w:rPr>
      </w:pPr>
      <w:r w:rsidRPr="00576ED7">
        <w:rPr>
          <w:szCs w:val="24"/>
        </w:rPr>
        <w:t>....</w:t>
      </w:r>
    </w:p>
    <w:p w14:paraId="546F54DE" w14:textId="1B04D49C" w:rsidR="0049128E" w:rsidRPr="00576ED7" w:rsidRDefault="0049128E" w:rsidP="009A1BF0">
      <w:pPr>
        <w:widowControl w:val="0"/>
        <w:jc w:val="both"/>
        <w:rPr>
          <w:szCs w:val="24"/>
        </w:rPr>
      </w:pPr>
      <w:r w:rsidRPr="00576ED7">
        <w:rPr>
          <w:szCs w:val="24"/>
        </w:rPr>
        <w:t xml:space="preserve">The amount received by petitioner for cancellation of the lease must be included in his gross income in its entirety. Section [61] [footnote omitted] ... expressly defines gross income to include “gains, profits, and income derived from ... rent, ... or gains or profits and income from any source whatever.” Plainly this definition reached the rent paid prior to cancellation, just as it would have embraced subsequent payments if the lease had never been canceled. It would have included a prepayment of the discounted value of unmatured rental payments whether received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cancellation of the lease, rather than from a suit to enforce it, cannot alter the fact that basically the </w:t>
      </w:r>
      <w:r w:rsidRPr="00576ED7">
        <w:rPr>
          <w:szCs w:val="24"/>
        </w:rPr>
        <w:lastRenderedPageBreak/>
        <w:t>payment was merely a substitute for the rent reserved in the lease. So far as the application of [</w:t>
      </w:r>
      <w:r w:rsidR="00CA008D">
        <w:rPr>
          <w:szCs w:val="24"/>
        </w:rPr>
        <w:t>§ </w:t>
      </w:r>
      <w:r w:rsidRPr="00576ED7">
        <w:rPr>
          <w:szCs w:val="24"/>
        </w:rPr>
        <w:t>61(a)] is concerned, it is immaterial that petitioner chose to accept an amount less than the strict present value of the unmatured rental payments, rather than to engage in litigation, possibly uncertain and expensive.</w:t>
      </w:r>
    </w:p>
    <w:p w14:paraId="4E179CA4" w14:textId="77777777" w:rsidR="0049128E" w:rsidRPr="00576ED7" w:rsidRDefault="0049128E" w:rsidP="009A1BF0">
      <w:pPr>
        <w:widowControl w:val="0"/>
        <w:jc w:val="both"/>
        <w:rPr>
          <w:szCs w:val="24"/>
        </w:rPr>
      </w:pPr>
    </w:p>
    <w:p w14:paraId="7AE1312B" w14:textId="77777777" w:rsidR="0049128E" w:rsidRPr="00576ED7" w:rsidRDefault="0049128E" w:rsidP="009A1BF0">
      <w:pPr>
        <w:widowControl w:val="0"/>
        <w:jc w:val="both"/>
        <w:rPr>
          <w:szCs w:val="24"/>
        </w:rPr>
      </w:pPr>
      <w:r w:rsidRPr="00576ED7">
        <w:rPr>
          <w:szCs w:val="24"/>
        </w:rPr>
        <w:t>The consideration received for cancellation of the lease was not a return of capital.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w:t>
      </w:r>
      <w:r w:rsidR="00CA008D">
        <w:rPr>
          <w:szCs w:val="24"/>
        </w:rPr>
        <w:t>§ </w:t>
      </w:r>
      <w:r w:rsidRPr="00576ED7">
        <w:rPr>
          <w:szCs w:val="24"/>
        </w:rPr>
        <w:t>61(a)] expressly characterizes as gross income, it must be regarded as ordinary income, and it is immaterial that, for some purposes, the contract creating the right to such payments may be treated as “property” or “capital.”</w:t>
      </w:r>
    </w:p>
    <w:p w14:paraId="2C28268C" w14:textId="77777777" w:rsidR="0049128E" w:rsidRPr="00576ED7" w:rsidRDefault="0049128E" w:rsidP="009A1BF0">
      <w:pPr>
        <w:widowControl w:val="0"/>
        <w:jc w:val="both"/>
        <w:rPr>
          <w:szCs w:val="24"/>
        </w:rPr>
      </w:pPr>
    </w:p>
    <w:p w14:paraId="1B5BA04E" w14:textId="77777777" w:rsidR="0049128E" w:rsidRDefault="0049128E" w:rsidP="009A1BF0">
      <w:pPr>
        <w:widowControl w:val="0"/>
        <w:jc w:val="both"/>
        <w:rPr>
          <w:szCs w:val="24"/>
        </w:rPr>
      </w:pPr>
      <w:r w:rsidRPr="00576ED7">
        <w:rPr>
          <w:szCs w:val="24"/>
        </w:rPr>
        <w:t>....</w:t>
      </w:r>
    </w:p>
    <w:p w14:paraId="252182D7" w14:textId="77777777" w:rsidR="007733EF" w:rsidRDefault="007733EF" w:rsidP="009A1BF0">
      <w:pPr>
        <w:widowControl w:val="0"/>
        <w:jc w:val="both"/>
        <w:rPr>
          <w:szCs w:val="24"/>
        </w:rPr>
      </w:pPr>
    </w:p>
    <w:p w14:paraId="11A535EB" w14:textId="235D2004" w:rsidR="0049128E" w:rsidRPr="00576ED7" w:rsidRDefault="0049128E" w:rsidP="009A1BF0">
      <w:pPr>
        <w:widowControl w:val="0"/>
        <w:jc w:val="both"/>
        <w:rPr>
          <w:szCs w:val="24"/>
        </w:rPr>
      </w:pPr>
      <w:r w:rsidRPr="00576ED7">
        <w:rPr>
          <w:szCs w:val="24"/>
        </w:rPr>
        <w:t>We conclude that petitioner must report as gross income the entire amount received for cancellation of the lease, without regard to the claimed disparity between that amount and the difference between the present value of the unmatured rental payments and the fair rental value of the property for the unexpired period of the lease. The cancellation of the lease involved nothing more than relinquishment of the right to future rental payments in return for a present substitute payment and possession of the leased premises. Undoubtedly it diminished the amount of gross income petitioner expected to realize, but, to that extent, he was relieved of the duty to pay income tax. Nothing in [</w:t>
      </w:r>
      <w:r w:rsidR="00CA008D">
        <w:rPr>
          <w:szCs w:val="24"/>
        </w:rPr>
        <w:t>§ </w:t>
      </w:r>
      <w:r w:rsidRPr="00576ED7">
        <w:rPr>
          <w:szCs w:val="24"/>
        </w:rPr>
        <w:t>165] [footnote omitted] indicates that Congress intended to allow petitioner to reduce ordinary income actually received and reported by the amount of income he failed to realize. [citations omitted] We may assume that petitioner was injured insofar as the cancellation of the lease affected the value of the realty. But that would become a deductible loss only when its extent had been fixed by a closed transaction. [citations omitted]</w:t>
      </w:r>
    </w:p>
    <w:p w14:paraId="0A123A9C" w14:textId="77777777" w:rsidR="0049128E" w:rsidRPr="00576ED7" w:rsidRDefault="0049128E" w:rsidP="009A1BF0">
      <w:pPr>
        <w:widowControl w:val="0"/>
        <w:jc w:val="both"/>
        <w:rPr>
          <w:szCs w:val="24"/>
        </w:rPr>
      </w:pPr>
    </w:p>
    <w:p w14:paraId="785F3C06" w14:textId="77777777" w:rsidR="0049128E" w:rsidRPr="00576ED7" w:rsidRDefault="0049128E" w:rsidP="009A1BF0">
      <w:pPr>
        <w:widowControl w:val="0"/>
        <w:jc w:val="both"/>
        <w:rPr>
          <w:szCs w:val="24"/>
        </w:rPr>
      </w:pPr>
      <w:r w:rsidRPr="00576ED7">
        <w:rPr>
          <w:szCs w:val="24"/>
        </w:rPr>
        <w:t>The judgment of the Circuit Court of Appeals is affirmed.</w:t>
      </w:r>
    </w:p>
    <w:p w14:paraId="788EABB6" w14:textId="77777777" w:rsidR="0049128E" w:rsidRDefault="0049128E" w:rsidP="009A1BF0">
      <w:pPr>
        <w:widowControl w:val="0"/>
        <w:jc w:val="both"/>
        <w:rPr>
          <w:szCs w:val="24"/>
        </w:rPr>
      </w:pPr>
    </w:p>
    <w:p w14:paraId="49C95D87" w14:textId="77777777" w:rsidR="003E594E" w:rsidRDefault="003E594E" w:rsidP="009A1BF0">
      <w:pPr>
        <w:widowControl w:val="0"/>
        <w:jc w:val="both"/>
        <w:rPr>
          <w:szCs w:val="24"/>
        </w:rPr>
      </w:pPr>
    </w:p>
    <w:p w14:paraId="4D15E24D" w14:textId="77777777" w:rsidR="003E594E" w:rsidRDefault="003E594E" w:rsidP="009A1BF0">
      <w:pPr>
        <w:widowControl w:val="0"/>
        <w:jc w:val="both"/>
        <w:rPr>
          <w:szCs w:val="24"/>
        </w:rPr>
      </w:pPr>
    </w:p>
    <w:p w14:paraId="5B979124" w14:textId="77777777" w:rsidR="003E594E" w:rsidRPr="00576ED7" w:rsidRDefault="003E594E" w:rsidP="009A1BF0">
      <w:pPr>
        <w:widowControl w:val="0"/>
        <w:jc w:val="both"/>
        <w:rPr>
          <w:szCs w:val="24"/>
        </w:rPr>
      </w:pPr>
    </w:p>
    <w:p w14:paraId="145E56F0" w14:textId="77777777" w:rsidR="00C83815" w:rsidRPr="00576ED7" w:rsidRDefault="00C83815" w:rsidP="009A1BF0">
      <w:pPr>
        <w:widowControl w:val="0"/>
        <w:jc w:val="both"/>
        <w:rPr>
          <w:i/>
          <w:szCs w:val="24"/>
        </w:rPr>
      </w:pPr>
    </w:p>
    <w:p w14:paraId="0239E55F" w14:textId="77777777" w:rsidR="0049128E" w:rsidRPr="00576ED7" w:rsidRDefault="0049128E" w:rsidP="009A1BF0">
      <w:pPr>
        <w:widowControl w:val="0"/>
        <w:jc w:val="both"/>
        <w:rPr>
          <w:szCs w:val="24"/>
        </w:rPr>
      </w:pPr>
      <w:r w:rsidRPr="00576ED7">
        <w:rPr>
          <w:i/>
          <w:szCs w:val="24"/>
        </w:rPr>
        <w:lastRenderedPageBreak/>
        <w:t>Notes and Questions</w:t>
      </w:r>
      <w:r w:rsidRPr="00576ED7">
        <w:rPr>
          <w:szCs w:val="24"/>
        </w:rPr>
        <w:t>:</w:t>
      </w:r>
    </w:p>
    <w:p w14:paraId="02211920" w14:textId="77777777" w:rsidR="0049128E" w:rsidRPr="00576ED7" w:rsidRDefault="0049128E" w:rsidP="009A1BF0">
      <w:pPr>
        <w:widowControl w:val="0"/>
        <w:jc w:val="both"/>
        <w:rPr>
          <w:szCs w:val="24"/>
        </w:rPr>
      </w:pPr>
    </w:p>
    <w:p w14:paraId="4ACD892A" w14:textId="1F2E2C4D" w:rsidR="0049128E" w:rsidRPr="00576ED7" w:rsidRDefault="0049128E" w:rsidP="009A1BF0">
      <w:pPr>
        <w:widowControl w:val="0"/>
        <w:jc w:val="both"/>
        <w:rPr>
          <w:szCs w:val="24"/>
        </w:rPr>
      </w:pPr>
      <w:r w:rsidRPr="00576ED7">
        <w:rPr>
          <w:szCs w:val="24"/>
        </w:rPr>
        <w:t xml:space="preserve">1.  Taxpayer measured his gain/loss with the </w:t>
      </w:r>
      <w:r w:rsidRPr="00A46C38">
        <w:rPr>
          <w:i/>
          <w:iCs/>
          <w:szCs w:val="24"/>
        </w:rPr>
        <w:t>benefit of the b</w:t>
      </w:r>
      <w:r w:rsidR="00A7040E" w:rsidRPr="00A46C38">
        <w:rPr>
          <w:i/>
          <w:iCs/>
          <w:szCs w:val="24"/>
        </w:rPr>
        <w:t>argain</w:t>
      </w:r>
      <w:r w:rsidR="00A7040E">
        <w:rPr>
          <w:szCs w:val="24"/>
        </w:rPr>
        <w:t xml:space="preserve"> as his reference point. </w:t>
      </w:r>
      <w:r w:rsidRPr="00576ED7">
        <w:rPr>
          <w:szCs w:val="24"/>
        </w:rPr>
        <w:t xml:space="preserve">An </w:t>
      </w:r>
      <w:r w:rsidR="009A489C">
        <w:rPr>
          <w:szCs w:val="24"/>
        </w:rPr>
        <w:t xml:space="preserve">economist </w:t>
      </w:r>
      <w:r w:rsidRPr="00576ED7">
        <w:rPr>
          <w:szCs w:val="24"/>
        </w:rPr>
        <w:t xml:space="preserve">would not value the buyout of the lease differently. If a lessor’s interest has a certain value and the lessor sells it for less than that value, why can’t the lessor recognize a </w:t>
      </w:r>
      <w:r w:rsidRPr="00576ED7">
        <w:rPr>
          <w:i/>
          <w:szCs w:val="24"/>
        </w:rPr>
        <w:t>tax</w:t>
      </w:r>
      <w:r w:rsidRPr="00576ED7">
        <w:rPr>
          <w:szCs w:val="24"/>
        </w:rPr>
        <w:t xml:space="preserve"> loss?</w:t>
      </w:r>
      <w:r w:rsidR="00F000A0">
        <w:rPr>
          <w:szCs w:val="24"/>
        </w:rPr>
        <w:t xml:space="preserve"> </w:t>
      </w:r>
      <w:r w:rsidR="00381C51">
        <w:rPr>
          <w:i/>
          <w:iCs/>
          <w:szCs w:val="24"/>
        </w:rPr>
        <w:t>Cf.</w:t>
      </w:r>
      <w:r w:rsidR="00381C51">
        <w:rPr>
          <w:szCs w:val="24"/>
        </w:rPr>
        <w:t xml:space="preserve"> § 165 (deductibility of losses). </w:t>
      </w:r>
      <w:r w:rsidR="00F000A0">
        <w:rPr>
          <w:szCs w:val="24"/>
        </w:rPr>
        <w:t>The Court did not accept taxpayer’s return-of-capital argument</w:t>
      </w:r>
      <w:r w:rsidR="00385545">
        <w:rPr>
          <w:szCs w:val="24"/>
        </w:rPr>
        <w:t xml:space="preserve">. </w:t>
      </w:r>
      <w:r w:rsidR="00F000A0">
        <w:rPr>
          <w:szCs w:val="24"/>
        </w:rPr>
        <w:t>Why was it correct in doing so?</w:t>
      </w:r>
    </w:p>
    <w:p w14:paraId="4A13E4FF" w14:textId="77777777" w:rsidR="00D74FCD" w:rsidRDefault="00D74FCD" w:rsidP="009A1BF0">
      <w:pPr>
        <w:widowControl w:val="0"/>
        <w:jc w:val="both"/>
        <w:rPr>
          <w:szCs w:val="24"/>
        </w:rPr>
      </w:pPr>
    </w:p>
    <w:p w14:paraId="7844ED8A" w14:textId="631F7E9F" w:rsidR="0049128E" w:rsidRPr="00576ED7" w:rsidRDefault="0049128E" w:rsidP="009A1BF0">
      <w:pPr>
        <w:widowControl w:val="0"/>
        <w:jc w:val="both"/>
        <w:rPr>
          <w:szCs w:val="24"/>
        </w:rPr>
      </w:pPr>
      <w:r w:rsidRPr="00576ED7">
        <w:rPr>
          <w:szCs w:val="24"/>
        </w:rPr>
        <w:t>2.  The Tax Code taxes all income once unless specifically provided otherwise</w:t>
      </w:r>
      <w:r w:rsidR="00385545" w:rsidRPr="00576ED7">
        <w:rPr>
          <w:szCs w:val="24"/>
        </w:rPr>
        <w:t xml:space="preserve">. </w:t>
      </w:r>
      <w:r w:rsidRPr="00576ED7">
        <w:rPr>
          <w:szCs w:val="24"/>
        </w:rPr>
        <w:t xml:space="preserve">Basis is the </w:t>
      </w:r>
      <w:r w:rsidR="00F000A0">
        <w:rPr>
          <w:szCs w:val="24"/>
        </w:rPr>
        <w:t xml:space="preserve">tool </w:t>
      </w:r>
      <w:r w:rsidRPr="00576ED7">
        <w:rPr>
          <w:szCs w:val="24"/>
        </w:rPr>
        <w:t>by which a taxpayer keeps score with the government concerning what accessions to wealth have already been subject to tax.</w:t>
      </w:r>
      <w:r w:rsidR="006F3B9E" w:rsidRPr="006F3B9E">
        <w:rPr>
          <w:noProof/>
          <w:szCs w:val="24"/>
        </w:rPr>
        <w:t xml:space="preserve"> </w:t>
      </w:r>
    </w:p>
    <w:p w14:paraId="0759BE59" w14:textId="77777777" w:rsidR="0049128E" w:rsidRPr="00576ED7" w:rsidRDefault="0049128E" w:rsidP="009A1BF0">
      <w:pPr>
        <w:widowControl w:val="0"/>
        <w:ind w:left="720"/>
        <w:jc w:val="both"/>
        <w:rPr>
          <w:szCs w:val="24"/>
        </w:rPr>
      </w:pPr>
      <w:r w:rsidRPr="00576ED7">
        <w:rPr>
          <w:szCs w:val="24"/>
        </w:rPr>
        <w:t>•How does the Court’s opinion implement these principles?</w:t>
      </w:r>
    </w:p>
    <w:p w14:paraId="18E80F83" w14:textId="77777777" w:rsidR="0049128E" w:rsidRPr="00576ED7" w:rsidRDefault="0049128E" w:rsidP="009A1BF0">
      <w:pPr>
        <w:widowControl w:val="0"/>
        <w:ind w:left="720"/>
        <w:jc w:val="both"/>
        <w:rPr>
          <w:szCs w:val="24"/>
        </w:rPr>
      </w:pPr>
      <w:r w:rsidRPr="00576ED7">
        <w:rPr>
          <w:szCs w:val="24"/>
        </w:rPr>
        <w:t>•How did taxpayer’s contentions fail to implement these principles?</w:t>
      </w:r>
    </w:p>
    <w:p w14:paraId="19A7CA64" w14:textId="64AAC165" w:rsidR="0049128E" w:rsidRDefault="0049128E" w:rsidP="0094555B">
      <w:pPr>
        <w:pStyle w:val="ListParagraph"/>
        <w:widowControl w:val="0"/>
        <w:jc w:val="both"/>
        <w:rPr>
          <w:szCs w:val="24"/>
        </w:rPr>
      </w:pPr>
      <w:r w:rsidRPr="0094555B">
        <w:rPr>
          <w:szCs w:val="24"/>
        </w:rPr>
        <w:t xml:space="preserve">•What exactly was taxpayer’s basis in </w:t>
      </w:r>
      <w:r w:rsidR="003225E8" w:rsidRPr="0094555B">
        <w:rPr>
          <w:szCs w:val="24"/>
        </w:rPr>
        <w:t xml:space="preserve">his </w:t>
      </w:r>
      <w:r w:rsidRPr="0094555B">
        <w:rPr>
          <w:szCs w:val="24"/>
        </w:rPr>
        <w:t xml:space="preserve">lessor’s interest in the </w:t>
      </w:r>
      <w:r w:rsidR="00D74FCD">
        <w:rPr>
          <w:szCs w:val="24"/>
        </w:rPr>
        <w:t xml:space="preserve">stream of payments to be recognized under the </w:t>
      </w:r>
      <w:r w:rsidRPr="0094555B">
        <w:rPr>
          <w:szCs w:val="24"/>
        </w:rPr>
        <w:t>lease?</w:t>
      </w:r>
      <w:r w:rsidR="0094555B">
        <w:rPr>
          <w:szCs w:val="24"/>
        </w:rPr>
        <w:t xml:space="preserve"> </w:t>
      </w:r>
      <w:r w:rsidR="003225E8" w:rsidRPr="0094555B">
        <w:rPr>
          <w:szCs w:val="24"/>
        </w:rPr>
        <w:t xml:space="preserve">Where would his basis </w:t>
      </w:r>
      <w:r w:rsidR="00BA7524">
        <w:rPr>
          <w:szCs w:val="24"/>
        </w:rPr>
        <w:t xml:space="preserve">have </w:t>
      </w:r>
      <w:r w:rsidR="003225E8" w:rsidRPr="0094555B">
        <w:rPr>
          <w:szCs w:val="24"/>
        </w:rPr>
        <w:t>come from?</w:t>
      </w:r>
    </w:p>
    <w:p w14:paraId="550C21D6" w14:textId="77777777" w:rsidR="007733EF" w:rsidRPr="0094555B" w:rsidRDefault="007733EF" w:rsidP="0094555B">
      <w:pPr>
        <w:pStyle w:val="ListParagraph"/>
        <w:widowControl w:val="0"/>
        <w:jc w:val="both"/>
        <w:rPr>
          <w:szCs w:val="24"/>
        </w:rPr>
      </w:pPr>
    </w:p>
    <w:p w14:paraId="7DF4C787" w14:textId="7F02696C" w:rsidR="005A6BAC" w:rsidRDefault="005A6BAC" w:rsidP="006C0935">
      <w:pPr>
        <w:widowControl w:val="0"/>
        <w:jc w:val="both"/>
        <w:rPr>
          <w:szCs w:val="24"/>
        </w:rPr>
      </w:pPr>
      <w:r>
        <w:rPr>
          <w:szCs w:val="24"/>
        </w:rPr>
        <w:t>3.  Some employers offer employees a leave-based donation program.  Under such programs, employees may forgo vacation, sick, or personal leave in exchange for which their employer makes charitable contributions deductible under § 170(a).  The employer may claim a deduction for the payment, either as a charitable contribution (§ 170) or a business expense (§ 162).  The employee does not pay income tax on the amount contribute</w:t>
      </w:r>
      <w:r w:rsidR="00D72D56">
        <w:rPr>
          <w:szCs w:val="24"/>
        </w:rPr>
        <w:t>d</w:t>
      </w:r>
      <w:r>
        <w:rPr>
          <w:szCs w:val="24"/>
        </w:rPr>
        <w:t xml:space="preserve">, </w:t>
      </w:r>
      <w:r w:rsidR="00D72D56">
        <w:rPr>
          <w:szCs w:val="24"/>
        </w:rPr>
        <w:t xml:space="preserve">and </w:t>
      </w:r>
      <w:r>
        <w:rPr>
          <w:szCs w:val="24"/>
        </w:rPr>
        <w:t>is not ent</w:t>
      </w:r>
      <w:r w:rsidR="00D72D56">
        <w:rPr>
          <w:szCs w:val="24"/>
        </w:rPr>
        <w:t>it</w:t>
      </w:r>
      <w:r>
        <w:rPr>
          <w:szCs w:val="24"/>
        </w:rPr>
        <w:t>led to deduct a</w:t>
      </w:r>
      <w:r w:rsidR="00D72D56">
        <w:rPr>
          <w:szCs w:val="24"/>
        </w:rPr>
        <w:t>ny</w:t>
      </w:r>
      <w:r>
        <w:rPr>
          <w:szCs w:val="24"/>
        </w:rPr>
        <w:t xml:space="preserve"> payment made to the charity.  Do you see why</w:t>
      </w:r>
      <w:r w:rsidR="00D72D56">
        <w:rPr>
          <w:szCs w:val="24"/>
        </w:rPr>
        <w:t xml:space="preserve"> not</w:t>
      </w:r>
      <w:r>
        <w:rPr>
          <w:szCs w:val="24"/>
        </w:rPr>
        <w:t>?</w:t>
      </w:r>
    </w:p>
    <w:p w14:paraId="1A7DEC76" w14:textId="1D6D8C00" w:rsidR="005A6BAC" w:rsidRDefault="005A6BAC" w:rsidP="005A6BAC">
      <w:pPr>
        <w:widowControl w:val="0"/>
        <w:ind w:left="720"/>
        <w:jc w:val="both"/>
        <w:rPr>
          <w:szCs w:val="24"/>
        </w:rPr>
      </w:pPr>
      <w:r>
        <w:rPr>
          <w:szCs w:val="24"/>
        </w:rPr>
        <w:t>•</w:t>
      </w:r>
      <w:r>
        <w:rPr>
          <w:i/>
          <w:iCs/>
          <w:szCs w:val="24"/>
        </w:rPr>
        <w:t>See</w:t>
      </w:r>
      <w:r>
        <w:rPr>
          <w:szCs w:val="24"/>
        </w:rPr>
        <w:t xml:space="preserve"> </w:t>
      </w:r>
      <w:r w:rsidR="00C174E7">
        <w:rPr>
          <w:szCs w:val="24"/>
        </w:rPr>
        <w:t xml:space="preserve">IRS </w:t>
      </w:r>
      <w:r>
        <w:rPr>
          <w:szCs w:val="24"/>
        </w:rPr>
        <w:t>Notice 2020-46</w:t>
      </w:r>
      <w:r w:rsidR="00D235E0">
        <w:rPr>
          <w:szCs w:val="24"/>
        </w:rPr>
        <w:t>, 2020-47 I.R.B. 7</w:t>
      </w:r>
      <w:r w:rsidR="00C174E7">
        <w:rPr>
          <w:szCs w:val="24"/>
        </w:rPr>
        <w:t xml:space="preserve"> (employees not treated as constructively receiving gross income, wages, or compensation).</w:t>
      </w:r>
    </w:p>
    <w:p w14:paraId="13236AA1" w14:textId="77777777" w:rsidR="00C174E7" w:rsidRPr="005A6BAC" w:rsidRDefault="00C174E7" w:rsidP="009F5E03">
      <w:pPr>
        <w:widowControl w:val="0"/>
        <w:ind w:left="720"/>
        <w:jc w:val="both"/>
        <w:rPr>
          <w:szCs w:val="24"/>
        </w:rPr>
      </w:pPr>
    </w:p>
    <w:p w14:paraId="300A725C" w14:textId="01D86662" w:rsidR="00C174E7" w:rsidRDefault="00983174" w:rsidP="006C0935">
      <w:pPr>
        <w:widowControl w:val="0"/>
        <w:jc w:val="both"/>
        <w:rPr>
          <w:szCs w:val="24"/>
        </w:rPr>
      </w:pPr>
      <w:r w:rsidRPr="00576ED7">
        <w:rPr>
          <w:noProof/>
          <w:szCs w:val="24"/>
        </w:rPr>
        <mc:AlternateContent>
          <mc:Choice Requires="wps">
            <w:drawing>
              <wp:anchor distT="152400" distB="152400" distL="152400" distR="152400" simplePos="0" relativeHeight="252409856" behindDoc="0" locked="0" layoutInCell="0" allowOverlap="1" wp14:anchorId="17A46C28" wp14:editId="63B211D8">
                <wp:simplePos x="0" y="0"/>
                <wp:positionH relativeFrom="margin">
                  <wp:posOffset>-209550</wp:posOffset>
                </wp:positionH>
                <wp:positionV relativeFrom="paragraph">
                  <wp:posOffset>328930</wp:posOffset>
                </wp:positionV>
                <wp:extent cx="3136265" cy="1529080"/>
                <wp:effectExtent l="0" t="0" r="26035" b="13970"/>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529080"/>
                        </a:xfrm>
                        <a:prstGeom prst="rect">
                          <a:avLst/>
                        </a:prstGeom>
                        <a:solidFill>
                          <a:srgbClr val="FFFFFF"/>
                        </a:solidFill>
                        <a:ln w="12192">
                          <a:solidFill>
                            <a:srgbClr val="000000"/>
                          </a:solidFill>
                          <a:miter lim="800000"/>
                          <a:headEnd/>
                          <a:tailEnd/>
                        </a:ln>
                      </wps:spPr>
                      <wps:txbx>
                        <w:txbxContent>
                          <w:p w14:paraId="0F9C1305" w14:textId="007EBCDF" w:rsidR="005E3A00" w:rsidRPr="00EB50CC" w:rsidRDefault="005E3A00" w:rsidP="006A1993">
                            <w:pPr>
                              <w:widowControl w:val="0"/>
                              <w:jc w:val="both"/>
                              <w:rPr>
                                <w:rFonts w:asciiTheme="minorBidi" w:hAnsiTheme="minorBidi" w:cstheme="minorBidi"/>
                                <w:sz w:val="22"/>
                                <w:szCs w:val="22"/>
                              </w:rPr>
                            </w:pPr>
                            <w:r w:rsidRPr="00EB50CC">
                              <w:rPr>
                                <w:rFonts w:asciiTheme="minorBidi" w:hAnsiTheme="minorBidi" w:cstheme="minorBidi"/>
                                <w:i/>
                                <w:sz w:val="22"/>
                                <w:szCs w:val="22"/>
                              </w:rPr>
                              <w:t>Lump sum payments</w:t>
                            </w:r>
                            <w:r w:rsidRPr="00EB50CC">
                              <w:rPr>
                                <w:rFonts w:asciiTheme="minorBidi" w:hAnsiTheme="minorBidi" w:cstheme="minorBidi"/>
                                <w:sz w:val="22"/>
                                <w:szCs w:val="22"/>
                              </w:rPr>
                              <w:t xml:space="preserve">: On occasion, taxpayer may accept a lump sum payment in lieu of receiving periodic payments. The tax law characterizes the lump sum in the same manner as it would have characterized the periodic payments.  We saw the Court apply this principle in </w:t>
                            </w:r>
                            <w:r w:rsidRPr="00EB50CC">
                              <w:rPr>
                                <w:rFonts w:asciiTheme="minorBidi" w:hAnsiTheme="minorBidi" w:cstheme="minorBidi"/>
                                <w:i/>
                                <w:sz w:val="22"/>
                                <w:szCs w:val="22"/>
                              </w:rPr>
                              <w:t>Glenshaw Glass</w:t>
                            </w:r>
                            <w:r w:rsidRPr="00EB50CC">
                              <w:rPr>
                                <w:rFonts w:asciiTheme="minorBidi" w:hAnsiTheme="minorBidi" w:cstheme="minorBidi"/>
                                <w:sz w:val="22"/>
                                <w:szCs w:val="22"/>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6C28" id="Text Box 33" o:spid="_x0000_s1061" type="#_x0000_t202" style="position:absolute;left:0;text-align:left;margin-left:-16.5pt;margin-top:25.9pt;width:246.95pt;height:120.4pt;z-index:252409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" o:allowincell="f" strokeweight=".96pt">
                <v:textbox inset="6pt,6pt,6pt,6pt">
                  <w:txbxContent>
                    <w:p w14:paraId="0F9C1305" w14:textId="007EBCDF" w:rsidR="005E3A00" w:rsidRPr="00EB50CC" w:rsidRDefault="005E3A00" w:rsidP="006A1993">
                      <w:pPr>
                        <w:widowControl w:val="0"/>
                        <w:jc w:val="both"/>
                        <w:rPr>
                          <w:rFonts w:asciiTheme="minorBidi" w:hAnsiTheme="minorBidi" w:cstheme="minorBidi"/>
                          <w:sz w:val="22"/>
                          <w:szCs w:val="22"/>
                        </w:rPr>
                      </w:pPr>
                      <w:r w:rsidRPr="00EB50CC">
                        <w:rPr>
                          <w:rFonts w:asciiTheme="minorBidi" w:hAnsiTheme="minorBidi" w:cstheme="minorBidi"/>
                          <w:i/>
                          <w:sz w:val="22"/>
                          <w:szCs w:val="22"/>
                        </w:rPr>
                        <w:t>Lump sum payments</w:t>
                      </w:r>
                      <w:r w:rsidRPr="00EB50CC">
                        <w:rPr>
                          <w:rFonts w:asciiTheme="minorBidi" w:hAnsiTheme="minorBidi" w:cstheme="minorBidi"/>
                          <w:sz w:val="22"/>
                          <w:szCs w:val="22"/>
                        </w:rPr>
                        <w:t xml:space="preserve">: On occasion, taxpayer may accept a lump sum payment in lieu of receiving periodic payments. The tax law characterizes the lump sum in the same manner as it would have characterized the periodic payments.  We saw the Court apply this principle in </w:t>
                      </w:r>
                      <w:r w:rsidRPr="00EB50CC">
                        <w:rPr>
                          <w:rFonts w:asciiTheme="minorBidi" w:hAnsiTheme="minorBidi" w:cstheme="minorBidi"/>
                          <w:i/>
                          <w:sz w:val="22"/>
                          <w:szCs w:val="22"/>
                        </w:rPr>
                        <w:t>Glenshaw Glass</w:t>
                      </w:r>
                      <w:r w:rsidRPr="00EB50CC">
                        <w:rPr>
                          <w:rFonts w:asciiTheme="minorBidi" w:hAnsiTheme="minorBidi" w:cstheme="minorBidi"/>
                          <w:sz w:val="22"/>
                          <w:szCs w:val="22"/>
                        </w:rPr>
                        <w:t xml:space="preserve"> when it treated a lump sum payment in lieu of profits as if it were profit.</w:t>
                      </w:r>
                    </w:p>
                  </w:txbxContent>
                </v:textbox>
                <w10:wrap type="square" side="largest" anchorx="margin"/>
              </v:shape>
            </w:pict>
          </mc:Fallback>
        </mc:AlternateContent>
      </w:r>
      <w:r w:rsidR="005B0603">
        <w:rPr>
          <w:szCs w:val="24"/>
        </w:rPr>
        <w:t>4</w:t>
      </w:r>
      <w:r w:rsidR="006C0935" w:rsidRPr="00576ED7">
        <w:rPr>
          <w:szCs w:val="24"/>
        </w:rPr>
        <w:t xml:space="preserve">.  </w:t>
      </w:r>
      <w:r w:rsidR="00C174E7">
        <w:rPr>
          <w:szCs w:val="24"/>
        </w:rPr>
        <w:t>Read § 108(a)(1)(B).</w:t>
      </w:r>
    </w:p>
    <w:p w14:paraId="3216C13F" w14:textId="77777777" w:rsidR="00C174E7" w:rsidRDefault="00C174E7" w:rsidP="006C0935">
      <w:pPr>
        <w:widowControl w:val="0"/>
        <w:jc w:val="both"/>
        <w:rPr>
          <w:szCs w:val="24"/>
        </w:rPr>
      </w:pPr>
    </w:p>
    <w:p w14:paraId="4D7B01D5" w14:textId="28893082" w:rsidR="006C0935" w:rsidRDefault="006C0935" w:rsidP="006C0935">
      <w:pPr>
        <w:widowControl w:val="0"/>
        <w:jc w:val="both"/>
        <w:rPr>
          <w:szCs w:val="24"/>
        </w:rPr>
      </w:pPr>
      <w:r w:rsidRPr="00576ED7">
        <w:rPr>
          <w:szCs w:val="24"/>
        </w:rPr>
        <w:t>Sections 61(a) lists several forms that gross income may take</w:t>
      </w:r>
      <w:r w:rsidR="00385545" w:rsidRPr="00576ED7">
        <w:rPr>
          <w:szCs w:val="24"/>
        </w:rPr>
        <w:t xml:space="preserve">. </w:t>
      </w:r>
      <w:r>
        <w:rPr>
          <w:szCs w:val="24"/>
        </w:rPr>
        <w:t>One such form is income from discharge of indebtedness</w:t>
      </w:r>
      <w:r w:rsidR="00385545">
        <w:rPr>
          <w:szCs w:val="24"/>
        </w:rPr>
        <w:t xml:space="preserve">. </w:t>
      </w:r>
      <w:r w:rsidR="00CA008D">
        <w:rPr>
          <w:szCs w:val="24"/>
        </w:rPr>
        <w:t>§ </w:t>
      </w:r>
      <w:r>
        <w:rPr>
          <w:szCs w:val="24"/>
        </w:rPr>
        <w:t>61(a)(1</w:t>
      </w:r>
      <w:r w:rsidR="00F000A0">
        <w:rPr>
          <w:szCs w:val="24"/>
        </w:rPr>
        <w:t>1</w:t>
      </w:r>
      <w:r>
        <w:rPr>
          <w:szCs w:val="24"/>
        </w:rPr>
        <w:t xml:space="preserve">). </w:t>
      </w:r>
      <w:r w:rsidRPr="00576ED7">
        <w:rPr>
          <w:szCs w:val="24"/>
        </w:rPr>
        <w:t>The Code does not treat all forms of gross income the same</w:t>
      </w:r>
      <w:r w:rsidR="00385545" w:rsidRPr="00576ED7">
        <w:rPr>
          <w:szCs w:val="24"/>
        </w:rPr>
        <w:t xml:space="preserve">. </w:t>
      </w:r>
      <w:r w:rsidRPr="00576ED7">
        <w:rPr>
          <w:szCs w:val="24"/>
        </w:rPr>
        <w:t>Different rates of tax may apply to di</w:t>
      </w:r>
      <w:r w:rsidR="00C34F69">
        <w:rPr>
          <w:szCs w:val="24"/>
        </w:rPr>
        <w:t xml:space="preserve">fferent forms of gross income. </w:t>
      </w:r>
      <w:r w:rsidRPr="00576ED7">
        <w:rPr>
          <w:szCs w:val="24"/>
        </w:rPr>
        <w:t>Or, the Code might not</w:t>
      </w:r>
      <w:r w:rsidR="00F311FE">
        <w:rPr>
          <w:szCs w:val="24"/>
        </w:rPr>
        <w:t xml:space="preserve"> </w:t>
      </w:r>
      <w:r w:rsidRPr="00576ED7">
        <w:rPr>
          <w:szCs w:val="24"/>
        </w:rPr>
        <w:t xml:space="preserve">tax some forms of </w:t>
      </w:r>
      <w:r w:rsidRPr="00576ED7">
        <w:rPr>
          <w:szCs w:val="24"/>
        </w:rPr>
        <w:lastRenderedPageBreak/>
        <w:t>gross income at all</w:t>
      </w:r>
      <w:r w:rsidR="00385545" w:rsidRPr="00576ED7">
        <w:rPr>
          <w:szCs w:val="24"/>
        </w:rPr>
        <w:t xml:space="preserve">. </w:t>
      </w:r>
      <w:r w:rsidR="00C174E7">
        <w:rPr>
          <w:i/>
          <w:iCs/>
          <w:szCs w:val="24"/>
        </w:rPr>
        <w:t>See</w:t>
      </w:r>
      <w:r w:rsidR="00C174E7">
        <w:rPr>
          <w:szCs w:val="24"/>
        </w:rPr>
        <w:t xml:space="preserve"> chapter 3, </w:t>
      </w:r>
      <w:r w:rsidR="00C174E7">
        <w:rPr>
          <w:i/>
          <w:iCs/>
          <w:szCs w:val="24"/>
        </w:rPr>
        <w:t>infra</w:t>
      </w:r>
      <w:r w:rsidR="00C174E7">
        <w:rPr>
          <w:szCs w:val="24"/>
        </w:rPr>
        <w:t xml:space="preserve">.  </w:t>
      </w:r>
      <w:r>
        <w:rPr>
          <w:szCs w:val="24"/>
        </w:rPr>
        <w:t xml:space="preserve">This was a key point in </w:t>
      </w:r>
      <w:r>
        <w:rPr>
          <w:i/>
          <w:szCs w:val="24"/>
        </w:rPr>
        <w:t>Murphy v. IRS</w:t>
      </w:r>
      <w:r>
        <w:rPr>
          <w:szCs w:val="24"/>
        </w:rPr>
        <w:t xml:space="preserve">, </w:t>
      </w:r>
      <w:r>
        <w:rPr>
          <w:i/>
          <w:szCs w:val="24"/>
        </w:rPr>
        <w:t>supra</w:t>
      </w:r>
      <w:r>
        <w:rPr>
          <w:szCs w:val="24"/>
        </w:rPr>
        <w:t xml:space="preserve">, which turned on the construction of </w:t>
      </w:r>
      <w:r w:rsidR="00CA008D">
        <w:rPr>
          <w:szCs w:val="24"/>
        </w:rPr>
        <w:t>§ </w:t>
      </w:r>
      <w:r w:rsidR="00C34F69">
        <w:rPr>
          <w:szCs w:val="24"/>
        </w:rPr>
        <w:t xml:space="preserve">104. </w:t>
      </w:r>
      <w:r w:rsidRPr="00576ED7">
        <w:rPr>
          <w:szCs w:val="24"/>
        </w:rPr>
        <w:t xml:space="preserve">In the following case, the court distinguishes between a gain that taxpayer derived from dealings in property </w:t>
      </w:r>
      <w:r w:rsidR="006F3B9E">
        <w:rPr>
          <w:szCs w:val="24"/>
        </w:rPr>
        <w:t xml:space="preserve">and </w:t>
      </w:r>
      <w:r w:rsidRPr="00576ED7">
        <w:rPr>
          <w:szCs w:val="24"/>
        </w:rPr>
        <w:t>gains that taxpayer derived</w:t>
      </w:r>
      <w:r w:rsidR="00C34F69">
        <w:rPr>
          <w:szCs w:val="24"/>
        </w:rPr>
        <w:t xml:space="preserve"> from a discharge of his debt. </w:t>
      </w:r>
      <w:r w:rsidRPr="00576ED7">
        <w:rPr>
          <w:szCs w:val="24"/>
        </w:rPr>
        <w:t xml:space="preserve">Determine what was at issue in </w:t>
      </w:r>
      <w:r w:rsidRPr="00576ED7">
        <w:rPr>
          <w:i/>
          <w:szCs w:val="24"/>
        </w:rPr>
        <w:t>Gehl</w:t>
      </w:r>
      <w:r w:rsidRPr="00576ED7">
        <w:rPr>
          <w:szCs w:val="24"/>
        </w:rPr>
        <w:t>, what the parties argued, and why it mattered.</w:t>
      </w:r>
    </w:p>
    <w:p w14:paraId="60A804DE" w14:textId="77777777" w:rsidR="003E594E" w:rsidRDefault="003E594E" w:rsidP="006C0935">
      <w:pPr>
        <w:widowControl w:val="0"/>
        <w:jc w:val="both"/>
        <w:rPr>
          <w:szCs w:val="24"/>
        </w:rPr>
      </w:pPr>
    </w:p>
    <w:p w14:paraId="28CF9CFB" w14:textId="77777777" w:rsidR="003E594E" w:rsidRDefault="003E594E" w:rsidP="006C0935">
      <w:pPr>
        <w:widowControl w:val="0"/>
        <w:jc w:val="both"/>
        <w:rPr>
          <w:szCs w:val="24"/>
        </w:rPr>
      </w:pPr>
    </w:p>
    <w:p w14:paraId="3FC604FA" w14:textId="77777777" w:rsidR="003E594E" w:rsidRPr="00576ED7" w:rsidRDefault="003E594E" w:rsidP="006C0935">
      <w:pPr>
        <w:widowControl w:val="0"/>
        <w:jc w:val="both"/>
        <w:rPr>
          <w:szCs w:val="24"/>
        </w:rPr>
      </w:pPr>
    </w:p>
    <w:p w14:paraId="658CC2D8" w14:textId="77777777" w:rsidR="0049128E" w:rsidRPr="00576ED7" w:rsidRDefault="0049128E" w:rsidP="009A1BF0">
      <w:pPr>
        <w:widowControl w:val="0"/>
        <w:jc w:val="both"/>
        <w:rPr>
          <w:szCs w:val="24"/>
        </w:rPr>
      </w:pPr>
      <w:r w:rsidRPr="00576ED7">
        <w:rPr>
          <w:b/>
          <w:szCs w:val="24"/>
        </w:rPr>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1995 WL 115589 (</w:t>
      </w:r>
      <w:r w:rsidR="00C34F69">
        <w:rPr>
          <w:szCs w:val="24"/>
        </w:rPr>
        <w:t>8</w:t>
      </w:r>
      <w:r w:rsidR="00C34F69" w:rsidRPr="00C34F69">
        <w:rPr>
          <w:szCs w:val="24"/>
          <w:vertAlign w:val="superscript"/>
        </w:rPr>
        <w:t>th</w:t>
      </w:r>
      <w:r w:rsidR="00C34F69">
        <w:rPr>
          <w:szCs w:val="24"/>
        </w:rPr>
        <w:t xml:space="preserve"> Cir.</w:t>
      </w:r>
      <w:r w:rsidRPr="00576ED7">
        <w:rPr>
          <w:szCs w:val="24"/>
        </w:rPr>
        <w:t xml:space="preserve">),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14:paraId="641BBDB0" w14:textId="77777777" w:rsidR="0049128E" w:rsidRPr="00576ED7" w:rsidRDefault="0049128E" w:rsidP="009A1BF0">
      <w:pPr>
        <w:widowControl w:val="0"/>
        <w:jc w:val="both"/>
        <w:rPr>
          <w:szCs w:val="24"/>
        </w:rPr>
      </w:pPr>
    </w:p>
    <w:p w14:paraId="1748E2B4" w14:textId="77777777" w:rsidR="0049128E" w:rsidRPr="00576ED7" w:rsidRDefault="0049128E" w:rsidP="009A1BF0">
      <w:pPr>
        <w:widowControl w:val="0"/>
        <w:jc w:val="both"/>
        <w:rPr>
          <w:szCs w:val="24"/>
        </w:rPr>
      </w:pPr>
      <w:r w:rsidRPr="00576ED7">
        <w:rPr>
          <w:szCs w:val="24"/>
        </w:rPr>
        <w:t>NOTICE: THIS IS AN UNPUBLISHED OPINION.</w:t>
      </w:r>
    </w:p>
    <w:p w14:paraId="622DDE18" w14:textId="77777777" w:rsidR="0049128E" w:rsidRPr="00576ED7" w:rsidRDefault="0049128E" w:rsidP="009A1BF0">
      <w:pPr>
        <w:widowControl w:val="0"/>
        <w:jc w:val="both"/>
        <w:rPr>
          <w:szCs w:val="24"/>
        </w:rPr>
      </w:pPr>
    </w:p>
    <w:p w14:paraId="14AE1C3B" w14:textId="77777777" w:rsidR="0049128E" w:rsidRPr="00576ED7" w:rsidRDefault="0049128E" w:rsidP="009A1BF0">
      <w:pPr>
        <w:widowControl w:val="0"/>
        <w:jc w:val="both"/>
        <w:rPr>
          <w:szCs w:val="24"/>
        </w:rPr>
      </w:pPr>
      <w:r w:rsidRPr="00576ED7">
        <w:rPr>
          <w:szCs w:val="24"/>
        </w:rPr>
        <w:t>....</w:t>
      </w:r>
    </w:p>
    <w:p w14:paraId="767DD148" w14:textId="77777777" w:rsidR="0049128E" w:rsidRPr="00576ED7" w:rsidRDefault="0049128E" w:rsidP="009A1BF0">
      <w:pPr>
        <w:widowControl w:val="0"/>
        <w:jc w:val="both"/>
        <w:rPr>
          <w:szCs w:val="24"/>
        </w:rPr>
      </w:pPr>
    </w:p>
    <w:p w14:paraId="53D2ACCB" w14:textId="77777777" w:rsidR="0049128E" w:rsidRPr="00576ED7" w:rsidRDefault="0049128E" w:rsidP="009A1BF0">
      <w:pPr>
        <w:widowControl w:val="0"/>
        <w:jc w:val="both"/>
        <w:rPr>
          <w:szCs w:val="24"/>
        </w:rPr>
      </w:pPr>
      <w:r w:rsidRPr="00576ED7">
        <w:rPr>
          <w:szCs w:val="24"/>
        </w:rPr>
        <w:t>BOGUE, Senior District Judge.</w:t>
      </w:r>
    </w:p>
    <w:p w14:paraId="543BC87A" w14:textId="77777777" w:rsidR="0049128E" w:rsidRPr="00576ED7" w:rsidRDefault="0049128E" w:rsidP="009A1BF0">
      <w:pPr>
        <w:widowControl w:val="0"/>
        <w:jc w:val="both"/>
        <w:rPr>
          <w:szCs w:val="24"/>
        </w:rPr>
      </w:pPr>
    </w:p>
    <w:p w14:paraId="1486DD45" w14:textId="77777777" w:rsidR="0049128E" w:rsidRPr="00576ED7" w:rsidRDefault="0049128E" w:rsidP="009A1BF0">
      <w:pPr>
        <w:widowControl w:val="0"/>
        <w:jc w:val="both"/>
        <w:rPr>
          <w:szCs w:val="24"/>
        </w:rPr>
      </w:pPr>
      <w:r w:rsidRPr="00576ED7">
        <w:rPr>
          <w:szCs w:val="24"/>
        </w:rPr>
        <w:t>Taxpayers James and Laura Gehl (taxpayers) appeal from an adverse decision in the United States Tax Court finding deficiencies in their income taxes for 1988 and 1989.  For the reasons stated below, we affirm.</w:t>
      </w:r>
    </w:p>
    <w:p w14:paraId="14E35797" w14:textId="77777777" w:rsidR="0049128E" w:rsidRPr="00576ED7" w:rsidRDefault="0049128E" w:rsidP="009A1BF0">
      <w:pPr>
        <w:widowControl w:val="0"/>
        <w:jc w:val="both"/>
        <w:rPr>
          <w:szCs w:val="24"/>
        </w:rPr>
      </w:pPr>
    </w:p>
    <w:p w14:paraId="70A4062F" w14:textId="77777777" w:rsidR="0049128E" w:rsidRPr="00576ED7" w:rsidRDefault="0049128E" w:rsidP="009A1BF0">
      <w:pPr>
        <w:widowControl w:val="0"/>
        <w:tabs>
          <w:tab w:val="center" w:pos="3960"/>
        </w:tabs>
        <w:jc w:val="both"/>
        <w:rPr>
          <w:szCs w:val="24"/>
        </w:rPr>
      </w:pPr>
      <w:r w:rsidRPr="00576ED7">
        <w:rPr>
          <w:szCs w:val="24"/>
        </w:rPr>
        <w:tab/>
        <w:t>BACKGROUND</w:t>
      </w:r>
    </w:p>
    <w:p w14:paraId="5F8E1A1B" w14:textId="5F3B0DC0" w:rsidR="0049128E" w:rsidRPr="00576ED7" w:rsidRDefault="0049128E" w:rsidP="00BC67DA">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between the PCA and the taxpayers form the basis of the current dispute.</w:t>
      </w:r>
    </w:p>
    <w:p w14:paraId="698C6056" w14:textId="77777777" w:rsidR="0049128E" w:rsidRPr="00576ED7" w:rsidRDefault="0049128E" w:rsidP="009A1BF0">
      <w:pPr>
        <w:widowControl w:val="0"/>
        <w:jc w:val="both"/>
        <w:rPr>
          <w:szCs w:val="24"/>
        </w:rPr>
      </w:pPr>
    </w:p>
    <w:p w14:paraId="4958BDF9" w14:textId="5D30B29A" w:rsidR="0049128E" w:rsidRPr="00576ED7" w:rsidRDefault="0049128E" w:rsidP="009A1BF0">
      <w:pPr>
        <w:widowControl w:val="0"/>
        <w:jc w:val="both"/>
        <w:rPr>
          <w:szCs w:val="24"/>
        </w:rPr>
      </w:pPr>
      <w:r w:rsidRPr="00576ED7">
        <w:rPr>
          <w:szCs w:val="24"/>
        </w:rPr>
        <w:t>Pursuant to a restructuring agreement, taxpayers, by deed in lieu of foreclosure, conveyed 60 acres of the farm land to the PCA on December 30, 1988, in par</w:t>
      </w:r>
      <w:r w:rsidR="00212A99">
        <w:rPr>
          <w:szCs w:val="24"/>
        </w:rPr>
        <w:t xml:space="preserve">tial satisfaction of the debt. </w:t>
      </w:r>
      <w:r w:rsidRPr="00576ED7">
        <w:rPr>
          <w:szCs w:val="24"/>
        </w:rPr>
        <w:t>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w:t>
      </w:r>
      <w:r w:rsidR="00C34F69">
        <w:rPr>
          <w:szCs w:val="24"/>
        </w:rPr>
        <w:t xml:space="preserve"> fair market value of $77,725. </w:t>
      </w:r>
      <w:r w:rsidRPr="00576ED7">
        <w:rPr>
          <w:szCs w:val="24"/>
        </w:rPr>
        <w:t>Taxpayers also paid $6,123 in cash to the PC</w:t>
      </w:r>
      <w:r w:rsidR="00C34F69">
        <w:rPr>
          <w:szCs w:val="24"/>
        </w:rPr>
        <w:t xml:space="preserve">A to be applied to their loan. </w:t>
      </w:r>
      <w:r w:rsidRPr="00576ED7">
        <w:rPr>
          <w:szCs w:val="24"/>
        </w:rPr>
        <w:t>The PCA thereupon forgave the remaining balance of</w:t>
      </w:r>
      <w:r w:rsidR="00C34F69">
        <w:rPr>
          <w:szCs w:val="24"/>
        </w:rPr>
        <w:t xml:space="preserve"> the taxpayers’ loan, $29,412. </w:t>
      </w:r>
      <w:r w:rsidRPr="00576ED7">
        <w:rPr>
          <w:szCs w:val="24"/>
        </w:rPr>
        <w:t xml:space="preserve">Taxpayers were not debtors under the Bankruptcy Code </w:t>
      </w:r>
      <w:r w:rsidRPr="00576ED7">
        <w:rPr>
          <w:szCs w:val="24"/>
        </w:rPr>
        <w:lastRenderedPageBreak/>
        <w:t>during 1988 or 1989, but were insolvent both before and after the transfers and discharge of indebtedness.</w:t>
      </w:r>
    </w:p>
    <w:p w14:paraId="6C7CE786" w14:textId="77777777" w:rsidR="0049128E" w:rsidRPr="00576ED7" w:rsidRDefault="0049128E" w:rsidP="009A1BF0">
      <w:pPr>
        <w:widowControl w:val="0"/>
        <w:jc w:val="both"/>
        <w:rPr>
          <w:szCs w:val="24"/>
        </w:rPr>
      </w:pPr>
    </w:p>
    <w:p w14:paraId="0ECAF95E" w14:textId="77777777" w:rsidR="0049128E" w:rsidRPr="00576ED7" w:rsidRDefault="0049128E" w:rsidP="009A1BF0">
      <w:pPr>
        <w:widowControl w:val="0"/>
        <w:jc w:val="both"/>
        <w:rPr>
          <w:szCs w:val="24"/>
        </w:rPr>
      </w:pPr>
      <w:r w:rsidRPr="00576ED7">
        <w:rPr>
          <w:szCs w:val="24"/>
        </w:rPr>
        <w:t>After an audit, the Commissioner of Revenue (Commissioner) determined tax deficiencies of $6,887 for 1988 and $13,643 for 1989 on the theory that the taxpayers had realized a gain on the disposition of their farmland in the amount by which the fair market value of the land exceeded their basis in the same at the time of the transfer (gains of $24,616 on the 60 acre conveyance and $45,645 on the conveyanc</w:t>
      </w:r>
      <w:r w:rsidR="00C34F69">
        <w:rPr>
          <w:szCs w:val="24"/>
        </w:rPr>
        <w:t xml:space="preserve">e of the 141 acre conveyance). </w:t>
      </w:r>
      <w:r w:rsidRPr="00576ED7">
        <w:rPr>
          <w:szCs w:val="24"/>
        </w:rPr>
        <w:t>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14:paraId="1BCD3E07" w14:textId="77777777" w:rsidR="0049128E" w:rsidRPr="00576ED7" w:rsidRDefault="0049128E" w:rsidP="009A1BF0">
      <w:pPr>
        <w:widowControl w:val="0"/>
        <w:jc w:val="both"/>
        <w:rPr>
          <w:szCs w:val="24"/>
        </w:rPr>
      </w:pPr>
    </w:p>
    <w:p w14:paraId="2BD152D5" w14:textId="77777777" w:rsidR="0049128E" w:rsidRPr="00576ED7" w:rsidRDefault="0049128E" w:rsidP="009A1BF0">
      <w:pPr>
        <w:widowControl w:val="0"/>
        <w:jc w:val="both"/>
        <w:rPr>
          <w:szCs w:val="24"/>
        </w:rPr>
      </w:pPr>
      <w:r w:rsidRPr="00576ED7">
        <w:rPr>
          <w:szCs w:val="24"/>
        </w:rPr>
        <w:t>The Tax Court found</w:t>
      </w:r>
      <w:r w:rsidR="00C34F69">
        <w:rPr>
          <w:szCs w:val="24"/>
        </w:rPr>
        <w:t xml:space="preserve"> in favor of the Commissioner. </w:t>
      </w:r>
      <w:r w:rsidRPr="00576ED7">
        <w:rPr>
          <w:szCs w:val="24"/>
        </w:rPr>
        <w:t>In doing so, the court “bifurcated” its analysis of the transactions, considering the transfers of land and the discharge of the remaining debt separately.  The taxpayers argued that the entire set of transactions should be considered together and treated as income from the discharge of indebtedness.  As such, any income derived would be excluded as the taxpayers remained ins</w:t>
      </w:r>
      <w:r w:rsidR="00C34F69">
        <w:rPr>
          <w:szCs w:val="24"/>
        </w:rPr>
        <w:t xml:space="preserve">olvent throughout the process. </w:t>
      </w:r>
      <w:r w:rsidRPr="00576ED7">
        <w:rPr>
          <w:szCs w:val="24"/>
        </w:rPr>
        <w:t xml:space="preserve">26 U.S.C. </w:t>
      </w:r>
      <w:r w:rsidR="00CA008D">
        <w:rPr>
          <w:szCs w:val="24"/>
        </w:rPr>
        <w:t>§ </w:t>
      </w:r>
      <w:r w:rsidR="00C34F69">
        <w:rPr>
          <w:szCs w:val="24"/>
        </w:rPr>
        <w:t xml:space="preserve">108(a)(1). </w:t>
      </w:r>
      <w:r w:rsidRPr="00576ED7">
        <w:rPr>
          <w:szCs w:val="24"/>
        </w:rPr>
        <w:t>As to the discharge of indebtedness, the court determined that because the taxpayers remained insolvent after their debt was discharged, no income would be attributable to that portion of the restructuring agreement.</w:t>
      </w:r>
    </w:p>
    <w:p w14:paraId="18638960" w14:textId="77777777" w:rsidR="0049128E" w:rsidRPr="00576ED7" w:rsidRDefault="0049128E" w:rsidP="009A1BF0">
      <w:pPr>
        <w:widowControl w:val="0"/>
        <w:jc w:val="both"/>
        <w:rPr>
          <w:szCs w:val="24"/>
        </w:rPr>
      </w:pPr>
    </w:p>
    <w:p w14:paraId="3D99F31A" w14:textId="77777777" w:rsidR="0049128E" w:rsidRPr="00576ED7" w:rsidRDefault="0049128E" w:rsidP="009A1BF0">
      <w:pPr>
        <w:widowControl w:val="0"/>
        <w:jc w:val="both"/>
        <w:rPr>
          <w:szCs w:val="24"/>
        </w:rPr>
      </w:pPr>
      <w:r w:rsidRPr="00576ED7">
        <w:rPr>
          <w:szCs w:val="24"/>
        </w:rPr>
        <w:t>On the other hand, the court found the taxpayers to have received a gain includable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taxpayers appealed.</w:t>
      </w:r>
    </w:p>
    <w:p w14:paraId="5610145F" w14:textId="77777777" w:rsidR="0049128E" w:rsidRPr="00576ED7" w:rsidRDefault="0049128E" w:rsidP="009A1BF0">
      <w:pPr>
        <w:widowControl w:val="0"/>
        <w:jc w:val="both"/>
        <w:rPr>
          <w:szCs w:val="24"/>
        </w:rPr>
      </w:pPr>
    </w:p>
    <w:p w14:paraId="41EA57E1" w14:textId="77777777" w:rsidR="0049128E" w:rsidRPr="00576ED7" w:rsidRDefault="0049128E" w:rsidP="009A1BF0">
      <w:pPr>
        <w:widowControl w:val="0"/>
        <w:tabs>
          <w:tab w:val="center" w:pos="3960"/>
        </w:tabs>
        <w:jc w:val="both"/>
        <w:rPr>
          <w:szCs w:val="24"/>
        </w:rPr>
      </w:pPr>
      <w:r w:rsidRPr="00576ED7">
        <w:rPr>
          <w:szCs w:val="24"/>
        </w:rPr>
        <w:tab/>
        <w:t>DISCUSSION</w:t>
      </w:r>
    </w:p>
    <w:p w14:paraId="563A24A2" w14:textId="77777777" w:rsidR="0049128E" w:rsidRPr="00576ED7" w:rsidRDefault="0049128E" w:rsidP="009A1BF0">
      <w:pPr>
        <w:widowControl w:val="0"/>
        <w:jc w:val="both"/>
        <w:rPr>
          <w:szCs w:val="24"/>
        </w:rPr>
      </w:pPr>
      <w:r w:rsidRPr="00576ED7">
        <w:rPr>
          <w:szCs w:val="24"/>
        </w:rPr>
        <w:t xml:space="preserve">We review the Tax Court’s interpretation of law de novo. [citation omitted]  Discussion of this case properly begins with an examination of I.R.C. </w:t>
      </w:r>
      <w:r w:rsidR="00CA008D">
        <w:rPr>
          <w:szCs w:val="24"/>
        </w:rPr>
        <w:t>§ </w:t>
      </w:r>
      <w:r w:rsidRPr="00576ED7">
        <w:rPr>
          <w:szCs w:val="24"/>
        </w:rPr>
        <w:t>61 which defines gross income under the Code.  In order to satisfy their obligation to the PCA, the taxpayers agreed to participate in an arrangement which could potentially give rise to gross income in two distinct ways.</w:t>
      </w:r>
      <w:r w:rsidRPr="00576ED7">
        <w:rPr>
          <w:rStyle w:val="FootnoteReference"/>
          <w:szCs w:val="24"/>
        </w:rPr>
        <w:footnoteReference w:id="35"/>
      </w:r>
      <w:r w:rsidRPr="00576ED7">
        <w:rPr>
          <w:szCs w:val="24"/>
        </w:rPr>
        <w:t xml:space="preserve">  I.R.C. </w:t>
      </w:r>
      <w:r w:rsidR="00CA008D">
        <w:rPr>
          <w:szCs w:val="24"/>
        </w:rPr>
        <w:t>§ </w:t>
      </w:r>
      <w:r w:rsidRPr="00576ED7">
        <w:rPr>
          <w:szCs w:val="24"/>
        </w:rPr>
        <w:t xml:space="preserve">61(a)(3) provides that for tax purposes, gross income includes “gains derived from dealings in property.” </w:t>
      </w:r>
      <w:r w:rsidRPr="00576ED7">
        <w:rPr>
          <w:szCs w:val="24"/>
        </w:rPr>
        <w:lastRenderedPageBreak/>
        <w:t xml:space="preserve">Likewise, income is realized pursuant to I.R.C. </w:t>
      </w:r>
      <w:r w:rsidR="00CA008D">
        <w:rPr>
          <w:szCs w:val="24"/>
        </w:rPr>
        <w:t>§ </w:t>
      </w:r>
      <w:r w:rsidRPr="00576ED7">
        <w:rPr>
          <w:szCs w:val="24"/>
        </w:rPr>
        <w:t xml:space="preserve">61(a)(12) </w:t>
      </w:r>
      <w:r w:rsidR="009C1783">
        <w:rPr>
          <w:szCs w:val="24"/>
        </w:rPr>
        <w:t xml:space="preserve">[now </w:t>
      </w:r>
      <w:r w:rsidR="00954453">
        <w:rPr>
          <w:szCs w:val="24"/>
        </w:rPr>
        <w:t xml:space="preserve">§ 61(a)(11)] </w:t>
      </w:r>
      <w:r w:rsidRPr="00576ED7">
        <w:rPr>
          <w:szCs w:val="24"/>
        </w:rPr>
        <w:t>for “income from discharge of indebtedness.”</w:t>
      </w:r>
    </w:p>
    <w:p w14:paraId="0F9C4926" w14:textId="77777777" w:rsidR="0049128E" w:rsidRPr="00576ED7" w:rsidRDefault="0049128E" w:rsidP="009A1BF0">
      <w:pPr>
        <w:widowControl w:val="0"/>
        <w:jc w:val="both"/>
        <w:rPr>
          <w:szCs w:val="24"/>
        </w:rPr>
      </w:pPr>
    </w:p>
    <w:p w14:paraId="79AEF8AA" w14:textId="005664B4" w:rsidR="0049128E" w:rsidRPr="00576ED7" w:rsidRDefault="0049128E" w:rsidP="00174E24">
      <w:pPr>
        <w:widowControl w:val="0"/>
        <w:jc w:val="both"/>
        <w:rPr>
          <w:szCs w:val="24"/>
        </w:rPr>
      </w:pPr>
      <w:r w:rsidRPr="00576ED7">
        <w:rPr>
          <w:szCs w:val="24"/>
        </w:rPr>
        <w:t>There can be little dispute with respect to Tax Court’s treatment of the $29,412 portion of the debt forgiven subsequent to the transfe</w:t>
      </w:r>
      <w:r w:rsidR="00F83215">
        <w:rPr>
          <w:szCs w:val="24"/>
        </w:rPr>
        <w:t xml:space="preserve">rs of land and cash. </w:t>
      </w:r>
      <w:r w:rsidRPr="00576ED7">
        <w:rPr>
          <w:szCs w:val="24"/>
        </w:rPr>
        <w:t xml:space="preserve">The Commissioner stipulated that under I.R.C. </w:t>
      </w:r>
      <w:r w:rsidR="00CA008D">
        <w:rPr>
          <w:szCs w:val="24"/>
        </w:rPr>
        <w:t>§ </w:t>
      </w:r>
      <w:r w:rsidRPr="00576ED7">
        <w:rPr>
          <w:szCs w:val="24"/>
        </w:rPr>
        <w:t>108(a)(1)(B),</w:t>
      </w:r>
      <w:r w:rsidRPr="00576ED7">
        <w:rPr>
          <w:rStyle w:val="FootnoteReference"/>
          <w:szCs w:val="24"/>
        </w:rPr>
        <w:footnoteReference w:id="36"/>
      </w:r>
      <w:r w:rsidRPr="00576ED7">
        <w:rPr>
          <w:szCs w:val="24"/>
        </w:rPr>
        <w:t xml:space="preserve"> the so-called “insolvency exception,” the taxpayers did not have to include as income any part of the inde</w:t>
      </w:r>
      <w:r w:rsidR="00F83215">
        <w:rPr>
          <w:szCs w:val="24"/>
        </w:rPr>
        <w:t xml:space="preserve">btedness that the PCA forgave. </w:t>
      </w:r>
      <w:r w:rsidRPr="00576ED7">
        <w:rPr>
          <w:szCs w:val="24"/>
        </w:rPr>
        <w:t>The $29,412 represented the amount by which the land and cash transfers fell short of satisfying the outstanding debt. The Tax Court properly found this amount to be excluded.</w:t>
      </w:r>
    </w:p>
    <w:p w14:paraId="488684FF" w14:textId="77777777" w:rsidR="0049128E" w:rsidRPr="00576ED7" w:rsidRDefault="0049128E" w:rsidP="009A1BF0">
      <w:pPr>
        <w:widowControl w:val="0"/>
        <w:jc w:val="both"/>
        <w:rPr>
          <w:szCs w:val="24"/>
        </w:rPr>
      </w:pPr>
    </w:p>
    <w:p w14:paraId="6BA9128F" w14:textId="1ABAA8A5" w:rsidR="0049128E" w:rsidRPr="00576ED7" w:rsidRDefault="0049128E" w:rsidP="00174E24">
      <w:pPr>
        <w:widowControl w:val="0"/>
        <w:jc w:val="both"/>
        <w:rPr>
          <w:szCs w:val="24"/>
        </w:rPr>
      </w:pPr>
      <w:r w:rsidRPr="00576ED7">
        <w:rPr>
          <w:szCs w:val="24"/>
        </w:rPr>
        <w:t xml:space="preserve">Further, the Tax Court’s treatment of the land transfers, irrespective of other portions of the restructuring agreement, cannot be criticized. Section 1001 governs 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w:t>
      </w:r>
      <w:r w:rsidR="00CA008D">
        <w:rPr>
          <w:szCs w:val="24"/>
        </w:rPr>
        <w:t>§ </w:t>
      </w:r>
      <w:r w:rsidRPr="00576ED7">
        <w:rPr>
          <w:szCs w:val="24"/>
        </w:rPr>
        <w:t xml:space="preserve">1001. </w:t>
      </w:r>
      <w:r w:rsidR="00174E24">
        <w:rPr>
          <w:szCs w:val="24"/>
        </w:rPr>
        <w:t xml:space="preserve">We disagree. </w:t>
      </w:r>
      <w:r w:rsidRPr="00576ED7">
        <w:rPr>
          <w:szCs w:val="24"/>
        </w:rPr>
        <w:t>A transfer of property by deed in lieu of foreclosure constitutes a “sale or exchange” fo</w:t>
      </w:r>
      <w:r w:rsidR="00174E24">
        <w:rPr>
          <w:szCs w:val="24"/>
        </w:rPr>
        <w:t xml:space="preserve">r federal income tax purposes. </w:t>
      </w:r>
      <w:r w:rsidRPr="00576ED7">
        <w:rPr>
          <w:i/>
          <w:szCs w:val="24"/>
        </w:rPr>
        <w:t>Allan v. Commissioner of Revenue</w:t>
      </w:r>
      <w:r w:rsidRPr="00576ED7">
        <w:rPr>
          <w:szCs w:val="24"/>
        </w:rPr>
        <w:t>, 86 F.C. 655, 659-60, aff’d. 856 F.2d 1169, 1172 (8th C</w:t>
      </w:r>
      <w:r w:rsidR="00174E24">
        <w:rPr>
          <w:szCs w:val="24"/>
        </w:rPr>
        <w:t xml:space="preserve">ir. 1988) (citations omitted). </w:t>
      </w:r>
      <w:r w:rsidRPr="00576ED7">
        <w:rPr>
          <w:szCs w:val="24"/>
        </w:rPr>
        <w:t xml:space="preserve">The taxpayers’ transfers by deeds in lieu of foreclosure of their land to the PCA in partial satisfaction of the recourse debt were properly considered sales or exchanges for purposes of </w:t>
      </w:r>
      <w:r w:rsidR="00CA008D">
        <w:rPr>
          <w:szCs w:val="24"/>
        </w:rPr>
        <w:t>§ </w:t>
      </w:r>
      <w:r w:rsidRPr="00576ED7">
        <w:rPr>
          <w:szCs w:val="24"/>
        </w:rPr>
        <w:t>1001.</w:t>
      </w:r>
    </w:p>
    <w:p w14:paraId="5039F5AE" w14:textId="77777777" w:rsidR="0049128E" w:rsidRPr="00576ED7" w:rsidRDefault="0049128E" w:rsidP="009A1BF0">
      <w:pPr>
        <w:widowControl w:val="0"/>
        <w:jc w:val="both"/>
        <w:rPr>
          <w:szCs w:val="24"/>
        </w:rPr>
      </w:pPr>
    </w:p>
    <w:p w14:paraId="5A92E642" w14:textId="7F074260" w:rsidR="0049128E" w:rsidRPr="00576ED7" w:rsidRDefault="0049128E" w:rsidP="00174E24">
      <w:pPr>
        <w:widowControl w:val="0"/>
        <w:jc w:val="both"/>
        <w:rPr>
          <w:szCs w:val="24"/>
        </w:rPr>
      </w:pPr>
      <w:r w:rsidRPr="00576ED7">
        <w:rPr>
          <w:szCs w:val="24"/>
        </w:rPr>
        <w:t>Taxpayers also appear to contend that under their circumstances, there was no “amount realized” under I.R.C. §</w:t>
      </w:r>
      <w:r w:rsidR="00CA008D">
        <w:rPr>
          <w:szCs w:val="24"/>
        </w:rPr>
        <w:t>§ </w:t>
      </w:r>
      <w:r w:rsidRPr="00576ED7">
        <w:rPr>
          <w:szCs w:val="24"/>
        </w:rPr>
        <w:t xml:space="preserve">1001(a-b) and thus, no “gain” from the land transfers as the term is used in I.R.C. </w:t>
      </w:r>
      <w:r w:rsidR="00CA008D">
        <w:rPr>
          <w:szCs w:val="24"/>
        </w:rPr>
        <w:t>§ </w:t>
      </w:r>
      <w:r w:rsidRPr="00576ED7">
        <w:rPr>
          <w:szCs w:val="24"/>
        </w:rPr>
        <w:t>61(a)(3). Again, we must disagree. The amount realized from a sale or other disposition of property includes the amount of liabilities from which the transferor is discharged as a resu</w:t>
      </w:r>
      <w:r w:rsidR="00C34F69">
        <w:rPr>
          <w:szCs w:val="24"/>
        </w:rPr>
        <w:t xml:space="preserve">lt of the sale or disposition. </w:t>
      </w:r>
      <w:r w:rsidRPr="00576ED7">
        <w:rPr>
          <w:szCs w:val="24"/>
        </w:rPr>
        <w:t xml:space="preserve">Treas. Reg. </w:t>
      </w:r>
      <w:r w:rsidR="00CA008D">
        <w:rPr>
          <w:szCs w:val="24"/>
        </w:rPr>
        <w:t>§ </w:t>
      </w:r>
      <w:r w:rsidR="00174E24">
        <w:rPr>
          <w:szCs w:val="24"/>
        </w:rPr>
        <w:t xml:space="preserve">1.1001-2(a)(1). </w:t>
      </w:r>
      <w:r w:rsidRPr="00576ED7">
        <w:rPr>
          <w:szCs w:val="24"/>
        </w:rPr>
        <w:t>Simply because the taxpayers did not actually receive any cash proceeds from the land transfers does not mean</w:t>
      </w:r>
      <w:r w:rsidR="00C34F69">
        <w:rPr>
          <w:szCs w:val="24"/>
        </w:rPr>
        <w:t xml:space="preserve"> there was no amount realized. </w:t>
      </w:r>
      <w:r w:rsidRPr="00576ED7">
        <w:rPr>
          <w:szCs w:val="24"/>
        </w:rPr>
        <w:t>Via the land transfers, they were given credit toward an outstanding recourse loan to the extent of</w:t>
      </w:r>
      <w:r w:rsidR="00C34F69">
        <w:rPr>
          <w:szCs w:val="24"/>
        </w:rPr>
        <w:t xml:space="preserve"> the land’s fair market value. This loan </w:t>
      </w:r>
      <w:r w:rsidR="00C34F69">
        <w:rPr>
          <w:szCs w:val="24"/>
        </w:rPr>
        <w:lastRenderedPageBreak/>
        <w:t xml:space="preserve">had to be paid back. </w:t>
      </w:r>
      <w:r w:rsidRPr="00576ED7">
        <w:rPr>
          <w:szCs w:val="24"/>
        </w:rPr>
        <w:t>It is clear that the transfers of land employed to satisfy that end must be treated the same a</w:t>
      </w:r>
      <w:r w:rsidR="00C34F69">
        <w:rPr>
          <w:szCs w:val="24"/>
        </w:rPr>
        <w:t xml:space="preserve">s receiving money from a sale. </w:t>
      </w:r>
      <w:r w:rsidRPr="00576ED7">
        <w:rPr>
          <w:szCs w:val="24"/>
        </w:rPr>
        <w:t>In this case the land transfers were properly considered “gains derived from dealings in property” to the extent the fair market value in the land exceeded the taxpayers’ basis in said land.  I.R.C. §</w:t>
      </w:r>
      <w:r w:rsidR="00CA008D">
        <w:rPr>
          <w:szCs w:val="24"/>
        </w:rPr>
        <w:t>§ </w:t>
      </w:r>
      <w:r w:rsidRPr="00576ED7">
        <w:rPr>
          <w:szCs w:val="24"/>
        </w:rPr>
        <w:t>61(a)(3), 1001(a).</w:t>
      </w:r>
    </w:p>
    <w:p w14:paraId="509847D8" w14:textId="77777777" w:rsidR="0049128E" w:rsidRPr="00576ED7" w:rsidRDefault="0049128E" w:rsidP="009A1BF0">
      <w:pPr>
        <w:widowControl w:val="0"/>
        <w:jc w:val="both"/>
        <w:rPr>
          <w:szCs w:val="24"/>
        </w:rPr>
      </w:pPr>
    </w:p>
    <w:p w14:paraId="7D090973" w14:textId="77777777" w:rsidR="0049128E" w:rsidRPr="00576ED7" w:rsidRDefault="0049128E" w:rsidP="009A1BF0">
      <w:pPr>
        <w:widowControl w:val="0"/>
        <w:jc w:val="both"/>
        <w:rPr>
          <w:szCs w:val="24"/>
        </w:rPr>
      </w:pPr>
      <w:r w:rsidRPr="00576ED7">
        <w:rPr>
          <w:szCs w:val="24"/>
        </w:rPr>
        <w:t xml:space="preserve">The taxpayers’ primary and fundamental argument in this case is the Tax Court’s refusal to treat the entire settlement of their loan, including the land transfers, as coming within the scope of I.R.C. </w:t>
      </w:r>
      <w:r w:rsidR="00CA008D">
        <w:rPr>
          <w:szCs w:val="24"/>
        </w:rPr>
        <w:t>§ </w:t>
      </w:r>
      <w:r w:rsidRPr="00576ED7">
        <w:rPr>
          <w:szCs w:val="24"/>
        </w:rPr>
        <w:t xml:space="preserve">108.  As previously stated, </w:t>
      </w:r>
      <w:r w:rsidR="00CA008D">
        <w:rPr>
          <w:szCs w:val="24"/>
        </w:rPr>
        <w:t>§ </w:t>
      </w:r>
      <w:r w:rsidRPr="00576ED7">
        <w:rPr>
          <w:szCs w:val="24"/>
        </w:rPr>
        <w:t>108 and attending Treasury Regulations act to exclude income from the discharge of indebtedness where the taxpayer</w:t>
      </w:r>
      <w:r w:rsidR="00C34F69">
        <w:rPr>
          <w:szCs w:val="24"/>
        </w:rPr>
        <w:t xml:space="preserve"> thereafter remains insolvent. </w:t>
      </w:r>
      <w:r w:rsidRPr="00576ED7">
        <w:rPr>
          <w:szCs w:val="24"/>
        </w:rPr>
        <w:t xml:space="preserve">The taxpayers take issue with the bifurcated analysis conducted by the Tax Court and contend that, because of their continued insolvency, </w:t>
      </w:r>
      <w:r w:rsidR="00CA008D">
        <w:rPr>
          <w:szCs w:val="24"/>
        </w:rPr>
        <w:t>§ </w:t>
      </w:r>
      <w:r w:rsidRPr="00576ED7">
        <w:rPr>
          <w:szCs w:val="24"/>
        </w:rPr>
        <w:t>108 acts to exclude any income derived from the various transactions absolving their debt to the PCA.</w:t>
      </w:r>
    </w:p>
    <w:p w14:paraId="5EBC74C4" w14:textId="77777777" w:rsidR="0049128E" w:rsidRPr="00576ED7" w:rsidRDefault="0049128E" w:rsidP="009A1BF0">
      <w:pPr>
        <w:widowControl w:val="0"/>
        <w:jc w:val="both"/>
        <w:rPr>
          <w:szCs w:val="24"/>
        </w:rPr>
      </w:pPr>
    </w:p>
    <w:p w14:paraId="7ED863EF" w14:textId="65DC7B31" w:rsidR="0049128E" w:rsidRPr="00576ED7" w:rsidRDefault="0049128E" w:rsidP="005B0603">
      <w:pPr>
        <w:widowControl w:val="0"/>
        <w:jc w:val="both"/>
        <w:rPr>
          <w:szCs w:val="24"/>
        </w:rPr>
      </w:pPr>
      <w:r w:rsidRPr="00576ED7">
        <w:rPr>
          <w:szCs w:val="24"/>
        </w:rPr>
        <w:t xml:space="preserve">As an initial consideration, the taxpayers read the insolvency exception of </w:t>
      </w:r>
      <w:r w:rsidR="00CA008D">
        <w:rPr>
          <w:szCs w:val="24"/>
        </w:rPr>
        <w:t>§ </w:t>
      </w:r>
      <w:r w:rsidRPr="00576ED7">
        <w:rPr>
          <w:szCs w:val="24"/>
        </w:rPr>
        <w:t xml:space="preserve">108 too broadly. I.R.C. </w:t>
      </w:r>
      <w:r w:rsidR="00CA008D">
        <w:rPr>
          <w:szCs w:val="24"/>
        </w:rPr>
        <w:t>§ </w:t>
      </w:r>
      <w:r w:rsidRPr="00576ED7">
        <w:rPr>
          <w:szCs w:val="24"/>
        </w:rPr>
        <w:t>61 provides an [</w:t>
      </w:r>
      <w:r w:rsidRPr="00576ED7">
        <w:rPr>
          <w:i/>
          <w:szCs w:val="24"/>
        </w:rPr>
        <w:t>sic</w:t>
      </w:r>
      <w:r w:rsidRPr="00576ED7">
        <w:rPr>
          <w:szCs w:val="24"/>
        </w:rPr>
        <w:t xml:space="preserve">] non-exclusive list of fifteen </w:t>
      </w:r>
      <w:r w:rsidR="00954453">
        <w:rPr>
          <w:szCs w:val="24"/>
        </w:rPr>
        <w:t xml:space="preserve">[fourteen] </w:t>
      </w:r>
      <w:r w:rsidRPr="00576ED7">
        <w:rPr>
          <w:szCs w:val="24"/>
        </w:rPr>
        <w:t>items which give rise to income for tax purposes, including income f</w:t>
      </w:r>
      <w:r w:rsidR="00A7040E">
        <w:rPr>
          <w:szCs w:val="24"/>
        </w:rPr>
        <w:t xml:space="preserve">rom discharge of indebtedness. </w:t>
      </w:r>
      <w:r w:rsidRPr="00576ED7">
        <w:rPr>
          <w:szCs w:val="24"/>
        </w:rPr>
        <w:t xml:space="preserve">Of the numerous potential sources of income, </w:t>
      </w:r>
      <w:r w:rsidR="00CA008D">
        <w:rPr>
          <w:szCs w:val="24"/>
        </w:rPr>
        <w:t>§ </w:t>
      </w:r>
      <w:r w:rsidRPr="00576ED7">
        <w:rPr>
          <w:szCs w:val="24"/>
        </w:rPr>
        <w:t>108 grants an exclusion to insolvent taxpayers only as to income from the di</w:t>
      </w:r>
      <w:r w:rsidR="00A7040E">
        <w:rPr>
          <w:szCs w:val="24"/>
        </w:rPr>
        <w:t xml:space="preserve">scharge of indebtedness. </w:t>
      </w:r>
      <w:r w:rsidRPr="00576ED7">
        <w:rPr>
          <w:szCs w:val="24"/>
        </w:rPr>
        <w:t>It does not preclude the realization of income from other activities or sources.</w:t>
      </w:r>
    </w:p>
    <w:p w14:paraId="4E7EB4C5" w14:textId="77777777" w:rsidR="0049128E" w:rsidRPr="00576ED7" w:rsidRDefault="0049128E" w:rsidP="009A1BF0">
      <w:pPr>
        <w:widowControl w:val="0"/>
        <w:jc w:val="both"/>
        <w:rPr>
          <w:szCs w:val="24"/>
        </w:rPr>
      </w:pPr>
    </w:p>
    <w:p w14:paraId="6DE9C799" w14:textId="77777777" w:rsidR="0049128E" w:rsidRDefault="0049128E" w:rsidP="009A1BF0">
      <w:pPr>
        <w:widowControl w:val="0"/>
        <w:jc w:val="both"/>
        <w:rPr>
          <w:szCs w:val="24"/>
        </w:rPr>
      </w:pPr>
      <w:r w:rsidRPr="00576ED7">
        <w:rPr>
          <w:szCs w:val="24"/>
        </w:rPr>
        <w:t xml:space="preserve">While </w:t>
      </w:r>
      <w:r w:rsidR="00CA008D">
        <w:rPr>
          <w:szCs w:val="24"/>
        </w:rPr>
        <w:t>§ </w:t>
      </w:r>
      <w:r w:rsidRPr="00576ED7">
        <w:rPr>
          <w:szCs w:val="24"/>
        </w:rPr>
        <w:t>108 clearly applied to a portion of the taxpayers’ loan restructuring agreement, the land transfers were outside the section’s scope and were properly treated independently.  [citation omitted]</w:t>
      </w:r>
    </w:p>
    <w:p w14:paraId="566EEC7B" w14:textId="77777777" w:rsidR="005B0603" w:rsidRPr="00576ED7" w:rsidRDefault="005B0603" w:rsidP="009A1BF0">
      <w:pPr>
        <w:widowControl w:val="0"/>
        <w:jc w:val="both"/>
        <w:rPr>
          <w:szCs w:val="24"/>
        </w:rPr>
      </w:pPr>
    </w:p>
    <w:p w14:paraId="29A1EB8F" w14:textId="77777777" w:rsidR="0049128E" w:rsidRPr="00576ED7" w:rsidRDefault="0049128E" w:rsidP="009A1BF0">
      <w:pPr>
        <w:widowControl w:val="0"/>
        <w:jc w:val="both"/>
        <w:rPr>
          <w:szCs w:val="24"/>
        </w:rPr>
      </w:pPr>
      <w:r w:rsidRPr="00576ED7">
        <w:rPr>
          <w:szCs w:val="24"/>
        </w:rPr>
        <w:t xml:space="preserve">There is ample authority to support Tax Court’s bifurcated analysis and substantive decision rendered with respect to the present land transfers.  The Commissioner relies heavily on Treas.  Reg. </w:t>
      </w:r>
      <w:r w:rsidR="00CA008D">
        <w:rPr>
          <w:szCs w:val="24"/>
        </w:rPr>
        <w:t>§ </w:t>
      </w:r>
      <w:r w:rsidRPr="00576ED7">
        <w:rPr>
          <w:szCs w:val="24"/>
        </w:rPr>
        <w:t>1.1001-2 and example 8 contained therein, which provides:</w:t>
      </w:r>
    </w:p>
    <w:p w14:paraId="43D697BA" w14:textId="77777777" w:rsidR="0049128E" w:rsidRPr="00576ED7" w:rsidRDefault="0049128E" w:rsidP="009A1BF0">
      <w:pPr>
        <w:widowControl w:val="0"/>
        <w:jc w:val="both"/>
        <w:rPr>
          <w:szCs w:val="24"/>
        </w:rPr>
      </w:pPr>
    </w:p>
    <w:p w14:paraId="1A879F0D" w14:textId="77777777" w:rsidR="0049128E" w:rsidRPr="00576ED7" w:rsidRDefault="0049128E" w:rsidP="009A1BF0">
      <w:pPr>
        <w:widowControl w:val="0"/>
        <w:ind w:left="720"/>
        <w:jc w:val="both"/>
        <w:rPr>
          <w:szCs w:val="24"/>
        </w:rPr>
      </w:pPr>
      <w:r w:rsidRPr="00576ED7">
        <w:rPr>
          <w:szCs w:val="24"/>
        </w:rPr>
        <w:t>(a) Inclusion in amount realized.</w:t>
      </w:r>
      <w:r w:rsidR="00954453">
        <w:rPr>
          <w:szCs w:val="24"/>
        </w:rPr>
        <w:t xml:space="preserve"> </w:t>
      </w:r>
      <w:r w:rsidRPr="00576ED7">
        <w:rPr>
          <w:szCs w:val="24"/>
        </w:rPr>
        <w:t>-</w:t>
      </w:r>
      <w:r w:rsidR="00954453">
        <w:rPr>
          <w:szCs w:val="24"/>
        </w:rPr>
        <w:t xml:space="preserve"> </w:t>
      </w:r>
      <w:r w:rsidRPr="00576ED7">
        <w:rPr>
          <w:szCs w:val="24"/>
        </w:rPr>
        <w:t>(1) * * *</w:t>
      </w:r>
    </w:p>
    <w:p w14:paraId="5FED7F73" w14:textId="77777777" w:rsidR="0049128E" w:rsidRPr="00576ED7" w:rsidRDefault="0049128E" w:rsidP="009A1BF0">
      <w:pPr>
        <w:widowControl w:val="0"/>
        <w:jc w:val="both"/>
        <w:rPr>
          <w:szCs w:val="24"/>
        </w:rPr>
      </w:pPr>
    </w:p>
    <w:p w14:paraId="353F54CA" w14:textId="6D60D785" w:rsidR="0049128E" w:rsidRPr="00576ED7" w:rsidRDefault="00757447" w:rsidP="009A1BF0">
      <w:pPr>
        <w:widowControl w:val="0"/>
        <w:ind w:left="1440"/>
        <w:jc w:val="both"/>
        <w:rPr>
          <w:szCs w:val="24"/>
        </w:rPr>
      </w:pPr>
      <w:r w:rsidRPr="00576ED7">
        <w:rPr>
          <w:noProof/>
          <w:szCs w:val="24"/>
        </w:rPr>
        <w:lastRenderedPageBreak/>
        <mc:AlternateContent>
          <mc:Choice Requires="wps">
            <w:drawing>
              <wp:anchor distT="152400" distB="152400" distL="152400" distR="152400" simplePos="0" relativeHeight="252176384" behindDoc="0" locked="0" layoutInCell="0" allowOverlap="1" wp14:anchorId="25580E29" wp14:editId="1772D7F8">
                <wp:simplePos x="0" y="0"/>
                <wp:positionH relativeFrom="margin">
                  <wp:posOffset>86360</wp:posOffset>
                </wp:positionH>
                <wp:positionV relativeFrom="paragraph">
                  <wp:posOffset>86360</wp:posOffset>
                </wp:positionV>
                <wp:extent cx="2411730" cy="1433195"/>
                <wp:effectExtent l="0" t="0" r="26670" b="14605"/>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433195"/>
                        </a:xfrm>
                        <a:prstGeom prst="rect">
                          <a:avLst/>
                        </a:prstGeom>
                        <a:solidFill>
                          <a:srgbClr val="FFFFFF"/>
                        </a:solidFill>
                        <a:ln w="12192">
                          <a:solidFill>
                            <a:srgbClr val="000000"/>
                          </a:solidFill>
                          <a:miter lim="800000"/>
                          <a:headEnd/>
                          <a:tailEnd/>
                        </a:ln>
                      </wps:spPr>
                      <wps:txbx>
                        <w:txbxContent>
                          <w:p w14:paraId="19253AFC" w14:textId="62B2FD61" w:rsidR="005E3A00" w:rsidRPr="00174E24" w:rsidRDefault="005E3A00" w:rsidP="0061174A">
                            <w:pPr>
                              <w:widowControl w:val="0"/>
                              <w:jc w:val="both"/>
                              <w:rPr>
                                <w:rFonts w:asciiTheme="minorBidi" w:hAnsiTheme="minorBidi" w:cstheme="minorBidi"/>
                                <w:sz w:val="22"/>
                                <w:szCs w:val="22"/>
                              </w:rPr>
                            </w:pPr>
                            <w:r w:rsidRPr="00174E24">
                              <w:rPr>
                                <w:rFonts w:asciiTheme="minorBidi" w:hAnsiTheme="minorBidi" w:cstheme="minorBidi"/>
                                <w:i/>
                                <w:sz w:val="22"/>
                                <w:szCs w:val="22"/>
                              </w:rPr>
                              <w:t>Giving property as payment</w:t>
                            </w:r>
                            <w:r w:rsidRPr="00174E24">
                              <w:rPr>
                                <w:rFonts w:asciiTheme="minorBidi" w:hAnsiTheme="minorBidi" w:cstheme="minorBidi"/>
                                <w:sz w:val="22"/>
                                <w:szCs w:val="22"/>
                              </w:rPr>
                              <w:t>: The exchange of appreciated (or depreciated) property to pay for something is a recognition event on the property exchanged.  Why?</w:t>
                            </w:r>
                          </w:p>
                          <w:p w14:paraId="38D2F188" w14:textId="77777777" w:rsidR="005E3A00" w:rsidRDefault="005E3A00" w:rsidP="0061174A">
                            <w:pPr>
                              <w:widowControl w:val="0"/>
                              <w:jc w:val="both"/>
                              <w:rPr>
                                <w:rFonts w:asciiTheme="minorBidi" w:hAnsiTheme="minorBidi" w:cstheme="minorBidi"/>
                                <w:sz w:val="22"/>
                                <w:szCs w:val="22"/>
                              </w:rPr>
                            </w:pPr>
                            <w:r w:rsidRPr="00174E24">
                              <w:rPr>
                                <w:rFonts w:asciiTheme="minorBidi" w:hAnsiTheme="minorBidi" w:cstheme="minorBidi"/>
                                <w:sz w:val="22"/>
                                <w:szCs w:val="22"/>
                              </w:rPr>
                              <w:t>•This is a very important principle.</w:t>
                            </w:r>
                          </w:p>
                          <w:p w14:paraId="09F3330B" w14:textId="77777777" w:rsidR="005E3A00" w:rsidRDefault="005E3A00" w:rsidP="0061174A">
                            <w:pPr>
                              <w:widowControl w:val="0"/>
                              <w:jc w:val="both"/>
                              <w:rPr>
                                <w:rFonts w:asciiTheme="minorBidi" w:hAnsiTheme="minorBidi" w:cstheme="minorBidi"/>
                                <w:sz w:val="22"/>
                                <w:szCs w:val="22"/>
                              </w:rPr>
                            </w:pPr>
                          </w:p>
                          <w:p w14:paraId="07AF6B8D" w14:textId="012FA578" w:rsidR="005E3A00" w:rsidRPr="00174E24" w:rsidRDefault="005E3A00" w:rsidP="0061174A">
                            <w:pPr>
                              <w:widowControl w:val="0"/>
                              <w:jc w:val="both"/>
                              <w:rPr>
                                <w:rFonts w:asciiTheme="minorBidi" w:hAnsiTheme="minorBidi" w:cstheme="minorBidi"/>
                                <w:sz w:val="22"/>
                                <w:szCs w:val="22"/>
                              </w:rPr>
                            </w:pPr>
                            <w:r w:rsidRPr="00174E24">
                              <w:rPr>
                                <w:rFonts w:asciiTheme="minorBidi" w:hAnsiTheme="minorBidi" w:cstheme="minorBidi"/>
                                <w:sz w:val="22"/>
                                <w:szCs w:val="22"/>
                              </w:rPr>
                              <w:t>Learn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0E29" id="Text Box 34" o:spid="_x0000_s1061" type="#_x0000_t202" style="position:absolute;left:0;text-align:left;margin-left:6.8pt;margin-top:6.8pt;width:189.9pt;height:112.85pt;z-index:252176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" o:allowincell="f" strokeweight=".96pt">
                <v:textbox inset="6pt,6pt,6pt,6pt">
                  <w:txbxContent>
                    <w:p w14:paraId="19253AFC" w14:textId="62B2FD61" w:rsidR="005E3A00" w:rsidRPr="00174E24" w:rsidRDefault="005E3A00" w:rsidP="0061174A">
                      <w:pPr>
                        <w:widowControl w:val="0"/>
                        <w:jc w:val="both"/>
                        <w:rPr>
                          <w:rFonts w:asciiTheme="minorBidi" w:hAnsiTheme="minorBidi" w:cstheme="minorBidi"/>
                          <w:sz w:val="22"/>
                          <w:szCs w:val="22"/>
                        </w:rPr>
                      </w:pPr>
                      <w:r w:rsidRPr="00174E24">
                        <w:rPr>
                          <w:rFonts w:asciiTheme="minorBidi" w:hAnsiTheme="minorBidi" w:cstheme="minorBidi"/>
                          <w:i/>
                          <w:sz w:val="22"/>
                          <w:szCs w:val="22"/>
                        </w:rPr>
                        <w:t>Giving property as payment</w:t>
                      </w:r>
                      <w:r w:rsidRPr="00174E24">
                        <w:rPr>
                          <w:rFonts w:asciiTheme="minorBidi" w:hAnsiTheme="minorBidi" w:cstheme="minorBidi"/>
                          <w:sz w:val="22"/>
                          <w:szCs w:val="22"/>
                        </w:rPr>
                        <w:t>: The exchange of appreciated (or depreciated) property to pay for something is a recognition event on the property exchanged.  Why?</w:t>
                      </w:r>
                    </w:p>
                    <w:p w14:paraId="38D2F188" w14:textId="77777777" w:rsidR="005E3A00" w:rsidRDefault="005E3A00" w:rsidP="0061174A">
                      <w:pPr>
                        <w:widowControl w:val="0"/>
                        <w:jc w:val="both"/>
                        <w:rPr>
                          <w:rFonts w:asciiTheme="minorBidi" w:hAnsiTheme="minorBidi" w:cstheme="minorBidi"/>
                          <w:sz w:val="22"/>
                          <w:szCs w:val="22"/>
                        </w:rPr>
                      </w:pPr>
                      <w:r w:rsidRPr="00174E24">
                        <w:rPr>
                          <w:rFonts w:asciiTheme="minorBidi" w:hAnsiTheme="minorBidi" w:cstheme="minorBidi"/>
                          <w:sz w:val="22"/>
                          <w:szCs w:val="22"/>
                        </w:rPr>
                        <w:t>•This is a very important principle.</w:t>
                      </w:r>
                    </w:p>
                    <w:p w14:paraId="09F3330B" w14:textId="77777777" w:rsidR="005E3A00" w:rsidRDefault="005E3A00" w:rsidP="0061174A">
                      <w:pPr>
                        <w:widowControl w:val="0"/>
                        <w:jc w:val="both"/>
                        <w:rPr>
                          <w:rFonts w:asciiTheme="minorBidi" w:hAnsiTheme="minorBidi" w:cstheme="minorBidi"/>
                          <w:sz w:val="22"/>
                          <w:szCs w:val="22"/>
                        </w:rPr>
                      </w:pPr>
                    </w:p>
                    <w:p w14:paraId="07AF6B8D" w14:textId="012FA578" w:rsidR="005E3A00" w:rsidRPr="00174E24" w:rsidRDefault="005E3A00" w:rsidP="0061174A">
                      <w:pPr>
                        <w:widowControl w:val="0"/>
                        <w:jc w:val="both"/>
                        <w:rPr>
                          <w:rFonts w:asciiTheme="minorBidi" w:hAnsiTheme="minorBidi" w:cstheme="minorBidi"/>
                          <w:sz w:val="22"/>
                          <w:szCs w:val="22"/>
                        </w:rPr>
                      </w:pPr>
                      <w:r w:rsidRPr="00174E24">
                        <w:rPr>
                          <w:rFonts w:asciiTheme="minorBidi" w:hAnsiTheme="minorBidi" w:cstheme="minorBidi"/>
                          <w:sz w:val="22"/>
                          <w:szCs w:val="22"/>
                        </w:rPr>
                        <w:t>Learn it.</w:t>
                      </w:r>
                    </w:p>
                  </w:txbxContent>
                </v:textbox>
                <w10:wrap type="square" side="largest" anchorx="margin"/>
              </v:shape>
            </w:pict>
          </mc:Fallback>
        </mc:AlternateContent>
      </w:r>
      <w:r w:rsidR="0049128E" w:rsidRPr="00576ED7">
        <w:rPr>
          <w:szCs w:val="24"/>
        </w:rPr>
        <w:t xml:space="preserve">(2) Discharge of indebtedness.  The amount realized on a sale or other disposition of property that secures a recourse liability does not include amounts that are (or would be if realized and recognized) income from the discharge of indebtedness under section </w:t>
      </w:r>
      <w:r w:rsidR="006F3B9E">
        <w:rPr>
          <w:szCs w:val="24"/>
        </w:rPr>
        <w:t>[</w:t>
      </w:r>
      <w:r w:rsidR="0049128E" w:rsidRPr="00576ED7">
        <w:rPr>
          <w:szCs w:val="24"/>
        </w:rPr>
        <w:t>61(a)(1</w:t>
      </w:r>
      <w:r w:rsidR="006F3B9E">
        <w:rPr>
          <w:szCs w:val="24"/>
        </w:rPr>
        <w:t>1</w:t>
      </w:r>
      <w:r w:rsidR="0049128E" w:rsidRPr="00576ED7">
        <w:rPr>
          <w:szCs w:val="24"/>
        </w:rPr>
        <w:t>)</w:t>
      </w:r>
      <w:r w:rsidR="006F3B9E">
        <w:rPr>
          <w:szCs w:val="24"/>
        </w:rPr>
        <w:t>]</w:t>
      </w:r>
      <w:r w:rsidR="0049128E" w:rsidRPr="00576ED7">
        <w:rPr>
          <w:szCs w:val="24"/>
        </w:rPr>
        <w:t>. * * *</w:t>
      </w:r>
    </w:p>
    <w:p w14:paraId="59A4A671" w14:textId="77777777" w:rsidR="0049128E" w:rsidRPr="00576ED7" w:rsidRDefault="0049128E" w:rsidP="009A1BF0">
      <w:pPr>
        <w:widowControl w:val="0"/>
        <w:jc w:val="both"/>
        <w:rPr>
          <w:szCs w:val="24"/>
        </w:rPr>
      </w:pPr>
    </w:p>
    <w:p w14:paraId="1C922DD2" w14:textId="77777777" w:rsidR="0049128E" w:rsidRPr="00576ED7" w:rsidRDefault="0049128E" w:rsidP="009A1BF0">
      <w:pPr>
        <w:widowControl w:val="0"/>
        <w:ind w:left="720"/>
        <w:jc w:val="both"/>
        <w:rPr>
          <w:szCs w:val="24"/>
        </w:rPr>
      </w:pPr>
      <w:r w:rsidRPr="00576ED7">
        <w:rPr>
          <w:szCs w:val="24"/>
        </w:rPr>
        <w:t>(c) Examples * * *</w:t>
      </w:r>
    </w:p>
    <w:p w14:paraId="2EF492ED" w14:textId="77777777" w:rsidR="0049128E" w:rsidRPr="00576ED7" w:rsidRDefault="0049128E" w:rsidP="009A1BF0">
      <w:pPr>
        <w:widowControl w:val="0"/>
        <w:jc w:val="both"/>
        <w:rPr>
          <w:szCs w:val="24"/>
        </w:rPr>
      </w:pPr>
    </w:p>
    <w:p w14:paraId="77B56C6E" w14:textId="0BDC1165"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w:t>
      </w:r>
      <w:r w:rsidR="006C0935">
        <w:rPr>
          <w:szCs w:val="24"/>
        </w:rPr>
        <w:t xml:space="preserve"> </w:t>
      </w:r>
      <w:r w:rsidR="004941F3">
        <w:rPr>
          <w:szCs w:val="24"/>
        </w:rPr>
        <w:t>−</w:t>
      </w:r>
      <w:r w:rsidR="006C0935">
        <w:rPr>
          <w:szCs w:val="24"/>
        </w:rPr>
        <w:t xml:space="preserve"> </w:t>
      </w:r>
      <w:r w:rsidRPr="00576ED7">
        <w:rPr>
          <w:szCs w:val="24"/>
        </w:rPr>
        <w:t>$6,000).</w:t>
      </w:r>
    </w:p>
    <w:p w14:paraId="060DAC1B" w14:textId="77777777" w:rsidR="0049128E" w:rsidRPr="00576ED7" w:rsidRDefault="0049128E" w:rsidP="009A1BF0">
      <w:pPr>
        <w:widowControl w:val="0"/>
        <w:jc w:val="both"/>
        <w:rPr>
          <w:szCs w:val="24"/>
        </w:rPr>
      </w:pPr>
    </w:p>
    <w:p w14:paraId="559029E6" w14:textId="77777777" w:rsidR="0049128E" w:rsidRPr="00576ED7" w:rsidRDefault="0049128E" w:rsidP="009A1BF0">
      <w:pPr>
        <w:widowControl w:val="0"/>
        <w:jc w:val="both"/>
        <w:rPr>
          <w:szCs w:val="24"/>
        </w:rPr>
      </w:pPr>
      <w:r w:rsidRPr="00576ED7">
        <w:rPr>
          <w:szCs w:val="24"/>
        </w:rPr>
        <w:t>We believe the regulation is controlling and serves ... to provide support for the decision rendered by the Tax Court.</w:t>
      </w:r>
      <w:r w:rsidRPr="00576ED7">
        <w:rPr>
          <w:rStyle w:val="FootnoteReference"/>
          <w:szCs w:val="24"/>
        </w:rPr>
        <w:footnoteReference w:id="37"/>
      </w:r>
    </w:p>
    <w:p w14:paraId="16A44F33" w14:textId="77777777" w:rsidR="0049128E" w:rsidRPr="00576ED7" w:rsidRDefault="0049128E" w:rsidP="009A1BF0">
      <w:pPr>
        <w:widowControl w:val="0"/>
        <w:jc w:val="both"/>
        <w:rPr>
          <w:szCs w:val="24"/>
        </w:rPr>
      </w:pPr>
    </w:p>
    <w:p w14:paraId="387F078F" w14:textId="77777777" w:rsidR="0049128E" w:rsidRPr="00576ED7" w:rsidRDefault="0049128E" w:rsidP="009A1BF0">
      <w:pPr>
        <w:widowControl w:val="0"/>
        <w:tabs>
          <w:tab w:val="center" w:pos="3960"/>
        </w:tabs>
        <w:jc w:val="both"/>
        <w:rPr>
          <w:szCs w:val="24"/>
        </w:rPr>
      </w:pPr>
      <w:r w:rsidRPr="00576ED7">
        <w:rPr>
          <w:szCs w:val="24"/>
        </w:rPr>
        <w:tab/>
        <w:t>CONCLUSION</w:t>
      </w:r>
    </w:p>
    <w:p w14:paraId="7C51BCFB" w14:textId="77777777" w:rsidR="0049128E" w:rsidRDefault="0049128E" w:rsidP="009A1BF0">
      <w:pPr>
        <w:widowControl w:val="0"/>
        <w:jc w:val="both"/>
        <w:rPr>
          <w:szCs w:val="24"/>
        </w:rPr>
      </w:pPr>
      <w:r w:rsidRPr="00576ED7">
        <w:rPr>
          <w:szCs w:val="24"/>
        </w:rPr>
        <w:t>For the reasons stated, we affirm the decision of the Tax Court.</w:t>
      </w:r>
    </w:p>
    <w:p w14:paraId="66CBE6B0" w14:textId="77777777" w:rsidR="00811B57" w:rsidRPr="00576ED7" w:rsidRDefault="00811B57" w:rsidP="009A1BF0">
      <w:pPr>
        <w:widowControl w:val="0"/>
        <w:jc w:val="both"/>
        <w:rPr>
          <w:szCs w:val="24"/>
        </w:rPr>
      </w:pPr>
    </w:p>
    <w:p w14:paraId="375DD15E" w14:textId="77777777" w:rsidR="0049128E" w:rsidRPr="00576ED7" w:rsidRDefault="0049128E" w:rsidP="009A1BF0">
      <w:pPr>
        <w:widowControl w:val="0"/>
        <w:jc w:val="both"/>
        <w:rPr>
          <w:szCs w:val="24"/>
        </w:rPr>
      </w:pPr>
    </w:p>
    <w:p w14:paraId="2535DE6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A24521" w14:textId="77777777" w:rsidR="0049128E" w:rsidRPr="00576ED7" w:rsidRDefault="0049128E" w:rsidP="009A1BF0">
      <w:pPr>
        <w:widowControl w:val="0"/>
        <w:jc w:val="both"/>
        <w:rPr>
          <w:szCs w:val="24"/>
        </w:rPr>
      </w:pPr>
    </w:p>
    <w:p w14:paraId="5242B471" w14:textId="46A20DE6" w:rsidR="0049128E" w:rsidRPr="00576ED7" w:rsidRDefault="0049128E" w:rsidP="009A1BF0">
      <w:pPr>
        <w:widowControl w:val="0"/>
        <w:jc w:val="both"/>
        <w:rPr>
          <w:szCs w:val="24"/>
        </w:rPr>
      </w:pPr>
      <w:r w:rsidRPr="00576ED7">
        <w:rPr>
          <w:szCs w:val="24"/>
        </w:rPr>
        <w:t xml:space="preserve">1.  Section 61(a) presents a comprehensive definition of “gross income.” However, </w:t>
      </w:r>
      <w:r w:rsidR="004941F3">
        <w:rPr>
          <w:szCs w:val="24"/>
        </w:rPr>
        <w:t xml:space="preserve">not all </w:t>
      </w:r>
      <w:r w:rsidRPr="00576ED7">
        <w:rPr>
          <w:szCs w:val="24"/>
        </w:rPr>
        <w:t xml:space="preserve">the </w:t>
      </w:r>
      <w:r w:rsidR="00954453">
        <w:rPr>
          <w:szCs w:val="24"/>
        </w:rPr>
        <w:t xml:space="preserve">fourteen </w:t>
      </w:r>
      <w:r w:rsidRPr="00576ED7">
        <w:rPr>
          <w:szCs w:val="24"/>
        </w:rPr>
        <w:t xml:space="preserve">enumerated types or sources of income are subject to the same rate of tax, and other provisions may exclude certain types of </w:t>
      </w:r>
      <w:r w:rsidR="005622EE">
        <w:rPr>
          <w:szCs w:val="24"/>
        </w:rPr>
        <w:t xml:space="preserve">gross </w:t>
      </w:r>
      <w:r w:rsidRPr="00576ED7">
        <w:rPr>
          <w:szCs w:val="24"/>
        </w:rPr>
        <w:t>income from income subject to tax altogether. Naturally, taxpayers would prefer to characterize their income as of a type or from a source not subject to income tax</w:t>
      </w:r>
      <w:r w:rsidR="00385545" w:rsidRPr="00576ED7">
        <w:rPr>
          <w:szCs w:val="24"/>
        </w:rPr>
        <w:t xml:space="preserve">. </w:t>
      </w:r>
      <w:r w:rsidRPr="00576ED7">
        <w:rPr>
          <w:szCs w:val="24"/>
        </w:rPr>
        <w:t xml:space="preserve">Under certain circumstances, </w:t>
      </w:r>
      <w:r w:rsidR="00CA008D">
        <w:rPr>
          <w:szCs w:val="24"/>
        </w:rPr>
        <w:t>§ </w:t>
      </w:r>
      <w:r w:rsidRPr="00576ED7">
        <w:rPr>
          <w:szCs w:val="24"/>
        </w:rPr>
        <w:t>108 excludes discharge of indebtedness income from income tax</w:t>
      </w:r>
      <w:r w:rsidR="00385545" w:rsidRPr="00576ED7">
        <w:rPr>
          <w:szCs w:val="24"/>
        </w:rPr>
        <w:t xml:space="preserve">. </w:t>
      </w:r>
      <w:r w:rsidRPr="00576ED7">
        <w:rPr>
          <w:i/>
          <w:szCs w:val="24"/>
        </w:rPr>
        <w:t>See</w:t>
      </w:r>
      <w:r w:rsidRPr="00576ED7">
        <w:rPr>
          <w:szCs w:val="24"/>
        </w:rPr>
        <w:t xml:space="preserve"> chapter 3 </w:t>
      </w:r>
      <w:r w:rsidRPr="00576ED7">
        <w:rPr>
          <w:i/>
          <w:szCs w:val="24"/>
        </w:rPr>
        <w:t>infra</w:t>
      </w:r>
      <w:r w:rsidR="00C34F69">
        <w:rPr>
          <w:szCs w:val="24"/>
        </w:rPr>
        <w:t xml:space="preserve">. </w:t>
      </w:r>
      <w:r w:rsidRPr="00576ED7">
        <w:rPr>
          <w:szCs w:val="24"/>
        </w:rPr>
        <w:t xml:space="preserve">For these reasons, the type or source of income </w:t>
      </w:r>
      <w:r w:rsidR="005622EE">
        <w:rPr>
          <w:szCs w:val="24"/>
        </w:rPr>
        <w:t xml:space="preserve">can </w:t>
      </w:r>
      <w:r w:rsidRPr="00576ED7">
        <w:rPr>
          <w:szCs w:val="24"/>
        </w:rPr>
        <w:t>matter greatly.</w:t>
      </w:r>
    </w:p>
    <w:p w14:paraId="64112864" w14:textId="77777777" w:rsidR="0049128E" w:rsidRPr="00576ED7" w:rsidRDefault="0049128E" w:rsidP="009A1BF0">
      <w:pPr>
        <w:widowControl w:val="0"/>
        <w:jc w:val="both"/>
        <w:rPr>
          <w:szCs w:val="24"/>
        </w:rPr>
      </w:pPr>
    </w:p>
    <w:p w14:paraId="01478043" w14:textId="37A6E15E" w:rsidR="0049128E" w:rsidRPr="00576ED7" w:rsidRDefault="0049128E" w:rsidP="009A1BF0">
      <w:pPr>
        <w:widowControl w:val="0"/>
        <w:jc w:val="both"/>
        <w:rPr>
          <w:szCs w:val="24"/>
        </w:rPr>
      </w:pPr>
      <w:r w:rsidRPr="00576ED7">
        <w:rPr>
          <w:szCs w:val="24"/>
        </w:rPr>
        <w:lastRenderedPageBreak/>
        <w:t xml:space="preserve">2.  </w:t>
      </w:r>
      <w:r w:rsidR="00BA7524">
        <w:rPr>
          <w:szCs w:val="24"/>
        </w:rPr>
        <w:t xml:space="preserve">Suppose:  Taxpayer owes money to another. Taxpayer might sell property that he owns. </w:t>
      </w:r>
      <w:r w:rsidRPr="00576ED7">
        <w:rPr>
          <w:szCs w:val="24"/>
        </w:rPr>
        <w:t>The gain derived from the sale would be subject to income tax</w:t>
      </w:r>
      <w:r w:rsidR="00385545" w:rsidRPr="00576ED7">
        <w:rPr>
          <w:szCs w:val="24"/>
        </w:rPr>
        <w:t xml:space="preserve">. </w:t>
      </w:r>
      <w:r w:rsidRPr="00576ED7">
        <w:rPr>
          <w:szCs w:val="24"/>
        </w:rPr>
        <w:t>Taxp</w:t>
      </w:r>
      <w:r w:rsidR="00517A62">
        <w:rPr>
          <w:szCs w:val="24"/>
        </w:rPr>
        <w:t xml:space="preserve">ayer could then pay the cash </w:t>
      </w:r>
      <w:r w:rsidRPr="00576ED7">
        <w:rPr>
          <w:szCs w:val="24"/>
        </w:rPr>
        <w:t>he realized to the obligee or payee</w:t>
      </w:r>
      <w:r w:rsidR="00385545" w:rsidRPr="00576ED7">
        <w:rPr>
          <w:szCs w:val="24"/>
        </w:rPr>
        <w:t xml:space="preserve">. </w:t>
      </w:r>
      <w:r w:rsidR="00BA7524">
        <w:rPr>
          <w:szCs w:val="24"/>
        </w:rPr>
        <w:t xml:space="preserve">Alternatively, taxpayer might simply transfer the property to his creditor so that the debt would be reduced by the fmv of the property. The tax consequences between these alternatives should not differ. </w:t>
      </w:r>
      <w:r w:rsidRPr="00576ED7">
        <w:rPr>
          <w:szCs w:val="24"/>
        </w:rPr>
        <w:t>The court recognized this when it stated:</w:t>
      </w:r>
      <w:r w:rsidR="00954453" w:rsidRPr="00954453">
        <w:rPr>
          <w:noProof/>
          <w:szCs w:val="24"/>
        </w:rPr>
        <w:t xml:space="preserve"> </w:t>
      </w:r>
      <w:r w:rsidR="00D21AA7" w:rsidRPr="00D21AA7">
        <w:rPr>
          <w:noProof/>
          <w:szCs w:val="24"/>
        </w:rPr>
        <w:t xml:space="preserve"> </w:t>
      </w:r>
    </w:p>
    <w:p w14:paraId="2F104E73" w14:textId="77777777" w:rsidR="0049128E" w:rsidRPr="00576ED7" w:rsidRDefault="0049128E" w:rsidP="009A1BF0">
      <w:pPr>
        <w:widowControl w:val="0"/>
        <w:jc w:val="both"/>
        <w:rPr>
          <w:szCs w:val="24"/>
        </w:rPr>
      </w:pPr>
    </w:p>
    <w:p w14:paraId="1F9E6FE4" w14:textId="3346525D" w:rsidR="0049128E" w:rsidRPr="00576ED7" w:rsidRDefault="0049128E" w:rsidP="009A1BF0">
      <w:pPr>
        <w:widowControl w:val="0"/>
        <w:ind w:left="720"/>
        <w:jc w:val="both"/>
        <w:rPr>
          <w:szCs w:val="24"/>
        </w:rPr>
      </w:pPr>
      <w:r w:rsidRPr="00576ED7">
        <w:rPr>
          <w:szCs w:val="24"/>
        </w:rPr>
        <w:t>It is clear that the transfers of land employed to satisfy [an obligation or make a payment] must be treated the same as receiving money from a sale</w:t>
      </w:r>
      <w:r w:rsidR="00385545" w:rsidRPr="00576ED7">
        <w:rPr>
          <w:szCs w:val="24"/>
        </w:rPr>
        <w:t xml:space="preserve">. </w:t>
      </w:r>
      <w:r w:rsidRPr="00576ED7">
        <w:rPr>
          <w:szCs w:val="24"/>
        </w:rPr>
        <w:t>In this case the land transfers were properly considered “gains derived from dealings in property” to the extent the fair market value in the land exceeded the taxpayers’ basis in said land</w:t>
      </w:r>
      <w:r w:rsidR="00385545" w:rsidRPr="00576ED7">
        <w:rPr>
          <w:szCs w:val="24"/>
        </w:rPr>
        <w:t xml:space="preserve">. </w:t>
      </w:r>
      <w:r w:rsidRPr="00576ED7">
        <w:rPr>
          <w:szCs w:val="24"/>
        </w:rPr>
        <w:t>I.R.C. §</w:t>
      </w:r>
      <w:r w:rsidR="00CA008D">
        <w:rPr>
          <w:szCs w:val="24"/>
        </w:rPr>
        <w:t>§ </w:t>
      </w:r>
      <w:r w:rsidRPr="00576ED7">
        <w:rPr>
          <w:szCs w:val="24"/>
        </w:rPr>
        <w:t>61(a)(3), 1001(a).</w:t>
      </w:r>
      <w:r w:rsidR="00954453" w:rsidRPr="00954453">
        <w:rPr>
          <w:noProof/>
          <w:szCs w:val="24"/>
        </w:rPr>
        <w:t xml:space="preserve"> </w:t>
      </w:r>
    </w:p>
    <w:p w14:paraId="1C374234" w14:textId="77777777" w:rsidR="0049128E" w:rsidRPr="00576ED7" w:rsidRDefault="0049128E" w:rsidP="009A1BF0">
      <w:pPr>
        <w:widowControl w:val="0"/>
        <w:jc w:val="both"/>
        <w:rPr>
          <w:szCs w:val="24"/>
        </w:rPr>
      </w:pPr>
    </w:p>
    <w:p w14:paraId="0EF381D9" w14:textId="77777777"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14:paraId="2EC91F76" w14:textId="77777777" w:rsidR="0049128E" w:rsidRPr="00576ED7" w:rsidRDefault="0049128E" w:rsidP="009A1BF0">
      <w:pPr>
        <w:widowControl w:val="0"/>
        <w:jc w:val="both"/>
        <w:rPr>
          <w:szCs w:val="24"/>
        </w:rPr>
      </w:pPr>
    </w:p>
    <w:p w14:paraId="74C8C7D8" w14:textId="77777777" w:rsidR="00851016" w:rsidRDefault="0049128E" w:rsidP="00851016">
      <w:pPr>
        <w:widowControl w:val="0"/>
        <w:jc w:val="both"/>
        <w:rPr>
          <w:szCs w:val="24"/>
        </w:rPr>
      </w:pPr>
      <w:r w:rsidRPr="00576ED7">
        <w:rPr>
          <w:szCs w:val="24"/>
        </w:rPr>
        <w:t xml:space="preserve">4.  </w:t>
      </w:r>
      <w:r w:rsidR="00851016">
        <w:rPr>
          <w:szCs w:val="24"/>
        </w:rPr>
        <w:t xml:space="preserve">Why is relief from a liability included in amount realized when applying the formula of </w:t>
      </w:r>
      <w:r w:rsidR="00CA008D">
        <w:rPr>
          <w:szCs w:val="24"/>
        </w:rPr>
        <w:t>§ </w:t>
      </w:r>
      <w:r w:rsidR="00851016">
        <w:rPr>
          <w:szCs w:val="24"/>
        </w:rPr>
        <w:t>1001?</w:t>
      </w:r>
    </w:p>
    <w:p w14:paraId="55A7A716" w14:textId="77777777" w:rsidR="0049128E" w:rsidRPr="00576ED7" w:rsidRDefault="0049128E" w:rsidP="00D21AA7">
      <w:pPr>
        <w:widowControl w:val="0"/>
        <w:jc w:val="both"/>
        <w:rPr>
          <w:szCs w:val="24"/>
        </w:rPr>
      </w:pPr>
    </w:p>
    <w:p w14:paraId="1BC1D1BC" w14:textId="77777777" w:rsidR="00851016" w:rsidRPr="00576ED7" w:rsidRDefault="00851016" w:rsidP="00851016">
      <w:pPr>
        <w:widowControl w:val="0"/>
        <w:jc w:val="both"/>
        <w:rPr>
          <w:szCs w:val="24"/>
        </w:rPr>
      </w:pPr>
    </w:p>
    <w:p w14:paraId="7597CB7F" w14:textId="77777777" w:rsidR="00851016" w:rsidRPr="00576ED7" w:rsidRDefault="00851016" w:rsidP="00851016">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14:paraId="5B66BBCC" w14:textId="77777777" w:rsidR="00851016" w:rsidRPr="00576ED7" w:rsidRDefault="00851016" w:rsidP="00851016">
      <w:pPr>
        <w:widowControl w:val="0"/>
        <w:jc w:val="both"/>
        <w:rPr>
          <w:szCs w:val="24"/>
        </w:rPr>
      </w:pPr>
    </w:p>
    <w:p w14:paraId="0F3F7A46" w14:textId="18209D8E" w:rsidR="00851016" w:rsidRPr="00576ED7" w:rsidRDefault="00851016" w:rsidP="00851016">
      <w:pPr>
        <w:widowControl w:val="0"/>
        <w:jc w:val="both"/>
        <w:rPr>
          <w:szCs w:val="24"/>
        </w:rPr>
      </w:pPr>
      <w:r w:rsidRPr="00576ED7">
        <w:rPr>
          <w:szCs w:val="24"/>
        </w:rPr>
        <w:t>Now suppose that instead of accepting money in exchange for property or services, taxpayer accepts services for services, property for property, property for services, or services for property.</w:t>
      </w:r>
      <w:r w:rsidR="00BA7524">
        <w:rPr>
          <w:szCs w:val="24"/>
        </w:rPr>
        <w:t xml:space="preserve"> Moreover, there is now another taxpayer who should receive reciprocal tax treatment.</w:t>
      </w:r>
    </w:p>
    <w:p w14:paraId="114277E5" w14:textId="77777777" w:rsidR="00851016" w:rsidRPr="00576ED7" w:rsidRDefault="00851016" w:rsidP="00851016">
      <w:pPr>
        <w:widowControl w:val="0"/>
        <w:jc w:val="both"/>
        <w:rPr>
          <w:szCs w:val="24"/>
        </w:rPr>
      </w:pPr>
    </w:p>
    <w:p w14:paraId="3DFE42F7" w14:textId="77777777" w:rsidR="00851016" w:rsidRDefault="00851016" w:rsidP="00851016">
      <w:pPr>
        <w:widowControl w:val="0"/>
        <w:jc w:val="both"/>
        <w:rPr>
          <w:szCs w:val="24"/>
        </w:rPr>
      </w:pPr>
    </w:p>
    <w:p w14:paraId="5E5BCF1A" w14:textId="77777777" w:rsidR="00851016" w:rsidRPr="00576ED7" w:rsidRDefault="00851016" w:rsidP="00851016">
      <w:pPr>
        <w:widowControl w:val="0"/>
        <w:jc w:val="both"/>
        <w:rPr>
          <w:szCs w:val="24"/>
        </w:rPr>
      </w:pPr>
      <w:r w:rsidRPr="00576ED7">
        <w:rPr>
          <w:b/>
          <w:szCs w:val="24"/>
        </w:rPr>
        <w:t>Rev. Rul. 79-24</w:t>
      </w:r>
      <w:r w:rsidR="006F3B9E">
        <w:rPr>
          <w:b/>
          <w:szCs w:val="24"/>
        </w:rPr>
        <w:t>, 1979-1 C.B. 60</w:t>
      </w:r>
      <w:r w:rsidRPr="00576ED7">
        <w:rPr>
          <w:szCs w:val="24"/>
        </w:rPr>
        <w:fldChar w:fldCharType="begin"/>
      </w:r>
      <w:r w:rsidRPr="00576ED7">
        <w:rPr>
          <w:b/>
          <w:szCs w:val="24"/>
        </w:rPr>
        <w:instrText xml:space="preserve"> TC \l3 "Rev. Rul. 79-24</w:instrText>
      </w:r>
      <w:r w:rsidR="006F3B9E">
        <w:rPr>
          <w:b/>
          <w:szCs w:val="24"/>
        </w:rPr>
        <w:instrText>, 1979-1 C.B. 60</w:instrText>
      </w:r>
      <w:r w:rsidRPr="00576ED7">
        <w:rPr>
          <w:szCs w:val="24"/>
        </w:rPr>
        <w:fldChar w:fldCharType="end"/>
      </w:r>
    </w:p>
    <w:p w14:paraId="0324FC54" w14:textId="77777777" w:rsidR="00851016" w:rsidRPr="00576ED7" w:rsidRDefault="00851016" w:rsidP="00851016">
      <w:pPr>
        <w:widowControl w:val="0"/>
        <w:jc w:val="both"/>
        <w:rPr>
          <w:szCs w:val="24"/>
        </w:rPr>
      </w:pPr>
      <w:r w:rsidRPr="00576ED7">
        <w:rPr>
          <w:szCs w:val="24"/>
        </w:rPr>
        <w:t>GROSS INCOME; BARTER TRANSACTIONS</w:t>
      </w:r>
    </w:p>
    <w:p w14:paraId="3CF0DADD" w14:textId="77777777" w:rsidR="00851016" w:rsidRPr="00576ED7" w:rsidRDefault="00851016" w:rsidP="00851016">
      <w:pPr>
        <w:widowControl w:val="0"/>
        <w:jc w:val="both"/>
        <w:rPr>
          <w:szCs w:val="24"/>
        </w:rPr>
      </w:pPr>
      <w:r w:rsidRPr="00576ED7">
        <w:rPr>
          <w:szCs w:val="24"/>
        </w:rPr>
        <w:t>....</w:t>
      </w:r>
    </w:p>
    <w:p w14:paraId="7F091A8A" w14:textId="77777777" w:rsidR="00851016" w:rsidRPr="00576ED7" w:rsidRDefault="00851016" w:rsidP="00851016">
      <w:pPr>
        <w:widowControl w:val="0"/>
        <w:jc w:val="both"/>
        <w:rPr>
          <w:szCs w:val="24"/>
        </w:rPr>
      </w:pPr>
    </w:p>
    <w:p w14:paraId="1B4C1134" w14:textId="77777777" w:rsidR="00851016" w:rsidRPr="00576ED7" w:rsidRDefault="00851016" w:rsidP="00851016">
      <w:pPr>
        <w:jc w:val="both"/>
        <w:rPr>
          <w:szCs w:val="24"/>
        </w:rPr>
      </w:pPr>
      <w:r w:rsidRPr="00576ED7">
        <w:rPr>
          <w:szCs w:val="24"/>
        </w:rPr>
        <w:t>FACTS</w:t>
      </w:r>
    </w:p>
    <w:p w14:paraId="503CAF1D" w14:textId="1058EA3E" w:rsidR="00851016" w:rsidRPr="00576ED7" w:rsidRDefault="00851016" w:rsidP="00174E24">
      <w:pPr>
        <w:jc w:val="both"/>
        <w:rPr>
          <w:szCs w:val="24"/>
        </w:rPr>
      </w:pPr>
      <w:r w:rsidRPr="00576ED7">
        <w:rPr>
          <w:i/>
          <w:szCs w:val="24"/>
        </w:rPr>
        <w:t>Situation 1</w:t>
      </w:r>
      <w:r w:rsidRPr="00576ED7">
        <w:rPr>
          <w:szCs w:val="24"/>
        </w:rP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w:t>
      </w:r>
      <w:r w:rsidRPr="00576ED7">
        <w:rPr>
          <w:szCs w:val="24"/>
        </w:rPr>
        <w:lastRenderedPageBreak/>
        <w:t xml:space="preserve">provide. All the members of the club are professionals or trades persons. Members contact other members directly and negotiate the value of the services to be performed.  </w:t>
      </w:r>
    </w:p>
    <w:p w14:paraId="4316C05B" w14:textId="77777777" w:rsidR="00851016" w:rsidRPr="00576ED7" w:rsidRDefault="00851016" w:rsidP="00851016">
      <w:pPr>
        <w:jc w:val="both"/>
        <w:rPr>
          <w:i/>
          <w:szCs w:val="24"/>
        </w:rPr>
      </w:pPr>
    </w:p>
    <w:p w14:paraId="5ADE2E36" w14:textId="77777777" w:rsidR="00851016" w:rsidRPr="00576ED7" w:rsidRDefault="00851016" w:rsidP="00851016">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14:paraId="189FAE94" w14:textId="77777777" w:rsidR="00851016" w:rsidRPr="00576ED7" w:rsidRDefault="00851016" w:rsidP="00851016">
      <w:pPr>
        <w:widowControl w:val="0"/>
        <w:jc w:val="both"/>
        <w:rPr>
          <w:szCs w:val="24"/>
        </w:rPr>
      </w:pPr>
    </w:p>
    <w:p w14:paraId="40F918E4" w14:textId="77777777" w:rsidR="00851016" w:rsidRPr="00576ED7" w:rsidRDefault="00851016" w:rsidP="00851016">
      <w:pPr>
        <w:widowControl w:val="0"/>
        <w:jc w:val="both"/>
        <w:rPr>
          <w:szCs w:val="24"/>
        </w:rPr>
      </w:pPr>
      <w:r w:rsidRPr="00576ED7">
        <w:rPr>
          <w:szCs w:val="24"/>
        </w:rPr>
        <w:t>LAW</w:t>
      </w:r>
    </w:p>
    <w:p w14:paraId="2F3CB45A" w14:textId="77777777" w:rsidR="00851016" w:rsidRPr="00576ED7" w:rsidRDefault="00851016" w:rsidP="00851016">
      <w:pPr>
        <w:widowControl w:val="0"/>
        <w:jc w:val="both"/>
        <w:rPr>
          <w:szCs w:val="24"/>
        </w:rPr>
      </w:pPr>
      <w:r w:rsidRPr="00576ED7">
        <w:rPr>
          <w:szCs w:val="24"/>
        </w:rPr>
        <w:t>The applicable sections of the Internal Revenue Code of 1954 and the Income Tax Regulations thereunder are 61(a) and 1.61-2, relating to compensation for services.</w:t>
      </w:r>
    </w:p>
    <w:p w14:paraId="46DFAC26" w14:textId="77777777" w:rsidR="00851016" w:rsidRPr="00576ED7" w:rsidRDefault="00851016" w:rsidP="00851016">
      <w:pPr>
        <w:widowControl w:val="0"/>
        <w:jc w:val="both"/>
        <w:rPr>
          <w:szCs w:val="24"/>
        </w:rPr>
      </w:pPr>
    </w:p>
    <w:p w14:paraId="0DDC0446" w14:textId="3E1EFE34" w:rsidR="00851016" w:rsidRPr="00576ED7" w:rsidRDefault="00851016" w:rsidP="00174E24">
      <w:pPr>
        <w:widowControl w:val="0"/>
        <w:jc w:val="both"/>
        <w:rPr>
          <w:szCs w:val="24"/>
        </w:rPr>
      </w:pPr>
      <w:r w:rsidRPr="00576ED7">
        <w:rPr>
          <w:szCs w:val="24"/>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14:paraId="4C9CBC6F" w14:textId="77777777" w:rsidR="00851016" w:rsidRPr="00576ED7" w:rsidRDefault="00851016" w:rsidP="00851016">
      <w:pPr>
        <w:widowControl w:val="0"/>
        <w:jc w:val="both"/>
        <w:rPr>
          <w:szCs w:val="24"/>
        </w:rPr>
      </w:pPr>
    </w:p>
    <w:p w14:paraId="33F5C159" w14:textId="77777777" w:rsidR="00851016" w:rsidRPr="00576ED7" w:rsidRDefault="00851016" w:rsidP="00851016">
      <w:pPr>
        <w:widowControl w:val="0"/>
        <w:jc w:val="both"/>
        <w:rPr>
          <w:szCs w:val="24"/>
        </w:rPr>
      </w:pPr>
      <w:r w:rsidRPr="00576ED7">
        <w:rPr>
          <w:szCs w:val="24"/>
        </w:rPr>
        <w:t>HOLDINGS</w:t>
      </w:r>
    </w:p>
    <w:p w14:paraId="760730B2" w14:textId="5F13749D" w:rsidR="00851016" w:rsidRPr="00576ED7" w:rsidRDefault="00851016" w:rsidP="00851016">
      <w:pPr>
        <w:widowControl w:val="0"/>
        <w:jc w:val="both"/>
        <w:rPr>
          <w:szCs w:val="24"/>
        </w:rPr>
      </w:pPr>
      <w:r w:rsidRPr="00576ED7">
        <w:rPr>
          <w:i/>
          <w:szCs w:val="24"/>
        </w:rPr>
        <w:t>Situation 1</w:t>
      </w:r>
      <w:r w:rsidRPr="00576ED7">
        <w:rPr>
          <w:szCs w:val="24"/>
        </w:rPr>
        <w:t xml:space="preserve">.  The fair market value of the services received by the lawyer and the housepainter are includible in their gross incomes under </w:t>
      </w:r>
      <w:r w:rsidR="00A3692B">
        <w:rPr>
          <w:szCs w:val="24"/>
        </w:rPr>
        <w:t xml:space="preserve">§ </w:t>
      </w:r>
      <w:r w:rsidRPr="00576ED7">
        <w:rPr>
          <w:szCs w:val="24"/>
        </w:rPr>
        <w:t>61 of the Code.</w:t>
      </w:r>
    </w:p>
    <w:p w14:paraId="0CE413CE" w14:textId="77777777" w:rsidR="00851016" w:rsidRPr="00576ED7" w:rsidRDefault="00851016" w:rsidP="00851016">
      <w:pPr>
        <w:widowControl w:val="0"/>
        <w:jc w:val="both"/>
        <w:rPr>
          <w:i/>
          <w:szCs w:val="24"/>
        </w:rPr>
      </w:pPr>
    </w:p>
    <w:p w14:paraId="24D8721F" w14:textId="4B5DABB4" w:rsidR="00851016" w:rsidRPr="00576ED7" w:rsidRDefault="00851016" w:rsidP="00851016">
      <w:pPr>
        <w:widowControl w:val="0"/>
        <w:jc w:val="both"/>
        <w:rPr>
          <w:szCs w:val="24"/>
        </w:rPr>
      </w:pPr>
      <w:r w:rsidRPr="00576ED7">
        <w:rPr>
          <w:i/>
          <w:szCs w:val="24"/>
        </w:rPr>
        <w:t>Situation 2</w:t>
      </w:r>
      <w:r w:rsidRPr="00576ED7">
        <w:rPr>
          <w:szCs w:val="24"/>
        </w:rPr>
        <w:t xml:space="preserve">.  The fair market value of the work of art and the six months fair rental value of the apartment are includible in the gross incomes of the apartment-owner and the artist under </w:t>
      </w:r>
      <w:r w:rsidR="00A3692B">
        <w:rPr>
          <w:szCs w:val="24"/>
        </w:rPr>
        <w:t xml:space="preserve">§ </w:t>
      </w:r>
      <w:r w:rsidRPr="00576ED7">
        <w:rPr>
          <w:szCs w:val="24"/>
        </w:rPr>
        <w:t>61 of the Code.</w:t>
      </w:r>
    </w:p>
    <w:p w14:paraId="1E9ED027" w14:textId="365062C4" w:rsidR="00C47C72" w:rsidRDefault="00C47C72">
      <w:pPr>
        <w:rPr>
          <w:szCs w:val="24"/>
        </w:rPr>
      </w:pPr>
    </w:p>
    <w:p w14:paraId="44E9D810" w14:textId="77777777" w:rsidR="00CF116F" w:rsidRDefault="00CF116F">
      <w:pPr>
        <w:rPr>
          <w:szCs w:val="24"/>
        </w:rPr>
      </w:pPr>
    </w:p>
    <w:p w14:paraId="4DA4272F" w14:textId="77777777" w:rsidR="00851016" w:rsidRPr="00576ED7" w:rsidRDefault="00851016" w:rsidP="00851016">
      <w:pPr>
        <w:widowControl w:val="0"/>
        <w:jc w:val="both"/>
        <w:rPr>
          <w:szCs w:val="24"/>
        </w:rPr>
      </w:pPr>
      <w:r w:rsidRPr="00576ED7">
        <w:rPr>
          <w:i/>
          <w:szCs w:val="24"/>
        </w:rPr>
        <w:t>Notes and Questions</w:t>
      </w:r>
      <w:r w:rsidRPr="00576ED7">
        <w:rPr>
          <w:szCs w:val="24"/>
        </w:rPr>
        <w:t>:</w:t>
      </w:r>
    </w:p>
    <w:p w14:paraId="2D8006B3" w14:textId="77777777" w:rsidR="00851016" w:rsidRPr="00576ED7" w:rsidRDefault="00851016" w:rsidP="00851016">
      <w:pPr>
        <w:widowControl w:val="0"/>
        <w:jc w:val="both"/>
        <w:rPr>
          <w:szCs w:val="24"/>
        </w:rPr>
      </w:pPr>
    </w:p>
    <w:p w14:paraId="238DC597" w14:textId="59C57B71" w:rsidR="00851016" w:rsidRPr="00576ED7" w:rsidRDefault="00851016" w:rsidP="00851016">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w:t>
      </w:r>
      <w:r w:rsidR="00385545" w:rsidRPr="00576ED7">
        <w:rPr>
          <w:szCs w:val="24"/>
        </w:rPr>
        <w:t xml:space="preserve">. </w:t>
      </w:r>
      <w:r w:rsidRPr="00576ED7">
        <w:rPr>
          <w:szCs w:val="24"/>
        </w:rPr>
        <w:t>I</w:t>
      </w:r>
      <w:r w:rsidR="00B10748">
        <w:rPr>
          <w:szCs w:val="24"/>
        </w:rPr>
        <w:t>rrespective of</w:t>
      </w:r>
      <w:r w:rsidR="000C0822">
        <w:rPr>
          <w:szCs w:val="24"/>
        </w:rPr>
        <w:t xml:space="preserve"> </w:t>
      </w:r>
      <w:r w:rsidRPr="00576ED7">
        <w:rPr>
          <w:szCs w:val="24"/>
        </w:rPr>
        <w:t>the fmv of what a party gives up</w:t>
      </w:r>
      <w:r w:rsidR="009706D0">
        <w:rPr>
          <w:szCs w:val="24"/>
        </w:rPr>
        <w:t xml:space="preserve">, </w:t>
      </w:r>
      <w:r w:rsidRPr="00576ED7">
        <w:rPr>
          <w:szCs w:val="24"/>
        </w:rPr>
        <w:t xml:space="preserve">it is the value of what taxpayer </w:t>
      </w:r>
      <w:r w:rsidRPr="00576ED7">
        <w:rPr>
          <w:i/>
          <w:szCs w:val="24"/>
        </w:rPr>
        <w:t>receives</w:t>
      </w:r>
      <w:r w:rsidRPr="00576ED7">
        <w:rPr>
          <w:szCs w:val="24"/>
        </w:rPr>
        <w:t xml:space="preserve"> that matters. Read the Law and Holdings carefully. Section 1001(a) also requires this. This implies that two parties to a transaction may realize different amounts. </w:t>
      </w:r>
    </w:p>
    <w:p w14:paraId="10E1ED0D" w14:textId="77777777" w:rsidR="00851016" w:rsidRPr="00576ED7" w:rsidRDefault="00851016" w:rsidP="00851016">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14:paraId="464FD23B" w14:textId="77777777" w:rsidR="00851016" w:rsidRPr="00576ED7" w:rsidRDefault="00851016" w:rsidP="00851016">
      <w:pPr>
        <w:widowControl w:val="0"/>
        <w:jc w:val="both"/>
        <w:rPr>
          <w:szCs w:val="24"/>
        </w:rPr>
      </w:pPr>
      <w:r w:rsidRPr="00576ED7">
        <w:rPr>
          <w:szCs w:val="24"/>
        </w:rPr>
        <w:t xml:space="preserve"> </w:t>
      </w:r>
    </w:p>
    <w:p w14:paraId="7F40F859" w14:textId="36491239" w:rsidR="00851016" w:rsidRPr="00576ED7" w:rsidRDefault="00851016" w:rsidP="00851016">
      <w:pPr>
        <w:widowControl w:val="0"/>
        <w:jc w:val="both"/>
        <w:rPr>
          <w:szCs w:val="24"/>
        </w:rPr>
      </w:pPr>
      <w:r w:rsidRPr="00576ED7">
        <w:rPr>
          <w:szCs w:val="24"/>
        </w:rPr>
        <w:t xml:space="preserve">2.  (continuing note 1): </w:t>
      </w:r>
      <w:r w:rsidR="006F3B9E">
        <w:rPr>
          <w:szCs w:val="24"/>
        </w:rPr>
        <w:t>In situation 2, l</w:t>
      </w:r>
      <w:r w:rsidRPr="00576ED7">
        <w:rPr>
          <w:szCs w:val="24"/>
        </w:rPr>
        <w:t>et’s say that the fmv of the painting was $6000</w:t>
      </w:r>
      <w:r w:rsidR="00385545" w:rsidRPr="00576ED7">
        <w:rPr>
          <w:szCs w:val="24"/>
        </w:rPr>
        <w:t xml:space="preserve">. </w:t>
      </w:r>
      <w:r w:rsidRPr="00576ED7">
        <w:rPr>
          <w:szCs w:val="24"/>
        </w:rPr>
        <w:t>The fmv of the rent was $7000</w:t>
      </w:r>
      <w:r w:rsidR="00385545" w:rsidRPr="00576ED7">
        <w:rPr>
          <w:szCs w:val="24"/>
        </w:rPr>
        <w:t xml:space="preserve">. </w:t>
      </w:r>
      <w:r w:rsidRPr="00576ED7">
        <w:rPr>
          <w:szCs w:val="24"/>
        </w:rPr>
        <w:t xml:space="preserve">We say that we tax income once – but we </w:t>
      </w:r>
      <w:r w:rsidRPr="00576ED7">
        <w:rPr>
          <w:szCs w:val="24"/>
        </w:rPr>
        <w:lastRenderedPageBreak/>
        <w:t>don’t tax it more than once</w:t>
      </w:r>
      <w:r w:rsidR="00385545" w:rsidRPr="00576ED7">
        <w:rPr>
          <w:szCs w:val="24"/>
        </w:rPr>
        <w:t xml:space="preserve">. </w:t>
      </w:r>
      <w:r w:rsidRPr="00576ED7">
        <w:rPr>
          <w:szCs w:val="24"/>
        </w:rPr>
        <w:t>In the following questions, keep track of what the taxpay</w:t>
      </w:r>
      <w:r>
        <w:rPr>
          <w:szCs w:val="24"/>
        </w:rPr>
        <w:t xml:space="preserve">er has and on how much income </w:t>
      </w:r>
      <w:r w:rsidRPr="00576ED7">
        <w:rPr>
          <w:szCs w:val="24"/>
        </w:rPr>
        <w:t>he has paid income tax.</w:t>
      </w:r>
    </w:p>
    <w:p w14:paraId="7A846324" w14:textId="77777777" w:rsidR="00851016" w:rsidRPr="00576ED7" w:rsidRDefault="00851016" w:rsidP="00851016">
      <w:pPr>
        <w:widowControl w:val="0"/>
        <w:ind w:left="720"/>
        <w:jc w:val="both"/>
        <w:rPr>
          <w:szCs w:val="24"/>
        </w:rPr>
      </w:pPr>
      <w:r w:rsidRPr="00576ED7">
        <w:rPr>
          <w:szCs w:val="24"/>
        </w:rPr>
        <w:t xml:space="preserve">•What should be the apartment-owner’s taxable gain </w:t>
      </w:r>
      <w:r w:rsidR="006F3B9E">
        <w:rPr>
          <w:szCs w:val="24"/>
        </w:rPr>
        <w:t xml:space="preserve">(or loss) </w:t>
      </w:r>
      <w:r w:rsidRPr="00576ED7">
        <w:rPr>
          <w:szCs w:val="24"/>
        </w:rPr>
        <w:t>from exchanging rent for the painting?</w:t>
      </w:r>
    </w:p>
    <w:p w14:paraId="43DC632D" w14:textId="77777777" w:rsidR="00851016" w:rsidRPr="00576ED7" w:rsidRDefault="00851016" w:rsidP="00851016">
      <w:pPr>
        <w:widowControl w:val="0"/>
        <w:ind w:left="720"/>
        <w:jc w:val="both"/>
        <w:rPr>
          <w:szCs w:val="24"/>
        </w:rPr>
      </w:pPr>
      <w:r w:rsidRPr="00576ED7">
        <w:rPr>
          <w:szCs w:val="24"/>
        </w:rPr>
        <w:t>•What should be the apartment-owner’s basis in the painting he received?</w:t>
      </w:r>
    </w:p>
    <w:p w14:paraId="78D57C00" w14:textId="77777777" w:rsidR="00851016" w:rsidRDefault="00851016" w:rsidP="00851016">
      <w:pPr>
        <w:widowControl w:val="0"/>
        <w:ind w:left="720"/>
        <w:jc w:val="both"/>
        <w:rPr>
          <w:szCs w:val="24"/>
        </w:rPr>
      </w:pPr>
      <w:r w:rsidRPr="00576ED7">
        <w:rPr>
          <w:szCs w:val="24"/>
        </w:rPr>
        <w:t>•What is the apartment-owner’s taxable gain if he sells the painting immediately upon receipt for its fmv?</w:t>
      </w:r>
    </w:p>
    <w:p w14:paraId="31031738" w14:textId="77777777" w:rsidR="00851016" w:rsidRDefault="00851016" w:rsidP="00851016">
      <w:pPr>
        <w:widowControl w:val="0"/>
        <w:ind w:left="720"/>
        <w:jc w:val="both"/>
        <w:rPr>
          <w:szCs w:val="24"/>
        </w:rPr>
      </w:pPr>
    </w:p>
    <w:p w14:paraId="5E9E85B3" w14:textId="77777777" w:rsidR="00851016" w:rsidRPr="00576ED7" w:rsidRDefault="00851016" w:rsidP="00851016">
      <w:pPr>
        <w:widowControl w:val="0"/>
        <w:jc w:val="both"/>
        <w:rPr>
          <w:szCs w:val="24"/>
        </w:rPr>
      </w:pPr>
      <w:r>
        <w:rPr>
          <w:szCs w:val="24"/>
        </w:rPr>
        <w:t xml:space="preserve">3.  </w:t>
      </w:r>
      <w:r w:rsidRPr="00576ED7">
        <w:rPr>
          <w:szCs w:val="24"/>
        </w:rPr>
        <w:t xml:space="preserve">Read Reg. </w:t>
      </w:r>
      <w:r w:rsidR="00CA008D">
        <w:rPr>
          <w:szCs w:val="24"/>
        </w:rPr>
        <w:t>§ </w:t>
      </w:r>
      <w:r w:rsidR="006F3B9E">
        <w:rPr>
          <w:szCs w:val="24"/>
        </w:rPr>
        <w:t>1.61-2(d)(1 and 2(i))</w:t>
      </w:r>
      <w:r w:rsidRPr="00576ED7">
        <w:rPr>
          <w:szCs w:val="24"/>
        </w:rPr>
        <w:t>.</w:t>
      </w:r>
    </w:p>
    <w:p w14:paraId="027C1360" w14:textId="5F193F8F" w:rsidR="00851016" w:rsidRPr="00576ED7" w:rsidRDefault="00851016" w:rsidP="00851016">
      <w:pPr>
        <w:widowControl w:val="0"/>
        <w:ind w:left="720"/>
        <w:jc w:val="both"/>
        <w:rPr>
          <w:szCs w:val="24"/>
        </w:rPr>
      </w:pPr>
      <w:r w:rsidRPr="00576ED7">
        <w:rPr>
          <w:szCs w:val="24"/>
        </w:rPr>
        <w:t>•Taxpayer performed accounting services over the course of one year for Baxter Realty. The fmv of these services was $15,000. Taxpayer billed Baxter Realty for $15,000</w:t>
      </w:r>
      <w:r w:rsidR="00385545" w:rsidRPr="00576ED7">
        <w:rPr>
          <w:szCs w:val="24"/>
        </w:rPr>
        <w:t xml:space="preserve">. </w:t>
      </w:r>
      <w:r w:rsidRPr="00576ED7">
        <w:rPr>
          <w:szCs w:val="24"/>
        </w:rPr>
        <w:t>Unfortunately, Baxter Realty was short on cash and long on inventory, which included a tract of land known as Blackacre</w:t>
      </w:r>
      <w:r w:rsidR="00385545" w:rsidRPr="00576ED7">
        <w:rPr>
          <w:szCs w:val="24"/>
        </w:rPr>
        <w:t xml:space="preserve">. </w:t>
      </w:r>
      <w:r w:rsidRPr="00576ED7">
        <w:rPr>
          <w:szCs w:val="24"/>
        </w:rPr>
        <w:t>The fmv of Blackacre was $20,000</w:t>
      </w:r>
      <w:r w:rsidR="00385545" w:rsidRPr="00576ED7">
        <w:rPr>
          <w:szCs w:val="24"/>
        </w:rPr>
        <w:t xml:space="preserve">. </w:t>
      </w:r>
      <w:r w:rsidRPr="00576ED7">
        <w:rPr>
          <w:szCs w:val="24"/>
        </w:rPr>
        <w:t>Its cost to Baxter Realty was $11,000</w:t>
      </w:r>
      <w:r w:rsidR="00385545" w:rsidRPr="00576ED7">
        <w:rPr>
          <w:szCs w:val="24"/>
        </w:rPr>
        <w:t xml:space="preserve">. </w:t>
      </w:r>
      <w:r w:rsidRPr="00576ED7">
        <w:rPr>
          <w:szCs w:val="24"/>
        </w:rPr>
        <w:t>Taxpayer agreed to accept Blackacre as full payment for the bill. Six months later, Taxpayer sold Blackacre to an unrelated third person for $22,000.</w:t>
      </w:r>
    </w:p>
    <w:p w14:paraId="6CFFFA34" w14:textId="77777777" w:rsidR="00851016" w:rsidRPr="00576ED7" w:rsidRDefault="00851016" w:rsidP="00851016">
      <w:pPr>
        <w:widowControl w:val="0"/>
        <w:ind w:left="1440"/>
        <w:jc w:val="both"/>
        <w:rPr>
          <w:szCs w:val="24"/>
        </w:rPr>
      </w:pPr>
      <w:r w:rsidRPr="00576ED7">
        <w:rPr>
          <w:szCs w:val="24"/>
        </w:rPr>
        <w:t>1.  How much must Taxpayer report as gross income from the receipt of Blackacre as payment for his services?</w:t>
      </w:r>
    </w:p>
    <w:p w14:paraId="332E7CCD" w14:textId="77777777" w:rsidR="00851016" w:rsidRPr="00576ED7" w:rsidRDefault="00851016" w:rsidP="00851016">
      <w:pPr>
        <w:widowControl w:val="0"/>
        <w:ind w:left="1440"/>
        <w:jc w:val="both"/>
        <w:rPr>
          <w:szCs w:val="24"/>
        </w:rPr>
      </w:pPr>
      <w:r w:rsidRPr="00576ED7">
        <w:rPr>
          <w:szCs w:val="24"/>
        </w:rPr>
        <w:t>2.  How much must Taxpayer report as gross income derived from the sale of Blackacre?</w:t>
      </w:r>
    </w:p>
    <w:p w14:paraId="1976A236" w14:textId="77777777" w:rsidR="00851016" w:rsidRPr="00576ED7" w:rsidRDefault="00851016" w:rsidP="00851016">
      <w:pPr>
        <w:widowControl w:val="0"/>
        <w:ind w:left="1440"/>
        <w:jc w:val="both"/>
        <w:rPr>
          <w:szCs w:val="24"/>
        </w:rPr>
      </w:pPr>
      <w:r w:rsidRPr="00576ED7">
        <w:rPr>
          <w:szCs w:val="24"/>
        </w:rPr>
        <w:t>3.  How much must Baxter Realty report as gross income derived from its dealings in Blackacre?</w:t>
      </w:r>
    </w:p>
    <w:p w14:paraId="7739AE02" w14:textId="5A12B600" w:rsidR="00C47C72" w:rsidRDefault="00C47C72">
      <w:pPr>
        <w:rPr>
          <w:szCs w:val="24"/>
        </w:rPr>
      </w:pPr>
    </w:p>
    <w:p w14:paraId="460AD4C7" w14:textId="77777777" w:rsidR="00174E24" w:rsidRDefault="00174E24">
      <w:pPr>
        <w:rPr>
          <w:szCs w:val="24"/>
        </w:rPr>
      </w:pPr>
    </w:p>
    <w:p w14:paraId="689D1DC7" w14:textId="77777777"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14:paraId="6E8C5D24" w14:textId="77777777" w:rsidR="0049128E" w:rsidRPr="00576ED7" w:rsidRDefault="0049128E" w:rsidP="009A1BF0">
      <w:pPr>
        <w:widowControl w:val="0"/>
        <w:jc w:val="both"/>
        <w:rPr>
          <w:szCs w:val="24"/>
        </w:rPr>
      </w:pPr>
    </w:p>
    <w:p w14:paraId="65DBF84A" w14:textId="77777777" w:rsidR="00C47C72" w:rsidRDefault="00C47C72" w:rsidP="009A1BF0">
      <w:pPr>
        <w:widowControl w:val="0"/>
        <w:jc w:val="both"/>
        <w:rPr>
          <w:b/>
          <w:szCs w:val="24"/>
        </w:rPr>
      </w:pPr>
    </w:p>
    <w:p w14:paraId="19DE25F7" w14:textId="77777777"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14:paraId="5D822BED" w14:textId="77777777" w:rsidR="00C47C72" w:rsidRDefault="00C47C72" w:rsidP="009A1BF0">
      <w:pPr>
        <w:widowControl w:val="0"/>
        <w:jc w:val="both"/>
        <w:rPr>
          <w:szCs w:val="24"/>
        </w:rPr>
      </w:pPr>
    </w:p>
    <w:p w14:paraId="4CA2218B" w14:textId="77777777" w:rsidR="0049128E" w:rsidRPr="00576ED7" w:rsidRDefault="0049128E" w:rsidP="009A1BF0">
      <w:pPr>
        <w:widowControl w:val="0"/>
        <w:jc w:val="both"/>
        <w:rPr>
          <w:szCs w:val="24"/>
        </w:rPr>
      </w:pPr>
      <w:r w:rsidRPr="00576ED7">
        <w:rPr>
          <w:szCs w:val="24"/>
        </w:rPr>
        <w:t>MR. JUSTICE ROBERTS delivered the opinion of the Court.</w:t>
      </w:r>
    </w:p>
    <w:p w14:paraId="02ED9CA7" w14:textId="77777777" w:rsidR="0049128E" w:rsidRPr="00576ED7" w:rsidRDefault="0049128E" w:rsidP="009A1BF0">
      <w:pPr>
        <w:widowControl w:val="0"/>
        <w:jc w:val="both"/>
        <w:rPr>
          <w:szCs w:val="24"/>
        </w:rPr>
      </w:pPr>
    </w:p>
    <w:p w14:paraId="709F6D42" w14:textId="77777777" w:rsidR="0049128E" w:rsidRPr="00576ED7" w:rsidRDefault="0049128E" w:rsidP="009A1BF0">
      <w:pPr>
        <w:widowControl w:val="0"/>
        <w:jc w:val="both"/>
        <w:rPr>
          <w:szCs w:val="24"/>
        </w:rPr>
      </w:pPr>
      <w:r w:rsidRPr="00576ED7">
        <w:rPr>
          <w:szCs w:val="24"/>
        </w:rPr>
        <w:t>....</w:t>
      </w:r>
    </w:p>
    <w:p w14:paraId="2F2F7ED5" w14:textId="77777777" w:rsidR="0049128E" w:rsidRPr="00576ED7" w:rsidRDefault="0049128E" w:rsidP="009A1BF0">
      <w:pPr>
        <w:widowControl w:val="0"/>
        <w:jc w:val="both"/>
        <w:rPr>
          <w:szCs w:val="24"/>
        </w:rPr>
      </w:pPr>
    </w:p>
    <w:p w14:paraId="4C21738A" w14:textId="77777777" w:rsidR="0049128E" w:rsidRPr="00576ED7" w:rsidRDefault="0049128E" w:rsidP="009A1BF0">
      <w:pPr>
        <w:widowControl w:val="0"/>
        <w:jc w:val="both"/>
        <w:rPr>
          <w:szCs w:val="24"/>
        </w:rPr>
      </w:pPr>
      <w:r w:rsidRPr="00576ED7">
        <w:rPr>
          <w:szCs w:val="24"/>
        </w:rPr>
        <w:t>... [O]n July 1, 1915, the respondent, as owner, leased a lot of land and the building thereon for a term of ninety-nine years.</w:t>
      </w:r>
    </w:p>
    <w:p w14:paraId="3A5A5DE2" w14:textId="77777777" w:rsidR="0049128E" w:rsidRPr="00576ED7" w:rsidRDefault="0049128E" w:rsidP="009A1BF0">
      <w:pPr>
        <w:widowControl w:val="0"/>
        <w:jc w:val="both"/>
        <w:rPr>
          <w:szCs w:val="24"/>
        </w:rPr>
      </w:pPr>
    </w:p>
    <w:p w14:paraId="37D07E65" w14:textId="77777777" w:rsidR="0049128E" w:rsidRPr="00576ED7" w:rsidRDefault="0049128E" w:rsidP="009A1BF0">
      <w:pPr>
        <w:widowControl w:val="0"/>
        <w:jc w:val="both"/>
        <w:rPr>
          <w:szCs w:val="24"/>
        </w:rPr>
      </w:pPr>
      <w:r w:rsidRPr="00576ED7">
        <w:rPr>
          <w:szCs w:val="24"/>
        </w:rPr>
        <w:t xml:space="preserve">The lease provided that the lessee might at any time, upon giving bond to secure rentals accruing in the two ensuing years, remove or tear down any building on the land, provided that no building should be removed or torn down after the lease </w:t>
      </w:r>
      <w:r w:rsidRPr="00576ED7">
        <w:rPr>
          <w:szCs w:val="24"/>
        </w:rPr>
        <w:lastRenderedPageBreak/>
        <w:t>became forfeited, or during the last three and one-half years of the term.  The lessee was to surrender the land, upon termination of the lease, with all buildings and improvements thereon.</w:t>
      </w:r>
    </w:p>
    <w:p w14:paraId="548DB39E" w14:textId="77777777" w:rsidR="0049128E" w:rsidRPr="00576ED7" w:rsidRDefault="0049128E" w:rsidP="009A1BF0">
      <w:pPr>
        <w:widowControl w:val="0"/>
        <w:jc w:val="both"/>
        <w:rPr>
          <w:szCs w:val="24"/>
        </w:rPr>
      </w:pPr>
    </w:p>
    <w:p w14:paraId="5B30A6D0" w14:textId="524125CE" w:rsidR="0049128E" w:rsidRPr="00576ED7" w:rsidRDefault="00D147BB" w:rsidP="009A1BF0">
      <w:pPr>
        <w:widowControl w:val="0"/>
        <w:jc w:val="both"/>
        <w:rPr>
          <w:szCs w:val="24"/>
        </w:rPr>
      </w:pPr>
      <w:r w:rsidRPr="00B2024E">
        <w:rPr>
          <w:noProof/>
          <w:szCs w:val="24"/>
        </w:rPr>
        <mc:AlternateContent>
          <mc:Choice Requires="wps">
            <w:drawing>
              <wp:anchor distT="0" distB="0" distL="114300" distR="114300" simplePos="0" relativeHeight="252049408" behindDoc="0" locked="0" layoutInCell="1" allowOverlap="1" wp14:anchorId="06C3DE6D" wp14:editId="2448038B">
                <wp:simplePos x="0" y="0"/>
                <wp:positionH relativeFrom="margin">
                  <wp:posOffset>3017520</wp:posOffset>
                </wp:positionH>
                <wp:positionV relativeFrom="paragraph">
                  <wp:posOffset>605472</wp:posOffset>
                </wp:positionV>
                <wp:extent cx="2374265" cy="1403985"/>
                <wp:effectExtent l="0" t="0" r="26670" b="247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B640DFA" w14:textId="77777777" w:rsidR="005E3A00" w:rsidRPr="00174E24" w:rsidRDefault="005E3A00" w:rsidP="00D9473F">
                            <w:pPr>
                              <w:jc w:val="both"/>
                              <w:rPr>
                                <w:rFonts w:asciiTheme="minorBidi" w:hAnsiTheme="minorBidi" w:cstheme="minorBidi"/>
                                <w:sz w:val="22"/>
                                <w:szCs w:val="22"/>
                              </w:rPr>
                            </w:pPr>
                            <w:r w:rsidRPr="00174E24">
                              <w:rPr>
                                <w:rFonts w:asciiTheme="minorBidi" w:hAnsiTheme="minorBidi" w:cstheme="minorBidi"/>
                                <w:sz w:val="22"/>
                                <w:szCs w:val="22"/>
                              </w:rPr>
                              <w:t>“Unamortized cost” equals “adjusted basis.”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3DE6D" id="_x0000_s1062" type="#_x0000_t202" style="position:absolute;left:0;text-align:left;margin-left:237.6pt;margin-top:47.65pt;width:186.95pt;height:110.55pt;z-index:252049408;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">
                <v:textbox style="mso-fit-shape-to-text:t">
                  <w:txbxContent>
                    <w:p w14:paraId="7B640DFA" w14:textId="77777777" w:rsidR="005E3A00" w:rsidRPr="00174E24" w:rsidRDefault="005E3A00" w:rsidP="00D9473F">
                      <w:pPr>
                        <w:jc w:val="both"/>
                        <w:rPr>
                          <w:rFonts w:asciiTheme="minorBidi" w:hAnsiTheme="minorBidi" w:cstheme="minorBidi"/>
                          <w:sz w:val="22"/>
                          <w:szCs w:val="22"/>
                        </w:rPr>
                      </w:pPr>
                      <w:r w:rsidRPr="00174E24">
                        <w:rPr>
                          <w:rFonts w:asciiTheme="minorBidi" w:hAnsiTheme="minorBidi" w:cstheme="minorBidi"/>
                          <w:sz w:val="22"/>
                          <w:szCs w:val="22"/>
                        </w:rPr>
                        <w:t>“Unamortized cost” equals “adjusted basis.”</w:t>
                      </w:r>
                    </w:p>
                  </w:txbxContent>
                </v:textbox>
                <w10:wrap anchorx="margin"/>
              </v:shape>
            </w:pict>
          </mc:Fallback>
        </mc:AlternateContent>
      </w:r>
      <w:r w:rsidR="0049128E" w:rsidRPr="00576ED7">
        <w:rPr>
          <w:szCs w:val="24"/>
        </w:rPr>
        <w:t>In 1929, the tenant demolished and removed the existing building and constructed a new one which had a useful life of not more than fifty years.  July 1, 1933, the lease was cancelled for default in payment of rent and taxes, and the respondent regained possession of the land and building.</w:t>
      </w:r>
    </w:p>
    <w:p w14:paraId="747C6169" w14:textId="224528F6" w:rsidR="0049128E" w:rsidRPr="00576ED7" w:rsidRDefault="0049128E" w:rsidP="009A1BF0">
      <w:pPr>
        <w:widowControl w:val="0"/>
        <w:jc w:val="both"/>
        <w:rPr>
          <w:szCs w:val="24"/>
        </w:rPr>
      </w:pPr>
    </w:p>
    <w:p w14:paraId="62B1EFE7" w14:textId="5DB459DB" w:rsidR="0049128E" w:rsidRPr="00576ED7" w:rsidRDefault="0049128E" w:rsidP="009A1BF0">
      <w:pPr>
        <w:widowControl w:val="0"/>
        <w:jc w:val="both"/>
        <w:rPr>
          <w:szCs w:val="24"/>
        </w:rPr>
      </w:pPr>
      <w:r w:rsidRPr="00576ED7">
        <w:rPr>
          <w:szCs w:val="24"/>
        </w:rPr>
        <w:t>....</w:t>
      </w:r>
    </w:p>
    <w:p w14:paraId="5F4D6D5F" w14:textId="77777777" w:rsidR="0049128E" w:rsidRPr="00576ED7" w:rsidRDefault="0049128E" w:rsidP="009A1BF0">
      <w:pPr>
        <w:widowControl w:val="0"/>
        <w:jc w:val="both"/>
        <w:rPr>
          <w:szCs w:val="24"/>
        </w:rPr>
      </w:pPr>
    </w:p>
    <w:p w14:paraId="3869CA67" w14:textId="77777777" w:rsidR="0049128E" w:rsidRPr="00576ED7" w:rsidRDefault="00594F64" w:rsidP="009A1BF0">
      <w:pPr>
        <w:widowControl w:val="0"/>
        <w:jc w:val="both"/>
        <w:rPr>
          <w:szCs w:val="24"/>
        </w:rPr>
      </w:pPr>
      <w:r>
        <w:rPr>
          <w:szCs w:val="24"/>
        </w:rPr>
        <w:t>“</w:t>
      </w:r>
      <w:r w:rsidR="0049128E" w:rsidRPr="00576ED7">
        <w:rPr>
          <w:szCs w:val="24"/>
        </w:rPr>
        <w:t>... [At] said date, July 1, 1933, the building which had been erected upon said premises by the lessee had a fair market value of $64,245.68, and ... the unamortized cost of the old building, which was removed from the premises in 1929 to make way for the new building, was $12,811.43, thus leaving a net fair market value as at July 1, 1933, of $51,434.25, for the aforesaid new building erected upon the premises by the lessee.</w:t>
      </w:r>
      <w:r>
        <w:rPr>
          <w:szCs w:val="24"/>
        </w:rPr>
        <w:t>”</w:t>
      </w:r>
    </w:p>
    <w:p w14:paraId="4D8692AE" w14:textId="77777777" w:rsidR="0049128E" w:rsidRPr="00576ED7" w:rsidRDefault="0049128E" w:rsidP="009A1BF0">
      <w:pPr>
        <w:widowControl w:val="0"/>
        <w:jc w:val="both"/>
        <w:rPr>
          <w:szCs w:val="24"/>
        </w:rPr>
      </w:pPr>
    </w:p>
    <w:p w14:paraId="3EB5FF11" w14:textId="77777777"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w:t>
      </w:r>
      <w:r w:rsidR="00733881">
        <w:rPr>
          <w:szCs w:val="24"/>
        </w:rPr>
        <w:t>’</w:t>
      </w:r>
      <w:r w:rsidRPr="00576ED7">
        <w:rPr>
          <w:szCs w:val="24"/>
        </w:rPr>
        <w:t>s decision.</w:t>
      </w:r>
    </w:p>
    <w:p w14:paraId="6707118E" w14:textId="77777777" w:rsidR="0049128E" w:rsidRPr="00576ED7" w:rsidRDefault="0049128E" w:rsidP="009A1BF0">
      <w:pPr>
        <w:widowControl w:val="0"/>
        <w:jc w:val="both"/>
        <w:rPr>
          <w:szCs w:val="24"/>
        </w:rPr>
      </w:pPr>
    </w:p>
    <w:p w14:paraId="15396162" w14:textId="2C4CF30B" w:rsidR="0049128E" w:rsidRPr="00576ED7" w:rsidRDefault="0049128E" w:rsidP="009A1BF0">
      <w:pPr>
        <w:widowControl w:val="0"/>
        <w:jc w:val="both"/>
        <w:rPr>
          <w:szCs w:val="24"/>
        </w:rPr>
      </w:pPr>
      <w:r w:rsidRPr="00576ED7">
        <w:rPr>
          <w:szCs w:val="24"/>
        </w:rPr>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14:paraId="5559BC8D" w14:textId="77777777" w:rsidR="0049128E" w:rsidRPr="00576ED7" w:rsidRDefault="0049128E" w:rsidP="009A1BF0">
      <w:pPr>
        <w:widowControl w:val="0"/>
        <w:jc w:val="both"/>
        <w:rPr>
          <w:szCs w:val="24"/>
        </w:rPr>
      </w:pPr>
    </w:p>
    <w:p w14:paraId="6EA33FCB" w14:textId="77777777" w:rsidR="0049128E" w:rsidRPr="00576ED7" w:rsidRDefault="0049128E" w:rsidP="009A1BF0">
      <w:pPr>
        <w:widowControl w:val="0"/>
        <w:jc w:val="both"/>
        <w:rPr>
          <w:szCs w:val="24"/>
        </w:rPr>
      </w:pPr>
      <w:r w:rsidRPr="00576ED7">
        <w:rPr>
          <w:szCs w:val="24"/>
        </w:rPr>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 [footnote omitted]</w:t>
      </w:r>
    </w:p>
    <w:p w14:paraId="07D32F08" w14:textId="77777777" w:rsidR="0049128E" w:rsidRPr="00576ED7" w:rsidRDefault="0049128E" w:rsidP="009A1BF0">
      <w:pPr>
        <w:widowControl w:val="0"/>
        <w:jc w:val="both"/>
        <w:rPr>
          <w:szCs w:val="24"/>
        </w:rPr>
      </w:pPr>
    </w:p>
    <w:p w14:paraId="4BC0091E" w14:textId="546CA1A9" w:rsidR="0049128E"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76 F.2d 880,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 and mortar. It said, 76 F.2d 884:</w:t>
      </w:r>
      <w:r w:rsidR="00594F64">
        <w:rPr>
          <w:szCs w:val="24"/>
        </w:rPr>
        <w:t xml:space="preserve">  “</w:t>
      </w:r>
      <w:r w:rsidRPr="00576ED7">
        <w:rPr>
          <w:szCs w:val="24"/>
        </w:rPr>
        <w:t>The question, as we view it, is whether the value received is embodied in something separately disposable, or whether it is so merged in the land as to become financially a part of it, something which, though it increases its value, has no value of its own when torn away.</w:t>
      </w:r>
      <w:r w:rsidR="00594F64">
        <w:rPr>
          <w:szCs w:val="24"/>
        </w:rPr>
        <w:t xml:space="preserve">”  </w:t>
      </w:r>
      <w:r w:rsidRPr="00576ED7">
        <w:rPr>
          <w:szCs w:val="24"/>
        </w:rPr>
        <w:t>This decision invalidated the regulations then in force. [footnote omitted]</w:t>
      </w:r>
    </w:p>
    <w:p w14:paraId="6682C1D5" w14:textId="77777777" w:rsidR="003A0B33" w:rsidRPr="00576ED7" w:rsidRDefault="003A0B33" w:rsidP="009A1BF0">
      <w:pPr>
        <w:widowControl w:val="0"/>
        <w:jc w:val="both"/>
        <w:rPr>
          <w:szCs w:val="24"/>
        </w:rPr>
      </w:pPr>
    </w:p>
    <w:p w14:paraId="7A8D91DB" w14:textId="6F2CAC5F" w:rsidR="0049128E" w:rsidRPr="00576ED7" w:rsidRDefault="0049128E" w:rsidP="00174E24">
      <w:pPr>
        <w:widowControl w:val="0"/>
        <w:jc w:val="both"/>
        <w:rPr>
          <w:szCs w:val="24"/>
        </w:rPr>
      </w:pPr>
      <w:r w:rsidRPr="00576ED7">
        <w:rPr>
          <w:szCs w:val="24"/>
        </w:rPr>
        <w:t xml:space="preserve">In 1938, this court decided </w:t>
      </w:r>
      <w:r w:rsidRPr="00576ED7">
        <w:rPr>
          <w:i/>
          <w:szCs w:val="24"/>
        </w:rPr>
        <w:t>M.E. Blatt Co. v. United States</w:t>
      </w:r>
      <w:r w:rsidR="00174E24">
        <w:rPr>
          <w:szCs w:val="24"/>
        </w:rPr>
        <w:t>, 305 U.</w:t>
      </w:r>
      <w:r w:rsidRPr="00576ED7">
        <w:rPr>
          <w:szCs w:val="24"/>
        </w:rPr>
        <w:t>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for each year</w:t>
      </w:r>
      <w:r w:rsidR="00594F64">
        <w:rPr>
          <w:szCs w:val="24"/>
        </w:rPr>
        <w:t>’</w:t>
      </w:r>
      <w:r w:rsidR="00174E24">
        <w:rPr>
          <w:szCs w:val="24"/>
        </w:rPr>
        <w:t xml:space="preserve">s aliquot portion thereof. </w:t>
      </w:r>
      <w:r w:rsidRPr="00576ED7">
        <w:rPr>
          <w:szCs w:val="24"/>
        </w:rPr>
        <w:t>His action was sus</w:t>
      </w:r>
      <w:r w:rsidR="00174E24">
        <w:rPr>
          <w:szCs w:val="24"/>
        </w:rPr>
        <w:t xml:space="preserve">tained by the Court of Claims. </w:t>
      </w:r>
      <w:r w:rsidRPr="00576ED7">
        <w:rPr>
          <w:szCs w:val="24"/>
        </w:rPr>
        <w:t>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14:paraId="24217519" w14:textId="77777777" w:rsidR="0049128E" w:rsidRPr="00576ED7" w:rsidRDefault="0049128E" w:rsidP="009A1BF0">
      <w:pPr>
        <w:widowControl w:val="0"/>
        <w:jc w:val="both"/>
        <w:rPr>
          <w:szCs w:val="24"/>
        </w:rPr>
      </w:pPr>
    </w:p>
    <w:p w14:paraId="32960159" w14:textId="77777777"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w:t>
      </w:r>
      <w:r w:rsidR="00CC023F">
        <w:rPr>
          <w:szCs w:val="24"/>
        </w:rPr>
        <w:t>’</w:t>
      </w:r>
      <w:r w:rsidRPr="00576ED7">
        <w:rPr>
          <w:szCs w:val="24"/>
        </w:rPr>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14:paraId="3FBE6ED3" w14:textId="77777777" w:rsidR="0049128E" w:rsidRPr="00576ED7" w:rsidRDefault="0049128E" w:rsidP="009A1BF0">
      <w:pPr>
        <w:widowControl w:val="0"/>
        <w:jc w:val="both"/>
        <w:rPr>
          <w:szCs w:val="24"/>
        </w:rPr>
      </w:pPr>
    </w:p>
    <w:p w14:paraId="07AE7709" w14:textId="58866A3C" w:rsidR="0049128E" w:rsidRPr="00576ED7" w:rsidRDefault="0049128E" w:rsidP="00174E24">
      <w:pPr>
        <w:widowControl w:val="0"/>
        <w:jc w:val="both"/>
        <w:rPr>
          <w:szCs w:val="24"/>
        </w:rPr>
      </w:pPr>
      <w:r w:rsidRPr="00576ED7">
        <w:rPr>
          <w:szCs w:val="24"/>
        </w:rPr>
        <w:t xml:space="preserve">The respondent insists that the realty – a capital asset at the date of the execution of the lease – remained such throughout the term and after its expiration; that improvements affixed to the soil became part of the realty indistinguishably blended in the capital asset; that such improvements cannot be separately valued or </w:t>
      </w:r>
      <w:r w:rsidRPr="00576ED7">
        <w:rPr>
          <w:szCs w:val="24"/>
        </w:rPr>
        <w:lastRenderedPageBreak/>
        <w:t>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capital gain only upon the owner</w:t>
      </w:r>
      <w:r w:rsidR="00691169">
        <w:rPr>
          <w:szCs w:val="24"/>
        </w:rPr>
        <w:t>’</w:t>
      </w:r>
      <w:r w:rsidR="00174E24">
        <w:rPr>
          <w:szCs w:val="24"/>
        </w:rPr>
        <w:t xml:space="preserve">s disposition of the asset. </w:t>
      </w:r>
      <w:r w:rsidRPr="00576ED7">
        <w:rPr>
          <w:szCs w:val="24"/>
        </w:rPr>
        <w:t>The position is that the economic gain consequent upon the enhanced value of the recaptured asset is not gain derived from capital or realized within the meaning of the Sixteenth Amendment, and may not therefore be taxed without apportionment.</w:t>
      </w:r>
    </w:p>
    <w:p w14:paraId="4B195AB4" w14:textId="77777777" w:rsidR="0049128E" w:rsidRPr="00576ED7" w:rsidRDefault="0049128E" w:rsidP="009A1BF0">
      <w:pPr>
        <w:widowControl w:val="0"/>
        <w:jc w:val="both"/>
        <w:rPr>
          <w:szCs w:val="24"/>
        </w:rPr>
      </w:pPr>
    </w:p>
    <w:p w14:paraId="26B97B57" w14:textId="77777777" w:rsidR="0049128E" w:rsidRPr="00576ED7" w:rsidRDefault="0049128E" w:rsidP="009A1BF0">
      <w:pPr>
        <w:widowControl w:val="0"/>
        <w:jc w:val="both"/>
        <w:rPr>
          <w:szCs w:val="24"/>
        </w:rPr>
      </w:pPr>
      <w:r w:rsidRPr="00576ED7">
        <w:rPr>
          <w:szCs w:val="24"/>
        </w:rPr>
        <w:t>We hold that the petitioner was right in assessing the gain as realized in 1933.</w:t>
      </w:r>
    </w:p>
    <w:p w14:paraId="34BD8B2D" w14:textId="77777777" w:rsidR="0049128E" w:rsidRPr="00576ED7" w:rsidRDefault="0049128E" w:rsidP="009A1BF0">
      <w:pPr>
        <w:widowControl w:val="0"/>
        <w:jc w:val="both"/>
        <w:rPr>
          <w:szCs w:val="24"/>
        </w:rPr>
      </w:pPr>
    </w:p>
    <w:p w14:paraId="66911DA1" w14:textId="77777777" w:rsidR="0049128E" w:rsidRDefault="0049128E" w:rsidP="009A1BF0">
      <w:pPr>
        <w:widowControl w:val="0"/>
        <w:jc w:val="both"/>
        <w:rPr>
          <w:szCs w:val="24"/>
        </w:rPr>
      </w:pPr>
      <w:r w:rsidRPr="00576ED7">
        <w:rPr>
          <w:szCs w:val="24"/>
        </w:rPr>
        <w:t>....</w:t>
      </w:r>
    </w:p>
    <w:p w14:paraId="787307D1" w14:textId="77777777" w:rsidR="005B0603" w:rsidRPr="00576ED7" w:rsidRDefault="005B0603" w:rsidP="009A1BF0">
      <w:pPr>
        <w:widowControl w:val="0"/>
        <w:jc w:val="both"/>
        <w:rPr>
          <w:szCs w:val="24"/>
        </w:rPr>
      </w:pPr>
    </w:p>
    <w:p w14:paraId="4455C429" w14:textId="1F14BAC6" w:rsidR="0049128E" w:rsidRPr="00576ED7" w:rsidRDefault="0049128E" w:rsidP="009A1BF0">
      <w:pPr>
        <w:widowControl w:val="0"/>
        <w:jc w:val="both"/>
        <w:rPr>
          <w:szCs w:val="24"/>
        </w:rPr>
      </w:pPr>
      <w:r w:rsidRPr="00576ED7">
        <w:rPr>
          <w:szCs w:val="24"/>
        </w:rPr>
        <w:t>The respondent cannot successfully contend that the definition of gross income in [</w:t>
      </w:r>
      <w:r w:rsidR="003815B2">
        <w:rPr>
          <w:szCs w:val="24"/>
        </w:rPr>
        <w:t xml:space="preserve">§ </w:t>
      </w:r>
      <w:r w:rsidRPr="00576ED7">
        <w:rPr>
          <w:szCs w:val="24"/>
        </w:rPr>
        <w:t>61(a)] [footnote omitted] is not broad enough to embrace the gain in question. ... He emphasizes the necessity that the gain be separate from the capital and separately disposable.</w:t>
      </w:r>
      <w:r w:rsidR="00594F64">
        <w:rPr>
          <w:szCs w:val="24"/>
        </w:rPr>
        <w:t xml:space="preserve"> …</w:t>
      </w:r>
    </w:p>
    <w:p w14:paraId="295320FA" w14:textId="77777777" w:rsidR="0049128E" w:rsidRPr="00576ED7" w:rsidRDefault="0049128E" w:rsidP="009A1BF0">
      <w:pPr>
        <w:widowControl w:val="0"/>
        <w:jc w:val="both"/>
        <w:rPr>
          <w:szCs w:val="24"/>
        </w:rPr>
      </w:pPr>
    </w:p>
    <w:p w14:paraId="7524E69E" w14:textId="034559D7"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w:t>
      </w:r>
      <w:r w:rsidR="00174E24">
        <w:rPr>
          <w:szCs w:val="24"/>
        </w:rPr>
        <w:t xml:space="preserve">ved from the sale of an asset. </w:t>
      </w:r>
      <w:r w:rsidRPr="00576ED7">
        <w:rPr>
          <w:szCs w:val="24"/>
        </w:rPr>
        <w:t>Gain may occur as a result of exchange of property, payment of the taxpayer's indebtedness, relief from a liability, or other profit realized from the completion of a transaction. [footnote omitted] The fact that the gain is a portion of the value of property received by the taxpayer in the transaction does not negative its realization.</w:t>
      </w:r>
    </w:p>
    <w:p w14:paraId="23B02666" w14:textId="77777777" w:rsidR="0049128E" w:rsidRPr="00576ED7" w:rsidRDefault="0049128E" w:rsidP="009A1BF0">
      <w:pPr>
        <w:widowControl w:val="0"/>
        <w:jc w:val="both"/>
        <w:rPr>
          <w:szCs w:val="24"/>
        </w:rPr>
      </w:pPr>
    </w:p>
    <w:p w14:paraId="37BDD938" w14:textId="16943DE3" w:rsidR="0049128E" w:rsidRPr="00576ED7" w:rsidRDefault="0049128E" w:rsidP="00174E24">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14:paraId="0942FBBC" w14:textId="77777777" w:rsidR="0049128E" w:rsidRPr="00576ED7" w:rsidRDefault="0049128E" w:rsidP="009A1BF0">
      <w:pPr>
        <w:widowControl w:val="0"/>
        <w:jc w:val="both"/>
        <w:rPr>
          <w:szCs w:val="24"/>
        </w:rPr>
      </w:pPr>
    </w:p>
    <w:p w14:paraId="69C00C39" w14:textId="77777777" w:rsidR="0049128E" w:rsidRPr="00576ED7" w:rsidRDefault="0049128E" w:rsidP="009A1BF0">
      <w:pPr>
        <w:widowControl w:val="0"/>
        <w:jc w:val="both"/>
        <w:rPr>
          <w:szCs w:val="24"/>
        </w:rPr>
      </w:pPr>
      <w:r w:rsidRPr="00576ED7">
        <w:rPr>
          <w:szCs w:val="24"/>
        </w:rPr>
        <w:t>Judgment reversed.</w:t>
      </w:r>
    </w:p>
    <w:p w14:paraId="07A1D801" w14:textId="77777777" w:rsidR="0049128E" w:rsidRDefault="0049128E" w:rsidP="009A1BF0">
      <w:pPr>
        <w:widowControl w:val="0"/>
        <w:jc w:val="both"/>
        <w:rPr>
          <w:szCs w:val="24"/>
        </w:rPr>
      </w:pPr>
      <w:r w:rsidRPr="00576ED7">
        <w:rPr>
          <w:szCs w:val="24"/>
        </w:rPr>
        <w:t>....</w:t>
      </w:r>
    </w:p>
    <w:p w14:paraId="42D11CE1" w14:textId="77777777" w:rsidR="00C47C72" w:rsidRPr="00576ED7" w:rsidRDefault="00C47C72" w:rsidP="009A1BF0">
      <w:pPr>
        <w:widowControl w:val="0"/>
        <w:jc w:val="both"/>
        <w:rPr>
          <w:szCs w:val="24"/>
        </w:rPr>
      </w:pPr>
    </w:p>
    <w:p w14:paraId="66E8440D" w14:textId="77777777" w:rsidR="0049128E" w:rsidRDefault="0049128E" w:rsidP="009A1BF0">
      <w:pPr>
        <w:widowControl w:val="0"/>
        <w:jc w:val="both"/>
        <w:rPr>
          <w:szCs w:val="24"/>
        </w:rPr>
      </w:pPr>
    </w:p>
    <w:p w14:paraId="1BEBA205" w14:textId="77777777" w:rsidR="003E594E" w:rsidRDefault="003E594E" w:rsidP="009A1BF0">
      <w:pPr>
        <w:widowControl w:val="0"/>
        <w:jc w:val="both"/>
        <w:rPr>
          <w:szCs w:val="24"/>
        </w:rPr>
      </w:pPr>
    </w:p>
    <w:p w14:paraId="39B360DA" w14:textId="77777777" w:rsidR="003E594E" w:rsidRDefault="003E594E" w:rsidP="009A1BF0">
      <w:pPr>
        <w:widowControl w:val="0"/>
        <w:jc w:val="both"/>
        <w:rPr>
          <w:szCs w:val="24"/>
        </w:rPr>
      </w:pPr>
    </w:p>
    <w:p w14:paraId="319751AB" w14:textId="77777777" w:rsidR="003E594E" w:rsidRPr="00576ED7" w:rsidRDefault="003E594E" w:rsidP="009A1BF0">
      <w:pPr>
        <w:widowControl w:val="0"/>
        <w:jc w:val="both"/>
        <w:rPr>
          <w:szCs w:val="24"/>
        </w:rPr>
      </w:pPr>
    </w:p>
    <w:p w14:paraId="77878E92" w14:textId="77777777" w:rsidR="0049128E" w:rsidRPr="00576ED7" w:rsidRDefault="0049128E" w:rsidP="009A1BF0">
      <w:pPr>
        <w:widowControl w:val="0"/>
        <w:jc w:val="both"/>
        <w:rPr>
          <w:szCs w:val="24"/>
        </w:rPr>
      </w:pPr>
      <w:r w:rsidRPr="00576ED7">
        <w:rPr>
          <w:i/>
          <w:szCs w:val="24"/>
        </w:rPr>
        <w:lastRenderedPageBreak/>
        <w:t>Notes and Questions</w:t>
      </w:r>
      <w:r w:rsidRPr="00576ED7">
        <w:rPr>
          <w:szCs w:val="24"/>
        </w:rPr>
        <w:t>:</w:t>
      </w:r>
    </w:p>
    <w:p w14:paraId="26756DCD" w14:textId="77777777" w:rsidR="0049128E" w:rsidRPr="00576ED7" w:rsidRDefault="0049128E" w:rsidP="009A1BF0">
      <w:pPr>
        <w:widowControl w:val="0"/>
        <w:jc w:val="both"/>
        <w:rPr>
          <w:szCs w:val="24"/>
        </w:rPr>
      </w:pPr>
    </w:p>
    <w:p w14:paraId="02022792" w14:textId="77777777" w:rsidR="0049128E" w:rsidRPr="00576ED7" w:rsidRDefault="0049128E" w:rsidP="009A1BF0">
      <w:pPr>
        <w:widowControl w:val="0"/>
        <w:jc w:val="both"/>
        <w:rPr>
          <w:szCs w:val="24"/>
        </w:rPr>
      </w:pPr>
      <w:r w:rsidRPr="00576ED7">
        <w:rPr>
          <w:szCs w:val="24"/>
        </w:rPr>
        <w:t>1.  Aliquot: a fractional part that is contained a precise number of times in the whole.</w:t>
      </w:r>
    </w:p>
    <w:p w14:paraId="27B4B434" w14:textId="77777777" w:rsidR="00594F64" w:rsidRDefault="00594F64" w:rsidP="009A1BF0">
      <w:pPr>
        <w:widowControl w:val="0"/>
        <w:jc w:val="both"/>
        <w:rPr>
          <w:szCs w:val="24"/>
        </w:rPr>
      </w:pPr>
    </w:p>
    <w:p w14:paraId="5A71F027" w14:textId="480317FB" w:rsidR="00F54AA9" w:rsidRPr="00F54AA9" w:rsidRDefault="00F54AA9" w:rsidP="009A1BF0">
      <w:pPr>
        <w:widowControl w:val="0"/>
        <w:jc w:val="both"/>
        <w:rPr>
          <w:szCs w:val="24"/>
        </w:rPr>
      </w:pPr>
      <w:r>
        <w:rPr>
          <w:szCs w:val="24"/>
        </w:rPr>
        <w:t xml:space="preserve">2.  </w:t>
      </w:r>
      <w:r>
        <w:rPr>
          <w:i/>
          <w:szCs w:val="24"/>
        </w:rPr>
        <w:t>Bruun</w:t>
      </w:r>
      <w:r>
        <w:rPr>
          <w:szCs w:val="24"/>
        </w:rPr>
        <w:t xml:space="preserve"> of course undercuts the language of </w:t>
      </w:r>
      <w:r>
        <w:rPr>
          <w:i/>
          <w:szCs w:val="24"/>
        </w:rPr>
        <w:t>Eisner v. Macomber</w:t>
      </w:r>
      <w:r>
        <w:rPr>
          <w:szCs w:val="24"/>
        </w:rPr>
        <w:t xml:space="preserve"> concerning the need to sever the improvement (increase in value) from the whole</w:t>
      </w:r>
      <w:r w:rsidR="00385545">
        <w:rPr>
          <w:szCs w:val="24"/>
        </w:rPr>
        <w:t xml:space="preserve">. </w:t>
      </w:r>
      <w:r>
        <w:rPr>
          <w:szCs w:val="24"/>
        </w:rPr>
        <w:t xml:space="preserve">You can see in taxpayer’s (respondent’s) contentions the elements of the </w:t>
      </w:r>
      <w:r>
        <w:rPr>
          <w:i/>
          <w:szCs w:val="24"/>
        </w:rPr>
        <w:t>Macomber</w:t>
      </w:r>
      <w:r>
        <w:rPr>
          <w:szCs w:val="24"/>
        </w:rPr>
        <w:t xml:space="preserve"> Court’s definition of “income” (i.e., this was not gain derived from capital)</w:t>
      </w:r>
      <w:r w:rsidR="00385545">
        <w:rPr>
          <w:szCs w:val="24"/>
        </w:rPr>
        <w:t xml:space="preserve">. </w:t>
      </w:r>
      <w:r>
        <w:rPr>
          <w:szCs w:val="24"/>
        </w:rPr>
        <w:t xml:space="preserve">And of </w:t>
      </w:r>
      <w:r w:rsidR="00385545">
        <w:rPr>
          <w:szCs w:val="24"/>
        </w:rPr>
        <w:t>course, “</w:t>
      </w:r>
      <w:r>
        <w:rPr>
          <w:szCs w:val="24"/>
        </w:rPr>
        <w:t>realization” does not require receipt of cash.</w:t>
      </w:r>
    </w:p>
    <w:p w14:paraId="60170107" w14:textId="77777777" w:rsidR="00F54AA9" w:rsidRDefault="00F54AA9" w:rsidP="009A1BF0">
      <w:pPr>
        <w:widowControl w:val="0"/>
        <w:jc w:val="both"/>
        <w:rPr>
          <w:szCs w:val="24"/>
        </w:rPr>
      </w:pPr>
    </w:p>
    <w:p w14:paraId="6D8F42DB" w14:textId="39DDA240" w:rsidR="0049128E" w:rsidRPr="00576ED7" w:rsidRDefault="00F54AA9" w:rsidP="00C0216E">
      <w:pPr>
        <w:widowControl w:val="0"/>
        <w:jc w:val="both"/>
        <w:rPr>
          <w:szCs w:val="24"/>
        </w:rPr>
      </w:pPr>
      <w:r>
        <w:rPr>
          <w:szCs w:val="24"/>
        </w:rPr>
        <w:t>3</w:t>
      </w:r>
      <w:r w:rsidR="00212A99">
        <w:rPr>
          <w:szCs w:val="24"/>
        </w:rPr>
        <w:t xml:space="preserve">. </w:t>
      </w:r>
      <w:r w:rsidR="0049128E" w:rsidRPr="00576ED7">
        <w:rPr>
          <w:szCs w:val="24"/>
        </w:rPr>
        <w:t xml:space="preserve">Why did everyone who had anything to do with this case subtract the unamortized cost of the old building from the fmv of the new building in determining taxpayer’s taxable income? After all, taxpayer does not own a building that no longer physically </w:t>
      </w:r>
      <w:r w:rsidR="001924FF" w:rsidRPr="00576ED7">
        <w:rPr>
          <w:szCs w:val="24"/>
        </w:rPr>
        <w:t>exists.</w:t>
      </w:r>
    </w:p>
    <w:p w14:paraId="2C04B92E" w14:textId="77777777" w:rsidR="0049128E" w:rsidRPr="00576ED7" w:rsidRDefault="0049128E" w:rsidP="00C0216E">
      <w:pPr>
        <w:widowControl w:val="0"/>
        <w:jc w:val="both"/>
        <w:rPr>
          <w:szCs w:val="24"/>
        </w:rPr>
      </w:pPr>
    </w:p>
    <w:p w14:paraId="4C40E9A9" w14:textId="74DF8893" w:rsidR="001B43CF" w:rsidRDefault="00F54AA9" w:rsidP="00515FF3">
      <w:pPr>
        <w:widowControl w:val="0"/>
        <w:jc w:val="both"/>
        <w:rPr>
          <w:szCs w:val="24"/>
        </w:rPr>
      </w:pPr>
      <w:r>
        <w:rPr>
          <w:szCs w:val="24"/>
        </w:rPr>
        <w:t>4</w:t>
      </w:r>
      <w:r w:rsidR="0049128E" w:rsidRPr="00576ED7">
        <w:rPr>
          <w:szCs w:val="24"/>
        </w:rPr>
        <w:t xml:space="preserve">.  Sections 109/1019 reverse the holding of </w:t>
      </w:r>
      <w:r w:rsidR="0049128E" w:rsidRPr="00576ED7">
        <w:rPr>
          <w:i/>
          <w:szCs w:val="24"/>
        </w:rPr>
        <w:t>Bruun</w:t>
      </w:r>
      <w:r w:rsidR="00385545" w:rsidRPr="00576ED7">
        <w:rPr>
          <w:szCs w:val="24"/>
        </w:rPr>
        <w:t xml:space="preserve">. </w:t>
      </w:r>
      <w:r w:rsidR="0049128E" w:rsidRPr="00576ED7">
        <w:rPr>
          <w:szCs w:val="24"/>
        </w:rPr>
        <w:t xml:space="preserve">Section 109 provides that </w:t>
      </w:r>
      <w:r w:rsidR="001B43CF">
        <w:rPr>
          <w:szCs w:val="24"/>
        </w:rPr>
        <w:t xml:space="preserve">a lessor of real </w:t>
      </w:r>
      <w:r w:rsidR="0049128E" w:rsidRPr="00576ED7">
        <w:rPr>
          <w:szCs w:val="24"/>
        </w:rPr>
        <w:t xml:space="preserve">taxpayer does not </w:t>
      </w:r>
      <w:r w:rsidR="001B43CF">
        <w:rPr>
          <w:szCs w:val="24"/>
        </w:rPr>
        <w:t xml:space="preserve">realize taxable gross income attributable to improvements that the lessee made to the real </w:t>
      </w:r>
      <w:r w:rsidR="0049128E" w:rsidRPr="00576ED7">
        <w:rPr>
          <w:szCs w:val="24"/>
        </w:rPr>
        <w:t>property</w:t>
      </w:r>
      <w:r w:rsidR="001B43CF">
        <w:rPr>
          <w:szCs w:val="24"/>
        </w:rPr>
        <w:t xml:space="preserve"> upon termination of the lease</w:t>
      </w:r>
      <w:r w:rsidR="0049128E" w:rsidRPr="00576ED7">
        <w:rPr>
          <w:szCs w:val="24"/>
        </w:rPr>
        <w:t>.</w:t>
      </w:r>
      <w:r w:rsidR="008336E3">
        <w:rPr>
          <w:szCs w:val="24"/>
        </w:rPr>
        <w:t> </w:t>
      </w:r>
      <w:r w:rsidR="001B43CF">
        <w:rPr>
          <w:szCs w:val="24"/>
        </w:rPr>
        <w:t xml:space="preserve"> </w:t>
      </w:r>
      <w:r w:rsidR="0049128E" w:rsidRPr="00576ED7">
        <w:rPr>
          <w:szCs w:val="24"/>
        </w:rPr>
        <w:t>Sectio</w:t>
      </w:r>
      <w:r w:rsidR="008336E3">
        <w:rPr>
          <w:szCs w:val="24"/>
        </w:rPr>
        <w:t>n</w:t>
      </w:r>
      <w:r w:rsidR="0049128E" w:rsidRPr="00576ED7">
        <w:rPr>
          <w:szCs w:val="24"/>
        </w:rPr>
        <w:t xml:space="preserve"> 1019 provides that taxpayer may not increase or decrease</w:t>
      </w:r>
      <w:r w:rsidR="008336E3">
        <w:rPr>
          <w:szCs w:val="24"/>
        </w:rPr>
        <w:t> </w:t>
      </w:r>
      <w:r w:rsidR="0049128E" w:rsidRPr="00576ED7">
        <w:rPr>
          <w:szCs w:val="24"/>
        </w:rPr>
        <w:t>his adjusted basis in property because he received</w:t>
      </w:r>
      <w:r w:rsidR="008336E3">
        <w:rPr>
          <w:szCs w:val="24"/>
        </w:rPr>
        <w:t> </w:t>
      </w:r>
      <w:r w:rsidR="0049128E" w:rsidRPr="00576ED7">
        <w:rPr>
          <w:szCs w:val="24"/>
        </w:rPr>
        <w:t xml:space="preserve">gross income that </w:t>
      </w:r>
      <w:r w:rsidR="00CA008D">
        <w:rPr>
          <w:szCs w:val="24"/>
        </w:rPr>
        <w:t>§ </w:t>
      </w:r>
      <w:r w:rsidR="0049128E" w:rsidRPr="00576ED7">
        <w:rPr>
          <w:szCs w:val="24"/>
        </w:rPr>
        <w:t>109 excludes.</w:t>
      </w:r>
    </w:p>
    <w:p w14:paraId="7150CAF6" w14:textId="77777777" w:rsidR="0049128E" w:rsidRPr="00576ED7" w:rsidRDefault="001B43CF" w:rsidP="001B43CF">
      <w:pPr>
        <w:widowControl w:val="0"/>
        <w:ind w:left="720"/>
        <w:jc w:val="both"/>
        <w:rPr>
          <w:szCs w:val="24"/>
        </w:rPr>
      </w:pPr>
      <w:r>
        <w:rPr>
          <w:szCs w:val="24"/>
        </w:rPr>
        <w:t>•</w:t>
      </w:r>
      <w:r w:rsidR="0049128E" w:rsidRPr="00576ED7">
        <w:rPr>
          <w:szCs w:val="24"/>
        </w:rPr>
        <w:t xml:space="preserve">Is </w:t>
      </w:r>
      <w:r w:rsidR="00CA008D">
        <w:rPr>
          <w:szCs w:val="24"/>
        </w:rPr>
        <w:t>§ </w:t>
      </w:r>
      <w:r w:rsidR="0049128E" w:rsidRPr="00576ED7">
        <w:rPr>
          <w:szCs w:val="24"/>
        </w:rPr>
        <w:t>1019 necessary?</w:t>
      </w:r>
    </w:p>
    <w:p w14:paraId="43874603" w14:textId="5D0D1782" w:rsidR="0049128E" w:rsidRDefault="0049128E" w:rsidP="001B43CF">
      <w:pPr>
        <w:widowControl w:val="0"/>
        <w:ind w:left="720"/>
        <w:jc w:val="both"/>
        <w:rPr>
          <w:szCs w:val="24"/>
        </w:rPr>
      </w:pPr>
      <w:r w:rsidRPr="00576ED7">
        <w:rPr>
          <w:szCs w:val="24"/>
        </w:rPr>
        <w:t>•What</w:t>
      </w:r>
      <w:r w:rsidR="008336E3">
        <w:rPr>
          <w:szCs w:val="24"/>
        </w:rPr>
        <w:t> </w:t>
      </w:r>
      <w:r w:rsidRPr="00576ED7">
        <w:rPr>
          <w:szCs w:val="24"/>
        </w:rPr>
        <w:t>is conceptually wrong with §</w:t>
      </w:r>
      <w:r w:rsidR="00CA008D">
        <w:rPr>
          <w:szCs w:val="24"/>
        </w:rPr>
        <w:t>§ </w:t>
      </w:r>
      <w:r w:rsidR="00174E24">
        <w:rPr>
          <w:szCs w:val="24"/>
        </w:rPr>
        <w:t xml:space="preserve">109 and 1019? </w:t>
      </w:r>
      <w:r w:rsidRPr="00576ED7">
        <w:rPr>
          <w:szCs w:val="24"/>
        </w:rPr>
        <w:t>Isn’t there some</w:t>
      </w:r>
      <w:r w:rsidR="008336E3">
        <w:rPr>
          <w:szCs w:val="24"/>
        </w:rPr>
        <w:t> </w:t>
      </w:r>
      <w:r w:rsidRPr="00576ED7">
        <w:rPr>
          <w:szCs w:val="24"/>
        </w:rPr>
        <w:t xml:space="preserve">untaxed </w:t>
      </w:r>
      <w:r w:rsidR="003C5C0F">
        <w:rPr>
          <w:szCs w:val="24"/>
        </w:rPr>
        <w:t>additions to taxpayer’s storehouse of property rights</w:t>
      </w:r>
      <w:r w:rsidRPr="00576ED7">
        <w:rPr>
          <w:szCs w:val="24"/>
        </w:rPr>
        <w:t>? Where?</w:t>
      </w:r>
      <w:r w:rsidR="00066042" w:rsidRPr="00066042">
        <w:rPr>
          <w:noProof/>
          <w:sz w:val="20"/>
          <w:szCs w:val="24"/>
        </w:rPr>
        <w:t xml:space="preserve"> </w:t>
      </w:r>
    </w:p>
    <w:p w14:paraId="3795CAAA" w14:textId="77777777" w:rsidR="00F54AA9" w:rsidRPr="00576ED7" w:rsidRDefault="00F54AA9" w:rsidP="008336E3">
      <w:pPr>
        <w:widowControl w:val="0"/>
        <w:jc w:val="both"/>
        <w:rPr>
          <w:szCs w:val="24"/>
        </w:rPr>
      </w:pPr>
    </w:p>
    <w:p w14:paraId="088CB2FA" w14:textId="6A5EBB3F" w:rsidR="0049128E" w:rsidRPr="00576ED7" w:rsidRDefault="00F54AA9" w:rsidP="009A1BF0">
      <w:pPr>
        <w:widowControl w:val="0"/>
        <w:jc w:val="both"/>
        <w:rPr>
          <w:szCs w:val="24"/>
        </w:rPr>
      </w:pPr>
      <w:r>
        <w:rPr>
          <w:szCs w:val="24"/>
        </w:rPr>
        <w:t>5</w:t>
      </w:r>
      <w:r w:rsidR="0049128E" w:rsidRPr="00576ED7">
        <w:rPr>
          <w:szCs w:val="24"/>
        </w:rPr>
        <w:t>.  Section 109 does not apply to improvements that the lessee makes which the parties intend as rent</w:t>
      </w:r>
      <w:r w:rsidR="00385545" w:rsidRPr="00576ED7">
        <w:rPr>
          <w:szCs w:val="24"/>
        </w:rPr>
        <w:t xml:space="preserve">. </w:t>
      </w:r>
      <w:r w:rsidR="0049128E" w:rsidRPr="00576ED7">
        <w:rPr>
          <w:szCs w:val="24"/>
        </w:rPr>
        <w:t xml:space="preserve">Reg. </w:t>
      </w:r>
      <w:r w:rsidR="00CA008D">
        <w:rPr>
          <w:szCs w:val="24"/>
        </w:rPr>
        <w:t>§ </w:t>
      </w:r>
      <w:r w:rsidR="0049128E" w:rsidRPr="00576ED7">
        <w:rPr>
          <w:szCs w:val="24"/>
        </w:rPr>
        <w:t>1.61-8(c) (“If a lessee places improvements on real estate which constitute, in whole or in part, a substitute for rent, such improvements constitute rental income to the lessor.”)</w:t>
      </w:r>
    </w:p>
    <w:p w14:paraId="18BAE4C8" w14:textId="3E0E9F51" w:rsidR="0049128E" w:rsidRPr="00576ED7" w:rsidRDefault="0049128E" w:rsidP="009A1BF0">
      <w:pPr>
        <w:widowControl w:val="0"/>
        <w:ind w:left="720"/>
        <w:jc w:val="both"/>
        <w:rPr>
          <w:szCs w:val="24"/>
        </w:rPr>
      </w:pPr>
      <w:r w:rsidRPr="00576ED7">
        <w:rPr>
          <w:szCs w:val="24"/>
        </w:rPr>
        <w:t>•Suppose that a retailer leases space for a period of one year in taxpayer/lessor’s shopping mall. As part of the rental, lessee agrees to install various fixtures and to leave them to the lessor at the termination of the lease</w:t>
      </w:r>
      <w:r w:rsidR="00385545" w:rsidRPr="00576ED7">
        <w:rPr>
          <w:szCs w:val="24"/>
        </w:rPr>
        <w:t xml:space="preserve">. </w:t>
      </w:r>
      <w:r w:rsidRPr="00576ED7">
        <w:rPr>
          <w:szCs w:val="24"/>
        </w:rPr>
        <w:t>The value of the fixtures is $20,000.</w:t>
      </w:r>
    </w:p>
    <w:p w14:paraId="54E79CD4" w14:textId="77777777" w:rsidR="0049128E" w:rsidRPr="00576ED7" w:rsidRDefault="0049128E" w:rsidP="009A1BF0">
      <w:pPr>
        <w:widowControl w:val="0"/>
        <w:ind w:left="1440"/>
        <w:jc w:val="both"/>
        <w:rPr>
          <w:szCs w:val="24"/>
        </w:rPr>
      </w:pPr>
      <w:r w:rsidRPr="00576ED7">
        <w:rPr>
          <w:szCs w:val="24"/>
        </w:rPr>
        <w:t>•What is lessor’s basis in the fixtures?</w:t>
      </w:r>
    </w:p>
    <w:p w14:paraId="5478587E" w14:textId="77777777" w:rsidR="0049128E" w:rsidRPr="00576ED7" w:rsidRDefault="0049128E" w:rsidP="009A1BF0">
      <w:pPr>
        <w:widowControl w:val="0"/>
        <w:ind w:left="1440"/>
        <w:jc w:val="both"/>
        <w:rPr>
          <w:szCs w:val="24"/>
        </w:rPr>
      </w:pPr>
      <w:r w:rsidRPr="00576ED7">
        <w:rPr>
          <w:szCs w:val="24"/>
        </w:rPr>
        <w:t>•Exactly what does the payment of rent purchase?</w:t>
      </w:r>
    </w:p>
    <w:p w14:paraId="27E7ADB2" w14:textId="77777777" w:rsidR="0049128E" w:rsidRPr="00576ED7" w:rsidRDefault="0049128E" w:rsidP="009A1BF0">
      <w:pPr>
        <w:widowControl w:val="0"/>
        <w:ind w:left="1440"/>
        <w:jc w:val="both"/>
        <w:rPr>
          <w:szCs w:val="24"/>
        </w:rPr>
      </w:pPr>
      <w:r w:rsidRPr="00576ED7">
        <w:rPr>
          <w:szCs w:val="24"/>
        </w:rPr>
        <w:t>•Exactly what does a lessor “sell” by accepting a rent payment?</w:t>
      </w:r>
    </w:p>
    <w:p w14:paraId="7DFF49EC" w14:textId="77777777" w:rsidR="0049128E" w:rsidRPr="00576ED7" w:rsidRDefault="0049128E" w:rsidP="009A1BF0">
      <w:pPr>
        <w:widowControl w:val="0"/>
        <w:jc w:val="both"/>
        <w:rPr>
          <w:szCs w:val="24"/>
        </w:rPr>
      </w:pPr>
    </w:p>
    <w:p w14:paraId="45C3CEC8" w14:textId="77777777" w:rsidR="0049128E" w:rsidRPr="00576ED7" w:rsidRDefault="00F54AA9" w:rsidP="009A1BF0">
      <w:pPr>
        <w:widowControl w:val="0"/>
        <w:jc w:val="both"/>
        <w:rPr>
          <w:szCs w:val="24"/>
        </w:rPr>
      </w:pPr>
      <w:r>
        <w:rPr>
          <w:szCs w:val="24"/>
        </w:rPr>
        <w:t>6</w:t>
      </w:r>
      <w:r w:rsidR="0049128E" w:rsidRPr="00576ED7">
        <w:rPr>
          <w:szCs w:val="24"/>
        </w:rPr>
        <w:t>.  Consider each of the rules the Court considered – as well as the rule that Congress created in §</w:t>
      </w:r>
      <w:r w:rsidR="00CA008D">
        <w:rPr>
          <w:szCs w:val="24"/>
        </w:rPr>
        <w:t>§ </w:t>
      </w:r>
      <w:r w:rsidR="0049128E" w:rsidRPr="00576ED7">
        <w:rPr>
          <w:szCs w:val="24"/>
        </w:rPr>
        <w:t>109/1019. Identify each rule and consider this question: what difference does it make which rule is applied?</w:t>
      </w:r>
    </w:p>
    <w:p w14:paraId="03E0A5CD" w14:textId="77777777" w:rsidR="0049128E" w:rsidRPr="00576ED7" w:rsidRDefault="0049128E" w:rsidP="009A1BF0">
      <w:pPr>
        <w:widowControl w:val="0"/>
        <w:jc w:val="both"/>
        <w:rPr>
          <w:szCs w:val="24"/>
        </w:rPr>
      </w:pPr>
    </w:p>
    <w:p w14:paraId="5C456676" w14:textId="2D809C34" w:rsidR="0049128E" w:rsidRPr="00576ED7" w:rsidRDefault="0049128E" w:rsidP="009A1BF0">
      <w:pPr>
        <w:widowControl w:val="0"/>
        <w:jc w:val="both"/>
        <w:rPr>
          <w:szCs w:val="24"/>
        </w:rPr>
      </w:pPr>
      <w:r w:rsidRPr="00576ED7">
        <w:rPr>
          <w:szCs w:val="24"/>
        </w:rPr>
        <w:t xml:space="preserve">•Let’s assume that the lessee did not remove a building, but simply erected a new building on </w:t>
      </w:r>
      <w:r w:rsidR="00691169">
        <w:rPr>
          <w:szCs w:val="24"/>
        </w:rPr>
        <w:t xml:space="preserve">vacant </w:t>
      </w:r>
      <w:r w:rsidRPr="00576ED7">
        <w:rPr>
          <w:szCs w:val="24"/>
        </w:rPr>
        <w:t>premises.</w:t>
      </w:r>
      <w:r w:rsidR="00BA0351" w:rsidRPr="00BA0351">
        <w:rPr>
          <w:noProof/>
          <w:szCs w:val="24"/>
        </w:rPr>
        <w:t xml:space="preserve"> </w:t>
      </w:r>
      <w:r w:rsidRPr="00576ED7">
        <w:rPr>
          <w:szCs w:val="24"/>
        </w:rPr>
        <w:t>Let’s also put some numbers and dates into the prob</w:t>
      </w:r>
      <w:r w:rsidR="00A7040E">
        <w:rPr>
          <w:szCs w:val="24"/>
        </w:rPr>
        <w:t xml:space="preserve">lem for illustrative purposes. </w:t>
      </w:r>
      <w:r w:rsidRPr="00576ED7">
        <w:rPr>
          <w:szCs w:val="24"/>
        </w:rPr>
        <w:t xml:space="preserve">Assume that the fmv of the building in </w:t>
      </w:r>
      <w:r w:rsidR="00691169">
        <w:rPr>
          <w:szCs w:val="24"/>
        </w:rPr>
        <w:t>2000</w:t>
      </w:r>
      <w:r w:rsidR="00A7040E">
        <w:rPr>
          <w:szCs w:val="24"/>
        </w:rPr>
        <w:t xml:space="preserve"> upon completion is $400,000. </w:t>
      </w:r>
      <w:r w:rsidRPr="00576ED7">
        <w:rPr>
          <w:szCs w:val="24"/>
        </w:rPr>
        <w:t>Th</w:t>
      </w:r>
      <w:r w:rsidR="00A7040E">
        <w:rPr>
          <w:szCs w:val="24"/>
        </w:rPr>
        <w:t xml:space="preserve">e building will last 40 years. </w:t>
      </w:r>
      <w:r w:rsidRPr="00576ED7">
        <w:rPr>
          <w:szCs w:val="24"/>
        </w:rPr>
        <w:t>The building will lose $10,000 of value every year, and this is the amount that taxpayer may claim as a depreci</w:t>
      </w:r>
      <w:r w:rsidR="00A7040E">
        <w:rPr>
          <w:szCs w:val="24"/>
        </w:rPr>
        <w:t xml:space="preserve">ation/cost recovery deduction. </w:t>
      </w:r>
      <w:r w:rsidRPr="00576ED7">
        <w:rPr>
          <w:szCs w:val="24"/>
        </w:rPr>
        <w:t>Taxpayer must reduce his basis in the property (</w:t>
      </w:r>
      <w:r w:rsidR="00CA008D">
        <w:rPr>
          <w:szCs w:val="24"/>
        </w:rPr>
        <w:t>§ </w:t>
      </w:r>
      <w:r w:rsidRPr="00576ED7">
        <w:rPr>
          <w:szCs w:val="24"/>
        </w:rPr>
        <w:t>1016</w:t>
      </w:r>
      <w:r w:rsidR="00A7040E">
        <w:rPr>
          <w:szCs w:val="24"/>
        </w:rPr>
        <w:t xml:space="preserve">) for depreciation deductions. </w:t>
      </w:r>
      <w:r w:rsidRPr="00576ED7">
        <w:rPr>
          <w:szCs w:val="24"/>
        </w:rPr>
        <w:t>The adjusted basis of the property equals its fmv</w:t>
      </w:r>
      <w:r w:rsidR="00385545" w:rsidRPr="00576ED7">
        <w:rPr>
          <w:szCs w:val="24"/>
        </w:rPr>
        <w:t xml:space="preserve">. </w:t>
      </w:r>
      <w:r w:rsidRPr="00576ED7">
        <w:rPr>
          <w:szCs w:val="24"/>
        </w:rPr>
        <w:t>The lease upon completion of the building will ru</w:t>
      </w:r>
      <w:r w:rsidR="00A7040E">
        <w:rPr>
          <w:szCs w:val="24"/>
        </w:rPr>
        <w:t>n another 20 years until 20</w:t>
      </w:r>
      <w:r w:rsidR="00691169">
        <w:rPr>
          <w:szCs w:val="24"/>
        </w:rPr>
        <w:t>2</w:t>
      </w:r>
      <w:r w:rsidR="00A7040E">
        <w:rPr>
          <w:szCs w:val="24"/>
        </w:rPr>
        <w:t xml:space="preserve">0. </w:t>
      </w:r>
      <w:r w:rsidRPr="00576ED7">
        <w:rPr>
          <w:szCs w:val="24"/>
        </w:rPr>
        <w:t>The lessee did not default thereby causing early termination of the lease. Immediately upon termination of the lease, taxpayer sells the property, and the portion of the selling price attributable to the building is $200,000. Taxpayer</w:t>
      </w:r>
      <w:r w:rsidR="00691169">
        <w:rPr>
          <w:szCs w:val="24"/>
        </w:rPr>
        <w:t xml:space="preserve">’s marginal tax bracket is </w:t>
      </w:r>
      <w:r w:rsidRPr="00576ED7">
        <w:rPr>
          <w:szCs w:val="24"/>
        </w:rPr>
        <w:t>30%</w:t>
      </w:r>
      <w:r w:rsidR="00691169">
        <w:rPr>
          <w:szCs w:val="24"/>
        </w:rPr>
        <w:t>.</w:t>
      </w:r>
    </w:p>
    <w:p w14:paraId="6D78B786" w14:textId="77777777" w:rsidR="0049128E" w:rsidRPr="00576ED7" w:rsidRDefault="0049128E" w:rsidP="009A1BF0">
      <w:pPr>
        <w:widowControl w:val="0"/>
        <w:jc w:val="both"/>
        <w:rPr>
          <w:szCs w:val="24"/>
        </w:rPr>
      </w:pPr>
    </w:p>
    <w:p w14:paraId="4B2576C8" w14:textId="0F0BD0D4"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termination of the lease equal to fmv − (ab in old building)</w:t>
      </w:r>
    </w:p>
    <w:p w14:paraId="774AAE18" w14:textId="5D4AE431"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0705CDF3"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4BAA73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07AE9F56"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5123675B" w14:textId="2BD68B8D" w:rsidR="0049128E" w:rsidRDefault="0049128E" w:rsidP="009A1BF0">
      <w:pPr>
        <w:widowControl w:val="0"/>
        <w:ind w:left="1440"/>
        <w:jc w:val="both"/>
        <w:rPr>
          <w:szCs w:val="24"/>
        </w:rPr>
      </w:pPr>
      <w:r w:rsidRPr="00576ED7">
        <w:rPr>
          <w:szCs w:val="24"/>
        </w:rPr>
        <w:t>•What is taxpayer’s total tax bill?</w:t>
      </w:r>
    </w:p>
    <w:p w14:paraId="5640E1FA" w14:textId="60B45AE4" w:rsidR="003E2B43" w:rsidRPr="00576ED7" w:rsidRDefault="001C5A85" w:rsidP="009A1BF0">
      <w:pPr>
        <w:widowControl w:val="0"/>
        <w:ind w:left="1440"/>
        <w:jc w:val="both"/>
        <w:rPr>
          <w:szCs w:val="24"/>
        </w:rPr>
      </w:pPr>
      <w:r w:rsidRPr="00066042">
        <w:rPr>
          <w:noProof/>
          <w:sz w:val="20"/>
          <w:szCs w:val="24"/>
        </w:rPr>
        <w:lastRenderedPageBreak/>
        <mc:AlternateContent>
          <mc:Choice Requires="wps">
            <w:drawing>
              <wp:anchor distT="152400" distB="152400" distL="152400" distR="152400" simplePos="0" relativeHeight="252411904" behindDoc="0" locked="0" layoutInCell="0" allowOverlap="1" wp14:anchorId="4A4E7E64" wp14:editId="2E7BE1CD">
                <wp:simplePos x="0" y="0"/>
                <wp:positionH relativeFrom="margin">
                  <wp:posOffset>-167640</wp:posOffset>
                </wp:positionH>
                <wp:positionV relativeFrom="paragraph">
                  <wp:posOffset>167640</wp:posOffset>
                </wp:positionV>
                <wp:extent cx="3493770" cy="4610100"/>
                <wp:effectExtent l="0" t="0" r="11430" b="19050"/>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4610100"/>
                        </a:xfrm>
                        <a:prstGeom prst="rect">
                          <a:avLst/>
                        </a:prstGeom>
                        <a:solidFill>
                          <a:srgbClr val="FFFFFF"/>
                        </a:solidFill>
                        <a:ln w="12192">
                          <a:solidFill>
                            <a:srgbClr val="000000"/>
                          </a:solidFill>
                          <a:miter lim="800000"/>
                          <a:headEnd/>
                          <a:tailEnd/>
                        </a:ln>
                      </wps:spPr>
                      <wps:txbx>
                        <w:txbxContent>
                          <w:p w14:paraId="28CCF0F8" w14:textId="43711E5C" w:rsidR="005E3A00" w:rsidRPr="00174E24" w:rsidRDefault="005E3A00" w:rsidP="00174E24">
                            <w:pPr>
                              <w:widowControl w:val="0"/>
                              <w:jc w:val="both"/>
                              <w:rPr>
                                <w:rFonts w:asciiTheme="minorBidi" w:hAnsiTheme="minorBidi" w:cstheme="minorBidi"/>
                                <w:sz w:val="22"/>
                                <w:szCs w:val="22"/>
                              </w:rPr>
                            </w:pPr>
                            <w:r w:rsidRPr="00174E24">
                              <w:rPr>
                                <w:rFonts w:asciiTheme="minorBidi" w:hAnsiTheme="minorBidi" w:cstheme="minorBidi"/>
                                <w:i/>
                                <w:sz w:val="22"/>
                                <w:szCs w:val="22"/>
                              </w:rPr>
                              <w:t>The cost of deriving income and depreciation</w:t>
                            </w:r>
                            <w:r w:rsidRPr="00174E24">
                              <w:rPr>
                                <w:rFonts w:asciiTheme="minorBidi" w:hAnsiTheme="minorBidi" w:cstheme="minorBidi"/>
                                <w:sz w:val="22"/>
                                <w:szCs w:val="22"/>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cost basis in the asset. Taxpayer will then </w:t>
                            </w:r>
                            <w:r w:rsidRPr="00174E24">
                              <w:rPr>
                                <w:rFonts w:asciiTheme="minorBidi" w:hAnsiTheme="minorBidi" w:cstheme="minorBidi"/>
                                <w:i/>
                                <w:sz w:val="22"/>
                                <w:szCs w:val="22"/>
                              </w:rPr>
                              <w:t>consume</w:t>
                            </w:r>
                            <w:r w:rsidRPr="00174E24">
                              <w:rPr>
                                <w:rFonts w:asciiTheme="minorBidi" w:hAnsiTheme="minorBidi" w:cstheme="minorBidi"/>
                                <w:sz w:val="22"/>
                                <w:szCs w:val="22"/>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7E64" id="Text Box 35" o:spid="_x0000_s1063" type="#_x0000_t202" style="position:absolute;left:0;text-align:left;margin-left:-13.2pt;margin-top:13.2pt;width:275.1pt;height:363pt;z-index:252411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" o:allowincell="f" strokeweight=".96pt">
                <v:textbox inset="6pt,6pt,6pt,6pt">
                  <w:txbxContent>
                    <w:p w14:paraId="28CCF0F8" w14:textId="43711E5C" w:rsidR="005E3A00" w:rsidRPr="00174E24" w:rsidRDefault="005E3A00" w:rsidP="00174E24">
                      <w:pPr>
                        <w:widowControl w:val="0"/>
                        <w:jc w:val="both"/>
                        <w:rPr>
                          <w:rFonts w:asciiTheme="minorBidi" w:hAnsiTheme="minorBidi" w:cstheme="minorBidi"/>
                          <w:sz w:val="22"/>
                          <w:szCs w:val="22"/>
                        </w:rPr>
                      </w:pPr>
                      <w:r w:rsidRPr="00174E24">
                        <w:rPr>
                          <w:rFonts w:asciiTheme="minorBidi" w:hAnsiTheme="minorBidi" w:cstheme="minorBidi"/>
                          <w:i/>
                          <w:sz w:val="22"/>
                          <w:szCs w:val="22"/>
                        </w:rPr>
                        <w:t>The cost of deriving income and depreciation</w:t>
                      </w:r>
                      <w:r w:rsidRPr="00174E24">
                        <w:rPr>
                          <w:rFonts w:asciiTheme="minorBidi" w:hAnsiTheme="minorBidi" w:cstheme="minorBidi"/>
                          <w:sz w:val="22"/>
                          <w:szCs w:val="22"/>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cost basis in the asset. Taxpayer will then </w:t>
                      </w:r>
                      <w:r w:rsidRPr="00174E24">
                        <w:rPr>
                          <w:rFonts w:asciiTheme="minorBidi" w:hAnsiTheme="minorBidi" w:cstheme="minorBidi"/>
                          <w:i/>
                          <w:sz w:val="22"/>
                          <w:szCs w:val="22"/>
                        </w:rPr>
                        <w:t>consume</w:t>
                      </w:r>
                      <w:r w:rsidRPr="00174E24">
                        <w:rPr>
                          <w:rFonts w:asciiTheme="minorBidi" w:hAnsiTheme="minorBidi" w:cstheme="minorBidi"/>
                          <w:sz w:val="22"/>
                          <w:szCs w:val="22"/>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v:textbox>
                <w10:wrap type="square" side="largest" anchorx="margin"/>
              </v:shape>
            </w:pict>
          </mc:Fallback>
        </mc:AlternateContent>
      </w:r>
    </w:p>
    <w:p w14:paraId="122A1E72" w14:textId="2A7DF5E2" w:rsidR="0049128E" w:rsidRPr="00576ED7" w:rsidRDefault="0049128E" w:rsidP="00515FF3">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14:paraId="74DEC118" w14:textId="77777777" w:rsidR="0049128E" w:rsidRPr="00576ED7" w:rsidRDefault="0049128E" w:rsidP="00515FF3">
      <w:pPr>
        <w:widowControl w:val="0"/>
        <w:ind w:left="1440"/>
        <w:jc w:val="both"/>
        <w:rPr>
          <w:szCs w:val="24"/>
        </w:rPr>
      </w:pPr>
      <w:r w:rsidRPr="00576ED7">
        <w:rPr>
          <w:szCs w:val="24"/>
        </w:rPr>
        <w:t>•How much gross income must taxpayer recognize for receiving the building and when?</w:t>
      </w:r>
    </w:p>
    <w:p w14:paraId="20A2B313" w14:textId="77777777" w:rsidR="0049128E" w:rsidRPr="00576ED7" w:rsidRDefault="0049128E" w:rsidP="00515FF3">
      <w:pPr>
        <w:widowControl w:val="0"/>
        <w:ind w:left="1440"/>
        <w:jc w:val="both"/>
        <w:rPr>
          <w:szCs w:val="24"/>
        </w:rPr>
      </w:pPr>
      <w:r w:rsidRPr="00576ED7">
        <w:rPr>
          <w:szCs w:val="24"/>
        </w:rPr>
        <w:t>•How much is the income tax on this item of taxpayer’s gross income?</w:t>
      </w:r>
    </w:p>
    <w:p w14:paraId="1CBCB566" w14:textId="77777777" w:rsidR="0049128E" w:rsidRPr="00576ED7" w:rsidRDefault="0049128E" w:rsidP="00515FF3">
      <w:pPr>
        <w:widowControl w:val="0"/>
        <w:ind w:left="2160"/>
        <w:jc w:val="both"/>
        <w:rPr>
          <w:szCs w:val="24"/>
        </w:rPr>
      </w:pPr>
      <w:r w:rsidRPr="00576ED7">
        <w:rPr>
          <w:szCs w:val="24"/>
        </w:rPr>
        <w:t>•What will taxpayer’s basis in the building be?</w:t>
      </w:r>
    </w:p>
    <w:p w14:paraId="0E87C733" w14:textId="77777777" w:rsidR="0049128E" w:rsidRPr="00576ED7" w:rsidRDefault="0049128E" w:rsidP="00515FF3">
      <w:pPr>
        <w:widowControl w:val="0"/>
        <w:ind w:left="2160"/>
        <w:jc w:val="both"/>
        <w:rPr>
          <w:szCs w:val="24"/>
        </w:rPr>
      </w:pPr>
      <w:r w:rsidRPr="00576ED7">
        <w:rPr>
          <w:szCs w:val="24"/>
        </w:rPr>
        <w:t>•What will taxpayer’s annual depreciation/cost recovery allowance be for each of the next twenty years?</w:t>
      </w:r>
    </w:p>
    <w:p w14:paraId="09F1AB66" w14:textId="77777777" w:rsidR="0049128E" w:rsidRPr="00576ED7" w:rsidRDefault="0049128E" w:rsidP="00515FF3">
      <w:pPr>
        <w:widowControl w:val="0"/>
        <w:ind w:left="2160"/>
        <w:jc w:val="both"/>
        <w:rPr>
          <w:szCs w:val="24"/>
        </w:rPr>
      </w:pPr>
      <w:r w:rsidRPr="00576ED7">
        <w:rPr>
          <w:szCs w:val="24"/>
        </w:rPr>
        <w:t>•How much will the annual depreciation/cost recovery allowance reduce taxpayer’s income tax liability for each of the remaining years of the lease?</w:t>
      </w:r>
    </w:p>
    <w:p w14:paraId="1749208E" w14:textId="77777777" w:rsidR="0049128E" w:rsidRPr="00576ED7" w:rsidRDefault="0049128E" w:rsidP="009A1BF0">
      <w:pPr>
        <w:widowControl w:val="0"/>
        <w:ind w:left="2160"/>
        <w:jc w:val="both"/>
        <w:rPr>
          <w:szCs w:val="24"/>
        </w:rPr>
      </w:pPr>
      <w:r w:rsidRPr="00576ED7">
        <w:rPr>
          <w:szCs w:val="24"/>
        </w:rPr>
        <w:t>•What will be the total reduction in taxpayer’s income tax liability resulting from depreciation/cost recovery allowances?</w:t>
      </w:r>
    </w:p>
    <w:p w14:paraId="6B729969" w14:textId="77777777" w:rsidR="0049128E" w:rsidRPr="00576ED7" w:rsidRDefault="0049128E" w:rsidP="009A1BF0">
      <w:pPr>
        <w:widowControl w:val="0"/>
        <w:ind w:left="2880"/>
        <w:jc w:val="both"/>
        <w:rPr>
          <w:szCs w:val="24"/>
        </w:rPr>
      </w:pPr>
      <w:r w:rsidRPr="00576ED7">
        <w:rPr>
          <w:szCs w:val="24"/>
        </w:rPr>
        <w:t>•What should happen to taxpayer’s basis in the building for each year that he claims a depreciation/cost recovery deduction?</w:t>
      </w:r>
    </w:p>
    <w:p w14:paraId="26744955" w14:textId="77777777"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14:paraId="562E02D7"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E2FDE74"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D75D4A4" w14:textId="77777777" w:rsidR="0049128E" w:rsidRPr="00576ED7" w:rsidRDefault="0049128E" w:rsidP="009A1BF0">
      <w:pPr>
        <w:widowControl w:val="0"/>
        <w:ind w:left="1440"/>
        <w:jc w:val="both"/>
        <w:rPr>
          <w:szCs w:val="24"/>
        </w:rPr>
      </w:pPr>
      <w:r w:rsidRPr="00576ED7">
        <w:rPr>
          <w:szCs w:val="24"/>
        </w:rPr>
        <w:lastRenderedPageBreak/>
        <w:t>•What is taxpayer’s total tax bill?</w:t>
      </w:r>
    </w:p>
    <w:p w14:paraId="3C6B82E0" w14:textId="77777777" w:rsidR="0049128E" w:rsidRPr="00576ED7" w:rsidRDefault="0049128E" w:rsidP="009A1BF0">
      <w:pPr>
        <w:widowControl w:val="0"/>
        <w:ind w:left="720"/>
        <w:jc w:val="both"/>
        <w:rPr>
          <w:szCs w:val="24"/>
        </w:rPr>
      </w:pPr>
    </w:p>
    <w:p w14:paraId="0388A96A"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 taxable income at the time of completion of the building.</w:t>
      </w:r>
    </w:p>
    <w:p w14:paraId="2CD7F969"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48809EF"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21F1F908"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5AEB6E43"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14F1EFB0" w14:textId="77777777" w:rsidR="0049128E" w:rsidRPr="00576ED7" w:rsidRDefault="0049128E" w:rsidP="009A1BF0">
      <w:pPr>
        <w:widowControl w:val="0"/>
        <w:ind w:left="1440"/>
        <w:jc w:val="both"/>
        <w:rPr>
          <w:szCs w:val="24"/>
        </w:rPr>
      </w:pPr>
      <w:r w:rsidRPr="00576ED7">
        <w:rPr>
          <w:szCs w:val="24"/>
        </w:rPr>
        <w:t>•What is taxpayer’s total tax bill?</w:t>
      </w:r>
    </w:p>
    <w:p w14:paraId="2084E345" w14:textId="77777777" w:rsidR="0049128E" w:rsidRPr="00576ED7" w:rsidRDefault="0049128E" w:rsidP="009A1BF0">
      <w:pPr>
        <w:widowControl w:val="0"/>
        <w:ind w:left="720"/>
        <w:jc w:val="both"/>
        <w:rPr>
          <w:szCs w:val="24"/>
        </w:rPr>
      </w:pPr>
    </w:p>
    <w:p w14:paraId="250F879D" w14:textId="76B8A909"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amount</w:t>
      </w:r>
      <w:r w:rsidR="00385545" w:rsidRPr="00576ED7">
        <w:rPr>
          <w:szCs w:val="24"/>
        </w:rPr>
        <w:t xml:space="preserve">. </w:t>
      </w:r>
      <w:r w:rsidRPr="00576ED7">
        <w:rPr>
          <w:szCs w:val="24"/>
        </w:rPr>
        <w:t>In the event of premature termination, taxpayer/lessor must report as taxable income or may claim as a reduction to his taxable income an amount equal to (fmv at time of termination) − (amount of income previously taxed).</w:t>
      </w:r>
    </w:p>
    <w:p w14:paraId="5FD258B1"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23A16328"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165BBB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6E02311"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FAE221C" w14:textId="77777777" w:rsidR="0049128E" w:rsidRPr="00576ED7" w:rsidRDefault="0049128E" w:rsidP="009A1BF0">
      <w:pPr>
        <w:widowControl w:val="0"/>
        <w:ind w:left="1440"/>
        <w:jc w:val="both"/>
        <w:rPr>
          <w:szCs w:val="24"/>
        </w:rPr>
      </w:pPr>
      <w:r w:rsidRPr="00576ED7">
        <w:rPr>
          <w:szCs w:val="24"/>
        </w:rPr>
        <w:t>•What is taxpayer’s total tax bill?</w:t>
      </w:r>
    </w:p>
    <w:p w14:paraId="665F76CB" w14:textId="77777777" w:rsidR="0049128E" w:rsidRPr="00576ED7" w:rsidRDefault="0049128E" w:rsidP="009A1BF0">
      <w:pPr>
        <w:widowControl w:val="0"/>
        <w:ind w:left="720"/>
        <w:jc w:val="both"/>
        <w:rPr>
          <w:szCs w:val="24"/>
        </w:rPr>
      </w:pPr>
    </w:p>
    <w:p w14:paraId="775D35CA" w14:textId="644FF349"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 xml:space="preserve">in </w:t>
      </w:r>
      <w:r w:rsidR="00385545" w:rsidRPr="009A39DA">
        <w:rPr>
          <w:i/>
          <w:iCs/>
          <w:szCs w:val="24"/>
        </w:rPr>
        <w:t>M.E.</w:t>
      </w:r>
      <w:r w:rsidRPr="009A39DA">
        <w:rPr>
          <w:i/>
          <w:iCs/>
          <w:szCs w:val="24"/>
        </w:rPr>
        <w:t xml:space="preserve"> </w:t>
      </w:r>
      <w:r w:rsidRPr="00576ED7">
        <w:rPr>
          <w:i/>
          <w:szCs w:val="24"/>
        </w:rPr>
        <w:t>Blatt Co. v. U.S.</w:t>
      </w:r>
    </w:p>
    <w:p w14:paraId="4DE583BD"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8FBBF26"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6CE11EAC"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13628EB8" w14:textId="77777777" w:rsidR="0049128E" w:rsidRPr="00576ED7" w:rsidRDefault="0049128E" w:rsidP="009A1BF0">
      <w:pPr>
        <w:widowControl w:val="0"/>
        <w:ind w:left="1440"/>
        <w:jc w:val="both"/>
        <w:rPr>
          <w:szCs w:val="24"/>
        </w:rPr>
      </w:pPr>
      <w:r w:rsidRPr="00576ED7">
        <w:rPr>
          <w:szCs w:val="24"/>
        </w:rPr>
        <w:t xml:space="preserve">•How much income tax must taxpayer pay for having sold the </w:t>
      </w:r>
      <w:r w:rsidRPr="00576ED7">
        <w:rPr>
          <w:szCs w:val="24"/>
        </w:rPr>
        <w:lastRenderedPageBreak/>
        <w:t>building?</w:t>
      </w:r>
    </w:p>
    <w:p w14:paraId="4709E16A" w14:textId="77777777" w:rsidR="0049128E" w:rsidRPr="00576ED7" w:rsidRDefault="0049128E" w:rsidP="009A1BF0">
      <w:pPr>
        <w:widowControl w:val="0"/>
        <w:ind w:left="1440"/>
        <w:jc w:val="both"/>
        <w:rPr>
          <w:szCs w:val="24"/>
        </w:rPr>
      </w:pPr>
      <w:r w:rsidRPr="00576ED7">
        <w:rPr>
          <w:szCs w:val="24"/>
        </w:rPr>
        <w:t>•What is taxpayer’s total tax bill?</w:t>
      </w:r>
    </w:p>
    <w:p w14:paraId="61197EAA" w14:textId="77777777" w:rsidR="0049128E" w:rsidRPr="00576ED7" w:rsidRDefault="0049128E" w:rsidP="009A1BF0">
      <w:pPr>
        <w:widowControl w:val="0"/>
        <w:jc w:val="both"/>
        <w:rPr>
          <w:szCs w:val="24"/>
        </w:rPr>
      </w:pPr>
    </w:p>
    <w:p w14:paraId="2A1D33D3" w14:textId="1600CD62" w:rsidR="0049128E" w:rsidRPr="00576ED7" w:rsidRDefault="0049128E" w:rsidP="009A1BF0">
      <w:pPr>
        <w:widowControl w:val="0"/>
        <w:jc w:val="both"/>
        <w:rPr>
          <w:szCs w:val="24"/>
        </w:rPr>
      </w:pPr>
      <w:r w:rsidRPr="00576ED7">
        <w:rPr>
          <w:szCs w:val="24"/>
        </w:rPr>
        <w:t>Compare the tax liability of taxpayer in (1), (2), (3), (4), and (5)</w:t>
      </w:r>
      <w:r w:rsidR="00385545" w:rsidRPr="00576ED7">
        <w:rPr>
          <w:szCs w:val="24"/>
        </w:rPr>
        <w:t xml:space="preserve">. </w:t>
      </w:r>
      <w:r w:rsidRPr="00576ED7">
        <w:rPr>
          <w:szCs w:val="24"/>
        </w:rPr>
        <w:t>Did the choice of the applicable rule affect the net income tax liability of taxpayer?</w:t>
      </w:r>
    </w:p>
    <w:p w14:paraId="3D59E6FE" w14:textId="77777777" w:rsidR="0049128E" w:rsidRPr="00576ED7" w:rsidRDefault="0049128E" w:rsidP="009A1BF0">
      <w:pPr>
        <w:widowControl w:val="0"/>
        <w:ind w:left="720"/>
        <w:jc w:val="both"/>
        <w:rPr>
          <w:szCs w:val="24"/>
        </w:rPr>
      </w:pPr>
    </w:p>
    <w:p w14:paraId="3CFF60BC" w14:textId="77777777" w:rsidR="0049128E" w:rsidRDefault="00F54AA9" w:rsidP="009A1BF0">
      <w:pPr>
        <w:widowControl w:val="0"/>
        <w:jc w:val="both"/>
        <w:rPr>
          <w:szCs w:val="24"/>
        </w:rPr>
      </w:pPr>
      <w:r>
        <w:rPr>
          <w:szCs w:val="24"/>
        </w:rPr>
        <w:t>7</w:t>
      </w:r>
      <w:r w:rsidR="0049128E" w:rsidRPr="00576ED7">
        <w:rPr>
          <w:szCs w:val="24"/>
        </w:rPr>
        <w:t xml:space="preserve">.  It is very expensive to litigate a case to a federal circuit court of appeals or all the way to the United States Supreme Court. </w:t>
      </w:r>
      <w:r w:rsidR="002444F6">
        <w:rPr>
          <w:szCs w:val="24"/>
        </w:rPr>
        <w:t>If</w:t>
      </w:r>
      <w:r w:rsidR="0049128E" w:rsidRPr="00576ED7">
        <w:rPr>
          <w:szCs w:val="24"/>
        </w:rPr>
        <w:t xml:space="preserve"> taxpayer’s </w:t>
      </w:r>
      <w:r w:rsidR="002444F6">
        <w:rPr>
          <w:szCs w:val="24"/>
        </w:rPr>
        <w:t xml:space="preserve">total </w:t>
      </w:r>
      <w:r w:rsidR="0049128E" w:rsidRPr="00576ED7">
        <w:rPr>
          <w:szCs w:val="24"/>
        </w:rPr>
        <w:t xml:space="preserve">net tax liability under </w:t>
      </w:r>
      <w:r w:rsidR="002444F6">
        <w:rPr>
          <w:szCs w:val="24"/>
        </w:rPr>
        <w:t xml:space="preserve">any of the five approaches that the Court identified in </w:t>
      </w:r>
      <w:r w:rsidR="002444F6">
        <w:rPr>
          <w:i/>
          <w:szCs w:val="24"/>
        </w:rPr>
        <w:t>Bruun</w:t>
      </w:r>
      <w:r w:rsidR="002444F6">
        <w:rPr>
          <w:szCs w:val="24"/>
        </w:rPr>
        <w:t xml:space="preserve"> is the same,</w:t>
      </w:r>
      <w:r w:rsidR="0049128E" w:rsidRPr="00576ED7">
        <w:rPr>
          <w:szCs w:val="24"/>
        </w:rPr>
        <w:t xml:space="preserve"> </w:t>
      </w:r>
      <w:r w:rsidR="0049128E" w:rsidRPr="00576ED7">
        <w:rPr>
          <w:i/>
          <w:szCs w:val="24"/>
        </w:rPr>
        <w:t>why</w:t>
      </w:r>
      <w:r w:rsidR="0049128E" w:rsidRPr="00576ED7">
        <w:rPr>
          <w:szCs w:val="24"/>
        </w:rPr>
        <w:t xml:space="preserve"> would parties spend serious money litigating a choice of rule question to the Supreme Court? For that matter, why would the Treasury Department use up so much ink promulgating and then changing regulations?</w:t>
      </w:r>
    </w:p>
    <w:p w14:paraId="2C2EEA8F" w14:textId="77777777" w:rsidR="00594F64" w:rsidRPr="00576ED7" w:rsidRDefault="00594F64" w:rsidP="009A1BF0">
      <w:pPr>
        <w:widowControl w:val="0"/>
        <w:jc w:val="both"/>
        <w:rPr>
          <w:szCs w:val="24"/>
        </w:rPr>
      </w:pPr>
    </w:p>
    <w:p w14:paraId="1EE936C2" w14:textId="77777777" w:rsidR="0049128E" w:rsidRPr="00576ED7" w:rsidRDefault="00F54AA9" w:rsidP="009A1BF0">
      <w:pPr>
        <w:widowControl w:val="0"/>
        <w:jc w:val="both"/>
        <w:rPr>
          <w:szCs w:val="24"/>
        </w:rPr>
      </w:pPr>
      <w:r>
        <w:rPr>
          <w:szCs w:val="24"/>
        </w:rPr>
        <w:t>8</w:t>
      </w:r>
      <w:r w:rsidR="0049128E" w:rsidRPr="00576ED7">
        <w:rPr>
          <w:szCs w:val="24"/>
        </w:rPr>
        <w:t xml:space="preserve">.  The answer (of course) lies in the fact that the right to have $1 today is worth more than the right to have $1 at some future time. The number of dollars involved in any of these transactions may not change, but their value certainly does. </w:t>
      </w:r>
      <w:r w:rsidR="0049128E" w:rsidRPr="00576ED7">
        <w:rPr>
          <w:i/>
          <w:szCs w:val="24"/>
        </w:rPr>
        <w:t>Yet calculations of taxable income and income tax liability do not (often) change merely because $1 today i</w:t>
      </w:r>
      <w:r w:rsidR="00C34F69">
        <w:rPr>
          <w:i/>
          <w:szCs w:val="24"/>
        </w:rPr>
        <w:t xml:space="preserve">s worth more than $1 tomorrow. </w:t>
      </w:r>
      <w:r w:rsidR="0049128E" w:rsidRPr="00576ED7">
        <w:rPr>
          <w:szCs w:val="24"/>
        </w:rPr>
        <w:t xml:space="preserve">Taxpayers understand that principle very well and seek to reduce the </w:t>
      </w:r>
      <w:r w:rsidR="0049128E" w:rsidRPr="009F5E03">
        <w:rPr>
          <w:i/>
          <w:iCs/>
          <w:szCs w:val="24"/>
        </w:rPr>
        <w:t>present value</w:t>
      </w:r>
      <w:r w:rsidR="0049128E" w:rsidRPr="00576ED7">
        <w:rPr>
          <w:szCs w:val="24"/>
        </w:rPr>
        <w:t xml:space="preserve"> of their tax </w:t>
      </w:r>
      <w:r w:rsidR="00C34F69">
        <w:rPr>
          <w:szCs w:val="24"/>
        </w:rPr>
        <w:t xml:space="preserve">liability as much as possible. </w:t>
      </w:r>
      <w:r w:rsidR="0049128E" w:rsidRPr="00576ED7">
        <w:rPr>
          <w:szCs w:val="24"/>
        </w:rPr>
        <w:t>They can do this by accelerating recognition of deductions and deferring recognition of income.</w:t>
      </w:r>
    </w:p>
    <w:p w14:paraId="73E67CE7" w14:textId="77777777" w:rsidR="0049128E" w:rsidRPr="00576ED7" w:rsidRDefault="0049128E" w:rsidP="009A1BF0">
      <w:pPr>
        <w:widowControl w:val="0"/>
        <w:ind w:left="720"/>
        <w:jc w:val="both"/>
        <w:rPr>
          <w:szCs w:val="24"/>
        </w:rPr>
      </w:pPr>
      <w:r w:rsidRPr="00576ED7">
        <w:rPr>
          <w:szCs w:val="24"/>
        </w:rPr>
        <w:t>•We now consider exactly how taxpayers and the CIR would value the same tax liability that taxpayers must pay (and the U.S. Treasury would receive) sooner rather than later.</w:t>
      </w:r>
    </w:p>
    <w:p w14:paraId="6C528E3F" w14:textId="77777777" w:rsidR="0049128E" w:rsidRPr="00576ED7" w:rsidRDefault="0049128E" w:rsidP="009A1BF0">
      <w:pPr>
        <w:widowControl w:val="0"/>
        <w:jc w:val="both"/>
        <w:rPr>
          <w:szCs w:val="24"/>
        </w:rPr>
      </w:pPr>
    </w:p>
    <w:p w14:paraId="3627E91E" w14:textId="77777777" w:rsidR="0049128E" w:rsidRPr="00576ED7" w:rsidRDefault="00F54AA9" w:rsidP="009A1BF0">
      <w:pPr>
        <w:widowControl w:val="0"/>
        <w:jc w:val="both"/>
        <w:rPr>
          <w:szCs w:val="24"/>
        </w:rPr>
      </w:pPr>
      <w:r>
        <w:rPr>
          <w:szCs w:val="24"/>
        </w:rPr>
        <w:t>9</w:t>
      </w:r>
      <w:r w:rsidR="0049128E" w:rsidRPr="00576ED7">
        <w:rPr>
          <w:szCs w:val="24"/>
        </w:rPr>
        <w:t>.  There are formulas that incorporate the variables of time and discount rate that enable us to determine either the future value (FV) of $1 or the present value (PV) of $1 in the future. We can use the formulas to generate easy-to-use tables that enable us to make future value and present value determinations.</w:t>
      </w:r>
    </w:p>
    <w:p w14:paraId="342702D5" w14:textId="77777777"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14:paraId="57A48489" w14:textId="77777777"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w:t>
      </w:r>
      <w:r w:rsidR="00C34F69">
        <w:rPr>
          <w:i/>
          <w:szCs w:val="24"/>
        </w:rPr>
        <w:t xml:space="preserve">et that these tables are here. </w:t>
      </w:r>
      <w:r w:rsidRPr="00576ED7">
        <w:rPr>
          <w:i/>
          <w:szCs w:val="24"/>
        </w:rPr>
        <w:t>You may wish to use them from time to time.</w:t>
      </w:r>
    </w:p>
    <w:p w14:paraId="5D7D6FD5" w14:textId="77777777" w:rsidR="0049128E" w:rsidRPr="00576ED7" w:rsidRDefault="0049128E" w:rsidP="009A1BF0">
      <w:pPr>
        <w:widowControl w:val="0"/>
        <w:ind w:left="720"/>
        <w:jc w:val="both"/>
        <w:rPr>
          <w:szCs w:val="24"/>
        </w:rPr>
      </w:pPr>
      <w:r w:rsidRPr="00576ED7">
        <w:rPr>
          <w:szCs w:val="24"/>
        </w:rPr>
        <w:t>•</w:t>
      </w:r>
      <w:r w:rsidRPr="00576ED7">
        <w:rPr>
          <w:b/>
          <w:szCs w:val="24"/>
        </w:rPr>
        <w:t>Table 1</w:t>
      </w:r>
      <w:r w:rsidRPr="00576ED7">
        <w:rPr>
          <w:szCs w:val="24"/>
        </w:rPr>
        <w:t xml:space="preserve"> shows what $1 today will be worth at given interest rates (across the top of the table) after a given number of years (down the left</w:t>
      </w:r>
      <w:r w:rsidR="002444F6">
        <w:rPr>
          <w:szCs w:val="24"/>
        </w:rPr>
        <w:t>-</w:t>
      </w:r>
      <w:r w:rsidRPr="00576ED7">
        <w:rPr>
          <w:szCs w:val="24"/>
        </w:rPr>
        <w:t>hand side of the table).</w:t>
      </w:r>
    </w:p>
    <w:p w14:paraId="30382615" w14:textId="77777777"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14:paraId="7519B616" w14:textId="75D8FE41"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w:t>
      </w:r>
      <w:r w:rsidR="003803C1">
        <w:rPr>
          <w:szCs w:val="24"/>
        </w:rPr>
        <w:t>, as is the case with an annuity</w:t>
      </w:r>
      <w:r w:rsidRPr="00576ED7">
        <w:rPr>
          <w:szCs w:val="24"/>
        </w:rPr>
        <w:t xml:space="preserve">. This table is </w:t>
      </w:r>
      <w:r w:rsidRPr="00576ED7">
        <w:rPr>
          <w:szCs w:val="24"/>
        </w:rPr>
        <w:lastRenderedPageBreak/>
        <w:t xml:space="preserve">useful in determining the PV of any stream of payments that does not vary in amount, e.g., </w:t>
      </w:r>
      <w:r w:rsidR="00F75080">
        <w:rPr>
          <w:szCs w:val="24"/>
        </w:rPr>
        <w:t xml:space="preserve">straight-line </w:t>
      </w:r>
      <w:r w:rsidRPr="00576ED7">
        <w:rPr>
          <w:szCs w:val="24"/>
        </w:rPr>
        <w:t>depreciation deductions.</w:t>
      </w:r>
    </w:p>
    <w:p w14:paraId="766B6E9D" w14:textId="371F3EB4" w:rsidR="00066042" w:rsidRDefault="0049128E" w:rsidP="009A1BF0">
      <w:pPr>
        <w:widowControl w:val="0"/>
        <w:ind w:left="720"/>
        <w:jc w:val="both"/>
        <w:rPr>
          <w:szCs w:val="24"/>
        </w:rPr>
      </w:pPr>
      <w:r w:rsidRPr="00576ED7">
        <w:rPr>
          <w:szCs w:val="24"/>
        </w:rPr>
        <w:t>•A useful approximation that you can verify by referring to table 1 is the so-called rule of 72</w:t>
      </w:r>
      <w:r w:rsidR="00385545" w:rsidRPr="00576ED7">
        <w:rPr>
          <w:szCs w:val="24"/>
        </w:rPr>
        <w:t xml:space="preserve">. </w:t>
      </w:r>
      <w:r w:rsidRPr="00576ED7">
        <w:rPr>
          <w:szCs w:val="24"/>
        </w:rPr>
        <w:t>Simply divide 72 by the interest rate expressed as a whole number</w:t>
      </w:r>
      <w:r w:rsidR="002444F6">
        <w:rPr>
          <w:szCs w:val="24"/>
        </w:rPr>
        <w:t>, e.g., 6 rather than 6%</w:t>
      </w:r>
      <w:r w:rsidR="00385545" w:rsidRPr="00576ED7">
        <w:rPr>
          <w:szCs w:val="24"/>
        </w:rPr>
        <w:t xml:space="preserve">. </w:t>
      </w:r>
      <w:r w:rsidRPr="00576ED7">
        <w:rPr>
          <w:szCs w:val="24"/>
        </w:rPr>
        <w:t>The quotient is very close to the length of time it takes money to double in value at that interest rate.</w:t>
      </w:r>
    </w:p>
    <w:p w14:paraId="127F6A5C" w14:textId="5395F87F" w:rsidR="006E477A" w:rsidRDefault="006E477A">
      <w:pPr>
        <w:rPr>
          <w:szCs w:val="24"/>
        </w:rPr>
      </w:pPr>
    </w:p>
    <w:p w14:paraId="1524CD6A" w14:textId="77777777" w:rsidR="003E594E" w:rsidRDefault="003E594E">
      <w:pPr>
        <w:rPr>
          <w:szCs w:val="24"/>
        </w:rPr>
      </w:pPr>
    </w:p>
    <w:p w14:paraId="3FE90924" w14:textId="77777777" w:rsidR="003E594E" w:rsidRDefault="003E594E">
      <w:pPr>
        <w:rPr>
          <w:szCs w:val="24"/>
        </w:rPr>
      </w:pPr>
    </w:p>
    <w:p w14:paraId="3D1FFF7F" w14:textId="77777777" w:rsidR="0049128E" w:rsidRPr="00576ED7" w:rsidRDefault="0049128E" w:rsidP="008B1DC6">
      <w:pPr>
        <w:rPr>
          <w:szCs w:val="24"/>
        </w:rPr>
      </w:pPr>
      <w:r w:rsidRPr="00576ED7">
        <w:rPr>
          <w:b/>
          <w:szCs w:val="24"/>
        </w:rPr>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r w:rsidR="00C60CC0">
        <w:rPr>
          <w:i/>
          <w:szCs w:val="24"/>
          <w:vertAlign w:val="superscript"/>
        </w:rPr>
        <w:t xml:space="preserve"> </w:t>
      </w:r>
    </w:p>
    <w:p w14:paraId="0F998E32" w14:textId="64170E82" w:rsidR="0049128E" w:rsidRPr="00576ED7" w:rsidRDefault="0049128E" w:rsidP="009A1BF0">
      <w:pPr>
        <w:widowControl w:val="0"/>
        <w:jc w:val="both"/>
        <w:rPr>
          <w:szCs w:val="24"/>
        </w:rPr>
      </w:pPr>
      <w:r w:rsidRPr="00576ED7">
        <w:rPr>
          <w:szCs w:val="24"/>
        </w:rPr>
        <w:t>FV = future value; r = interest rate expressed as decimal; t = time, i.e., # of years</w:t>
      </w:r>
      <w:r w:rsidR="00385545" w:rsidRPr="00576ED7">
        <w:rPr>
          <w:szCs w:val="24"/>
        </w:rPr>
        <w:t xml:space="preserve">. </w:t>
      </w:r>
      <w:r w:rsidRPr="00576ED7">
        <w:rPr>
          <w:szCs w:val="24"/>
        </w:rPr>
        <w:t>In the left hand column is the number of years</w:t>
      </w:r>
      <w:r w:rsidR="00385545" w:rsidRPr="00576ED7">
        <w:rPr>
          <w:szCs w:val="24"/>
        </w:rPr>
        <w:t xml:space="preserve">. </w:t>
      </w:r>
      <w:r w:rsidRPr="00576ED7">
        <w:rPr>
          <w:szCs w:val="24"/>
        </w:rPr>
        <w:t>In the top row is the interest rate.</w:t>
      </w:r>
    </w:p>
    <w:p w14:paraId="10F0CC97" w14:textId="77777777" w:rsidR="00F54AA9" w:rsidRDefault="00F54AA9">
      <w:pPr>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14:paraId="3DB55438" w14:textId="77777777" w:rsidTr="00A6585D">
        <w:trPr>
          <w:trHeight w:val="246"/>
        </w:trPr>
        <w:tc>
          <w:tcPr>
            <w:tcW w:w="510" w:type="dxa"/>
            <w:tcBorders>
              <w:top w:val="nil"/>
              <w:left w:val="nil"/>
              <w:bottom w:val="nil"/>
              <w:right w:val="nil"/>
            </w:tcBorders>
            <w:tcMar>
              <w:left w:w="0" w:type="dxa"/>
              <w:right w:w="0" w:type="dxa"/>
            </w:tcMar>
          </w:tcPr>
          <w:p w14:paraId="00E567B8"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7BC8AD6B" w14:textId="77777777"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5CB1EF30" w14:textId="77777777"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14:paraId="3131D97B" w14:textId="77777777"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607123BD" w14:textId="77777777"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14:paraId="6F75049D" w14:textId="77777777"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14:paraId="773EFE02" w14:textId="77777777"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14:paraId="46A3800C" w14:textId="77777777"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97426CD" w14:textId="77777777"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4801432A" w14:textId="77777777"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14:paraId="737A810A" w14:textId="77777777" w:rsidR="00102228" w:rsidRPr="00576ED7" w:rsidRDefault="00102228" w:rsidP="00A6585D">
            <w:pPr>
              <w:widowControl w:val="0"/>
              <w:jc w:val="both"/>
              <w:rPr>
                <w:szCs w:val="24"/>
              </w:rPr>
            </w:pPr>
            <w:r w:rsidRPr="00576ED7">
              <w:rPr>
                <w:szCs w:val="24"/>
              </w:rPr>
              <w:t>10%</w:t>
            </w:r>
          </w:p>
        </w:tc>
      </w:tr>
      <w:tr w:rsidR="00102228" w:rsidRPr="00576ED7" w14:paraId="2EDD8599" w14:textId="77777777" w:rsidTr="00A6585D">
        <w:trPr>
          <w:trHeight w:val="246"/>
        </w:trPr>
        <w:tc>
          <w:tcPr>
            <w:tcW w:w="510" w:type="dxa"/>
            <w:tcBorders>
              <w:top w:val="nil"/>
              <w:left w:val="nil"/>
              <w:bottom w:val="nil"/>
              <w:right w:val="nil"/>
            </w:tcBorders>
            <w:tcMar>
              <w:left w:w="0" w:type="dxa"/>
              <w:right w:w="0" w:type="dxa"/>
            </w:tcMar>
          </w:tcPr>
          <w:p w14:paraId="706CBE49" w14:textId="77777777"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14:paraId="16CCDD79" w14:textId="77777777"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14:paraId="4C59349C" w14:textId="77777777"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14:paraId="154433B8" w14:textId="77777777"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14:paraId="7480D4A9" w14:textId="77777777"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14:paraId="0D6B47CA" w14:textId="77777777"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14:paraId="67ADD58A" w14:textId="77777777"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14:paraId="12E60213" w14:textId="77777777"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14:paraId="1CEA5ECF" w14:textId="77777777"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14:paraId="6643DEBF" w14:textId="77777777"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14:paraId="54C54464" w14:textId="77777777" w:rsidR="00102228" w:rsidRPr="00576ED7" w:rsidRDefault="00102228" w:rsidP="00A6585D">
            <w:pPr>
              <w:widowControl w:val="0"/>
              <w:jc w:val="both"/>
              <w:rPr>
                <w:szCs w:val="24"/>
              </w:rPr>
            </w:pPr>
            <w:r w:rsidRPr="00576ED7">
              <w:rPr>
                <w:szCs w:val="24"/>
              </w:rPr>
              <w:t>1.1</w:t>
            </w:r>
          </w:p>
        </w:tc>
      </w:tr>
      <w:tr w:rsidR="00102228" w:rsidRPr="00576ED7" w14:paraId="0164A706" w14:textId="77777777" w:rsidTr="00A6585D">
        <w:trPr>
          <w:trHeight w:val="246"/>
        </w:trPr>
        <w:tc>
          <w:tcPr>
            <w:tcW w:w="510" w:type="dxa"/>
            <w:tcBorders>
              <w:top w:val="nil"/>
              <w:left w:val="nil"/>
              <w:bottom w:val="nil"/>
              <w:right w:val="nil"/>
            </w:tcBorders>
            <w:tcMar>
              <w:left w:w="0" w:type="dxa"/>
              <w:right w:w="0" w:type="dxa"/>
            </w:tcMar>
          </w:tcPr>
          <w:p w14:paraId="035B0D30" w14:textId="77777777"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14:paraId="57158C4E" w14:textId="77777777"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14:paraId="70B46A12" w14:textId="77777777"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14:paraId="5456174B" w14:textId="77777777"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14:paraId="05C881AD" w14:textId="77777777"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14:paraId="78236CC3" w14:textId="77777777"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14:paraId="02106769" w14:textId="77777777"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14:paraId="4A5BD048" w14:textId="77777777"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14:paraId="3F522949" w14:textId="77777777"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14:paraId="4E0698CE" w14:textId="77777777"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14:paraId="6E20F505" w14:textId="77777777" w:rsidR="00102228" w:rsidRPr="00576ED7" w:rsidRDefault="00102228" w:rsidP="00A6585D">
            <w:pPr>
              <w:widowControl w:val="0"/>
              <w:jc w:val="both"/>
              <w:rPr>
                <w:szCs w:val="24"/>
              </w:rPr>
            </w:pPr>
            <w:r w:rsidRPr="00576ED7">
              <w:rPr>
                <w:szCs w:val="24"/>
              </w:rPr>
              <w:t>1.21</w:t>
            </w:r>
          </w:p>
        </w:tc>
      </w:tr>
      <w:tr w:rsidR="00102228" w:rsidRPr="00576ED7" w14:paraId="04D3350B" w14:textId="77777777" w:rsidTr="00A6585D">
        <w:trPr>
          <w:trHeight w:val="246"/>
        </w:trPr>
        <w:tc>
          <w:tcPr>
            <w:tcW w:w="510" w:type="dxa"/>
            <w:tcBorders>
              <w:top w:val="nil"/>
              <w:left w:val="nil"/>
              <w:bottom w:val="nil"/>
              <w:right w:val="nil"/>
            </w:tcBorders>
            <w:tcMar>
              <w:left w:w="0" w:type="dxa"/>
              <w:right w:w="0" w:type="dxa"/>
            </w:tcMar>
          </w:tcPr>
          <w:p w14:paraId="0D683B5E" w14:textId="77777777"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14:paraId="72BA42BD" w14:textId="77777777"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14:paraId="6E9F3DD6" w14:textId="77777777"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14:paraId="6E1435FF" w14:textId="77777777"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14:paraId="18687033" w14:textId="77777777"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14:paraId="79A5120A" w14:textId="77777777"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14:paraId="4CB20EB4" w14:textId="77777777"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14:paraId="65EB0001" w14:textId="77777777"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14:paraId="036C26CB" w14:textId="77777777"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14:paraId="6718F9F5" w14:textId="77777777"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14:paraId="443A1F65" w14:textId="77777777" w:rsidR="00102228" w:rsidRPr="00576ED7" w:rsidRDefault="00102228" w:rsidP="00A6585D">
            <w:pPr>
              <w:widowControl w:val="0"/>
              <w:jc w:val="both"/>
              <w:rPr>
                <w:szCs w:val="24"/>
              </w:rPr>
            </w:pPr>
            <w:r w:rsidRPr="00576ED7">
              <w:rPr>
                <w:szCs w:val="24"/>
              </w:rPr>
              <w:t>1.331</w:t>
            </w:r>
          </w:p>
        </w:tc>
      </w:tr>
      <w:tr w:rsidR="00102228" w:rsidRPr="00576ED7" w14:paraId="26762CFF" w14:textId="77777777" w:rsidTr="00A6585D">
        <w:trPr>
          <w:trHeight w:val="246"/>
        </w:trPr>
        <w:tc>
          <w:tcPr>
            <w:tcW w:w="510" w:type="dxa"/>
            <w:tcBorders>
              <w:top w:val="nil"/>
              <w:left w:val="nil"/>
              <w:bottom w:val="nil"/>
              <w:right w:val="nil"/>
            </w:tcBorders>
            <w:tcMar>
              <w:left w:w="0" w:type="dxa"/>
              <w:right w:w="0" w:type="dxa"/>
            </w:tcMar>
          </w:tcPr>
          <w:p w14:paraId="35A6A82F" w14:textId="77777777"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14:paraId="558EEDF6" w14:textId="77777777"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14:paraId="674BDCDE" w14:textId="77777777"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14:paraId="64651D11" w14:textId="77777777"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14:paraId="16190F03" w14:textId="77777777"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14:paraId="5A61A6E7" w14:textId="77777777"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14:paraId="6F4CCA53" w14:textId="77777777"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14:paraId="6FFACD42" w14:textId="77777777"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14:paraId="03A1479B" w14:textId="77777777"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14:paraId="5D44A4B4" w14:textId="77777777"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14:paraId="2D6F6B5A" w14:textId="77777777" w:rsidR="00102228" w:rsidRPr="00576ED7" w:rsidRDefault="00102228" w:rsidP="00A6585D">
            <w:pPr>
              <w:widowControl w:val="0"/>
              <w:jc w:val="both"/>
              <w:rPr>
                <w:szCs w:val="24"/>
              </w:rPr>
            </w:pPr>
            <w:r w:rsidRPr="00576ED7">
              <w:rPr>
                <w:szCs w:val="24"/>
              </w:rPr>
              <w:t>1.4641</w:t>
            </w:r>
          </w:p>
        </w:tc>
      </w:tr>
      <w:tr w:rsidR="00102228" w:rsidRPr="00576ED7" w14:paraId="563CB28D" w14:textId="77777777" w:rsidTr="00A6585D">
        <w:trPr>
          <w:trHeight w:val="246"/>
        </w:trPr>
        <w:tc>
          <w:tcPr>
            <w:tcW w:w="510" w:type="dxa"/>
            <w:tcBorders>
              <w:top w:val="nil"/>
              <w:left w:val="nil"/>
              <w:bottom w:val="nil"/>
              <w:right w:val="nil"/>
            </w:tcBorders>
            <w:tcMar>
              <w:left w:w="0" w:type="dxa"/>
              <w:right w:w="0" w:type="dxa"/>
            </w:tcMar>
          </w:tcPr>
          <w:p w14:paraId="1EA8E930"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510692E7"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43E982A"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70603A7A"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36B05581"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25CD0105"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44ACD769"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35D0B2A2"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2261C260"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B6AA855"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65C874FB" w14:textId="77777777" w:rsidR="00102228" w:rsidRPr="00576ED7" w:rsidRDefault="00102228" w:rsidP="00A6585D">
            <w:pPr>
              <w:widowControl w:val="0"/>
              <w:jc w:val="both"/>
              <w:rPr>
                <w:szCs w:val="24"/>
              </w:rPr>
            </w:pPr>
          </w:p>
        </w:tc>
      </w:tr>
      <w:tr w:rsidR="00102228" w:rsidRPr="00576ED7" w14:paraId="12311D45" w14:textId="77777777" w:rsidTr="00A6585D">
        <w:trPr>
          <w:trHeight w:val="246"/>
        </w:trPr>
        <w:tc>
          <w:tcPr>
            <w:tcW w:w="510" w:type="dxa"/>
            <w:tcBorders>
              <w:top w:val="nil"/>
              <w:left w:val="nil"/>
              <w:bottom w:val="nil"/>
              <w:right w:val="nil"/>
            </w:tcBorders>
            <w:tcMar>
              <w:left w:w="0" w:type="dxa"/>
              <w:right w:w="0" w:type="dxa"/>
            </w:tcMar>
          </w:tcPr>
          <w:p w14:paraId="719A9E3E" w14:textId="77777777"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14:paraId="53B59441" w14:textId="77777777"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14:paraId="78055275" w14:textId="77777777"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14:paraId="7F395254" w14:textId="77777777"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14:paraId="55185C39" w14:textId="77777777"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14:paraId="2296CC5A" w14:textId="77777777"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14:paraId="0E2A63C7" w14:textId="77777777"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14:paraId="0B427CEC" w14:textId="77777777"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14:paraId="10BF22FC" w14:textId="77777777"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14:paraId="0FADC856" w14:textId="77777777"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14:paraId="18EB33DB" w14:textId="77777777" w:rsidR="00102228" w:rsidRPr="00576ED7" w:rsidRDefault="00102228" w:rsidP="00A6585D">
            <w:pPr>
              <w:widowControl w:val="0"/>
              <w:jc w:val="both"/>
              <w:rPr>
                <w:szCs w:val="24"/>
              </w:rPr>
            </w:pPr>
            <w:r w:rsidRPr="00576ED7">
              <w:rPr>
                <w:szCs w:val="24"/>
              </w:rPr>
              <w:t>1.6105</w:t>
            </w:r>
          </w:p>
        </w:tc>
      </w:tr>
      <w:tr w:rsidR="00102228" w:rsidRPr="00576ED7" w14:paraId="403B234C" w14:textId="77777777" w:rsidTr="00A6585D">
        <w:trPr>
          <w:trHeight w:val="246"/>
        </w:trPr>
        <w:tc>
          <w:tcPr>
            <w:tcW w:w="510" w:type="dxa"/>
            <w:tcBorders>
              <w:top w:val="nil"/>
              <w:left w:val="nil"/>
              <w:bottom w:val="nil"/>
              <w:right w:val="nil"/>
            </w:tcBorders>
            <w:tcMar>
              <w:left w:w="0" w:type="dxa"/>
              <w:right w:w="0" w:type="dxa"/>
            </w:tcMar>
          </w:tcPr>
          <w:p w14:paraId="013CA933" w14:textId="77777777"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14:paraId="0F33C7CC" w14:textId="77777777"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14:paraId="50848E6A" w14:textId="77777777"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14:paraId="08584B6B" w14:textId="77777777"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14:paraId="3E520E01" w14:textId="77777777"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14:paraId="6CF016CD" w14:textId="77777777"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14:paraId="51A79987" w14:textId="77777777"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14:paraId="25B9AEFB" w14:textId="77777777"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14:paraId="5F7A8BFA" w14:textId="77777777"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14:paraId="7B58E9E2" w14:textId="77777777"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14:paraId="1D116ACE" w14:textId="77777777" w:rsidR="00102228" w:rsidRPr="00576ED7" w:rsidRDefault="00102228" w:rsidP="00A6585D">
            <w:pPr>
              <w:widowControl w:val="0"/>
              <w:jc w:val="both"/>
              <w:rPr>
                <w:szCs w:val="24"/>
              </w:rPr>
            </w:pPr>
            <w:r w:rsidRPr="00576ED7">
              <w:rPr>
                <w:szCs w:val="24"/>
              </w:rPr>
              <w:t>1.7716</w:t>
            </w:r>
          </w:p>
        </w:tc>
      </w:tr>
      <w:tr w:rsidR="00102228" w:rsidRPr="00576ED7" w14:paraId="038DB8CA" w14:textId="77777777" w:rsidTr="00A6585D">
        <w:trPr>
          <w:trHeight w:val="246"/>
        </w:trPr>
        <w:tc>
          <w:tcPr>
            <w:tcW w:w="510" w:type="dxa"/>
            <w:tcBorders>
              <w:top w:val="nil"/>
              <w:left w:val="nil"/>
              <w:bottom w:val="nil"/>
              <w:right w:val="nil"/>
            </w:tcBorders>
            <w:tcMar>
              <w:left w:w="0" w:type="dxa"/>
              <w:right w:w="0" w:type="dxa"/>
            </w:tcMar>
          </w:tcPr>
          <w:p w14:paraId="37C5F8DF" w14:textId="77777777"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14:paraId="40E949D2" w14:textId="77777777"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14:paraId="50C1C9B7" w14:textId="77777777"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14:paraId="356455CF" w14:textId="77777777"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14:paraId="653CC85A" w14:textId="77777777"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14:paraId="67DF22F3" w14:textId="77777777"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14:paraId="764CA096" w14:textId="77777777"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14:paraId="74B9924D" w14:textId="77777777"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14:paraId="0E2E7EE6" w14:textId="77777777"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14:paraId="28C6F8D3" w14:textId="77777777"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14:paraId="74448420" w14:textId="77777777" w:rsidR="00102228" w:rsidRPr="00576ED7" w:rsidRDefault="00102228" w:rsidP="00A6585D">
            <w:pPr>
              <w:widowControl w:val="0"/>
              <w:jc w:val="both"/>
              <w:rPr>
                <w:szCs w:val="24"/>
              </w:rPr>
            </w:pPr>
            <w:r w:rsidRPr="00576ED7">
              <w:rPr>
                <w:szCs w:val="24"/>
              </w:rPr>
              <w:t>1.9487</w:t>
            </w:r>
          </w:p>
        </w:tc>
      </w:tr>
      <w:tr w:rsidR="00102228" w:rsidRPr="00576ED7" w14:paraId="467B20B8" w14:textId="77777777" w:rsidTr="00A6585D">
        <w:trPr>
          <w:trHeight w:val="246"/>
        </w:trPr>
        <w:tc>
          <w:tcPr>
            <w:tcW w:w="510" w:type="dxa"/>
            <w:tcBorders>
              <w:top w:val="nil"/>
              <w:left w:val="nil"/>
              <w:bottom w:val="nil"/>
              <w:right w:val="nil"/>
            </w:tcBorders>
            <w:tcMar>
              <w:left w:w="0" w:type="dxa"/>
              <w:right w:w="0" w:type="dxa"/>
            </w:tcMar>
          </w:tcPr>
          <w:p w14:paraId="6EF6C5EB" w14:textId="77777777"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14:paraId="0C13AC7B" w14:textId="77777777"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14:paraId="69CC9192" w14:textId="77777777"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14:paraId="67F9724A" w14:textId="77777777"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14:paraId="67A2826F" w14:textId="77777777"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14:paraId="6072B856" w14:textId="77777777"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14:paraId="2C16972E" w14:textId="77777777"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14:paraId="79B294AD" w14:textId="77777777"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14:paraId="52FEB04D" w14:textId="77777777"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14:paraId="0FBE52C4" w14:textId="77777777"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14:paraId="1379E60C" w14:textId="77777777" w:rsidR="00102228" w:rsidRPr="00576ED7" w:rsidRDefault="00102228" w:rsidP="00A6585D">
            <w:pPr>
              <w:widowControl w:val="0"/>
              <w:jc w:val="both"/>
              <w:rPr>
                <w:szCs w:val="24"/>
              </w:rPr>
            </w:pPr>
            <w:r w:rsidRPr="00576ED7">
              <w:rPr>
                <w:szCs w:val="24"/>
              </w:rPr>
              <w:t>2.1436</w:t>
            </w:r>
          </w:p>
        </w:tc>
      </w:tr>
      <w:tr w:rsidR="00102228" w:rsidRPr="00576ED7" w14:paraId="146F06CA" w14:textId="77777777" w:rsidTr="00A6585D">
        <w:trPr>
          <w:trHeight w:val="246"/>
        </w:trPr>
        <w:tc>
          <w:tcPr>
            <w:tcW w:w="510" w:type="dxa"/>
            <w:tcBorders>
              <w:top w:val="nil"/>
              <w:left w:val="nil"/>
              <w:bottom w:val="nil"/>
              <w:right w:val="nil"/>
            </w:tcBorders>
            <w:tcMar>
              <w:left w:w="0" w:type="dxa"/>
              <w:right w:w="0" w:type="dxa"/>
            </w:tcMar>
          </w:tcPr>
          <w:p w14:paraId="7CA2FBD2"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13A3A459"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7E4A3F5"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69729544"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6BD5326F"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6CFCB944"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365C6A1A"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25F3FCA"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6B1EE1C7"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AC86E61"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63F460C" w14:textId="77777777" w:rsidR="00102228" w:rsidRPr="00576ED7" w:rsidRDefault="00102228" w:rsidP="00A6585D">
            <w:pPr>
              <w:widowControl w:val="0"/>
              <w:jc w:val="both"/>
              <w:rPr>
                <w:szCs w:val="24"/>
              </w:rPr>
            </w:pPr>
          </w:p>
        </w:tc>
      </w:tr>
      <w:tr w:rsidR="00102228" w:rsidRPr="00576ED7" w14:paraId="7A5A5467" w14:textId="77777777" w:rsidTr="00A6585D">
        <w:trPr>
          <w:trHeight w:val="246"/>
        </w:trPr>
        <w:tc>
          <w:tcPr>
            <w:tcW w:w="510" w:type="dxa"/>
            <w:tcBorders>
              <w:top w:val="nil"/>
              <w:left w:val="nil"/>
              <w:bottom w:val="nil"/>
              <w:right w:val="nil"/>
            </w:tcBorders>
            <w:tcMar>
              <w:left w:w="0" w:type="dxa"/>
              <w:right w:w="0" w:type="dxa"/>
            </w:tcMar>
          </w:tcPr>
          <w:p w14:paraId="0264315A" w14:textId="77777777"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14:paraId="58C6057D" w14:textId="77777777"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14:paraId="3FCD644E" w14:textId="77777777"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14:paraId="458DD14A" w14:textId="77777777"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14:paraId="6CA2CC43" w14:textId="77777777"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14:paraId="3C831203" w14:textId="77777777"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14:paraId="0B56D7AF" w14:textId="77777777"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14:paraId="1D9CF8D8" w14:textId="77777777"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14:paraId="2A0326A6" w14:textId="77777777"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14:paraId="55EE8046" w14:textId="77777777"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14:paraId="39BBF2B1" w14:textId="77777777" w:rsidR="00102228" w:rsidRPr="00576ED7" w:rsidRDefault="00102228" w:rsidP="00A6585D">
            <w:pPr>
              <w:widowControl w:val="0"/>
              <w:jc w:val="both"/>
              <w:rPr>
                <w:szCs w:val="24"/>
              </w:rPr>
            </w:pPr>
            <w:r w:rsidRPr="00576ED7">
              <w:rPr>
                <w:szCs w:val="24"/>
              </w:rPr>
              <w:t>2.3579</w:t>
            </w:r>
          </w:p>
        </w:tc>
      </w:tr>
      <w:tr w:rsidR="00102228" w:rsidRPr="00576ED7" w14:paraId="51691867" w14:textId="77777777" w:rsidTr="00A6585D">
        <w:trPr>
          <w:trHeight w:val="246"/>
        </w:trPr>
        <w:tc>
          <w:tcPr>
            <w:tcW w:w="510" w:type="dxa"/>
            <w:tcBorders>
              <w:top w:val="nil"/>
              <w:left w:val="nil"/>
              <w:bottom w:val="nil"/>
              <w:right w:val="nil"/>
            </w:tcBorders>
            <w:tcMar>
              <w:left w:w="0" w:type="dxa"/>
              <w:right w:w="0" w:type="dxa"/>
            </w:tcMar>
          </w:tcPr>
          <w:p w14:paraId="7664E708" w14:textId="77777777"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14:paraId="1800023D" w14:textId="77777777"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14:paraId="53629A07" w14:textId="77777777"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14:paraId="08BBDD68" w14:textId="77777777"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14:paraId="2A29909C" w14:textId="77777777"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14:paraId="179D827F" w14:textId="77777777"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14:paraId="10A4031A" w14:textId="77777777"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14:paraId="7F17C26D" w14:textId="77777777"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14:paraId="4D8AC276" w14:textId="77777777"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14:paraId="5F53143D" w14:textId="77777777"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14:paraId="113C4D2B" w14:textId="77777777" w:rsidR="00102228" w:rsidRPr="00576ED7" w:rsidRDefault="00102228" w:rsidP="00A6585D">
            <w:pPr>
              <w:widowControl w:val="0"/>
              <w:jc w:val="both"/>
              <w:rPr>
                <w:szCs w:val="24"/>
              </w:rPr>
            </w:pPr>
            <w:r w:rsidRPr="00576ED7">
              <w:rPr>
                <w:szCs w:val="24"/>
              </w:rPr>
              <w:t>2.5937</w:t>
            </w:r>
          </w:p>
        </w:tc>
      </w:tr>
      <w:tr w:rsidR="00102228" w:rsidRPr="00576ED7" w14:paraId="581AAC08" w14:textId="77777777" w:rsidTr="00A6585D">
        <w:trPr>
          <w:trHeight w:val="246"/>
        </w:trPr>
        <w:tc>
          <w:tcPr>
            <w:tcW w:w="510" w:type="dxa"/>
            <w:tcBorders>
              <w:top w:val="nil"/>
              <w:left w:val="nil"/>
              <w:bottom w:val="nil"/>
              <w:right w:val="nil"/>
            </w:tcBorders>
            <w:tcMar>
              <w:left w:w="0" w:type="dxa"/>
              <w:right w:w="0" w:type="dxa"/>
            </w:tcMar>
          </w:tcPr>
          <w:p w14:paraId="47DA0095" w14:textId="77777777"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14:paraId="115533D1" w14:textId="77777777"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14:paraId="0CB18AAE" w14:textId="77777777"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14:paraId="12220011" w14:textId="77777777"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14:paraId="3D695143" w14:textId="77777777"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14:paraId="0C5F3CF4" w14:textId="77777777"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14:paraId="3CB2064D" w14:textId="77777777"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14:paraId="14A89184" w14:textId="77777777"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14:paraId="21E32AC1" w14:textId="77777777"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14:paraId="22EBF1A0" w14:textId="77777777"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14:paraId="50A153DA" w14:textId="77777777" w:rsidR="00102228" w:rsidRPr="00576ED7" w:rsidRDefault="00102228" w:rsidP="00A6585D">
            <w:pPr>
              <w:widowControl w:val="0"/>
              <w:jc w:val="both"/>
              <w:rPr>
                <w:szCs w:val="24"/>
              </w:rPr>
            </w:pPr>
            <w:r w:rsidRPr="00576ED7">
              <w:rPr>
                <w:szCs w:val="24"/>
              </w:rPr>
              <w:t>6.7275</w:t>
            </w:r>
          </w:p>
        </w:tc>
      </w:tr>
      <w:tr w:rsidR="00102228" w:rsidRPr="00576ED7" w14:paraId="56E376AF" w14:textId="77777777" w:rsidTr="00A6585D">
        <w:trPr>
          <w:trHeight w:val="246"/>
        </w:trPr>
        <w:tc>
          <w:tcPr>
            <w:tcW w:w="510" w:type="dxa"/>
            <w:tcBorders>
              <w:top w:val="nil"/>
              <w:left w:val="nil"/>
              <w:bottom w:val="nil"/>
              <w:right w:val="nil"/>
            </w:tcBorders>
            <w:tcMar>
              <w:left w:w="0" w:type="dxa"/>
              <w:right w:w="0" w:type="dxa"/>
            </w:tcMar>
          </w:tcPr>
          <w:p w14:paraId="1246A6F2" w14:textId="77777777"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14:paraId="3B7F44F1" w14:textId="77777777"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14:paraId="1C849FC7" w14:textId="77777777"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14:paraId="26F2610C" w14:textId="77777777"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14:paraId="3B81D556" w14:textId="77777777"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14:paraId="7EE2251F" w14:textId="77777777"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14:paraId="44B71125" w14:textId="77777777"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14:paraId="3E198E16" w14:textId="77777777"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14:paraId="756CAD11" w14:textId="77777777"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14:paraId="65386587" w14:textId="77777777"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14:paraId="3F9BCBBA" w14:textId="77777777" w:rsidR="00102228" w:rsidRPr="00576ED7" w:rsidRDefault="00102228" w:rsidP="00A6585D">
            <w:pPr>
              <w:widowControl w:val="0"/>
              <w:jc w:val="both"/>
              <w:rPr>
                <w:szCs w:val="24"/>
              </w:rPr>
            </w:pPr>
            <w:r w:rsidRPr="00576ED7">
              <w:rPr>
                <w:szCs w:val="24"/>
              </w:rPr>
              <w:t>17.449</w:t>
            </w:r>
          </w:p>
        </w:tc>
      </w:tr>
    </w:tbl>
    <w:p w14:paraId="74F40E45" w14:textId="06A1C699" w:rsidR="00362863" w:rsidRDefault="00362863" w:rsidP="00B00404">
      <w:pPr>
        <w:rPr>
          <w:szCs w:val="24"/>
        </w:rPr>
      </w:pPr>
    </w:p>
    <w:p w14:paraId="6A10754E" w14:textId="77777777" w:rsidR="003E594E" w:rsidRDefault="003E594E" w:rsidP="00F87318">
      <w:pPr>
        <w:rPr>
          <w:b/>
          <w:szCs w:val="24"/>
        </w:rPr>
      </w:pPr>
    </w:p>
    <w:p w14:paraId="14711944" w14:textId="77777777" w:rsidR="003E594E" w:rsidRDefault="003E594E" w:rsidP="00F87318">
      <w:pPr>
        <w:rPr>
          <w:b/>
          <w:szCs w:val="24"/>
        </w:rPr>
      </w:pPr>
    </w:p>
    <w:p w14:paraId="51E2F6B5" w14:textId="77777777" w:rsidR="003E594E" w:rsidRDefault="003E594E" w:rsidP="00F87318">
      <w:pPr>
        <w:rPr>
          <w:b/>
          <w:szCs w:val="24"/>
        </w:rPr>
      </w:pPr>
    </w:p>
    <w:p w14:paraId="0B1F4FA7" w14:textId="77777777" w:rsidR="003E594E" w:rsidRDefault="003E594E" w:rsidP="00F87318">
      <w:pPr>
        <w:rPr>
          <w:b/>
          <w:szCs w:val="24"/>
        </w:rPr>
      </w:pPr>
    </w:p>
    <w:p w14:paraId="4B3F8199" w14:textId="77777777" w:rsidR="003E594E" w:rsidRDefault="003E594E" w:rsidP="00F87318">
      <w:pPr>
        <w:rPr>
          <w:b/>
          <w:szCs w:val="24"/>
        </w:rPr>
      </w:pPr>
    </w:p>
    <w:p w14:paraId="5E5BB2CE" w14:textId="77777777" w:rsidR="003E594E" w:rsidRDefault="003E594E" w:rsidP="00F87318">
      <w:pPr>
        <w:rPr>
          <w:b/>
          <w:szCs w:val="24"/>
        </w:rPr>
      </w:pPr>
    </w:p>
    <w:p w14:paraId="7EE77C12" w14:textId="77777777" w:rsidR="003E594E" w:rsidRDefault="003E594E" w:rsidP="00F87318">
      <w:pPr>
        <w:rPr>
          <w:b/>
          <w:szCs w:val="24"/>
        </w:rPr>
      </w:pPr>
    </w:p>
    <w:p w14:paraId="118FCCAE" w14:textId="77777777" w:rsidR="003E594E" w:rsidRDefault="003E594E" w:rsidP="00F87318">
      <w:pPr>
        <w:rPr>
          <w:b/>
          <w:szCs w:val="24"/>
        </w:rPr>
      </w:pPr>
    </w:p>
    <w:p w14:paraId="1D606924" w14:textId="019622EE" w:rsidR="0049128E" w:rsidRPr="00576ED7" w:rsidRDefault="0049128E" w:rsidP="00F87318">
      <w:pPr>
        <w:rPr>
          <w:szCs w:val="24"/>
          <w:vertAlign w:val="superscript"/>
        </w:rPr>
      </w:pPr>
      <w:r w:rsidRPr="00576ED7">
        <w:rPr>
          <w:b/>
          <w:szCs w:val="24"/>
        </w:rPr>
        <w:lastRenderedPageBreak/>
        <w:t>Table 2: Present Value of $1 at a future date at a given interest rate compounded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14:paraId="16AE41C1"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14:paraId="3DF7BFEB" w14:textId="77777777">
        <w:trPr>
          <w:trHeight w:val="246"/>
        </w:trPr>
        <w:tc>
          <w:tcPr>
            <w:tcW w:w="360" w:type="dxa"/>
            <w:tcBorders>
              <w:top w:val="nil"/>
              <w:left w:val="nil"/>
              <w:bottom w:val="nil"/>
              <w:right w:val="nil"/>
            </w:tcBorders>
            <w:tcMar>
              <w:left w:w="0" w:type="dxa"/>
              <w:right w:w="0" w:type="dxa"/>
            </w:tcMar>
          </w:tcPr>
          <w:p w14:paraId="361D3B04"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1A6DE13F" w14:textId="77777777"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14:paraId="0466EABC" w14:textId="77777777"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14:paraId="7B47CE4A" w14:textId="77777777"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14:paraId="0CC1DC3B" w14:textId="77777777"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14:paraId="042A73EB" w14:textId="77777777"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14:paraId="6BAD9F7D"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7ECC632F" w14:textId="77777777"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2060E1F"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3D585B1B" w14:textId="77777777"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14:paraId="01ABFC39" w14:textId="77777777" w:rsidR="0049128E" w:rsidRPr="00576ED7" w:rsidRDefault="0049128E" w:rsidP="009A1BF0">
            <w:pPr>
              <w:widowControl w:val="0"/>
              <w:jc w:val="both"/>
              <w:rPr>
                <w:szCs w:val="24"/>
              </w:rPr>
            </w:pPr>
            <w:r w:rsidRPr="00576ED7">
              <w:rPr>
                <w:szCs w:val="24"/>
              </w:rPr>
              <w:t>10%</w:t>
            </w:r>
          </w:p>
        </w:tc>
      </w:tr>
      <w:tr w:rsidR="0049128E" w:rsidRPr="00576ED7" w14:paraId="57B39C2D" w14:textId="77777777">
        <w:trPr>
          <w:trHeight w:val="246"/>
        </w:trPr>
        <w:tc>
          <w:tcPr>
            <w:tcW w:w="360" w:type="dxa"/>
            <w:tcBorders>
              <w:top w:val="nil"/>
              <w:left w:val="nil"/>
              <w:bottom w:val="nil"/>
              <w:right w:val="nil"/>
            </w:tcBorders>
            <w:tcMar>
              <w:left w:w="0" w:type="dxa"/>
              <w:right w:w="0" w:type="dxa"/>
            </w:tcMar>
          </w:tcPr>
          <w:p w14:paraId="648A7077" w14:textId="77777777"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14:paraId="2E096AC2" w14:textId="77777777"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14:paraId="3A517309" w14:textId="77777777"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14:paraId="61B702F3" w14:textId="77777777"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14:paraId="44F90695" w14:textId="77777777"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14:paraId="207E67F5" w14:textId="77777777"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14:paraId="2C66F613" w14:textId="77777777"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14:paraId="04FB091A" w14:textId="77777777"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14:paraId="2D98E7E3"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5E04C734" w14:textId="77777777"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14:paraId="785B0AA0" w14:textId="77777777" w:rsidR="0049128E" w:rsidRPr="00576ED7" w:rsidRDefault="0049128E" w:rsidP="009A1BF0">
            <w:pPr>
              <w:widowControl w:val="0"/>
              <w:jc w:val="both"/>
              <w:rPr>
                <w:szCs w:val="24"/>
              </w:rPr>
            </w:pPr>
            <w:r w:rsidRPr="00576ED7">
              <w:rPr>
                <w:szCs w:val="24"/>
              </w:rPr>
              <w:t>0.9091</w:t>
            </w:r>
          </w:p>
        </w:tc>
      </w:tr>
      <w:tr w:rsidR="0049128E" w:rsidRPr="00576ED7" w14:paraId="406024B5" w14:textId="77777777">
        <w:trPr>
          <w:trHeight w:val="246"/>
        </w:trPr>
        <w:tc>
          <w:tcPr>
            <w:tcW w:w="360" w:type="dxa"/>
            <w:tcBorders>
              <w:top w:val="nil"/>
              <w:left w:val="nil"/>
              <w:bottom w:val="nil"/>
              <w:right w:val="nil"/>
            </w:tcBorders>
            <w:tcMar>
              <w:left w:w="0" w:type="dxa"/>
              <w:right w:w="0" w:type="dxa"/>
            </w:tcMar>
          </w:tcPr>
          <w:p w14:paraId="207B5486" w14:textId="77777777"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14:paraId="36665AEB" w14:textId="77777777"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14:paraId="0FBAB2BB" w14:textId="77777777"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14:paraId="08675CBF" w14:textId="77777777"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14:paraId="005DB055" w14:textId="77777777"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14:paraId="25424F0C" w14:textId="77777777"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14:paraId="7BDF529A" w14:textId="77777777"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14:paraId="4170E4F7" w14:textId="77777777"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14:paraId="230CBDDC" w14:textId="77777777"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14:paraId="3ADC6A81" w14:textId="77777777"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14:paraId="34EE9894" w14:textId="77777777" w:rsidR="0049128E" w:rsidRPr="00576ED7" w:rsidRDefault="0049128E" w:rsidP="009A1BF0">
            <w:pPr>
              <w:widowControl w:val="0"/>
              <w:jc w:val="both"/>
              <w:rPr>
                <w:szCs w:val="24"/>
              </w:rPr>
            </w:pPr>
            <w:r w:rsidRPr="00576ED7">
              <w:rPr>
                <w:szCs w:val="24"/>
              </w:rPr>
              <w:t>0.8264</w:t>
            </w:r>
          </w:p>
        </w:tc>
      </w:tr>
      <w:tr w:rsidR="0049128E" w:rsidRPr="00576ED7" w14:paraId="2E29B588" w14:textId="77777777">
        <w:trPr>
          <w:trHeight w:val="246"/>
        </w:trPr>
        <w:tc>
          <w:tcPr>
            <w:tcW w:w="360" w:type="dxa"/>
            <w:tcBorders>
              <w:top w:val="nil"/>
              <w:left w:val="nil"/>
              <w:bottom w:val="nil"/>
              <w:right w:val="nil"/>
            </w:tcBorders>
            <w:tcMar>
              <w:left w:w="0" w:type="dxa"/>
              <w:right w:w="0" w:type="dxa"/>
            </w:tcMar>
          </w:tcPr>
          <w:p w14:paraId="436CFD69"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47426DD3" w14:textId="77777777"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14:paraId="5A7C18D5" w14:textId="77777777"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14:paraId="65D193C5" w14:textId="77777777"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14:paraId="341ED817" w14:textId="77777777"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14:paraId="1E54B6EF" w14:textId="77777777"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14:paraId="32FABABA" w14:textId="77777777"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14:paraId="57DA4B7C" w14:textId="77777777"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14:paraId="6C8EACAF" w14:textId="77777777"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14:paraId="3883B135" w14:textId="77777777"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14:paraId="2F320D01" w14:textId="77777777" w:rsidR="0049128E" w:rsidRPr="00576ED7" w:rsidRDefault="0049128E" w:rsidP="009A1BF0">
            <w:pPr>
              <w:widowControl w:val="0"/>
              <w:jc w:val="both"/>
              <w:rPr>
                <w:szCs w:val="24"/>
              </w:rPr>
            </w:pPr>
            <w:r w:rsidRPr="00576ED7">
              <w:rPr>
                <w:szCs w:val="24"/>
              </w:rPr>
              <w:t>0.7513</w:t>
            </w:r>
          </w:p>
        </w:tc>
      </w:tr>
      <w:tr w:rsidR="0049128E" w:rsidRPr="00576ED7" w14:paraId="3674C212" w14:textId="77777777">
        <w:trPr>
          <w:trHeight w:val="246"/>
        </w:trPr>
        <w:tc>
          <w:tcPr>
            <w:tcW w:w="360" w:type="dxa"/>
            <w:tcBorders>
              <w:top w:val="nil"/>
              <w:left w:val="nil"/>
              <w:bottom w:val="nil"/>
              <w:right w:val="nil"/>
            </w:tcBorders>
            <w:tcMar>
              <w:left w:w="0" w:type="dxa"/>
              <w:right w:w="0" w:type="dxa"/>
            </w:tcMar>
          </w:tcPr>
          <w:p w14:paraId="1125F7E7" w14:textId="77777777"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14:paraId="78A4160E" w14:textId="77777777"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14:paraId="49EF1FAE" w14:textId="77777777"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14:paraId="759F3524" w14:textId="77777777"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14:paraId="77C6AB99" w14:textId="77777777"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14:paraId="1BB200CC" w14:textId="77777777"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14:paraId="16D56176" w14:textId="77777777"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14:paraId="1308AD0F" w14:textId="77777777"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14:paraId="4EE3CCF9" w14:textId="77777777"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14:paraId="143B52F6" w14:textId="77777777"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14:paraId="42EA6D6D" w14:textId="77777777" w:rsidR="0049128E" w:rsidRPr="00576ED7" w:rsidRDefault="0049128E" w:rsidP="009A1BF0">
            <w:pPr>
              <w:widowControl w:val="0"/>
              <w:jc w:val="both"/>
              <w:rPr>
                <w:szCs w:val="24"/>
              </w:rPr>
            </w:pPr>
            <w:r w:rsidRPr="00576ED7">
              <w:rPr>
                <w:szCs w:val="24"/>
              </w:rPr>
              <w:t>0.683</w:t>
            </w:r>
          </w:p>
        </w:tc>
      </w:tr>
      <w:tr w:rsidR="0049128E" w:rsidRPr="00576ED7" w14:paraId="4377DD20" w14:textId="77777777">
        <w:trPr>
          <w:trHeight w:val="246"/>
        </w:trPr>
        <w:tc>
          <w:tcPr>
            <w:tcW w:w="360" w:type="dxa"/>
            <w:tcBorders>
              <w:top w:val="nil"/>
              <w:left w:val="nil"/>
              <w:bottom w:val="nil"/>
              <w:right w:val="nil"/>
            </w:tcBorders>
            <w:tcMar>
              <w:left w:w="0" w:type="dxa"/>
              <w:right w:w="0" w:type="dxa"/>
            </w:tcMar>
          </w:tcPr>
          <w:p w14:paraId="3845ED5A"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6DAF741A"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F06048D"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24E97FD9"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2CDA6D97"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52AB17D1"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08BD7E3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8A02D9E"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6402E93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EBA4650"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B2848A6" w14:textId="77777777" w:rsidR="0049128E" w:rsidRPr="00576ED7" w:rsidRDefault="0049128E" w:rsidP="009A1BF0">
            <w:pPr>
              <w:widowControl w:val="0"/>
              <w:jc w:val="both"/>
              <w:rPr>
                <w:szCs w:val="24"/>
              </w:rPr>
            </w:pPr>
            <w:r w:rsidRPr="00576ED7">
              <w:rPr>
                <w:szCs w:val="24"/>
              </w:rPr>
              <w:t xml:space="preserve"> </w:t>
            </w:r>
          </w:p>
        </w:tc>
      </w:tr>
      <w:tr w:rsidR="0049128E" w:rsidRPr="00576ED7" w14:paraId="7D79249A" w14:textId="77777777">
        <w:trPr>
          <w:trHeight w:val="246"/>
        </w:trPr>
        <w:tc>
          <w:tcPr>
            <w:tcW w:w="360" w:type="dxa"/>
            <w:tcBorders>
              <w:top w:val="nil"/>
              <w:left w:val="nil"/>
              <w:bottom w:val="nil"/>
              <w:right w:val="nil"/>
            </w:tcBorders>
            <w:tcMar>
              <w:left w:w="0" w:type="dxa"/>
              <w:right w:w="0" w:type="dxa"/>
            </w:tcMar>
          </w:tcPr>
          <w:p w14:paraId="686ADFC7"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6717B640" w14:textId="77777777"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14:paraId="13B790BE" w14:textId="77777777"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14:paraId="04387430" w14:textId="77777777"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14:paraId="04CDFA88" w14:textId="77777777"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14:paraId="6D10E382" w14:textId="77777777"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14:paraId="3BF4E398" w14:textId="77777777"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14:paraId="3CCC1151" w14:textId="77777777"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14:paraId="7BC114C2" w14:textId="77777777"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14:paraId="3946497E" w14:textId="77777777"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14:paraId="587E39B8" w14:textId="77777777" w:rsidR="0049128E" w:rsidRPr="00576ED7" w:rsidRDefault="0049128E" w:rsidP="009A1BF0">
            <w:pPr>
              <w:widowControl w:val="0"/>
              <w:jc w:val="both"/>
              <w:rPr>
                <w:szCs w:val="24"/>
              </w:rPr>
            </w:pPr>
            <w:r w:rsidRPr="00576ED7">
              <w:rPr>
                <w:szCs w:val="24"/>
              </w:rPr>
              <w:t>0.6209</w:t>
            </w:r>
          </w:p>
        </w:tc>
      </w:tr>
      <w:tr w:rsidR="0049128E" w:rsidRPr="00576ED7" w14:paraId="07AEF4EA" w14:textId="77777777">
        <w:trPr>
          <w:trHeight w:val="246"/>
        </w:trPr>
        <w:tc>
          <w:tcPr>
            <w:tcW w:w="360" w:type="dxa"/>
            <w:tcBorders>
              <w:top w:val="nil"/>
              <w:left w:val="nil"/>
              <w:bottom w:val="nil"/>
              <w:right w:val="nil"/>
            </w:tcBorders>
            <w:tcMar>
              <w:left w:w="0" w:type="dxa"/>
              <w:right w:w="0" w:type="dxa"/>
            </w:tcMar>
          </w:tcPr>
          <w:p w14:paraId="2B7E2334"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21195417" w14:textId="77777777"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14:paraId="63BBB3CB" w14:textId="77777777"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14:paraId="32ED70DA" w14:textId="77777777"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14:paraId="5A0F2992" w14:textId="77777777"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14:paraId="12BA9FBB" w14:textId="77777777"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14:paraId="1C8E8CAC" w14:textId="77777777"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14:paraId="23B75DC1" w14:textId="77777777"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14:paraId="4C948297" w14:textId="77777777"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14:paraId="7862ADA6" w14:textId="77777777"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14:paraId="7CACAE7D" w14:textId="77777777" w:rsidR="0049128E" w:rsidRPr="00576ED7" w:rsidRDefault="0049128E" w:rsidP="009A1BF0">
            <w:pPr>
              <w:widowControl w:val="0"/>
              <w:jc w:val="both"/>
              <w:rPr>
                <w:szCs w:val="24"/>
              </w:rPr>
            </w:pPr>
            <w:r w:rsidRPr="00576ED7">
              <w:rPr>
                <w:szCs w:val="24"/>
              </w:rPr>
              <w:t>0.5645</w:t>
            </w:r>
          </w:p>
        </w:tc>
      </w:tr>
      <w:tr w:rsidR="0049128E" w:rsidRPr="00576ED7" w14:paraId="577C1405" w14:textId="77777777">
        <w:trPr>
          <w:trHeight w:val="246"/>
        </w:trPr>
        <w:tc>
          <w:tcPr>
            <w:tcW w:w="360" w:type="dxa"/>
            <w:tcBorders>
              <w:top w:val="nil"/>
              <w:left w:val="nil"/>
              <w:bottom w:val="nil"/>
              <w:right w:val="nil"/>
            </w:tcBorders>
            <w:tcMar>
              <w:left w:w="0" w:type="dxa"/>
              <w:right w:w="0" w:type="dxa"/>
            </w:tcMar>
          </w:tcPr>
          <w:p w14:paraId="5DF66017" w14:textId="77777777"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14:paraId="4FD13D34" w14:textId="77777777"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14:paraId="2925CE7B" w14:textId="77777777"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14:paraId="2A6F0F50" w14:textId="77777777"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14:paraId="01AB469C" w14:textId="77777777"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14:paraId="22C07A48" w14:textId="77777777"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14:paraId="4D1FEB0F" w14:textId="77777777"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14:paraId="5C897331" w14:textId="77777777"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14:paraId="2015095A" w14:textId="77777777"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14:paraId="62148069" w14:textId="77777777"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14:paraId="478F1742" w14:textId="77777777" w:rsidR="0049128E" w:rsidRPr="00576ED7" w:rsidRDefault="0049128E" w:rsidP="009A1BF0">
            <w:pPr>
              <w:widowControl w:val="0"/>
              <w:jc w:val="both"/>
              <w:rPr>
                <w:szCs w:val="24"/>
              </w:rPr>
            </w:pPr>
            <w:r w:rsidRPr="00576ED7">
              <w:rPr>
                <w:szCs w:val="24"/>
              </w:rPr>
              <w:t>0.5132</w:t>
            </w:r>
          </w:p>
        </w:tc>
      </w:tr>
      <w:tr w:rsidR="0049128E" w:rsidRPr="00576ED7" w14:paraId="04765F0C" w14:textId="77777777">
        <w:trPr>
          <w:trHeight w:val="246"/>
        </w:trPr>
        <w:tc>
          <w:tcPr>
            <w:tcW w:w="360" w:type="dxa"/>
            <w:tcBorders>
              <w:top w:val="nil"/>
              <w:left w:val="nil"/>
              <w:bottom w:val="nil"/>
              <w:right w:val="nil"/>
            </w:tcBorders>
            <w:tcMar>
              <w:left w:w="0" w:type="dxa"/>
              <w:right w:w="0" w:type="dxa"/>
            </w:tcMar>
          </w:tcPr>
          <w:p w14:paraId="4E18E3E0" w14:textId="77777777"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14:paraId="2BEADCF8" w14:textId="77777777"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14:paraId="6C2BF2B4" w14:textId="77777777"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14:paraId="6D0AD0B5" w14:textId="77777777"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14:paraId="52F5B08E" w14:textId="77777777"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14:paraId="36831AB8" w14:textId="77777777"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14:paraId="5EA4C43B" w14:textId="77777777"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14:paraId="7208FEE5" w14:textId="77777777"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14:paraId="5E2793DF" w14:textId="77777777"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14:paraId="2F60B571" w14:textId="77777777"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14:paraId="2C1D8B51" w14:textId="77777777" w:rsidR="0049128E" w:rsidRPr="00576ED7" w:rsidRDefault="0049128E" w:rsidP="009A1BF0">
            <w:pPr>
              <w:widowControl w:val="0"/>
              <w:jc w:val="both"/>
              <w:rPr>
                <w:szCs w:val="24"/>
              </w:rPr>
            </w:pPr>
            <w:r w:rsidRPr="00576ED7">
              <w:rPr>
                <w:szCs w:val="24"/>
              </w:rPr>
              <w:t>0.4665</w:t>
            </w:r>
          </w:p>
        </w:tc>
      </w:tr>
      <w:tr w:rsidR="0049128E" w:rsidRPr="00576ED7" w14:paraId="3CDD4E07" w14:textId="77777777">
        <w:trPr>
          <w:trHeight w:val="246"/>
        </w:trPr>
        <w:tc>
          <w:tcPr>
            <w:tcW w:w="360" w:type="dxa"/>
            <w:tcBorders>
              <w:top w:val="nil"/>
              <w:left w:val="nil"/>
              <w:bottom w:val="nil"/>
              <w:right w:val="nil"/>
            </w:tcBorders>
            <w:tcMar>
              <w:left w:w="0" w:type="dxa"/>
              <w:right w:w="0" w:type="dxa"/>
            </w:tcMar>
          </w:tcPr>
          <w:p w14:paraId="4C2900D0"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5C1100E8"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35C99D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87044E"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0BD0271"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1E13AEA6"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41FEB0C"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078915E9"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311A4A83"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8A94646"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70F9DE98" w14:textId="77777777" w:rsidR="0049128E" w:rsidRPr="00576ED7" w:rsidRDefault="0049128E" w:rsidP="009A1BF0">
            <w:pPr>
              <w:widowControl w:val="0"/>
              <w:jc w:val="both"/>
              <w:rPr>
                <w:szCs w:val="24"/>
              </w:rPr>
            </w:pPr>
            <w:r w:rsidRPr="00576ED7">
              <w:rPr>
                <w:szCs w:val="24"/>
              </w:rPr>
              <w:t xml:space="preserve"> </w:t>
            </w:r>
          </w:p>
        </w:tc>
      </w:tr>
      <w:tr w:rsidR="0049128E" w:rsidRPr="00576ED7" w14:paraId="1C1252CD" w14:textId="77777777">
        <w:trPr>
          <w:trHeight w:val="246"/>
        </w:trPr>
        <w:tc>
          <w:tcPr>
            <w:tcW w:w="360" w:type="dxa"/>
            <w:tcBorders>
              <w:top w:val="nil"/>
              <w:left w:val="nil"/>
              <w:bottom w:val="nil"/>
              <w:right w:val="nil"/>
            </w:tcBorders>
            <w:tcMar>
              <w:left w:w="0" w:type="dxa"/>
              <w:right w:w="0" w:type="dxa"/>
            </w:tcMar>
          </w:tcPr>
          <w:p w14:paraId="11073019" w14:textId="77777777"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14:paraId="5BCCE27B" w14:textId="77777777"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14:paraId="5E1979C0" w14:textId="77777777"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14:paraId="12609843" w14:textId="77777777"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14:paraId="1EBE1031" w14:textId="77777777"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14:paraId="7C7FF712" w14:textId="77777777"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14:paraId="5436747C" w14:textId="77777777"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14:paraId="481F9821" w14:textId="77777777"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14:paraId="7F1C1715" w14:textId="77777777"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14:paraId="73AE6C73" w14:textId="77777777"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14:paraId="0583604E" w14:textId="77777777" w:rsidR="0049128E" w:rsidRPr="00576ED7" w:rsidRDefault="0049128E" w:rsidP="009A1BF0">
            <w:pPr>
              <w:widowControl w:val="0"/>
              <w:jc w:val="both"/>
              <w:rPr>
                <w:szCs w:val="24"/>
              </w:rPr>
            </w:pPr>
            <w:r w:rsidRPr="00576ED7">
              <w:rPr>
                <w:szCs w:val="24"/>
              </w:rPr>
              <w:t>0.4241</w:t>
            </w:r>
          </w:p>
        </w:tc>
      </w:tr>
      <w:tr w:rsidR="0049128E" w:rsidRPr="00576ED7" w14:paraId="0D2F7681" w14:textId="77777777">
        <w:trPr>
          <w:trHeight w:val="246"/>
        </w:trPr>
        <w:tc>
          <w:tcPr>
            <w:tcW w:w="360" w:type="dxa"/>
            <w:tcBorders>
              <w:top w:val="nil"/>
              <w:left w:val="nil"/>
              <w:bottom w:val="nil"/>
              <w:right w:val="nil"/>
            </w:tcBorders>
            <w:tcMar>
              <w:left w:w="0" w:type="dxa"/>
              <w:right w:w="0" w:type="dxa"/>
            </w:tcMar>
          </w:tcPr>
          <w:p w14:paraId="05FF3A5F" w14:textId="77777777"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14:paraId="2B6F1552" w14:textId="77777777"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14:paraId="5F91B737" w14:textId="77777777"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14:paraId="742E9D4E" w14:textId="77777777"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14:paraId="3B55C1DB" w14:textId="77777777"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14:paraId="63FAC699" w14:textId="77777777"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14:paraId="26A1C5D5" w14:textId="77777777"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14:paraId="272F4596" w14:textId="77777777"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14:paraId="5B8D50B9" w14:textId="77777777"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14:paraId="575EC31D" w14:textId="77777777"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14:paraId="69701DAD" w14:textId="77777777" w:rsidR="0049128E" w:rsidRPr="00576ED7" w:rsidRDefault="0049128E" w:rsidP="009A1BF0">
            <w:pPr>
              <w:widowControl w:val="0"/>
              <w:jc w:val="both"/>
              <w:rPr>
                <w:szCs w:val="24"/>
              </w:rPr>
            </w:pPr>
            <w:r w:rsidRPr="00576ED7">
              <w:rPr>
                <w:szCs w:val="24"/>
              </w:rPr>
              <w:t>0.3855</w:t>
            </w:r>
          </w:p>
        </w:tc>
      </w:tr>
      <w:tr w:rsidR="0049128E" w:rsidRPr="00576ED7" w14:paraId="183FCCE5" w14:textId="77777777">
        <w:trPr>
          <w:trHeight w:val="246"/>
        </w:trPr>
        <w:tc>
          <w:tcPr>
            <w:tcW w:w="360" w:type="dxa"/>
            <w:tcBorders>
              <w:top w:val="nil"/>
              <w:left w:val="nil"/>
              <w:bottom w:val="nil"/>
              <w:right w:val="nil"/>
            </w:tcBorders>
            <w:tcMar>
              <w:left w:w="0" w:type="dxa"/>
              <w:right w:w="0" w:type="dxa"/>
            </w:tcMar>
          </w:tcPr>
          <w:p w14:paraId="70E1E19E" w14:textId="77777777"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14:paraId="2499516D" w14:textId="77777777"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14:paraId="28D59326" w14:textId="77777777"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14:paraId="247AD666" w14:textId="77777777"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14:paraId="177FC65F" w14:textId="77777777"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14:paraId="1BE9F0A6" w14:textId="77777777"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14:paraId="78C1C460" w14:textId="77777777"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14:paraId="3C97A04B" w14:textId="77777777"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14:paraId="1FED3C2F" w14:textId="77777777"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14:paraId="6B2A8FDE" w14:textId="77777777"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14:paraId="5ADE2BB6" w14:textId="77777777" w:rsidR="0049128E" w:rsidRPr="00576ED7" w:rsidRDefault="0049128E" w:rsidP="009A1BF0">
            <w:pPr>
              <w:widowControl w:val="0"/>
              <w:jc w:val="both"/>
              <w:rPr>
                <w:szCs w:val="24"/>
              </w:rPr>
            </w:pPr>
            <w:r w:rsidRPr="00576ED7">
              <w:rPr>
                <w:szCs w:val="24"/>
              </w:rPr>
              <w:t>0.1486</w:t>
            </w:r>
          </w:p>
        </w:tc>
      </w:tr>
      <w:tr w:rsidR="0049128E" w:rsidRPr="00576ED7" w14:paraId="5012DF06" w14:textId="77777777">
        <w:trPr>
          <w:trHeight w:val="246"/>
        </w:trPr>
        <w:tc>
          <w:tcPr>
            <w:tcW w:w="360" w:type="dxa"/>
            <w:tcBorders>
              <w:top w:val="nil"/>
              <w:left w:val="nil"/>
              <w:bottom w:val="nil"/>
              <w:right w:val="nil"/>
            </w:tcBorders>
            <w:tcMar>
              <w:left w:w="0" w:type="dxa"/>
              <w:right w:w="0" w:type="dxa"/>
            </w:tcMar>
          </w:tcPr>
          <w:p w14:paraId="62A4369F" w14:textId="77777777"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14:paraId="50D04BE6" w14:textId="77777777"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14:paraId="61FCA419" w14:textId="77777777"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14:paraId="3430425A" w14:textId="77777777"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14:paraId="3A6E466B" w14:textId="77777777"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14:paraId="33905AE7" w14:textId="77777777"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14:paraId="43FC1633" w14:textId="77777777"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14:paraId="38EC8AE7" w14:textId="77777777"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14:paraId="65999ABB" w14:textId="77777777"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14:paraId="50D1D777" w14:textId="77777777"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14:paraId="1D43E0C6" w14:textId="77777777" w:rsidR="0049128E" w:rsidRPr="00576ED7" w:rsidRDefault="0049128E" w:rsidP="009A1BF0">
            <w:pPr>
              <w:widowControl w:val="0"/>
              <w:jc w:val="both"/>
              <w:rPr>
                <w:szCs w:val="24"/>
              </w:rPr>
            </w:pPr>
            <w:r w:rsidRPr="00576ED7">
              <w:rPr>
                <w:szCs w:val="24"/>
              </w:rPr>
              <w:t>0.0573</w:t>
            </w:r>
          </w:p>
        </w:tc>
      </w:tr>
    </w:tbl>
    <w:p w14:paraId="7F02D3E0" w14:textId="77777777" w:rsidR="0061174A" w:rsidRDefault="0061174A">
      <w:pPr>
        <w:rPr>
          <w:szCs w:val="24"/>
        </w:rPr>
      </w:pPr>
    </w:p>
    <w:p w14:paraId="2A872B64" w14:textId="77777777" w:rsidR="0049128E" w:rsidRPr="00576ED7" w:rsidRDefault="0049128E" w:rsidP="009A1BF0">
      <w:pPr>
        <w:widowControl w:val="0"/>
        <w:jc w:val="both"/>
        <w:rPr>
          <w:szCs w:val="24"/>
        </w:rPr>
      </w:pPr>
      <w:r w:rsidRPr="00576ED7">
        <w:rPr>
          <w:b/>
          <w:szCs w:val="24"/>
        </w:rPr>
        <w:t>Table 3: Present Value of a $1 Annuity Discounted by a Given Interest rate 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14:paraId="1E986E47"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14:paraId="67E84133" w14:textId="77777777">
        <w:trPr>
          <w:trHeight w:val="246"/>
        </w:trPr>
        <w:tc>
          <w:tcPr>
            <w:tcW w:w="426" w:type="dxa"/>
            <w:tcBorders>
              <w:top w:val="nil"/>
              <w:left w:val="nil"/>
              <w:bottom w:val="nil"/>
              <w:right w:val="nil"/>
            </w:tcBorders>
            <w:tcMar>
              <w:left w:w="0" w:type="dxa"/>
              <w:right w:w="0" w:type="dxa"/>
            </w:tcMar>
          </w:tcPr>
          <w:p w14:paraId="58CB5031"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0AD03CB3" w14:textId="77777777"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71B54AC8" w14:textId="77777777"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14:paraId="5302DDDB"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3005F67F"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6FCE3B1A"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55BE53E6" w14:textId="77777777"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14:paraId="01A57759" w14:textId="77777777"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14:paraId="43E04E2D"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0F23DAB6" w14:textId="77777777"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14:paraId="6D8A2632" w14:textId="77777777" w:rsidR="0049128E" w:rsidRPr="00576ED7" w:rsidRDefault="0049128E" w:rsidP="009A1BF0">
            <w:pPr>
              <w:widowControl w:val="0"/>
              <w:jc w:val="both"/>
              <w:rPr>
                <w:szCs w:val="24"/>
              </w:rPr>
            </w:pPr>
            <w:r w:rsidRPr="00576ED7">
              <w:rPr>
                <w:szCs w:val="24"/>
              </w:rPr>
              <w:t>10%</w:t>
            </w:r>
          </w:p>
        </w:tc>
      </w:tr>
      <w:tr w:rsidR="0049128E" w:rsidRPr="00576ED7" w14:paraId="62E60C09" w14:textId="77777777">
        <w:trPr>
          <w:trHeight w:val="246"/>
        </w:trPr>
        <w:tc>
          <w:tcPr>
            <w:tcW w:w="426" w:type="dxa"/>
            <w:tcBorders>
              <w:top w:val="nil"/>
              <w:left w:val="nil"/>
              <w:bottom w:val="nil"/>
              <w:right w:val="nil"/>
            </w:tcBorders>
            <w:tcMar>
              <w:left w:w="0" w:type="dxa"/>
              <w:right w:w="0" w:type="dxa"/>
            </w:tcMar>
          </w:tcPr>
          <w:p w14:paraId="541A373D" w14:textId="77777777"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14:paraId="0CC606B7" w14:textId="77777777"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14:paraId="23FC4F02" w14:textId="77777777"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14:paraId="216FBFDE" w14:textId="77777777"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14:paraId="57206DB5" w14:textId="77777777"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14:paraId="121D8C3A" w14:textId="77777777"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14:paraId="12994DE3" w14:textId="77777777"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14:paraId="1E4DB583" w14:textId="77777777"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14:paraId="26393756"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7C0CA26C" w14:textId="77777777"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14:paraId="0BC014AE" w14:textId="77777777" w:rsidR="0049128E" w:rsidRPr="00576ED7" w:rsidRDefault="0049128E" w:rsidP="009A1BF0">
            <w:pPr>
              <w:widowControl w:val="0"/>
              <w:jc w:val="both"/>
              <w:rPr>
                <w:szCs w:val="24"/>
              </w:rPr>
            </w:pPr>
            <w:r w:rsidRPr="00576ED7">
              <w:rPr>
                <w:szCs w:val="24"/>
              </w:rPr>
              <w:t>0.9091</w:t>
            </w:r>
          </w:p>
        </w:tc>
      </w:tr>
      <w:tr w:rsidR="0049128E" w:rsidRPr="00576ED7" w14:paraId="4D901832" w14:textId="77777777">
        <w:trPr>
          <w:trHeight w:val="246"/>
        </w:trPr>
        <w:tc>
          <w:tcPr>
            <w:tcW w:w="426" w:type="dxa"/>
            <w:tcBorders>
              <w:top w:val="nil"/>
              <w:left w:val="nil"/>
              <w:bottom w:val="nil"/>
              <w:right w:val="nil"/>
            </w:tcBorders>
            <w:tcMar>
              <w:left w:w="0" w:type="dxa"/>
              <w:right w:w="0" w:type="dxa"/>
            </w:tcMar>
          </w:tcPr>
          <w:p w14:paraId="2E689148" w14:textId="77777777"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14:paraId="7C9A5317" w14:textId="77777777"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14:paraId="477294B0" w14:textId="77777777"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14:paraId="11BEFD2E" w14:textId="77777777"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14:paraId="67038DFF" w14:textId="77777777"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14:paraId="0E6B69FF" w14:textId="77777777"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14:paraId="49CE26DD" w14:textId="77777777"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14:paraId="04B5D437" w14:textId="77777777"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14:paraId="4E9AF2FC" w14:textId="77777777"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14:paraId="29687F72" w14:textId="77777777"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14:paraId="28EE0059" w14:textId="77777777" w:rsidR="0049128E" w:rsidRPr="00576ED7" w:rsidRDefault="0049128E" w:rsidP="009A1BF0">
            <w:pPr>
              <w:widowControl w:val="0"/>
              <w:jc w:val="both"/>
              <w:rPr>
                <w:szCs w:val="24"/>
              </w:rPr>
            </w:pPr>
            <w:r w:rsidRPr="00576ED7">
              <w:rPr>
                <w:szCs w:val="24"/>
              </w:rPr>
              <w:t>1.7355</w:t>
            </w:r>
          </w:p>
        </w:tc>
      </w:tr>
      <w:tr w:rsidR="0049128E" w:rsidRPr="00576ED7" w14:paraId="4DE19F68" w14:textId="77777777">
        <w:trPr>
          <w:trHeight w:val="246"/>
        </w:trPr>
        <w:tc>
          <w:tcPr>
            <w:tcW w:w="426" w:type="dxa"/>
            <w:tcBorders>
              <w:top w:val="nil"/>
              <w:left w:val="nil"/>
              <w:bottom w:val="nil"/>
              <w:right w:val="nil"/>
            </w:tcBorders>
            <w:tcMar>
              <w:left w:w="0" w:type="dxa"/>
              <w:right w:w="0" w:type="dxa"/>
            </w:tcMar>
          </w:tcPr>
          <w:p w14:paraId="2BFD030B" w14:textId="77777777"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246A7E69" w14:textId="77777777"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14:paraId="24804B94" w14:textId="77777777"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14:paraId="68E0208A" w14:textId="77777777"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14:paraId="794D3BAD" w14:textId="77777777"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14:paraId="22F74B1E" w14:textId="77777777"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14:paraId="04098DB3" w14:textId="77777777"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14:paraId="7D8DD0A9" w14:textId="77777777"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14:paraId="448ACBEB" w14:textId="77777777"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14:paraId="1BBDDF33" w14:textId="77777777"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14:paraId="5E285F6C" w14:textId="77777777" w:rsidR="0049128E" w:rsidRPr="00576ED7" w:rsidRDefault="0049128E" w:rsidP="009A1BF0">
            <w:pPr>
              <w:widowControl w:val="0"/>
              <w:jc w:val="both"/>
              <w:rPr>
                <w:szCs w:val="24"/>
              </w:rPr>
            </w:pPr>
            <w:r w:rsidRPr="00576ED7">
              <w:rPr>
                <w:szCs w:val="24"/>
              </w:rPr>
              <w:t>2.4869</w:t>
            </w:r>
          </w:p>
        </w:tc>
      </w:tr>
      <w:tr w:rsidR="0049128E" w:rsidRPr="00576ED7" w14:paraId="19FE1448" w14:textId="77777777">
        <w:trPr>
          <w:trHeight w:val="246"/>
        </w:trPr>
        <w:tc>
          <w:tcPr>
            <w:tcW w:w="426" w:type="dxa"/>
            <w:tcBorders>
              <w:top w:val="nil"/>
              <w:left w:val="nil"/>
              <w:bottom w:val="nil"/>
              <w:right w:val="nil"/>
            </w:tcBorders>
            <w:tcMar>
              <w:left w:w="0" w:type="dxa"/>
              <w:right w:w="0" w:type="dxa"/>
            </w:tcMar>
          </w:tcPr>
          <w:p w14:paraId="63AD2535"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04794696" w14:textId="77777777"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14:paraId="3B95A449" w14:textId="77777777"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14:paraId="76CC5C68" w14:textId="77777777"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14:paraId="19020475" w14:textId="77777777"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14:paraId="7D71CDF3" w14:textId="77777777"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14:paraId="11F6CE21" w14:textId="77777777"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14:paraId="444E7C5D" w14:textId="77777777"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14:paraId="1205D45B" w14:textId="77777777"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14:paraId="04B04F00" w14:textId="77777777"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14:paraId="7AD35F5B" w14:textId="77777777" w:rsidR="0049128E" w:rsidRPr="00576ED7" w:rsidRDefault="0049128E" w:rsidP="009A1BF0">
            <w:pPr>
              <w:widowControl w:val="0"/>
              <w:jc w:val="both"/>
              <w:rPr>
                <w:szCs w:val="24"/>
              </w:rPr>
            </w:pPr>
            <w:r w:rsidRPr="00576ED7">
              <w:rPr>
                <w:szCs w:val="24"/>
              </w:rPr>
              <w:t>3.1699</w:t>
            </w:r>
          </w:p>
        </w:tc>
      </w:tr>
      <w:tr w:rsidR="0049128E" w:rsidRPr="00576ED7" w14:paraId="4758907F" w14:textId="77777777">
        <w:trPr>
          <w:trHeight w:val="246"/>
        </w:trPr>
        <w:tc>
          <w:tcPr>
            <w:tcW w:w="426" w:type="dxa"/>
            <w:tcBorders>
              <w:top w:val="nil"/>
              <w:left w:val="nil"/>
              <w:bottom w:val="nil"/>
              <w:right w:val="nil"/>
            </w:tcBorders>
            <w:tcMar>
              <w:left w:w="0" w:type="dxa"/>
              <w:right w:w="0" w:type="dxa"/>
            </w:tcMar>
          </w:tcPr>
          <w:p w14:paraId="435CC920"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599CA897"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69FC8C2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898E80B"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3D0AB2DB"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5E7C52A0"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7AA083"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56C9A02"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025CFF18"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4B2F05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FBA40E7" w14:textId="77777777" w:rsidR="0049128E" w:rsidRPr="00576ED7" w:rsidRDefault="0049128E" w:rsidP="009A1BF0">
            <w:pPr>
              <w:widowControl w:val="0"/>
              <w:jc w:val="both"/>
              <w:rPr>
                <w:szCs w:val="24"/>
              </w:rPr>
            </w:pPr>
            <w:r w:rsidRPr="00576ED7">
              <w:rPr>
                <w:szCs w:val="24"/>
              </w:rPr>
              <w:t xml:space="preserve"> </w:t>
            </w:r>
          </w:p>
        </w:tc>
      </w:tr>
      <w:tr w:rsidR="0049128E" w:rsidRPr="00576ED7" w14:paraId="45D0E1B6" w14:textId="77777777">
        <w:trPr>
          <w:trHeight w:val="246"/>
        </w:trPr>
        <w:tc>
          <w:tcPr>
            <w:tcW w:w="426" w:type="dxa"/>
            <w:tcBorders>
              <w:top w:val="nil"/>
              <w:left w:val="nil"/>
              <w:bottom w:val="nil"/>
              <w:right w:val="nil"/>
            </w:tcBorders>
            <w:tcMar>
              <w:left w:w="0" w:type="dxa"/>
              <w:right w:w="0" w:type="dxa"/>
            </w:tcMar>
          </w:tcPr>
          <w:p w14:paraId="2BAC22EB" w14:textId="77777777"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14:paraId="05C44F7E" w14:textId="77777777"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14:paraId="572A3823" w14:textId="77777777"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14:paraId="09B88CBB" w14:textId="77777777"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14:paraId="07FB98A3" w14:textId="77777777"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14:paraId="5A1B4941" w14:textId="77777777"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14:paraId="63D62A9D" w14:textId="77777777"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14:paraId="2A2DA75F" w14:textId="77777777"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14:paraId="347AB54A" w14:textId="77777777"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14:paraId="6289A030" w14:textId="77777777"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14:paraId="54D33624" w14:textId="77777777" w:rsidR="0049128E" w:rsidRPr="00576ED7" w:rsidRDefault="0049128E" w:rsidP="009A1BF0">
            <w:pPr>
              <w:widowControl w:val="0"/>
              <w:jc w:val="both"/>
              <w:rPr>
                <w:szCs w:val="24"/>
              </w:rPr>
            </w:pPr>
            <w:r w:rsidRPr="00576ED7">
              <w:rPr>
                <w:szCs w:val="24"/>
              </w:rPr>
              <w:t>3.7908</w:t>
            </w:r>
          </w:p>
        </w:tc>
      </w:tr>
      <w:tr w:rsidR="0049128E" w:rsidRPr="00576ED7" w14:paraId="3AAA2296" w14:textId="77777777">
        <w:trPr>
          <w:trHeight w:val="246"/>
        </w:trPr>
        <w:tc>
          <w:tcPr>
            <w:tcW w:w="426" w:type="dxa"/>
            <w:tcBorders>
              <w:top w:val="nil"/>
              <w:left w:val="nil"/>
              <w:bottom w:val="nil"/>
              <w:right w:val="nil"/>
            </w:tcBorders>
            <w:tcMar>
              <w:left w:w="0" w:type="dxa"/>
              <w:right w:w="0" w:type="dxa"/>
            </w:tcMar>
          </w:tcPr>
          <w:p w14:paraId="796FECC3" w14:textId="77777777"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14:paraId="55DAF963" w14:textId="77777777"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14:paraId="4C9E313E" w14:textId="77777777"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14:paraId="6BD3EF0A" w14:textId="77777777"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14:paraId="3C863277" w14:textId="77777777"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14:paraId="034AE55D" w14:textId="77777777"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14:paraId="6B4DC400" w14:textId="77777777"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14:paraId="21651C14" w14:textId="77777777"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14:paraId="3EF30135" w14:textId="77777777"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14:paraId="0B823535" w14:textId="77777777"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14:paraId="1D3FFBC3" w14:textId="77777777" w:rsidR="0049128E" w:rsidRPr="00576ED7" w:rsidRDefault="0049128E" w:rsidP="009A1BF0">
            <w:pPr>
              <w:widowControl w:val="0"/>
              <w:jc w:val="both"/>
              <w:rPr>
                <w:szCs w:val="24"/>
              </w:rPr>
            </w:pPr>
            <w:r w:rsidRPr="00576ED7">
              <w:rPr>
                <w:szCs w:val="24"/>
              </w:rPr>
              <w:t>4.3553</w:t>
            </w:r>
          </w:p>
        </w:tc>
      </w:tr>
      <w:tr w:rsidR="0049128E" w:rsidRPr="00576ED7" w14:paraId="28CE4B8F" w14:textId="77777777">
        <w:trPr>
          <w:trHeight w:val="246"/>
        </w:trPr>
        <w:tc>
          <w:tcPr>
            <w:tcW w:w="426" w:type="dxa"/>
            <w:tcBorders>
              <w:top w:val="nil"/>
              <w:left w:val="nil"/>
              <w:bottom w:val="nil"/>
              <w:right w:val="nil"/>
            </w:tcBorders>
            <w:tcMar>
              <w:left w:w="0" w:type="dxa"/>
              <w:right w:w="0" w:type="dxa"/>
            </w:tcMar>
          </w:tcPr>
          <w:p w14:paraId="2BFD978E" w14:textId="77777777"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14:paraId="3AABEBDE" w14:textId="77777777"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14:paraId="70846FD9" w14:textId="77777777"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14:paraId="23C3CD9F" w14:textId="77777777"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14:paraId="29B414EB" w14:textId="77777777"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14:paraId="7C935222" w14:textId="77777777"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14:paraId="3AC2EF98" w14:textId="77777777"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14:paraId="636E5CD4" w14:textId="77777777"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14:paraId="1BEC1D37" w14:textId="77777777"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14:paraId="4C29858C" w14:textId="77777777"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14:paraId="6FF51908" w14:textId="77777777" w:rsidR="0049128E" w:rsidRPr="00576ED7" w:rsidRDefault="0049128E" w:rsidP="009A1BF0">
            <w:pPr>
              <w:widowControl w:val="0"/>
              <w:jc w:val="both"/>
              <w:rPr>
                <w:szCs w:val="24"/>
              </w:rPr>
            </w:pPr>
            <w:r w:rsidRPr="00576ED7">
              <w:rPr>
                <w:szCs w:val="24"/>
              </w:rPr>
              <w:t>4.8684</w:t>
            </w:r>
          </w:p>
        </w:tc>
      </w:tr>
      <w:tr w:rsidR="0049128E" w:rsidRPr="00576ED7" w14:paraId="60C9E2F3" w14:textId="77777777">
        <w:trPr>
          <w:trHeight w:val="246"/>
        </w:trPr>
        <w:tc>
          <w:tcPr>
            <w:tcW w:w="426" w:type="dxa"/>
            <w:tcBorders>
              <w:top w:val="nil"/>
              <w:left w:val="nil"/>
              <w:bottom w:val="nil"/>
              <w:right w:val="nil"/>
            </w:tcBorders>
            <w:tcMar>
              <w:left w:w="0" w:type="dxa"/>
              <w:right w:w="0" w:type="dxa"/>
            </w:tcMar>
          </w:tcPr>
          <w:p w14:paraId="0D3565F9" w14:textId="77777777"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14:paraId="5495BDB3" w14:textId="77777777"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14:paraId="0F9B575E" w14:textId="77777777"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14:paraId="557374BC" w14:textId="77777777"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14:paraId="495223FE" w14:textId="77777777"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14:paraId="6F3B9CFD" w14:textId="77777777"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14:paraId="5D028E52" w14:textId="77777777"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14:paraId="461AB5BB" w14:textId="77777777"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14:paraId="09BAADE4" w14:textId="77777777"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14:paraId="59ADA6F8" w14:textId="77777777"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14:paraId="75EB5933" w14:textId="77777777" w:rsidR="0049128E" w:rsidRPr="00576ED7" w:rsidRDefault="0049128E" w:rsidP="009A1BF0">
            <w:pPr>
              <w:widowControl w:val="0"/>
              <w:jc w:val="both"/>
              <w:rPr>
                <w:szCs w:val="24"/>
              </w:rPr>
            </w:pPr>
            <w:r w:rsidRPr="00576ED7">
              <w:rPr>
                <w:szCs w:val="24"/>
              </w:rPr>
              <w:t>5.3349</w:t>
            </w:r>
          </w:p>
        </w:tc>
      </w:tr>
      <w:tr w:rsidR="0049128E" w:rsidRPr="00576ED7" w14:paraId="55796E20" w14:textId="77777777">
        <w:trPr>
          <w:trHeight w:val="246"/>
        </w:trPr>
        <w:tc>
          <w:tcPr>
            <w:tcW w:w="426" w:type="dxa"/>
            <w:tcBorders>
              <w:top w:val="nil"/>
              <w:left w:val="nil"/>
              <w:bottom w:val="nil"/>
              <w:right w:val="nil"/>
            </w:tcBorders>
            <w:tcMar>
              <w:left w:w="0" w:type="dxa"/>
              <w:right w:w="0" w:type="dxa"/>
            </w:tcMar>
          </w:tcPr>
          <w:p w14:paraId="3C1473FF"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77B2D0CE"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2016081"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9DFFD78"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110BBED0"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0AA3D95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4AD6167B"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2293CC9"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530DA52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D86144C"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BC591DC" w14:textId="77777777" w:rsidR="0049128E" w:rsidRPr="00576ED7" w:rsidRDefault="0049128E" w:rsidP="009A1BF0">
            <w:pPr>
              <w:widowControl w:val="0"/>
              <w:jc w:val="both"/>
              <w:rPr>
                <w:szCs w:val="24"/>
              </w:rPr>
            </w:pPr>
            <w:r w:rsidRPr="00576ED7">
              <w:rPr>
                <w:szCs w:val="24"/>
              </w:rPr>
              <w:t xml:space="preserve"> </w:t>
            </w:r>
          </w:p>
        </w:tc>
      </w:tr>
      <w:tr w:rsidR="0049128E" w:rsidRPr="00576ED7" w14:paraId="3C0B38BE" w14:textId="77777777">
        <w:trPr>
          <w:trHeight w:val="246"/>
        </w:trPr>
        <w:tc>
          <w:tcPr>
            <w:tcW w:w="426" w:type="dxa"/>
            <w:tcBorders>
              <w:top w:val="nil"/>
              <w:left w:val="nil"/>
              <w:bottom w:val="nil"/>
              <w:right w:val="nil"/>
            </w:tcBorders>
            <w:tcMar>
              <w:left w:w="0" w:type="dxa"/>
              <w:right w:w="0" w:type="dxa"/>
            </w:tcMar>
          </w:tcPr>
          <w:p w14:paraId="2E82AD39" w14:textId="77777777"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14:paraId="663C3740" w14:textId="77777777"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14:paraId="2F208065" w14:textId="77777777"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14:paraId="0CEA7CFC" w14:textId="77777777"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14:paraId="1AC97E4E" w14:textId="77777777"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14:paraId="3EFF3700" w14:textId="77777777"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14:paraId="5FEDCB79" w14:textId="77777777"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14:paraId="40A3BDF1" w14:textId="77777777"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14:paraId="64BAB059" w14:textId="77777777"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14:paraId="690C3274" w14:textId="77777777"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14:paraId="13F86A1B" w14:textId="77777777" w:rsidR="0049128E" w:rsidRPr="00576ED7" w:rsidRDefault="0049128E" w:rsidP="009A1BF0">
            <w:pPr>
              <w:widowControl w:val="0"/>
              <w:jc w:val="both"/>
              <w:rPr>
                <w:szCs w:val="24"/>
              </w:rPr>
            </w:pPr>
            <w:r w:rsidRPr="00576ED7">
              <w:rPr>
                <w:szCs w:val="24"/>
              </w:rPr>
              <w:t>5.759</w:t>
            </w:r>
          </w:p>
        </w:tc>
      </w:tr>
      <w:tr w:rsidR="0049128E" w:rsidRPr="00576ED7" w14:paraId="0B38110B" w14:textId="77777777">
        <w:trPr>
          <w:trHeight w:val="246"/>
        </w:trPr>
        <w:tc>
          <w:tcPr>
            <w:tcW w:w="426" w:type="dxa"/>
            <w:tcBorders>
              <w:top w:val="nil"/>
              <w:left w:val="nil"/>
              <w:bottom w:val="nil"/>
              <w:right w:val="nil"/>
            </w:tcBorders>
            <w:tcMar>
              <w:left w:w="0" w:type="dxa"/>
              <w:right w:w="0" w:type="dxa"/>
            </w:tcMar>
          </w:tcPr>
          <w:p w14:paraId="158CADF0" w14:textId="77777777"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14:paraId="50F98CA7" w14:textId="77777777"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14:paraId="1095D2EA" w14:textId="77777777"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14:paraId="5EC9123A" w14:textId="77777777"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14:paraId="62CD3640" w14:textId="77777777"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14:paraId="75A726C3" w14:textId="77777777"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14:paraId="28870E29" w14:textId="77777777"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14:paraId="60371688" w14:textId="77777777"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14:paraId="3C683EDE" w14:textId="77777777"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14:paraId="06408DDD" w14:textId="77777777"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14:paraId="758F0823" w14:textId="77777777" w:rsidR="0049128E" w:rsidRPr="00576ED7" w:rsidRDefault="0049128E" w:rsidP="009A1BF0">
            <w:pPr>
              <w:widowControl w:val="0"/>
              <w:jc w:val="both"/>
              <w:rPr>
                <w:szCs w:val="24"/>
              </w:rPr>
            </w:pPr>
            <w:r w:rsidRPr="00576ED7">
              <w:rPr>
                <w:szCs w:val="24"/>
              </w:rPr>
              <w:t>6.1446</w:t>
            </w:r>
          </w:p>
        </w:tc>
      </w:tr>
      <w:tr w:rsidR="0049128E" w:rsidRPr="00576ED7" w14:paraId="01B427E5" w14:textId="77777777">
        <w:trPr>
          <w:trHeight w:val="246"/>
        </w:trPr>
        <w:tc>
          <w:tcPr>
            <w:tcW w:w="426" w:type="dxa"/>
            <w:tcBorders>
              <w:top w:val="nil"/>
              <w:left w:val="nil"/>
              <w:bottom w:val="nil"/>
              <w:right w:val="nil"/>
            </w:tcBorders>
            <w:tcMar>
              <w:left w:w="0" w:type="dxa"/>
              <w:right w:w="0" w:type="dxa"/>
            </w:tcMar>
          </w:tcPr>
          <w:p w14:paraId="00F27CE3" w14:textId="77777777"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14:paraId="71ADB22E" w14:textId="77777777"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14:paraId="2F9984E0" w14:textId="77777777"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14:paraId="2F8B55A0" w14:textId="77777777"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14:paraId="0F60A336" w14:textId="77777777"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14:paraId="0961F80E" w14:textId="77777777"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14:paraId="0E75F5B9" w14:textId="77777777"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14:paraId="5E607C5E" w14:textId="77777777"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14:paraId="36900AE6" w14:textId="77777777"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14:paraId="4EFEF0D8" w14:textId="77777777"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14:paraId="256A7FC3" w14:textId="77777777" w:rsidR="0049128E" w:rsidRPr="00576ED7" w:rsidRDefault="0049128E" w:rsidP="009A1BF0">
            <w:pPr>
              <w:widowControl w:val="0"/>
              <w:jc w:val="both"/>
              <w:rPr>
                <w:szCs w:val="24"/>
              </w:rPr>
            </w:pPr>
            <w:r w:rsidRPr="00576ED7">
              <w:rPr>
                <w:szCs w:val="24"/>
              </w:rPr>
              <w:t>8.5136</w:t>
            </w:r>
          </w:p>
        </w:tc>
      </w:tr>
      <w:tr w:rsidR="0049128E" w:rsidRPr="00576ED7" w14:paraId="20DD1459" w14:textId="77777777">
        <w:trPr>
          <w:trHeight w:val="246"/>
        </w:trPr>
        <w:tc>
          <w:tcPr>
            <w:tcW w:w="426" w:type="dxa"/>
            <w:tcBorders>
              <w:top w:val="nil"/>
              <w:left w:val="nil"/>
              <w:bottom w:val="nil"/>
              <w:right w:val="nil"/>
            </w:tcBorders>
            <w:tcMar>
              <w:left w:w="0" w:type="dxa"/>
              <w:right w:w="0" w:type="dxa"/>
            </w:tcMar>
          </w:tcPr>
          <w:p w14:paraId="776B3DAD" w14:textId="77777777"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14:paraId="682A0C9C" w14:textId="77777777"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14:paraId="3032A9B2" w14:textId="77777777"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14:paraId="22A4D028" w14:textId="77777777"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14:paraId="27D254BE" w14:textId="77777777"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14:paraId="4B09B811" w14:textId="77777777"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14:paraId="4EE7431C" w14:textId="77777777"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14:paraId="19066855" w14:textId="77777777"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14:paraId="25DD5295" w14:textId="77777777"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14:paraId="36B5DF78" w14:textId="77777777"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14:paraId="7A4AC10D" w14:textId="77777777" w:rsidR="0049128E" w:rsidRPr="00576ED7" w:rsidRDefault="0049128E" w:rsidP="009A1BF0">
            <w:pPr>
              <w:widowControl w:val="0"/>
              <w:jc w:val="both"/>
              <w:rPr>
                <w:szCs w:val="24"/>
              </w:rPr>
            </w:pPr>
            <w:r w:rsidRPr="00576ED7">
              <w:rPr>
                <w:szCs w:val="24"/>
              </w:rPr>
              <w:t>9.4269</w:t>
            </w:r>
          </w:p>
        </w:tc>
      </w:tr>
    </w:tbl>
    <w:p w14:paraId="5C62614A" w14:textId="77777777" w:rsidR="0049128E" w:rsidRPr="00576ED7" w:rsidRDefault="0049128E" w:rsidP="009A1BF0">
      <w:pPr>
        <w:widowControl w:val="0"/>
        <w:jc w:val="both"/>
        <w:rPr>
          <w:szCs w:val="24"/>
        </w:rPr>
      </w:pPr>
    </w:p>
    <w:p w14:paraId="453B2E3F" w14:textId="6B4DB017" w:rsidR="0049128E" w:rsidRPr="00576ED7" w:rsidRDefault="00F952CB" w:rsidP="005B0603">
      <w:pPr>
        <w:jc w:val="both"/>
        <w:rPr>
          <w:szCs w:val="24"/>
        </w:rPr>
      </w:pPr>
      <w:r>
        <w:rPr>
          <w:szCs w:val="24"/>
        </w:rPr>
        <w:br w:type="page"/>
      </w:r>
      <w:r w:rsidR="00F54AA9">
        <w:rPr>
          <w:szCs w:val="24"/>
        </w:rPr>
        <w:lastRenderedPageBreak/>
        <w:t>10</w:t>
      </w:r>
      <w:r w:rsidR="0049128E" w:rsidRPr="00576ED7">
        <w:rPr>
          <w:szCs w:val="24"/>
        </w:rPr>
        <w:t xml:space="preserve">.  Now: let’s assume that the discount rate in our problems above is 8% and rework the answers. Compare the present value of taxpayer’s $60,000 tax liability on the very same transactions in </w:t>
      </w:r>
      <w:r w:rsidR="002444F6">
        <w:rPr>
          <w:szCs w:val="24"/>
        </w:rPr>
        <w:t>2000</w:t>
      </w:r>
      <w:r w:rsidR="0049128E" w:rsidRPr="00576ED7">
        <w:rPr>
          <w:szCs w:val="24"/>
        </w:rPr>
        <w:t xml:space="preserve"> under each of the five rules:</w:t>
      </w:r>
    </w:p>
    <w:p w14:paraId="0A6A02FA" w14:textId="77777777" w:rsidR="0049128E" w:rsidRPr="00576ED7" w:rsidRDefault="0049128E" w:rsidP="009A1BF0">
      <w:pPr>
        <w:widowControl w:val="0"/>
        <w:ind w:left="720"/>
        <w:jc w:val="both"/>
        <w:rPr>
          <w:szCs w:val="24"/>
        </w:rPr>
      </w:pPr>
      <w:r w:rsidRPr="00576ED7">
        <w:rPr>
          <w:szCs w:val="24"/>
        </w:rPr>
        <w:t xml:space="preserve">(1) CIR’s view, of the 1917 regulations, and the Supreme Court’s holding in </w:t>
      </w:r>
      <w:r w:rsidRPr="00576ED7">
        <w:rPr>
          <w:i/>
          <w:szCs w:val="24"/>
        </w:rPr>
        <w:t>Bruun</w:t>
      </w:r>
      <w:r w:rsidRPr="00576ED7">
        <w:rPr>
          <w:szCs w:val="24"/>
        </w:rPr>
        <w:t>: taxpayer derives taxable income at the termination of the lease equal to fmv − (ab in old building).</w:t>
      </w:r>
    </w:p>
    <w:p w14:paraId="2000ED5D"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5E9ED9A2" w14:textId="77777777" w:rsidR="0049128E" w:rsidRPr="00576ED7" w:rsidRDefault="0049128E" w:rsidP="009A1BF0">
      <w:pPr>
        <w:widowControl w:val="0"/>
        <w:ind w:left="720"/>
        <w:jc w:val="both"/>
        <w:rPr>
          <w:szCs w:val="24"/>
        </w:rPr>
      </w:pPr>
    </w:p>
    <w:p w14:paraId="0F0FF552" w14:textId="77777777"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14:paraId="7242F99E"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E6F1066" w14:textId="77777777" w:rsidR="0049128E" w:rsidRPr="00576ED7" w:rsidRDefault="0049128E" w:rsidP="009A1BF0">
      <w:pPr>
        <w:widowControl w:val="0"/>
        <w:jc w:val="both"/>
        <w:rPr>
          <w:szCs w:val="24"/>
        </w:rPr>
      </w:pPr>
    </w:p>
    <w:p w14:paraId="55D4BF0B"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14:paraId="5DB1E65B"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CDF1757" w14:textId="77777777" w:rsidR="0049128E" w:rsidRPr="00576ED7" w:rsidRDefault="0049128E" w:rsidP="009A1BF0">
      <w:pPr>
        <w:widowControl w:val="0"/>
        <w:jc w:val="both"/>
        <w:rPr>
          <w:szCs w:val="24"/>
        </w:rPr>
      </w:pPr>
    </w:p>
    <w:p w14:paraId="658F15C2" w14:textId="41521080" w:rsidR="0049128E" w:rsidRPr="00576ED7" w:rsidRDefault="0049128E" w:rsidP="009A1BF0">
      <w:pPr>
        <w:widowControl w:val="0"/>
        <w:ind w:left="720"/>
        <w:jc w:val="both"/>
        <w:rPr>
          <w:szCs w:val="24"/>
        </w:rPr>
      </w:pPr>
      <w:r w:rsidRPr="00576ED7">
        <w:rPr>
          <w:szCs w:val="24"/>
        </w:rPr>
        <w:t xml:space="preserve">(4)  Even newer regulations and the rule of the Court of Claims’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depreciated amount</w:t>
      </w:r>
      <w:r w:rsidR="00385545" w:rsidRPr="00576ED7">
        <w:rPr>
          <w:szCs w:val="24"/>
        </w:rPr>
        <w:t xml:space="preserve">. </w:t>
      </w:r>
      <w:r w:rsidRPr="00576ED7">
        <w:rPr>
          <w:szCs w:val="24"/>
        </w:rPr>
        <w:t>In the event of premature termination, taxpayer/lessor must report as taxable income or may claim as a reduction to his/her taxable income an amount equal to (fmv at time of termination) − (amount of income previously taxed).</w:t>
      </w:r>
    </w:p>
    <w:p w14:paraId="3D42934F"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3E1A23C1" w14:textId="77777777" w:rsidR="0049128E" w:rsidRPr="00576ED7" w:rsidRDefault="0049128E" w:rsidP="009A1BF0">
      <w:pPr>
        <w:widowControl w:val="0"/>
        <w:jc w:val="both"/>
        <w:rPr>
          <w:szCs w:val="24"/>
        </w:rPr>
      </w:pPr>
    </w:p>
    <w:p w14:paraId="0BDA65BA" w14:textId="01D0E8A3"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in M.E.</w:t>
      </w:r>
      <w:r w:rsidRPr="00576ED7">
        <w:rPr>
          <w:i/>
          <w:szCs w:val="24"/>
        </w:rPr>
        <w:t xml:space="preserve"> Blatt Co. v. U.S.</w:t>
      </w:r>
    </w:p>
    <w:p w14:paraId="547D5667"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67689258" w14:textId="77777777" w:rsidR="0049128E" w:rsidRPr="00576ED7" w:rsidRDefault="0049128E" w:rsidP="009A1BF0">
      <w:pPr>
        <w:widowControl w:val="0"/>
        <w:jc w:val="both"/>
        <w:rPr>
          <w:szCs w:val="24"/>
        </w:rPr>
      </w:pPr>
    </w:p>
    <w:p w14:paraId="31C32D82" w14:textId="0EB5AAE1" w:rsidR="0049128E" w:rsidRPr="00576ED7" w:rsidRDefault="0049128E" w:rsidP="009A1BF0">
      <w:pPr>
        <w:widowControl w:val="0"/>
        <w:jc w:val="both"/>
        <w:rPr>
          <w:szCs w:val="24"/>
        </w:rPr>
      </w:pPr>
      <w:r w:rsidRPr="00576ED7">
        <w:rPr>
          <w:szCs w:val="24"/>
        </w:rPr>
        <w:t>1</w:t>
      </w:r>
      <w:r w:rsidR="00F54AA9">
        <w:rPr>
          <w:szCs w:val="24"/>
        </w:rPr>
        <w:t>1</w:t>
      </w:r>
      <w:r w:rsidRPr="00576ED7">
        <w:rPr>
          <w:szCs w:val="24"/>
        </w:rPr>
        <w:t>.  The time value of money is one place where taxpayers and the Commi</w:t>
      </w:r>
      <w:r w:rsidR="00C34F69">
        <w:rPr>
          <w:szCs w:val="24"/>
        </w:rPr>
        <w:t xml:space="preserve">ssioner now play the tax game. </w:t>
      </w:r>
      <w:r w:rsidRPr="00576ED7">
        <w:rPr>
          <w:szCs w:val="24"/>
        </w:rPr>
        <w:t xml:space="preserve">Look for the ways in which it affects the contentions </w:t>
      </w:r>
      <w:r w:rsidR="00C34F69">
        <w:rPr>
          <w:szCs w:val="24"/>
        </w:rPr>
        <w:t>of parties</w:t>
      </w:r>
      <w:r w:rsidR="00CC4B5F">
        <w:rPr>
          <w:szCs w:val="24"/>
        </w:rPr>
        <w:t xml:space="preserve">, especially in chapter 9, </w:t>
      </w:r>
      <w:r w:rsidR="00CC4B5F">
        <w:rPr>
          <w:i/>
          <w:iCs/>
          <w:szCs w:val="24"/>
        </w:rPr>
        <w:t>infra</w:t>
      </w:r>
      <w:r w:rsidR="00CC4B5F">
        <w:rPr>
          <w:szCs w:val="24"/>
        </w:rPr>
        <w:t>.</w:t>
      </w:r>
      <w:r w:rsidR="00C34F69">
        <w:rPr>
          <w:szCs w:val="24"/>
        </w:rPr>
        <w:t xml:space="preserve"> </w:t>
      </w:r>
      <w:r w:rsidRPr="00576ED7">
        <w:rPr>
          <w:szCs w:val="24"/>
        </w:rPr>
        <w:t>The higher the discount rate, the more taxpayer benefits from deferring payment of a tax and/or accelerating a deduction.</w:t>
      </w:r>
    </w:p>
    <w:p w14:paraId="27B5B184" w14:textId="77777777" w:rsidR="0049128E" w:rsidRPr="00576ED7" w:rsidRDefault="0049128E" w:rsidP="009A1BF0">
      <w:pPr>
        <w:widowControl w:val="0"/>
        <w:jc w:val="both"/>
        <w:rPr>
          <w:szCs w:val="24"/>
        </w:rPr>
      </w:pPr>
    </w:p>
    <w:p w14:paraId="46BE35E8" w14:textId="77777777" w:rsidR="00C47C72" w:rsidRDefault="00C47C72">
      <w:pPr>
        <w:rPr>
          <w:szCs w:val="24"/>
        </w:rPr>
      </w:pPr>
      <w:r>
        <w:rPr>
          <w:szCs w:val="24"/>
        </w:rPr>
        <w:br w:type="page"/>
      </w:r>
    </w:p>
    <w:p w14:paraId="0067CDE7" w14:textId="1E693FB8" w:rsidR="0049128E" w:rsidRPr="00576ED7" w:rsidRDefault="00F54AA9" w:rsidP="009A1BF0">
      <w:pPr>
        <w:widowControl w:val="0"/>
        <w:jc w:val="both"/>
        <w:rPr>
          <w:szCs w:val="24"/>
        </w:rPr>
      </w:pPr>
      <w:r>
        <w:rPr>
          <w:szCs w:val="24"/>
        </w:rPr>
        <w:lastRenderedPageBreak/>
        <w:t>12</w:t>
      </w:r>
      <w:r w:rsidR="0049128E" w:rsidRPr="00576ED7">
        <w:rPr>
          <w:szCs w:val="24"/>
        </w:rPr>
        <w:t xml:space="preserve">.  Congress can itself exploit the time value of money to pursue certain policy objectives that require taxpayers to save money </w:t>
      </w:r>
      <w:r w:rsidR="002714A0">
        <w:rPr>
          <w:szCs w:val="24"/>
        </w:rPr>
        <w:t>for specified forms of consumption</w:t>
      </w:r>
      <w:r w:rsidR="00385545">
        <w:rPr>
          <w:szCs w:val="24"/>
        </w:rPr>
        <w:t xml:space="preserve">. </w:t>
      </w:r>
      <w:r w:rsidR="0049128E" w:rsidRPr="00576ED7">
        <w:rPr>
          <w:szCs w:val="24"/>
        </w:rPr>
        <w:t>For example, Congress may wish for taxpayers to save money throughout their working lives that</w:t>
      </w:r>
      <w:r w:rsidR="00C34F69">
        <w:rPr>
          <w:szCs w:val="24"/>
        </w:rPr>
        <w:t xml:space="preserve"> they can spend in retirement. </w:t>
      </w:r>
      <w:r w:rsidR="0049128E" w:rsidRPr="00576ED7">
        <w:rPr>
          <w:szCs w:val="24"/>
        </w:rPr>
        <w:t>Sections 219/62(a)(7) permit taxpayers to reduce their adjusted gross income (AGI) by amounts that they save in an Individual Retirement Account (IRA). So also, Congress may wish for taxpayers to save money that they can spend on medical expenses at some future date</w:t>
      </w:r>
      <w:r w:rsidR="00385545" w:rsidRPr="00576ED7">
        <w:rPr>
          <w:szCs w:val="24"/>
        </w:rPr>
        <w:t xml:space="preserve">. </w:t>
      </w:r>
      <w:r w:rsidR="0049128E" w:rsidRPr="00576ED7">
        <w:rPr>
          <w:szCs w:val="24"/>
        </w:rPr>
        <w:t>Sections 223/62(a)(19) permit taxpayers to reduce their (AGI) by amounts that they save in a Health Savings Account</w:t>
      </w:r>
      <w:r w:rsidR="00385545" w:rsidRPr="00576ED7">
        <w:rPr>
          <w:szCs w:val="24"/>
        </w:rPr>
        <w:t xml:space="preserve">. </w:t>
      </w:r>
      <w:r w:rsidR="0049128E" w:rsidRPr="00576ED7">
        <w:rPr>
          <w:szCs w:val="24"/>
        </w:rPr>
        <w:t>The money that taxpayers deposit in these accounts at a young age can grow significantly, as the tables above attest.</w:t>
      </w:r>
    </w:p>
    <w:p w14:paraId="2952CC32" w14:textId="77777777" w:rsidR="0049128E" w:rsidRPr="00576ED7" w:rsidRDefault="0049128E" w:rsidP="009A1BF0">
      <w:pPr>
        <w:widowControl w:val="0"/>
        <w:jc w:val="both"/>
        <w:rPr>
          <w:szCs w:val="24"/>
        </w:rPr>
      </w:pPr>
    </w:p>
    <w:p w14:paraId="68705342" w14:textId="77777777" w:rsidR="0049128E" w:rsidRPr="00576ED7" w:rsidRDefault="0049128E" w:rsidP="009A1BF0">
      <w:pPr>
        <w:widowControl w:val="0"/>
        <w:jc w:val="both"/>
        <w:rPr>
          <w:szCs w:val="24"/>
        </w:rPr>
      </w:pPr>
    </w:p>
    <w:p w14:paraId="383702F0" w14:textId="77777777" w:rsidR="0049128E" w:rsidRPr="00576ED7" w:rsidRDefault="0049128E" w:rsidP="009A1BF0">
      <w:pPr>
        <w:widowControl w:val="0"/>
        <w:ind w:left="720"/>
        <w:jc w:val="both"/>
        <w:rPr>
          <w:szCs w:val="24"/>
        </w:rPr>
      </w:pPr>
      <w:r w:rsidRPr="00576ED7">
        <w:rPr>
          <w:i/>
          <w:szCs w:val="24"/>
        </w:rPr>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14:paraId="3178839C" w14:textId="7D42747B" w:rsidR="0049128E" w:rsidRDefault="0049128E" w:rsidP="009A1BF0">
      <w:pPr>
        <w:widowControl w:val="0"/>
        <w:jc w:val="both"/>
        <w:rPr>
          <w:szCs w:val="24"/>
        </w:rPr>
      </w:pPr>
    </w:p>
    <w:p w14:paraId="797B8133" w14:textId="28D28A93" w:rsidR="00491C6A" w:rsidRDefault="00491C6A" w:rsidP="009A1BF0">
      <w:pPr>
        <w:widowControl w:val="0"/>
        <w:jc w:val="both"/>
        <w:rPr>
          <w:szCs w:val="24"/>
        </w:rPr>
      </w:pPr>
      <w:r>
        <w:rPr>
          <w:szCs w:val="24"/>
        </w:rPr>
        <w:t>Imputed income is the value a person derives by performing services for himself or by</w:t>
      </w:r>
      <w:r w:rsidR="00A06FB6">
        <w:rPr>
          <w:szCs w:val="24"/>
        </w:rPr>
        <w:t xml:space="preserve"> making use of property that he owns.</w:t>
      </w:r>
    </w:p>
    <w:p w14:paraId="75B0087C" w14:textId="77777777" w:rsidR="00491C6A" w:rsidRPr="00576ED7" w:rsidRDefault="00491C6A" w:rsidP="009A1BF0">
      <w:pPr>
        <w:widowControl w:val="0"/>
        <w:jc w:val="both"/>
        <w:rPr>
          <w:szCs w:val="24"/>
        </w:rPr>
      </w:pPr>
    </w:p>
    <w:p w14:paraId="775DCA04" w14:textId="77777777" w:rsidR="0049128E" w:rsidRPr="00576ED7" w:rsidRDefault="0049128E" w:rsidP="009A1BF0">
      <w:pPr>
        <w:widowControl w:val="0"/>
        <w:jc w:val="both"/>
        <w:rPr>
          <w:szCs w:val="24"/>
        </w:rPr>
      </w:pPr>
      <w:r w:rsidRPr="00576ED7">
        <w:rPr>
          <w:szCs w:val="24"/>
        </w:rPr>
        <w:t>Consider the following:</w:t>
      </w:r>
    </w:p>
    <w:p w14:paraId="641BED31" w14:textId="77777777"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w:t>
      </w:r>
      <w:r w:rsidR="00A7040E">
        <w:rPr>
          <w:szCs w:val="24"/>
        </w:rPr>
        <w:t xml:space="preserve">nt in their work as attorneys. </w:t>
      </w:r>
      <w:r w:rsidRPr="00576ED7">
        <w:rPr>
          <w:szCs w:val="24"/>
        </w:rPr>
        <w:t>They both own</w:t>
      </w:r>
      <w:r w:rsidR="00A7040E">
        <w:rPr>
          <w:szCs w:val="24"/>
        </w:rPr>
        <w:t xml:space="preserve"> houses that need a paint job. </w:t>
      </w:r>
      <w:r w:rsidRPr="00576ED7">
        <w:rPr>
          <w:szCs w:val="24"/>
        </w:rPr>
        <w:t>The cost of hiring a painter to paint their homes is $9000.</w:t>
      </w:r>
    </w:p>
    <w:p w14:paraId="1E6766D1" w14:textId="044FDD23" w:rsidR="0049128E" w:rsidRPr="00576ED7" w:rsidRDefault="0049128E" w:rsidP="009A1BF0">
      <w:pPr>
        <w:widowControl w:val="0"/>
        <w:ind w:left="720"/>
        <w:jc w:val="both"/>
        <w:rPr>
          <w:szCs w:val="24"/>
        </w:rPr>
      </w:pPr>
      <w:r w:rsidRPr="00576ED7">
        <w:rPr>
          <w:szCs w:val="24"/>
        </w:rPr>
        <w:t>•John hires</w:t>
      </w:r>
      <w:r w:rsidR="00A7040E">
        <w:rPr>
          <w:szCs w:val="24"/>
        </w:rPr>
        <w:t xml:space="preserve"> a painter to paint his house. </w:t>
      </w:r>
      <w:r w:rsidR="00A103D8">
        <w:rPr>
          <w:szCs w:val="24"/>
        </w:rPr>
        <w:t>T</w:t>
      </w:r>
      <w:r w:rsidRPr="00576ED7">
        <w:rPr>
          <w:szCs w:val="24"/>
        </w:rPr>
        <w:t>o pay the painter, John must work six extra weekends in order to earn another $12,000. After paying $3000 in taxes, John c</w:t>
      </w:r>
      <w:r w:rsidR="00A7040E">
        <w:rPr>
          <w:szCs w:val="24"/>
        </w:rPr>
        <w:t xml:space="preserve">an pay the painter $9000. </w:t>
      </w:r>
      <w:r w:rsidRPr="00576ED7">
        <w:rPr>
          <w:szCs w:val="24"/>
        </w:rPr>
        <w:t>For having worked to earn an additional $12,000 and paid $3000 more in income tax, John will have a house with a $9000 paint job – which he will commence “consuming.” John had to pay $3000 in income taxes to consume $9000.</w:t>
      </w:r>
    </w:p>
    <w:p w14:paraId="7FE0169F" w14:textId="0F32A717"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w:t>
      </w:r>
      <w:r w:rsidR="00385545" w:rsidRPr="00576ED7">
        <w:rPr>
          <w:szCs w:val="24"/>
        </w:rPr>
        <w:t xml:space="preserve">. </w:t>
      </w:r>
      <w:r w:rsidRPr="00576ED7">
        <w:rPr>
          <w:szCs w:val="24"/>
        </w:rPr>
        <w:t>When she has completed the job, Mary will have a house with a $9000 paint job – which she will commence “consuming.”  Mary paid nothing in income taxes to consume $9000.</w:t>
      </w:r>
    </w:p>
    <w:p w14:paraId="52D0C287" w14:textId="77777777" w:rsidR="0049128E" w:rsidRPr="00576ED7" w:rsidRDefault="0049128E" w:rsidP="009A1BF0">
      <w:pPr>
        <w:widowControl w:val="0"/>
        <w:jc w:val="both"/>
        <w:rPr>
          <w:szCs w:val="24"/>
        </w:rPr>
      </w:pPr>
    </w:p>
    <w:p w14:paraId="6FFFD4A9" w14:textId="77777777" w:rsidR="005B0603" w:rsidRDefault="0049128E" w:rsidP="005B0603">
      <w:pPr>
        <w:widowControl w:val="0"/>
        <w:rPr>
          <w:szCs w:val="24"/>
        </w:rPr>
      </w:pPr>
      <w:r w:rsidRPr="00576ED7">
        <w:rPr>
          <w:szCs w:val="24"/>
        </w:rPr>
        <w:t xml:space="preserve">Notice: John </w:t>
      </w:r>
      <w:r w:rsidR="00A7040E">
        <w:rPr>
          <w:szCs w:val="24"/>
        </w:rPr>
        <w:t>earn</w:t>
      </w:r>
      <w:r w:rsidR="00A103D8">
        <w:rPr>
          <w:szCs w:val="24"/>
        </w:rPr>
        <w:t>ed</w:t>
      </w:r>
      <w:r w:rsidR="00A7040E">
        <w:rPr>
          <w:szCs w:val="24"/>
        </w:rPr>
        <w:t xml:space="preserve"> $2000 per weekend. </w:t>
      </w:r>
      <w:r w:rsidRPr="00576ED7">
        <w:rPr>
          <w:szCs w:val="24"/>
        </w:rPr>
        <w:t>Mary “earned” $1800 per weekend. Mary is not as productive or as efficient a painter as she is an attorney</w:t>
      </w:r>
      <w:r w:rsidR="00385545" w:rsidRPr="00576ED7">
        <w:rPr>
          <w:szCs w:val="24"/>
        </w:rPr>
        <w:t xml:space="preserve">. </w:t>
      </w:r>
    </w:p>
    <w:p w14:paraId="1F8A8AF5" w14:textId="77777777" w:rsidR="005B0603" w:rsidRDefault="005B0603" w:rsidP="005B0603">
      <w:pPr>
        <w:widowControl w:val="0"/>
        <w:rPr>
          <w:szCs w:val="24"/>
        </w:rPr>
      </w:pPr>
    </w:p>
    <w:p w14:paraId="2DC39D1F" w14:textId="448E3B6D" w:rsidR="0049128E" w:rsidRPr="00576ED7" w:rsidRDefault="0049128E" w:rsidP="005B0603">
      <w:pPr>
        <w:widowControl w:val="0"/>
        <w:rPr>
          <w:szCs w:val="24"/>
        </w:rPr>
      </w:pPr>
      <w:r w:rsidRPr="00576ED7">
        <w:rPr>
          <w:szCs w:val="24"/>
        </w:rPr>
        <w:t>Nevertheless, Mary expended fewer resources to acquire a painted house than John did</w:t>
      </w:r>
      <w:r w:rsidR="00385545" w:rsidRPr="00576ED7">
        <w:rPr>
          <w:szCs w:val="24"/>
        </w:rPr>
        <w:t xml:space="preserve">. </w:t>
      </w:r>
      <w:r w:rsidRPr="00576ED7">
        <w:rPr>
          <w:szCs w:val="24"/>
        </w:rPr>
        <w:t>How?</w:t>
      </w:r>
    </w:p>
    <w:p w14:paraId="446F6D34" w14:textId="77777777" w:rsidR="0049128E" w:rsidRPr="00576ED7" w:rsidRDefault="0049128E" w:rsidP="009A1BF0">
      <w:pPr>
        <w:widowControl w:val="0"/>
        <w:ind w:left="720"/>
        <w:jc w:val="both"/>
        <w:rPr>
          <w:szCs w:val="24"/>
        </w:rPr>
      </w:pPr>
      <w:r w:rsidRPr="00576ED7">
        <w:rPr>
          <w:szCs w:val="24"/>
        </w:rPr>
        <w:t xml:space="preserve">•The answer lies in the fact that John had to pay income tax on his </w:t>
      </w:r>
      <w:r w:rsidRPr="00576ED7">
        <w:rPr>
          <w:szCs w:val="24"/>
        </w:rPr>
        <w:lastRenderedPageBreak/>
        <w:t>“consumption,” and Mary did not.</w:t>
      </w:r>
    </w:p>
    <w:p w14:paraId="01BD2D8D" w14:textId="77777777" w:rsidR="0049128E" w:rsidRPr="00576ED7" w:rsidRDefault="0049128E" w:rsidP="009A1BF0">
      <w:pPr>
        <w:widowControl w:val="0"/>
        <w:ind w:left="720"/>
        <w:jc w:val="both"/>
        <w:rPr>
          <w:szCs w:val="24"/>
        </w:rPr>
      </w:pPr>
      <w:r w:rsidRPr="00576ED7">
        <w:rPr>
          <w:szCs w:val="24"/>
        </w:rPr>
        <w:t>•Services that one performs for oneself give rise to “imputed income.”</w:t>
      </w:r>
    </w:p>
    <w:p w14:paraId="51891C8A" w14:textId="77777777"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14:paraId="1418BB52" w14:textId="77777777"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w:t>
      </w:r>
      <w:r w:rsidR="00A7040E">
        <w:rPr>
          <w:szCs w:val="24"/>
        </w:rPr>
        <w:t xml:space="preserve">. </w:t>
      </w:r>
      <w:r w:rsidRPr="00576ED7">
        <w:rPr>
          <w:szCs w:val="24"/>
        </w:rPr>
        <w:t>Mary would create more value by practicing law on the weekends than by painting.</w:t>
      </w:r>
    </w:p>
    <w:p w14:paraId="13D6F376" w14:textId="77777777"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14:paraId="3846B1F6" w14:textId="178C7D95" w:rsidR="0049128E" w:rsidRPr="00576ED7" w:rsidRDefault="0049128E" w:rsidP="009A1BF0">
      <w:pPr>
        <w:widowControl w:val="0"/>
        <w:ind w:left="720"/>
        <w:jc w:val="both"/>
        <w:rPr>
          <w:szCs w:val="24"/>
        </w:rPr>
      </w:pPr>
      <w:r w:rsidRPr="00576ED7">
        <w:rPr>
          <w:szCs w:val="24"/>
        </w:rPr>
        <w:t>•In addition to these inefficiencies and distortions, not taxing imputed income derived from performing services for oneself costs the U.S. Treasury money</w:t>
      </w:r>
      <w:r w:rsidR="00385545" w:rsidRPr="00576ED7">
        <w:rPr>
          <w:szCs w:val="24"/>
        </w:rPr>
        <w:t xml:space="preserve">. </w:t>
      </w:r>
      <w:r w:rsidRPr="00576ED7">
        <w:rPr>
          <w:szCs w:val="24"/>
        </w:rPr>
        <w:t>Obviously, we should not be concerned about de minimis amounts, e.g., mowing our own lawns</w:t>
      </w:r>
      <w:r w:rsidR="00385545" w:rsidRPr="00576ED7">
        <w:rPr>
          <w:szCs w:val="24"/>
        </w:rPr>
        <w:t xml:space="preserve">. </w:t>
      </w:r>
      <w:r w:rsidRPr="00576ED7">
        <w:rPr>
          <w:szCs w:val="24"/>
        </w:rPr>
        <w:t>But one major source of lost revenue is the non-taxation of imputed income derived by the stay-at-home parent.</w:t>
      </w:r>
    </w:p>
    <w:p w14:paraId="0B25F7C6" w14:textId="77777777" w:rsidR="0049128E" w:rsidRPr="00576ED7" w:rsidRDefault="0049128E" w:rsidP="009A1BF0">
      <w:pPr>
        <w:widowControl w:val="0"/>
        <w:jc w:val="both"/>
        <w:rPr>
          <w:szCs w:val="24"/>
        </w:rPr>
      </w:pPr>
    </w:p>
    <w:p w14:paraId="4A9F0C65" w14:textId="23FA2AE9"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w:t>
      </w:r>
      <w:r w:rsidR="00A7040E">
        <w:rPr>
          <w:szCs w:val="24"/>
        </w:rPr>
        <w:t xml:space="preserve">een have accumulated $250,000. </w:t>
      </w:r>
      <w:r w:rsidRPr="00576ED7">
        <w:rPr>
          <w:szCs w:val="24"/>
        </w:rPr>
        <w:t>The income necessary to accumulate this money has already been subject to income tax</w:t>
      </w:r>
      <w:r w:rsidR="00385545" w:rsidRPr="00576ED7">
        <w:rPr>
          <w:szCs w:val="24"/>
        </w:rPr>
        <w:t xml:space="preserve">. </w:t>
      </w:r>
      <w:r w:rsidRPr="00576ED7">
        <w:rPr>
          <w:szCs w:val="24"/>
        </w:rPr>
        <w:t>Prevailing interest rates are 8%.</w:t>
      </w:r>
    </w:p>
    <w:p w14:paraId="52AB51A3" w14:textId="77777777" w:rsidR="0049128E" w:rsidRPr="00576ED7" w:rsidRDefault="0049128E" w:rsidP="009A1BF0">
      <w:pPr>
        <w:widowControl w:val="0"/>
        <w:ind w:left="720"/>
        <w:jc w:val="both"/>
        <w:rPr>
          <w:szCs w:val="24"/>
        </w:rPr>
      </w:pPr>
      <w:r w:rsidRPr="00576ED7">
        <w:rPr>
          <w:szCs w:val="24"/>
        </w:rPr>
        <w:t>•Robert elects to take the $20,000 return on his investments to pay the rent on a house valued at $150,000. After paying $5000 in income taxes, he will have $15,000 with which to pay rent. His investment will not grow because he uses his entire return on investment to pay income tax plus rent.</w:t>
      </w:r>
    </w:p>
    <w:p w14:paraId="1167B6FB" w14:textId="57E4E164" w:rsidR="0049128E" w:rsidRPr="00576ED7" w:rsidRDefault="0049128E" w:rsidP="009A1BF0">
      <w:pPr>
        <w:widowControl w:val="0"/>
        <w:ind w:left="720"/>
        <w:jc w:val="both"/>
        <w:rPr>
          <w:szCs w:val="24"/>
        </w:rPr>
      </w:pPr>
      <w:r w:rsidRPr="00576ED7">
        <w:rPr>
          <w:szCs w:val="24"/>
        </w:rPr>
        <w:t>•Eileen elects to change the form in which she holds some of her investment and to use $150,000 to purchase a house. She will still have $100,000 invested. Eileen can live in her house rent-free and will earn a 6% (i.e., 8% − (25% of 8%)) after-tax return on her investment, compounded annually</w:t>
      </w:r>
      <w:r w:rsidR="00385545" w:rsidRPr="00576ED7">
        <w:rPr>
          <w:szCs w:val="24"/>
        </w:rPr>
        <w:t xml:space="preserve">.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xml:space="preserve">. In less than 16 years, Eileen will have $250,000 PLUS she will own a $150,000 home (assuming that it does not lose value; its value might </w:t>
      </w:r>
      <w:r w:rsidR="00A85D64">
        <w:rPr>
          <w:szCs w:val="24"/>
        </w:rPr>
        <w:t xml:space="preserve">even </w:t>
      </w:r>
      <w:r w:rsidRPr="00576ED7">
        <w:rPr>
          <w:szCs w:val="24"/>
        </w:rPr>
        <w:t>increase).</w:t>
      </w:r>
    </w:p>
    <w:p w14:paraId="52E369B7" w14:textId="77777777" w:rsidR="0049128E" w:rsidRPr="00576ED7" w:rsidRDefault="0049128E" w:rsidP="009A1BF0">
      <w:pPr>
        <w:widowControl w:val="0"/>
        <w:jc w:val="both"/>
        <w:rPr>
          <w:szCs w:val="24"/>
        </w:rPr>
      </w:pPr>
    </w:p>
    <w:p w14:paraId="26FB9EE7" w14:textId="1ADD1630" w:rsidR="00C47C72" w:rsidRDefault="00C47C72">
      <w:pPr>
        <w:rPr>
          <w:szCs w:val="24"/>
        </w:rPr>
      </w:pPr>
    </w:p>
    <w:p w14:paraId="795B6399" w14:textId="63935A49" w:rsidR="0049128E" w:rsidRPr="00576ED7" w:rsidRDefault="0049128E" w:rsidP="009A1BF0">
      <w:pPr>
        <w:widowControl w:val="0"/>
        <w:jc w:val="both"/>
        <w:rPr>
          <w:szCs w:val="24"/>
        </w:rPr>
      </w:pPr>
      <w:r w:rsidRPr="00576ED7">
        <w:rPr>
          <w:szCs w:val="24"/>
        </w:rPr>
        <w:t>Notice: Obviously Eileen came out ahead of Robert</w:t>
      </w:r>
      <w:r w:rsidR="00385545" w:rsidRPr="00576ED7">
        <w:rPr>
          <w:szCs w:val="24"/>
        </w:rPr>
        <w:t xml:space="preserve">. </w:t>
      </w:r>
      <w:r w:rsidRPr="00576ED7">
        <w:rPr>
          <w:szCs w:val="24"/>
        </w:rPr>
        <w:t>Both Eileen and Robert started with the same wealth and li</w:t>
      </w:r>
      <w:r w:rsidR="00C34F69">
        <w:rPr>
          <w:szCs w:val="24"/>
        </w:rPr>
        <w:t xml:space="preserve">ved in the same type of house. </w:t>
      </w:r>
      <w:r w:rsidRPr="00576ED7">
        <w:rPr>
          <w:szCs w:val="24"/>
        </w:rPr>
        <w:t>How did Eileen do so much better than Robert?</w:t>
      </w:r>
    </w:p>
    <w:p w14:paraId="4208E7C8" w14:textId="77777777"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14:paraId="6AB0BF97" w14:textId="6EADA7BE" w:rsidR="0049128E" w:rsidRPr="00576ED7" w:rsidRDefault="0049128E" w:rsidP="009A1BF0">
      <w:pPr>
        <w:widowControl w:val="0"/>
        <w:ind w:left="720"/>
        <w:jc w:val="both"/>
        <w:rPr>
          <w:szCs w:val="24"/>
        </w:rPr>
      </w:pPr>
      <w:r w:rsidRPr="00576ED7">
        <w:rPr>
          <w:szCs w:val="24"/>
        </w:rPr>
        <w:lastRenderedPageBreak/>
        <w:t>•The fair rental value of property that a taxpayer owns is also imputed income, and it is not subject to income tax.</w:t>
      </w:r>
    </w:p>
    <w:p w14:paraId="19B2FF31" w14:textId="1CF9C5FD" w:rsidR="0049128E" w:rsidRDefault="00507146" w:rsidP="00665D37">
      <w:pPr>
        <w:widowControl w:val="0"/>
        <w:ind w:left="720"/>
        <w:jc w:val="both"/>
        <w:rPr>
          <w:szCs w:val="24"/>
        </w:rPr>
      </w:pPr>
      <w:r w:rsidRPr="00652F37">
        <w:rPr>
          <w:noProof/>
          <w:szCs w:val="24"/>
        </w:rPr>
        <mc:AlternateContent>
          <mc:Choice Requires="wps">
            <w:drawing>
              <wp:anchor distT="45720" distB="45720" distL="114300" distR="114300" simplePos="0" relativeHeight="252462080" behindDoc="0" locked="0" layoutInCell="1" allowOverlap="1" wp14:anchorId="5493C983" wp14:editId="2805C9E6">
                <wp:simplePos x="0" y="0"/>
                <wp:positionH relativeFrom="column">
                  <wp:posOffset>172720</wp:posOffset>
                </wp:positionH>
                <wp:positionV relativeFrom="page">
                  <wp:posOffset>2149475</wp:posOffset>
                </wp:positionV>
                <wp:extent cx="2879090" cy="6264275"/>
                <wp:effectExtent l="0" t="0" r="16510" b="22225"/>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6264275"/>
                        </a:xfrm>
                        <a:prstGeom prst="rect">
                          <a:avLst/>
                        </a:prstGeom>
                        <a:solidFill>
                          <a:srgbClr val="FFFFFF"/>
                        </a:solidFill>
                        <a:ln w="9525">
                          <a:solidFill>
                            <a:srgbClr val="000000"/>
                          </a:solidFill>
                          <a:miter lim="800000"/>
                          <a:headEnd/>
                          <a:tailEnd/>
                        </a:ln>
                      </wps:spPr>
                      <wps:txbx>
                        <w:txbxContent>
                          <w:p w14:paraId="2B389002" w14:textId="2E8C6BBE" w:rsidR="005E3A00" w:rsidRPr="00174E24" w:rsidRDefault="005E3A00" w:rsidP="007B0866">
                            <w:pPr>
                              <w:widowControl w:val="0"/>
                              <w:jc w:val="both"/>
                              <w:rPr>
                                <w:rFonts w:asciiTheme="minorBidi" w:hAnsiTheme="minorBidi" w:cstheme="minorBidi"/>
                                <w:sz w:val="22"/>
                                <w:szCs w:val="22"/>
                              </w:rPr>
                            </w:pPr>
                            <w:r w:rsidRPr="00174E24">
                              <w:rPr>
                                <w:rFonts w:asciiTheme="minorBidi" w:hAnsiTheme="minorBidi" w:cstheme="minorBidi"/>
                                <w:i/>
                                <w:sz w:val="22"/>
                                <w:szCs w:val="22"/>
                              </w:rPr>
                              <w:t>Other statutory items of gross income</w:t>
                            </w:r>
                            <w:r w:rsidRPr="00174E24">
                              <w:rPr>
                                <w:rFonts w:asciiTheme="minorBidi" w:hAnsiTheme="minorBidi" w:cstheme="minorBidi"/>
                                <w:sz w:val="22"/>
                                <w:szCs w:val="22"/>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sidRPr="00174E24">
                              <w:rPr>
                                <w:rFonts w:asciiTheme="minorBidi" w:hAnsiTheme="minorBidi" w:cstheme="minorBidi"/>
                                <w:i/>
                                <w:sz w:val="22"/>
                                <w:szCs w:val="22"/>
                              </w:rPr>
                              <w:t>is</w:t>
                            </w:r>
                            <w:r w:rsidRPr="00174E24">
                              <w:rPr>
                                <w:rFonts w:asciiTheme="minorBidi" w:hAnsiTheme="minorBidi" w:cstheme="minorBidi"/>
                                <w:sz w:val="22"/>
                                <w:szCs w:val="22"/>
                              </w:rPr>
                              <w:t xml:space="preserve"> (so implicitly the extent to which it </w:t>
                            </w:r>
                            <w:r w:rsidRPr="00174E24">
                              <w:rPr>
                                <w:rFonts w:asciiTheme="minorBidi" w:hAnsiTheme="minorBidi" w:cstheme="minorBidi"/>
                                <w:i/>
                                <w:sz w:val="22"/>
                                <w:szCs w:val="22"/>
                              </w:rPr>
                              <w:t>is not</w:t>
                            </w:r>
                            <w:r w:rsidRPr="00174E24">
                              <w:rPr>
                                <w:rFonts w:asciiTheme="minorBidi" w:hAnsiTheme="minorBidi" w:cstheme="minorBidi"/>
                                <w:sz w:val="22"/>
                                <w:szCs w:val="22"/>
                              </w:rPr>
                              <w:t>) gross income.</w:t>
                            </w:r>
                          </w:p>
                          <w:p w14:paraId="33F96BA1" w14:textId="77777777" w:rsidR="005E3A00" w:rsidRDefault="005E3A00" w:rsidP="007B0866">
                            <w:pPr>
                              <w:widowControl w:val="0"/>
                              <w:jc w:val="both"/>
                              <w:rPr>
                                <w:rFonts w:ascii="Tw Cen MT" w:hAnsi="Tw Cen MT"/>
                              </w:rPr>
                            </w:pPr>
                          </w:p>
                          <w:p w14:paraId="7A8AC93B" w14:textId="4CDC9816" w:rsidR="005E3A00" w:rsidRPr="00174E24" w:rsidRDefault="005E3A00" w:rsidP="00174E24">
                            <w:pPr>
                              <w:widowControl w:val="0"/>
                              <w:jc w:val="both"/>
                              <w:rPr>
                                <w:rFonts w:asciiTheme="minorBidi" w:hAnsiTheme="minorBidi" w:cstheme="minorBidi"/>
                                <w:sz w:val="22"/>
                                <w:szCs w:val="22"/>
                              </w:rPr>
                            </w:pPr>
                            <w:r w:rsidRPr="00174E24">
                              <w:rPr>
                                <w:rFonts w:asciiTheme="minorBidi" w:hAnsiTheme="minorBidi" w:cstheme="minorBidi"/>
                                <w:i/>
                                <w:sz w:val="22"/>
                                <w:szCs w:val="22"/>
                              </w:rPr>
                              <w:t>Prizes and Awards</w:t>
                            </w:r>
                            <w:r w:rsidRPr="00174E24">
                              <w:rPr>
                                <w:rFonts w:asciiTheme="minorBidi" w:hAnsiTheme="minorBidi" w:cstheme="minorBidi"/>
                                <w:sz w:val="22"/>
                                <w:szCs w:val="22"/>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sidRPr="00174E24">
                              <w:rPr>
                                <w:rFonts w:asciiTheme="minorBidi" w:hAnsiTheme="minorBidi" w:cstheme="minorBidi"/>
                                <w:i/>
                                <w:sz w:val="22"/>
                                <w:szCs w:val="22"/>
                              </w:rPr>
                              <w:t>See</w:t>
                            </w:r>
                            <w:r w:rsidRPr="00174E24">
                              <w:rPr>
                                <w:rFonts w:asciiTheme="minorBidi" w:hAnsiTheme="minorBidi" w:cstheme="minorBidi"/>
                                <w:sz w:val="22"/>
                                <w:szCs w:val="22"/>
                              </w:rPr>
                              <w:t xml:space="preserve"> </w:t>
                            </w:r>
                            <w:r w:rsidRPr="00174E24">
                              <w:rPr>
                                <w:rFonts w:asciiTheme="minorBidi" w:hAnsiTheme="minorBidi" w:cstheme="minorBidi"/>
                                <w:i/>
                                <w:sz w:val="22"/>
                                <w:szCs w:val="22"/>
                              </w:rPr>
                              <w:t>McCoy v. CIR</w:t>
                            </w:r>
                            <w:r w:rsidRPr="00174E24">
                              <w:rPr>
                                <w:rFonts w:asciiTheme="minorBidi" w:hAnsiTheme="minorBidi" w:cstheme="minorBidi"/>
                                <w:sz w:val="22"/>
                                <w:szCs w:val="22"/>
                              </w:rPr>
                              <w:t xml:space="preserve">, 38 T.C. 841 (1962) (prize of automobile). Taxpayer might convincingly demonstrate the value that he places on the prize by trading it as soon as possible after receiving it for something he values more – in economic terms, a “revealed preference.” </w:t>
                            </w:r>
                            <w:r w:rsidRPr="00174E24">
                              <w:rPr>
                                <w:rFonts w:asciiTheme="minorBidi" w:hAnsiTheme="minorBidi" w:cstheme="minorBidi"/>
                                <w:i/>
                                <w:sz w:val="22"/>
                                <w:szCs w:val="22"/>
                              </w:rPr>
                              <w:t>See</w:t>
                            </w:r>
                            <w:r w:rsidRPr="00174E24">
                              <w:rPr>
                                <w:rFonts w:asciiTheme="minorBidi" w:hAnsiTheme="minorBidi" w:cstheme="minorBidi"/>
                                <w:sz w:val="22"/>
                                <w:szCs w:val="22"/>
                              </w:rPr>
                              <w:t xml:space="preserve"> </w:t>
                            </w:r>
                            <w:r w:rsidRPr="00174E24">
                              <w:rPr>
                                <w:rFonts w:asciiTheme="minorBidi" w:hAnsiTheme="minorBidi" w:cstheme="minorBidi"/>
                                <w:i/>
                                <w:sz w:val="22"/>
                                <w:szCs w:val="22"/>
                              </w:rPr>
                              <w:t>McCoy</w:t>
                            </w:r>
                            <w:r w:rsidRPr="00174E24">
                              <w:rPr>
                                <w:rFonts w:asciiTheme="minorBidi" w:hAnsiTheme="minorBidi" w:cstheme="minorBidi"/>
                                <w:sz w:val="22"/>
                                <w:szCs w:val="22"/>
                              </w:rPr>
                              <w:t xml:space="preserve">, </w:t>
                            </w:r>
                            <w:r w:rsidRPr="00174E24">
                              <w:rPr>
                                <w:rFonts w:asciiTheme="minorBidi" w:hAnsiTheme="minorBidi" w:cstheme="minorBidi"/>
                                <w:i/>
                                <w:sz w:val="22"/>
                                <w:szCs w:val="22"/>
                              </w:rPr>
                              <w:t>supra</w:t>
                            </w:r>
                            <w:r w:rsidRPr="00174E24">
                              <w:rPr>
                                <w:rFonts w:asciiTheme="minorBidi" w:hAnsiTheme="minorBidi" w:cstheme="minorBidi"/>
                                <w:sz w:val="22"/>
                                <w:szCs w:val="22"/>
                              </w:rPr>
                              <w:t xml:space="preserve"> (taxpayer traded automobile for $1000 cash plus a different new automobile); </w:t>
                            </w:r>
                            <w:r w:rsidRPr="00174E24">
                              <w:rPr>
                                <w:rFonts w:asciiTheme="minorBidi" w:hAnsiTheme="minorBidi" w:cstheme="minorBidi"/>
                                <w:i/>
                                <w:sz w:val="22"/>
                                <w:szCs w:val="22"/>
                              </w:rPr>
                              <w:t>Turner v. CIR</w:t>
                            </w:r>
                            <w:r w:rsidRPr="00174E24">
                              <w:rPr>
                                <w:rFonts w:asciiTheme="minorBidi" w:hAnsiTheme="minorBidi" w:cstheme="minorBidi"/>
                                <w:sz w:val="22"/>
                                <w:szCs w:val="22"/>
                              </w:rPr>
                              <w:t>, T.C. Memo. 1954-38 (taxpayer exchanged two first-class steamship tickets for four tourist class tickets).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3C983" id="_x0000_s1064" type="#_x0000_t202" style="position:absolute;left:0;text-align:left;margin-left:13.6pt;margin-top:169.25pt;width:226.7pt;height:493.25pt;z-index:25246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1PJwIAAE8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">
                <v:textbox>
                  <w:txbxContent>
                    <w:p w14:paraId="2B389002" w14:textId="2E8C6BBE" w:rsidR="005E3A00" w:rsidRPr="00174E24" w:rsidRDefault="005E3A00" w:rsidP="007B0866">
                      <w:pPr>
                        <w:widowControl w:val="0"/>
                        <w:jc w:val="both"/>
                        <w:rPr>
                          <w:rFonts w:asciiTheme="minorBidi" w:hAnsiTheme="minorBidi" w:cstheme="minorBidi"/>
                          <w:sz w:val="22"/>
                          <w:szCs w:val="22"/>
                        </w:rPr>
                      </w:pPr>
                      <w:r w:rsidRPr="00174E24">
                        <w:rPr>
                          <w:rFonts w:asciiTheme="minorBidi" w:hAnsiTheme="minorBidi" w:cstheme="minorBidi"/>
                          <w:i/>
                          <w:sz w:val="22"/>
                          <w:szCs w:val="22"/>
                        </w:rPr>
                        <w:t>Other statutory items of gross income</w:t>
                      </w:r>
                      <w:r w:rsidRPr="00174E24">
                        <w:rPr>
                          <w:rFonts w:asciiTheme="minorBidi" w:hAnsiTheme="minorBidi" w:cstheme="minorBidi"/>
                          <w:sz w:val="22"/>
                          <w:szCs w:val="22"/>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sidRPr="00174E24">
                        <w:rPr>
                          <w:rFonts w:asciiTheme="minorBidi" w:hAnsiTheme="minorBidi" w:cstheme="minorBidi"/>
                          <w:i/>
                          <w:sz w:val="22"/>
                          <w:szCs w:val="22"/>
                        </w:rPr>
                        <w:t>is</w:t>
                      </w:r>
                      <w:r w:rsidRPr="00174E24">
                        <w:rPr>
                          <w:rFonts w:asciiTheme="minorBidi" w:hAnsiTheme="minorBidi" w:cstheme="minorBidi"/>
                          <w:sz w:val="22"/>
                          <w:szCs w:val="22"/>
                        </w:rPr>
                        <w:t xml:space="preserve"> (so implicitly the extent to which it </w:t>
                      </w:r>
                      <w:r w:rsidRPr="00174E24">
                        <w:rPr>
                          <w:rFonts w:asciiTheme="minorBidi" w:hAnsiTheme="minorBidi" w:cstheme="minorBidi"/>
                          <w:i/>
                          <w:sz w:val="22"/>
                          <w:szCs w:val="22"/>
                        </w:rPr>
                        <w:t>is not</w:t>
                      </w:r>
                      <w:r w:rsidRPr="00174E24">
                        <w:rPr>
                          <w:rFonts w:asciiTheme="minorBidi" w:hAnsiTheme="minorBidi" w:cstheme="minorBidi"/>
                          <w:sz w:val="22"/>
                          <w:szCs w:val="22"/>
                        </w:rPr>
                        <w:t>) gross income.</w:t>
                      </w:r>
                    </w:p>
                    <w:p w14:paraId="33F96BA1" w14:textId="77777777" w:rsidR="005E3A00" w:rsidRDefault="005E3A00" w:rsidP="007B0866">
                      <w:pPr>
                        <w:widowControl w:val="0"/>
                        <w:jc w:val="both"/>
                        <w:rPr>
                          <w:rFonts w:ascii="Tw Cen MT" w:hAnsi="Tw Cen MT"/>
                        </w:rPr>
                      </w:pPr>
                    </w:p>
                    <w:p w14:paraId="7A8AC93B" w14:textId="4CDC9816" w:rsidR="005E3A00" w:rsidRPr="00174E24" w:rsidRDefault="005E3A00" w:rsidP="00174E24">
                      <w:pPr>
                        <w:widowControl w:val="0"/>
                        <w:jc w:val="both"/>
                        <w:rPr>
                          <w:rFonts w:asciiTheme="minorBidi" w:hAnsiTheme="minorBidi" w:cstheme="minorBidi"/>
                          <w:sz w:val="22"/>
                          <w:szCs w:val="22"/>
                        </w:rPr>
                      </w:pPr>
                      <w:r w:rsidRPr="00174E24">
                        <w:rPr>
                          <w:rFonts w:asciiTheme="minorBidi" w:hAnsiTheme="minorBidi" w:cstheme="minorBidi"/>
                          <w:i/>
                          <w:sz w:val="22"/>
                          <w:szCs w:val="22"/>
                        </w:rPr>
                        <w:t>Prizes and Awards</w:t>
                      </w:r>
                      <w:r w:rsidRPr="00174E24">
                        <w:rPr>
                          <w:rFonts w:asciiTheme="minorBidi" w:hAnsiTheme="minorBidi" w:cstheme="minorBidi"/>
                          <w:sz w:val="22"/>
                          <w:szCs w:val="22"/>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sidRPr="00174E24">
                        <w:rPr>
                          <w:rFonts w:asciiTheme="minorBidi" w:hAnsiTheme="minorBidi" w:cstheme="minorBidi"/>
                          <w:i/>
                          <w:sz w:val="22"/>
                          <w:szCs w:val="22"/>
                        </w:rPr>
                        <w:t>See</w:t>
                      </w:r>
                      <w:r w:rsidRPr="00174E24">
                        <w:rPr>
                          <w:rFonts w:asciiTheme="minorBidi" w:hAnsiTheme="minorBidi" w:cstheme="minorBidi"/>
                          <w:sz w:val="22"/>
                          <w:szCs w:val="22"/>
                        </w:rPr>
                        <w:t xml:space="preserve"> </w:t>
                      </w:r>
                      <w:r w:rsidRPr="00174E24">
                        <w:rPr>
                          <w:rFonts w:asciiTheme="minorBidi" w:hAnsiTheme="minorBidi" w:cstheme="minorBidi"/>
                          <w:i/>
                          <w:sz w:val="22"/>
                          <w:szCs w:val="22"/>
                        </w:rPr>
                        <w:t>McCoy v. CIR</w:t>
                      </w:r>
                      <w:r w:rsidRPr="00174E24">
                        <w:rPr>
                          <w:rFonts w:asciiTheme="minorBidi" w:hAnsiTheme="minorBidi" w:cstheme="minorBidi"/>
                          <w:sz w:val="22"/>
                          <w:szCs w:val="22"/>
                        </w:rPr>
                        <w:t xml:space="preserve">, 38 T.C. 841 (1962) (prize of automobile). Taxpayer might convincingly demonstrate the value that he places on the prize by trading it as soon as possible after receiving it for something he values more – in economic terms, a “revealed preference.” </w:t>
                      </w:r>
                      <w:r w:rsidRPr="00174E24">
                        <w:rPr>
                          <w:rFonts w:asciiTheme="minorBidi" w:hAnsiTheme="minorBidi" w:cstheme="minorBidi"/>
                          <w:i/>
                          <w:sz w:val="22"/>
                          <w:szCs w:val="22"/>
                        </w:rPr>
                        <w:t>See</w:t>
                      </w:r>
                      <w:r w:rsidRPr="00174E24">
                        <w:rPr>
                          <w:rFonts w:asciiTheme="minorBidi" w:hAnsiTheme="minorBidi" w:cstheme="minorBidi"/>
                          <w:sz w:val="22"/>
                          <w:szCs w:val="22"/>
                        </w:rPr>
                        <w:t xml:space="preserve"> </w:t>
                      </w:r>
                      <w:r w:rsidRPr="00174E24">
                        <w:rPr>
                          <w:rFonts w:asciiTheme="minorBidi" w:hAnsiTheme="minorBidi" w:cstheme="minorBidi"/>
                          <w:i/>
                          <w:sz w:val="22"/>
                          <w:szCs w:val="22"/>
                        </w:rPr>
                        <w:t>McCoy</w:t>
                      </w:r>
                      <w:r w:rsidRPr="00174E24">
                        <w:rPr>
                          <w:rFonts w:asciiTheme="minorBidi" w:hAnsiTheme="minorBidi" w:cstheme="minorBidi"/>
                          <w:sz w:val="22"/>
                          <w:szCs w:val="22"/>
                        </w:rPr>
                        <w:t xml:space="preserve">, </w:t>
                      </w:r>
                      <w:r w:rsidRPr="00174E24">
                        <w:rPr>
                          <w:rFonts w:asciiTheme="minorBidi" w:hAnsiTheme="minorBidi" w:cstheme="minorBidi"/>
                          <w:i/>
                          <w:sz w:val="22"/>
                          <w:szCs w:val="22"/>
                        </w:rPr>
                        <w:t>supra</w:t>
                      </w:r>
                      <w:r w:rsidRPr="00174E24">
                        <w:rPr>
                          <w:rFonts w:asciiTheme="minorBidi" w:hAnsiTheme="minorBidi" w:cstheme="minorBidi"/>
                          <w:sz w:val="22"/>
                          <w:szCs w:val="22"/>
                        </w:rPr>
                        <w:t xml:space="preserve"> (taxpayer traded automobile for $1000 cash plus a different new automobile); </w:t>
                      </w:r>
                      <w:r w:rsidRPr="00174E24">
                        <w:rPr>
                          <w:rFonts w:asciiTheme="minorBidi" w:hAnsiTheme="minorBidi" w:cstheme="minorBidi"/>
                          <w:i/>
                          <w:sz w:val="22"/>
                          <w:szCs w:val="22"/>
                        </w:rPr>
                        <w:t>Turner v. CIR</w:t>
                      </w:r>
                      <w:r w:rsidRPr="00174E24">
                        <w:rPr>
                          <w:rFonts w:asciiTheme="minorBidi" w:hAnsiTheme="minorBidi" w:cstheme="minorBidi"/>
                          <w:sz w:val="22"/>
                          <w:szCs w:val="22"/>
                        </w:rPr>
                        <w:t>, T.C. Memo. 1954-38 (taxpayer exchanged two first-class steamship tickets for four tourist class tickets).</w:t>
                      </w:r>
                    </w:p>
                  </w:txbxContent>
                </v:textbox>
                <w10:wrap type="square" anchory="page"/>
              </v:shape>
            </w:pict>
          </mc:Fallback>
        </mc:AlternateContent>
      </w:r>
      <w:r w:rsidR="0049128E" w:rsidRPr="00576ED7">
        <w:rPr>
          <w:szCs w:val="24"/>
        </w:rPr>
        <w:t>•As the facts of this hypothetical illustrate, not taxing imputed income causes inefficiency because it encourages taxpayers to invest in asset</w:t>
      </w:r>
      <w:r w:rsidR="00665D37">
        <w:rPr>
          <w:szCs w:val="24"/>
        </w:rPr>
        <w:t xml:space="preserve">s that </w:t>
      </w:r>
      <w:r w:rsidR="00F54AA9">
        <w:rPr>
          <w:szCs w:val="24"/>
        </w:rPr>
        <w:t>t</w:t>
      </w:r>
      <w:r w:rsidR="00665D37">
        <w:rPr>
          <w:szCs w:val="24"/>
        </w:rPr>
        <w:t>he</w:t>
      </w:r>
      <w:r w:rsidR="00F54AA9">
        <w:rPr>
          <w:szCs w:val="24"/>
        </w:rPr>
        <w:t>y</w:t>
      </w:r>
      <w:r w:rsidR="00665D37">
        <w:rPr>
          <w:szCs w:val="24"/>
        </w:rPr>
        <w:t xml:space="preserve"> can use</w:t>
      </w:r>
      <w:r w:rsidR="0049128E" w:rsidRPr="00576ED7">
        <w:rPr>
          <w:szCs w:val="24"/>
        </w:rPr>
        <w:t xml:space="preserve"> in preference to other investments</w:t>
      </w:r>
      <w:r w:rsidR="00665D37">
        <w:rPr>
          <w:szCs w:val="24"/>
        </w:rPr>
        <w:t>.</w:t>
      </w:r>
    </w:p>
    <w:p w14:paraId="02F4AD88" w14:textId="1BEE387D" w:rsidR="0049128E" w:rsidRPr="00576ED7" w:rsidRDefault="0049128E" w:rsidP="009A1BF0">
      <w:pPr>
        <w:widowControl w:val="0"/>
        <w:ind w:left="1440"/>
        <w:jc w:val="both"/>
        <w:rPr>
          <w:szCs w:val="24"/>
        </w:rPr>
      </w:pPr>
      <w:r w:rsidRPr="00576ED7">
        <w:rPr>
          <w:szCs w:val="24"/>
        </w:rPr>
        <w:t>•A house is something that a consumer can and wants to consume.</w:t>
      </w:r>
    </w:p>
    <w:p w14:paraId="7FB1ECC1" w14:textId="43E234B6" w:rsidR="0049128E" w:rsidRPr="00576ED7" w:rsidRDefault="0049128E" w:rsidP="009A1BF0">
      <w:pPr>
        <w:widowControl w:val="0"/>
        <w:ind w:left="720"/>
        <w:jc w:val="both"/>
        <w:rPr>
          <w:szCs w:val="24"/>
        </w:rPr>
      </w:pPr>
      <w:r w:rsidRPr="00576ED7">
        <w:rPr>
          <w:szCs w:val="24"/>
        </w:rPr>
        <w:t xml:space="preserve">•Not taxing imputed income derived from ownership of property increases a taxpayer’s return </w:t>
      </w:r>
      <w:r w:rsidR="00A7040E">
        <w:rPr>
          <w:szCs w:val="24"/>
        </w:rPr>
        <w:t xml:space="preserve">on investing in such property. </w:t>
      </w:r>
      <w:r w:rsidRPr="00576ED7">
        <w:rPr>
          <w:szCs w:val="24"/>
        </w:rPr>
        <w:t>Eileen received $15,000 worth of rent annually on her $150,000 investme</w:t>
      </w:r>
      <w:r w:rsidR="00A7040E">
        <w:rPr>
          <w:szCs w:val="24"/>
        </w:rPr>
        <w:t xml:space="preserve">nt – a tax-free return of 10%. </w:t>
      </w:r>
      <w:r w:rsidRPr="00576ED7">
        <w:rPr>
          <w:szCs w:val="24"/>
        </w:rPr>
        <w:t>A net after-tax return of 10% subject to 25% income tax would require a before-tax return of 13.33%.</w:t>
      </w:r>
    </w:p>
    <w:p w14:paraId="67D4AAB7" w14:textId="0498F995" w:rsidR="0049128E" w:rsidRPr="00576ED7" w:rsidRDefault="0049128E" w:rsidP="009A1BF0">
      <w:pPr>
        <w:widowControl w:val="0"/>
        <w:ind w:left="720"/>
        <w:jc w:val="both"/>
        <w:rPr>
          <w:szCs w:val="24"/>
        </w:rPr>
      </w:pPr>
      <w:r w:rsidRPr="00576ED7">
        <w:rPr>
          <w:szCs w:val="24"/>
        </w:rPr>
        <w:t>•A major source of lost revenue to the Treasury through the non-taxation of the fair rental value of property that taxpayer owns results from Americans’ widespread ownership of homes – and the ownership of homes that are more expensive than what many taxpayers would otherwise purchase.</w:t>
      </w:r>
    </w:p>
    <w:p w14:paraId="64A60FF6" w14:textId="30F347F1" w:rsidR="0049128E" w:rsidRPr="00576ED7" w:rsidRDefault="0049128E" w:rsidP="00152317">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85D64">
        <w:rPr>
          <w:szCs w:val="24"/>
        </w:rPr>
        <w:t xml:space="preserve">earned </w:t>
      </w:r>
      <w:r w:rsidRPr="00576ED7">
        <w:rPr>
          <w:szCs w:val="24"/>
        </w:rPr>
        <w:t xml:space="preserve">on </w:t>
      </w:r>
      <w:r w:rsidR="00A749C1">
        <w:rPr>
          <w:szCs w:val="24"/>
        </w:rPr>
        <w:t xml:space="preserve">her </w:t>
      </w:r>
      <w:r w:rsidRPr="00576ED7">
        <w:rPr>
          <w:szCs w:val="24"/>
        </w:rPr>
        <w:t>investment</w:t>
      </w:r>
      <w:r w:rsidR="00A85D64">
        <w:rPr>
          <w:szCs w:val="24"/>
        </w:rPr>
        <w:t xml:space="preserve"> in a house</w:t>
      </w:r>
      <w:r w:rsidRPr="00576ED7">
        <w:rPr>
          <w:szCs w:val="24"/>
        </w:rPr>
        <w:t xml:space="preserve">, but Eileen will not choose to </w:t>
      </w:r>
      <w:r w:rsidRPr="00576ED7">
        <w:rPr>
          <w:szCs w:val="24"/>
        </w:rPr>
        <w:lastRenderedPageBreak/>
        <w:t>maximize her investment return in this manner unless the return on such an investment is greater than 13.33%</w:t>
      </w:r>
      <w:r w:rsidR="00385545" w:rsidRPr="00576ED7">
        <w:rPr>
          <w:szCs w:val="24"/>
        </w:rPr>
        <w:t xml:space="preserve">. </w:t>
      </w:r>
      <w:r w:rsidRPr="00576ED7">
        <w:rPr>
          <w:szCs w:val="24"/>
        </w:rPr>
        <w:t xml:space="preserve">The Tax </w:t>
      </w:r>
      <w:r w:rsidR="00152317">
        <w:rPr>
          <w:szCs w:val="24"/>
        </w:rPr>
        <w:t>C</w:t>
      </w:r>
      <w:r w:rsidRPr="00576ED7">
        <w:rPr>
          <w:szCs w:val="24"/>
        </w:rPr>
        <w:t xml:space="preserve">ode assures that many taxpayers will prefer to purchase assets such as homes rather than make investments with higher </w:t>
      </w:r>
      <w:r w:rsidR="00A749C1">
        <w:rPr>
          <w:szCs w:val="24"/>
        </w:rPr>
        <w:t>before</w:t>
      </w:r>
      <w:r w:rsidRPr="00576ED7">
        <w:rPr>
          <w:szCs w:val="24"/>
        </w:rPr>
        <w:t>-tax returns.</w:t>
      </w:r>
    </w:p>
    <w:p w14:paraId="51BF3645" w14:textId="3C3A1DF9" w:rsidR="0049128E" w:rsidRPr="00576ED7" w:rsidRDefault="0049128E" w:rsidP="009A1BF0">
      <w:pPr>
        <w:widowControl w:val="0"/>
        <w:ind w:left="1440"/>
        <w:jc w:val="both"/>
        <w:rPr>
          <w:szCs w:val="24"/>
        </w:rPr>
      </w:pPr>
      <w:r w:rsidRPr="00576ED7">
        <w:rPr>
          <w:szCs w:val="24"/>
        </w:rPr>
        <w:t>•I</w:t>
      </w:r>
      <w:r w:rsidR="00A85D64">
        <w:rPr>
          <w:szCs w:val="24"/>
        </w:rPr>
        <w:t xml:space="preserve">f </w:t>
      </w:r>
      <w:r w:rsidR="00AA4DA7">
        <w:rPr>
          <w:szCs w:val="24"/>
        </w:rPr>
        <w:t xml:space="preserve">excluding </w:t>
      </w:r>
      <w:r w:rsidRPr="00576ED7">
        <w:rPr>
          <w:szCs w:val="24"/>
        </w:rPr>
        <w:t xml:space="preserve">the fair rental value of </w:t>
      </w:r>
      <w:r w:rsidR="00AA4DA7">
        <w:rPr>
          <w:szCs w:val="24"/>
        </w:rPr>
        <w:t xml:space="preserve">a home </w:t>
      </w:r>
      <w:r w:rsidR="008B1DC6">
        <w:rPr>
          <w:szCs w:val="24"/>
        </w:rPr>
        <w:t xml:space="preserve">from </w:t>
      </w:r>
      <w:r w:rsidRPr="00576ED7">
        <w:rPr>
          <w:szCs w:val="24"/>
        </w:rPr>
        <w:t>its owner</w:t>
      </w:r>
      <w:r w:rsidR="008B1DC6">
        <w:rPr>
          <w:szCs w:val="24"/>
        </w:rPr>
        <w:t>’s</w:t>
      </w:r>
      <w:r w:rsidRPr="00576ED7">
        <w:rPr>
          <w:szCs w:val="24"/>
        </w:rPr>
        <w:t xml:space="preserve"> </w:t>
      </w:r>
      <w:r w:rsidR="00A85D64">
        <w:rPr>
          <w:szCs w:val="24"/>
        </w:rPr>
        <w:t xml:space="preserve">gross income </w:t>
      </w:r>
      <w:r w:rsidR="002B6BE0">
        <w:rPr>
          <w:szCs w:val="24"/>
        </w:rPr>
        <w:t xml:space="preserve">is not sufficient motivation to buy a home </w:t>
      </w:r>
      <w:r w:rsidRPr="00576ED7">
        <w:rPr>
          <w:szCs w:val="24"/>
        </w:rPr>
        <w:t xml:space="preserve">– </w:t>
      </w:r>
    </w:p>
    <w:p w14:paraId="2F91D01B" w14:textId="4ADD4C19"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 xml:space="preserve">163(h) permits </w:t>
      </w:r>
      <w:r w:rsidR="00A85D64">
        <w:rPr>
          <w:szCs w:val="24"/>
        </w:rPr>
        <w:t xml:space="preserve">taxpayers who file married filing jointly to </w:t>
      </w:r>
      <w:r w:rsidRPr="00576ED7">
        <w:rPr>
          <w:szCs w:val="24"/>
        </w:rPr>
        <w:t>deduct mortgage interest on up to $</w:t>
      </w:r>
      <w:r w:rsidR="00A85D64">
        <w:rPr>
          <w:szCs w:val="24"/>
        </w:rPr>
        <w:t>750</w:t>
      </w:r>
      <w:r w:rsidRPr="00576ED7">
        <w:rPr>
          <w:szCs w:val="24"/>
        </w:rPr>
        <w:t>,000</w:t>
      </w:r>
      <w:r w:rsidR="00A85D64">
        <w:rPr>
          <w:szCs w:val="24"/>
        </w:rPr>
        <w:t xml:space="preserve"> </w:t>
      </w:r>
      <w:r w:rsidRPr="00576ED7">
        <w:rPr>
          <w:szCs w:val="24"/>
        </w:rPr>
        <w:t>of indebtedness incurred to purchase a home</w:t>
      </w:r>
      <w:r w:rsidR="00A85D64">
        <w:rPr>
          <w:szCs w:val="24"/>
        </w:rPr>
        <w:t>.</w:t>
      </w:r>
      <w:r w:rsidR="00A85D64">
        <w:rPr>
          <w:rStyle w:val="FootnoteReference"/>
          <w:szCs w:val="24"/>
        </w:rPr>
        <w:footnoteReference w:id="38"/>
      </w:r>
    </w:p>
    <w:p w14:paraId="07E969E3" w14:textId="1F6AA76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121 permits exclusion from gross income of up to $250,000 of gain from the sale or exchange of a taxpayer’s principal residence under prescribed circumstances.</w:t>
      </w:r>
    </w:p>
    <w:p w14:paraId="208FE748" w14:textId="145294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164(a)(1) permits a deduction for state and local real property taxes.</w:t>
      </w:r>
      <w:r w:rsidR="004D1A46">
        <w:rPr>
          <w:rStyle w:val="FootnoteReference"/>
          <w:szCs w:val="24"/>
        </w:rPr>
        <w:footnoteReference w:id="39"/>
      </w:r>
    </w:p>
    <w:p w14:paraId="4BA88960" w14:textId="2F18CC51" w:rsidR="0049128E" w:rsidRPr="00576ED7" w:rsidRDefault="0049128E" w:rsidP="009A1BF0">
      <w:pPr>
        <w:widowControl w:val="0"/>
        <w:ind w:left="1440"/>
        <w:jc w:val="both"/>
        <w:rPr>
          <w:szCs w:val="24"/>
        </w:rPr>
      </w:pPr>
      <w:r w:rsidRPr="00576ED7">
        <w:rPr>
          <w:szCs w:val="24"/>
        </w:rPr>
        <w:t>•Of course, these rules greatly increase demand for houses.</w:t>
      </w:r>
      <w:r w:rsidR="008B1DC6">
        <w:rPr>
          <w:rStyle w:val="FootnoteReference"/>
          <w:szCs w:val="24"/>
        </w:rPr>
        <w:footnoteReference w:id="40"/>
      </w:r>
      <w:r w:rsidR="008B1DC6">
        <w:rPr>
          <w:szCs w:val="24"/>
        </w:rPr>
        <w:t xml:space="preserve"> </w:t>
      </w:r>
      <w:r w:rsidRPr="00576ED7">
        <w:rPr>
          <w:szCs w:val="24"/>
        </w:rPr>
        <w:t xml:space="preserve">Without question, the Tax Code has distorted the market for houses and increased their </w:t>
      </w:r>
      <w:r w:rsidR="008B1DC6">
        <w:rPr>
          <w:szCs w:val="24"/>
        </w:rPr>
        <w:t>prices</w:t>
      </w:r>
      <w:r w:rsidRPr="00576ED7">
        <w:rPr>
          <w:szCs w:val="24"/>
        </w:rPr>
        <w:t>.</w:t>
      </w:r>
    </w:p>
    <w:p w14:paraId="1BAB0803" w14:textId="16E81D63" w:rsidR="0049128E" w:rsidRPr="00576ED7" w:rsidRDefault="0049128E" w:rsidP="009A1BF0">
      <w:pPr>
        <w:widowControl w:val="0"/>
        <w:jc w:val="both"/>
        <w:rPr>
          <w:szCs w:val="24"/>
        </w:rPr>
      </w:pPr>
    </w:p>
    <w:p w14:paraId="48BBFBB4" w14:textId="77777777" w:rsidR="005468B0" w:rsidRDefault="005468B0" w:rsidP="00554109">
      <w:pPr>
        <w:pStyle w:val="Heading3"/>
      </w:pPr>
    </w:p>
    <w:p w14:paraId="5900BF5F" w14:textId="295E24D1" w:rsidR="0049128E" w:rsidRPr="00576ED7" w:rsidRDefault="0049128E" w:rsidP="00554109">
      <w:pPr>
        <w:pStyle w:val="Heading3"/>
      </w:pPr>
      <w:bookmarkStart w:id="50" w:name="_Toc141263495"/>
      <w:r w:rsidRPr="00576ED7">
        <w:t xml:space="preserve">III.  </w:t>
      </w:r>
      <w:r w:rsidR="00554109">
        <w:t xml:space="preserve">The </w:t>
      </w:r>
      <w:r w:rsidRPr="00576ED7">
        <w:t>Constitutional and Statutory Definitions of “Gross Income:” Realization</w:t>
      </w:r>
      <w:bookmarkEnd w:id="50"/>
      <w:r w:rsidRPr="00576ED7">
        <w:fldChar w:fldCharType="begin"/>
      </w:r>
      <w:r w:rsidRPr="00576ED7">
        <w:instrText xml:space="preserve"> TC \l1 "III.  The Constitutional and Statutory Definitions of “Gross Income:” Realization</w:instrText>
      </w:r>
      <w:r w:rsidRPr="00576ED7">
        <w:fldChar w:fldCharType="end"/>
      </w:r>
    </w:p>
    <w:p w14:paraId="0CBA8D36" w14:textId="77777777" w:rsidR="00066042" w:rsidRPr="00576ED7" w:rsidRDefault="00066042" w:rsidP="009A1BF0">
      <w:pPr>
        <w:widowControl w:val="0"/>
        <w:jc w:val="both"/>
        <w:rPr>
          <w:szCs w:val="24"/>
        </w:rPr>
      </w:pPr>
    </w:p>
    <w:p w14:paraId="6BC80118" w14:textId="77777777" w:rsidR="0049128E" w:rsidRPr="00576ED7" w:rsidRDefault="0049128E" w:rsidP="009A1BF0">
      <w:pPr>
        <w:widowControl w:val="0"/>
        <w:jc w:val="both"/>
        <w:rPr>
          <w:szCs w:val="24"/>
        </w:rPr>
      </w:pPr>
      <w:r w:rsidRPr="00576ED7">
        <w:rPr>
          <w:szCs w:val="24"/>
        </w:rPr>
        <w:t>Can</w:t>
      </w:r>
      <w:r w:rsidR="00665D37">
        <w:rPr>
          <w:szCs w:val="24"/>
        </w:rPr>
        <w:t xml:space="preserve"> a taxpayer realize income if </w:t>
      </w:r>
      <w:r w:rsidRPr="00576ED7">
        <w:rPr>
          <w:szCs w:val="24"/>
        </w:rPr>
        <w:t>he never receives it, but someone else does?</w:t>
      </w:r>
    </w:p>
    <w:p w14:paraId="72DEE390" w14:textId="77777777" w:rsidR="0037524D" w:rsidRDefault="0037524D" w:rsidP="009A1BF0">
      <w:pPr>
        <w:widowControl w:val="0"/>
        <w:jc w:val="both"/>
        <w:rPr>
          <w:b/>
          <w:szCs w:val="24"/>
        </w:rPr>
      </w:pPr>
    </w:p>
    <w:p w14:paraId="6BCCF03D" w14:textId="77777777" w:rsidR="00A749C1" w:rsidRPr="00576ED7" w:rsidRDefault="00A749C1" w:rsidP="009A1BF0">
      <w:pPr>
        <w:widowControl w:val="0"/>
        <w:jc w:val="both"/>
        <w:rPr>
          <w:b/>
          <w:szCs w:val="24"/>
        </w:rPr>
      </w:pPr>
    </w:p>
    <w:p w14:paraId="302947C7" w14:textId="77777777" w:rsidR="0049128E" w:rsidRPr="00576ED7" w:rsidRDefault="0049128E" w:rsidP="009A1BF0">
      <w:pPr>
        <w:widowControl w:val="0"/>
        <w:jc w:val="both"/>
        <w:rPr>
          <w:szCs w:val="24"/>
        </w:rPr>
      </w:pPr>
      <w:r w:rsidRPr="00576ED7">
        <w:rPr>
          <w:b/>
          <w:szCs w:val="24"/>
        </w:rPr>
        <w:t>Helvering v. Horst</w:t>
      </w:r>
      <w:r w:rsidRPr="00576ED7">
        <w:rPr>
          <w:szCs w:val="24"/>
        </w:rPr>
        <w:t>, 311 U.S. 112</w:t>
      </w:r>
      <w:r w:rsidR="00C34F69">
        <w:rPr>
          <w:szCs w:val="24"/>
        </w:rPr>
        <w:t xml:space="preserve"> </w:t>
      </w:r>
      <w:r w:rsidRPr="00576ED7">
        <w:rPr>
          <w:szCs w:val="24"/>
        </w:rPr>
        <w:t>(1940)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14:paraId="3AB35B42" w14:textId="77777777" w:rsidR="0049128E" w:rsidRPr="00576ED7" w:rsidRDefault="0049128E" w:rsidP="009A1BF0">
      <w:pPr>
        <w:widowControl w:val="0"/>
        <w:jc w:val="both"/>
        <w:rPr>
          <w:szCs w:val="24"/>
        </w:rPr>
      </w:pPr>
    </w:p>
    <w:p w14:paraId="0DC0D523" w14:textId="77777777" w:rsidR="0049128E" w:rsidRPr="00576ED7" w:rsidRDefault="0049128E" w:rsidP="009A1BF0">
      <w:pPr>
        <w:widowControl w:val="0"/>
        <w:jc w:val="both"/>
        <w:rPr>
          <w:szCs w:val="24"/>
        </w:rPr>
      </w:pPr>
      <w:r w:rsidRPr="00576ED7">
        <w:rPr>
          <w:szCs w:val="24"/>
        </w:rPr>
        <w:t>MR. JUSTICE STONE delivered the opinion of the Court.</w:t>
      </w:r>
    </w:p>
    <w:p w14:paraId="39BD513E" w14:textId="77777777" w:rsidR="0049128E" w:rsidRPr="00576ED7" w:rsidRDefault="0049128E" w:rsidP="009A1BF0">
      <w:pPr>
        <w:widowControl w:val="0"/>
        <w:jc w:val="both"/>
        <w:rPr>
          <w:szCs w:val="24"/>
        </w:rPr>
      </w:pPr>
    </w:p>
    <w:p w14:paraId="2EE293D6" w14:textId="77777777" w:rsidR="0049128E" w:rsidRPr="00576ED7" w:rsidRDefault="0049128E" w:rsidP="009A1BF0">
      <w:pPr>
        <w:widowControl w:val="0"/>
        <w:jc w:val="both"/>
        <w:rPr>
          <w:szCs w:val="24"/>
        </w:rPr>
      </w:pPr>
      <w:r w:rsidRPr="00576ED7">
        <w:rPr>
          <w:szCs w:val="24"/>
        </w:rPr>
        <w:t xml:space="preserve">The sole question for decision is whether the gift, during the donor’s taxable year, of interest coupons detached from the bonds, delivered to the donee and later in the </w:t>
      </w:r>
      <w:r w:rsidRPr="00576ED7">
        <w:rPr>
          <w:szCs w:val="24"/>
        </w:rPr>
        <w:lastRenderedPageBreak/>
        <w:t>year paid at maturity, is the realization of income taxable to the donor.</w:t>
      </w:r>
    </w:p>
    <w:p w14:paraId="454E4A30" w14:textId="77777777" w:rsidR="0049128E" w:rsidRPr="00576ED7" w:rsidRDefault="0049128E" w:rsidP="009A1BF0">
      <w:pPr>
        <w:widowControl w:val="0"/>
        <w:jc w:val="both"/>
        <w:rPr>
          <w:szCs w:val="24"/>
        </w:rPr>
      </w:pPr>
    </w:p>
    <w:p w14:paraId="6780FE48" w14:textId="31CE4BEA" w:rsidR="0049128E" w:rsidRPr="00576ED7" w:rsidRDefault="0049128E" w:rsidP="00CB0029">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Commissioner ruled that, under ... [</w:t>
      </w:r>
      <w:r w:rsidR="00CA008D">
        <w:rPr>
          <w:szCs w:val="24"/>
        </w:rPr>
        <w:t>§ </w:t>
      </w:r>
      <w:r w:rsidRPr="00576ED7">
        <w:rPr>
          <w:szCs w:val="24"/>
        </w:rPr>
        <w:t xml:space="preserve">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14:paraId="5AA8111B" w14:textId="77777777" w:rsidR="0049128E" w:rsidRPr="00576ED7" w:rsidRDefault="0049128E" w:rsidP="009A1BF0">
      <w:pPr>
        <w:widowControl w:val="0"/>
        <w:jc w:val="both"/>
        <w:rPr>
          <w:szCs w:val="24"/>
        </w:rPr>
      </w:pPr>
    </w:p>
    <w:p w14:paraId="7CA529CC" w14:textId="77777777" w:rsidR="0049128E" w:rsidRPr="00576ED7" w:rsidRDefault="0049128E" w:rsidP="009A1BF0">
      <w:pPr>
        <w:widowControl w:val="0"/>
        <w:jc w:val="both"/>
        <w:rPr>
          <w:szCs w:val="24"/>
        </w:rPr>
      </w:pPr>
      <w:r w:rsidRPr="00576ED7">
        <w:rPr>
          <w:szCs w:val="24"/>
        </w:rPr>
        <w:t xml:space="preserve">The court below thought that, as the consideration for the coupons had passed to 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supra</w:t>
      </w:r>
      <w:r w:rsidRPr="00576ED7">
        <w:rPr>
          <w:szCs w:val="24"/>
        </w:rPr>
        <w:t xml:space="preserve">, and </w:t>
      </w:r>
      <w:r w:rsidRPr="00576ED7">
        <w:rPr>
          <w:i/>
          <w:szCs w:val="24"/>
        </w:rPr>
        <w:t>Burnet v. Leininger</w:t>
      </w:r>
      <w:r w:rsidRPr="00576ED7">
        <w:rPr>
          <w:szCs w:val="24"/>
        </w:rPr>
        <w:t>, 285 U.S. 136, where the assignment of compensation for services had preceded the rendition of the services, and where the income was held taxable to the donor.</w:t>
      </w:r>
    </w:p>
    <w:p w14:paraId="67417403" w14:textId="77777777" w:rsidR="0049128E" w:rsidRPr="00576ED7" w:rsidRDefault="0049128E" w:rsidP="009A1BF0">
      <w:pPr>
        <w:widowControl w:val="0"/>
        <w:jc w:val="both"/>
        <w:rPr>
          <w:szCs w:val="24"/>
        </w:rPr>
      </w:pPr>
    </w:p>
    <w:p w14:paraId="550C8F80" w14:textId="77777777"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14:paraId="5DE9F75E" w14:textId="77777777" w:rsidR="0049128E" w:rsidRPr="00576ED7" w:rsidRDefault="0049128E" w:rsidP="009A1BF0">
      <w:pPr>
        <w:widowControl w:val="0"/>
        <w:jc w:val="both"/>
        <w:rPr>
          <w:szCs w:val="24"/>
        </w:rPr>
      </w:pPr>
    </w:p>
    <w:p w14:paraId="73C3B121" w14:textId="77777777" w:rsidR="0049128E" w:rsidRPr="00576ED7" w:rsidRDefault="0049128E" w:rsidP="009A1BF0">
      <w:pPr>
        <w:widowControl w:val="0"/>
        <w:jc w:val="both"/>
        <w:rPr>
          <w:szCs w:val="24"/>
        </w:rPr>
      </w:pPr>
      <w:r w:rsidRPr="00576ED7">
        <w:rPr>
          <w:szCs w:val="24"/>
        </w:rPr>
        <w:t xml:space="preserve">Admittedly not all economic gain of the taxpayer is taxable income.  From the beginning, the revenue laws have been interpreted as defining “realization” of income as the taxable event, rather than the acquisition of the right to receive it.  And “realization” is not deemed to occur until the income is paid.  But the decisions and regulations have consistently recognized that receipt in cash or property is not the only characteristic of realization of income to a taxpayer on the cash receipts </w:t>
      </w:r>
      <w:r w:rsidRPr="00576ED7">
        <w:rPr>
          <w:szCs w:val="24"/>
        </w:rPr>
        <w:lastRenderedPageBreak/>
        <w:t xml:space="preserve">basis.  Where the taxpayer does not receive payment of income in money or 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14:paraId="356F32FA" w14:textId="77777777" w:rsidR="0049128E" w:rsidRPr="00576ED7" w:rsidRDefault="0049128E" w:rsidP="009A1BF0">
      <w:pPr>
        <w:widowControl w:val="0"/>
        <w:jc w:val="both"/>
        <w:rPr>
          <w:szCs w:val="24"/>
        </w:rPr>
      </w:pPr>
    </w:p>
    <w:p w14:paraId="0603818E" w14:textId="58C11D2F" w:rsidR="0049128E" w:rsidRPr="00576ED7" w:rsidRDefault="0049128E" w:rsidP="009A1BF0">
      <w:pPr>
        <w:widowControl w:val="0"/>
        <w:jc w:val="both"/>
        <w:rPr>
          <w:szCs w:val="24"/>
        </w:rPr>
      </w:pPr>
      <w:r w:rsidRPr="00576ED7">
        <w:rPr>
          <w:szCs w:val="24"/>
        </w:rPr>
        <w:t xml:space="preserve">In the ordinary case the taxpayer who acquires the right to receive income is taxed when he receives it, regardless of the time when his right to receive payment accrued.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obligor.  The rule, founded on administrative convenience, is only one of postponement of the tax to the final event of enjoyment of the income, usually the receipt of it by the taxpayer, and not one of exemption from taxation where the enjoyment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whether, because one who in fact receives payment for services or interest payments is taxable only on his receipt of the payments, he can escape all tax by giving away his right to income in advance of payment.  If the taxpayer procures payment directly to his creditors 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omitted],</w:t>
      </w:r>
      <w:r w:rsidRPr="00576ED7">
        <w:rPr>
          <w:szCs w:val="24"/>
        </w:rPr>
        <w:t xml:space="preserve"> [citations omitted], he does not escape taxation because he did not actually receive the money.  [citations omitted] </w:t>
      </w:r>
    </w:p>
    <w:p w14:paraId="4F8DEB2B" w14:textId="77777777" w:rsidR="0049128E" w:rsidRPr="00576ED7" w:rsidRDefault="0049128E" w:rsidP="009A1BF0">
      <w:pPr>
        <w:widowControl w:val="0"/>
        <w:jc w:val="both"/>
        <w:rPr>
          <w:szCs w:val="24"/>
        </w:rPr>
      </w:pPr>
    </w:p>
    <w:p w14:paraId="1283AE82" w14:textId="03897A48" w:rsidR="0049128E" w:rsidRPr="00576ED7" w:rsidRDefault="0049128E" w:rsidP="009A1BF0">
      <w:pPr>
        <w:widowControl w:val="0"/>
        <w:jc w:val="both"/>
        <w:rPr>
          <w:szCs w:val="24"/>
        </w:rPr>
      </w:pPr>
      <w:r w:rsidRPr="00576ED7">
        <w:rPr>
          <w:szCs w:val="24"/>
        </w:rPr>
        <w:t xml:space="preserve">Underlying the reasoning in these cases is the thought that income is “realized” by the assignor because he, who owns or controls the source of the income, also controls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14:paraId="60CA7B8E" w14:textId="77777777" w:rsidR="0049128E" w:rsidRPr="00576ED7" w:rsidRDefault="0049128E" w:rsidP="009A1BF0">
      <w:pPr>
        <w:widowControl w:val="0"/>
        <w:jc w:val="both"/>
        <w:rPr>
          <w:szCs w:val="24"/>
        </w:rPr>
      </w:pPr>
    </w:p>
    <w:p w14:paraId="52F2D79E" w14:textId="44288E4D" w:rsidR="0049128E" w:rsidRPr="00576ED7" w:rsidRDefault="0049128E" w:rsidP="00F07EF9">
      <w:pPr>
        <w:widowControl w:val="0"/>
        <w:jc w:val="both"/>
        <w:rPr>
          <w:szCs w:val="24"/>
        </w:rPr>
      </w:pPr>
      <w:r w:rsidRPr="00576ED7">
        <w:rPr>
          <w:szCs w:val="24"/>
        </w:rPr>
        <w:t xml:space="preserve">Although the donor here, by the transfer of the coupons, has precluded any possibility of his collecting them himself, he has nevertheless, by his act, procured </w:t>
      </w:r>
      <w:r w:rsidRPr="00576ED7">
        <w:rPr>
          <w:szCs w:val="24"/>
        </w:rPr>
        <w:lastRenderedPageBreak/>
        <w:t xml:space="preserve">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satisfactions as may result from the payment of a campaign or community chest contribution, or a gift 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economic benefit accruing to him by virtue of his acquisition of the coupons is realized as completely as it would have been if he had collected the interest in dollars and expended them for any of the purposes named. [citation omitted] </w:t>
      </w:r>
    </w:p>
    <w:p w14:paraId="4946AADB" w14:textId="77777777" w:rsidR="0049128E" w:rsidRPr="00576ED7" w:rsidRDefault="0049128E" w:rsidP="009A1BF0">
      <w:pPr>
        <w:widowControl w:val="0"/>
        <w:jc w:val="both"/>
        <w:rPr>
          <w:szCs w:val="24"/>
        </w:rPr>
      </w:pPr>
    </w:p>
    <w:p w14:paraId="371560F6" w14:textId="62E7FF21" w:rsidR="0049128E" w:rsidRPr="00576ED7" w:rsidRDefault="0049128E" w:rsidP="00F07EF9">
      <w:pPr>
        <w:widowControl w:val="0"/>
        <w:jc w:val="both"/>
        <w:rPr>
          <w:szCs w:val="24"/>
        </w:rPr>
      </w:pPr>
      <w:r w:rsidRPr="00576ED7">
        <w:rPr>
          <w:szCs w:val="24"/>
        </w:rPr>
        <w:t>In a real sense, he has enjoyed compensation for money loaned or services rendered,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donee is to affront common understanding and to deny the facts of common experience.  Common understanding and experience are the touchstones for the interpretation of the revenue laws.</w:t>
      </w:r>
    </w:p>
    <w:p w14:paraId="4A358932" w14:textId="77777777" w:rsidR="0049128E" w:rsidRPr="00576ED7" w:rsidRDefault="0049128E" w:rsidP="009A1BF0">
      <w:pPr>
        <w:widowControl w:val="0"/>
        <w:jc w:val="both"/>
        <w:rPr>
          <w:szCs w:val="24"/>
        </w:rPr>
      </w:pPr>
    </w:p>
    <w:p w14:paraId="02DD161D" w14:textId="77777777" w:rsidR="0049128E" w:rsidRPr="00576ED7" w:rsidRDefault="0049128E" w:rsidP="00F804B3">
      <w:pPr>
        <w:jc w:val="both"/>
        <w:rPr>
          <w:szCs w:val="24"/>
        </w:rPr>
      </w:pPr>
      <w:r w:rsidRPr="00576ED7">
        <w:rPr>
          <w:szCs w:val="24"/>
        </w:rPr>
        <w:t>The power to dispose of income is the equivalent of ownership of it. The exercise of that power to procure the payment of income to another is the enjoyment, and hence the realization, of the i</w:t>
      </w:r>
      <w:r w:rsidR="00C34F69">
        <w:rPr>
          <w:szCs w:val="24"/>
        </w:rPr>
        <w:t xml:space="preserve">ncome by him who exercises it. </w:t>
      </w:r>
      <w:r w:rsidRPr="00576ED7">
        <w:rPr>
          <w:szCs w:val="24"/>
        </w:rPr>
        <w:t xml:space="preserve">We have had no difficulty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for it was recognized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w:t>
      </w:r>
      <w:r w:rsidR="00C34F69">
        <w:rPr>
          <w:szCs w:val="24"/>
        </w:rPr>
        <w:t xml:space="preserve">king his assignment effective. </w:t>
      </w:r>
      <w:r w:rsidRPr="00576ED7">
        <w:rPr>
          <w:szCs w:val="24"/>
        </w:rPr>
        <w:t>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14:paraId="76A60CEE" w14:textId="77777777" w:rsidR="0049128E" w:rsidRPr="00576ED7" w:rsidRDefault="0049128E" w:rsidP="009A1BF0">
      <w:pPr>
        <w:widowControl w:val="0"/>
        <w:jc w:val="both"/>
        <w:rPr>
          <w:szCs w:val="24"/>
        </w:rPr>
      </w:pPr>
    </w:p>
    <w:p w14:paraId="5B4B01B8" w14:textId="77777777" w:rsidR="0049128E" w:rsidRPr="00576ED7" w:rsidRDefault="0049128E" w:rsidP="009A1BF0">
      <w:pPr>
        <w:widowControl w:val="0"/>
        <w:jc w:val="both"/>
        <w:rPr>
          <w:szCs w:val="24"/>
        </w:rPr>
      </w:pPr>
      <w:r w:rsidRPr="00576ED7">
        <w:rPr>
          <w:szCs w:val="24"/>
        </w:rPr>
        <w:t xml:space="preserve">.... </w:t>
      </w:r>
    </w:p>
    <w:p w14:paraId="678DD8F7" w14:textId="77777777" w:rsidR="0049128E" w:rsidRPr="00576ED7" w:rsidRDefault="0049128E" w:rsidP="009A1BF0">
      <w:pPr>
        <w:widowControl w:val="0"/>
        <w:jc w:val="both"/>
        <w:rPr>
          <w:szCs w:val="24"/>
        </w:rPr>
      </w:pPr>
    </w:p>
    <w:p w14:paraId="47C975DD" w14:textId="77777777" w:rsidR="0049128E" w:rsidRPr="00576ED7" w:rsidRDefault="0049128E" w:rsidP="009A1BF0">
      <w:pPr>
        <w:widowControl w:val="0"/>
        <w:jc w:val="both"/>
        <w:rPr>
          <w:szCs w:val="24"/>
        </w:rPr>
      </w:pPr>
      <w:r w:rsidRPr="00576ED7">
        <w:rPr>
          <w:szCs w:val="24"/>
        </w:rPr>
        <w:t xml:space="preserve">The dominant purpose of the revenue laws is the taxation of income to those who </w:t>
      </w:r>
      <w:r w:rsidRPr="00576ED7">
        <w:rPr>
          <w:szCs w:val="24"/>
        </w:rPr>
        <w:lastRenderedPageBreak/>
        <w:t xml:space="preserve">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288 U.S. 280, 283. The tax laid by the 1934 Revenue Act upon income “derived from ... wages, or compensation for personal service, of whatever kind and in whatever form paid ... ; also from interest ...” therefore cannot fairly be interpreted as not applying to income derived from interest or compensation when he who is entitled to receive it makes use of his power to dispose of it in procuring satisfactions which he would otherwise procure only by the use of the money when received.</w:t>
      </w:r>
    </w:p>
    <w:p w14:paraId="16BB7BF9" w14:textId="77777777" w:rsidR="0049128E" w:rsidRPr="00576ED7" w:rsidRDefault="0049128E" w:rsidP="009A1BF0">
      <w:pPr>
        <w:widowControl w:val="0"/>
        <w:jc w:val="both"/>
        <w:rPr>
          <w:szCs w:val="24"/>
        </w:rPr>
      </w:pPr>
    </w:p>
    <w:p w14:paraId="37C9B141" w14:textId="77777777" w:rsidR="00EC31C1"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w:t>
      </w:r>
      <w:r w:rsidR="00EC31C1">
        <w:rPr>
          <w:szCs w:val="24"/>
        </w:rPr>
        <w:t>…</w:t>
      </w:r>
    </w:p>
    <w:p w14:paraId="74C6FED7" w14:textId="77777777" w:rsidR="0049128E" w:rsidRPr="00576ED7" w:rsidRDefault="0049128E" w:rsidP="009A1BF0">
      <w:pPr>
        <w:widowControl w:val="0"/>
        <w:jc w:val="both"/>
        <w:rPr>
          <w:szCs w:val="24"/>
        </w:rPr>
      </w:pPr>
    </w:p>
    <w:p w14:paraId="112B80EF" w14:textId="5627A0E1" w:rsidR="0049128E" w:rsidRPr="00576ED7" w:rsidRDefault="00E44D1F" w:rsidP="009A1BF0">
      <w:pPr>
        <w:widowControl w:val="0"/>
        <w:jc w:val="both"/>
        <w:rPr>
          <w:szCs w:val="24"/>
        </w:rPr>
      </w:pPr>
      <w:r>
        <w:rPr>
          <w:szCs w:val="24"/>
        </w:rPr>
        <w:t xml:space="preserve">… </w:t>
      </w:r>
      <w:r w:rsidR="0049128E" w:rsidRPr="00576ED7">
        <w:rPr>
          <w:szCs w:val="24"/>
        </w:rPr>
        <w:t xml:space="preserve">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0049128E" w:rsidRPr="00576ED7">
        <w:rPr>
          <w:i/>
          <w:szCs w:val="24"/>
        </w:rPr>
        <w:t>See</w:t>
      </w:r>
      <w:r w:rsidR="0049128E" w:rsidRPr="00576ED7">
        <w:rPr>
          <w:szCs w:val="24"/>
        </w:rPr>
        <w:t xml:space="preserve"> </w:t>
      </w:r>
      <w:r w:rsidR="0049128E" w:rsidRPr="00576ED7">
        <w:rPr>
          <w:i/>
          <w:szCs w:val="24"/>
        </w:rPr>
        <w:t>Lucas v. Earl</w:t>
      </w:r>
      <w:r w:rsidR="0049128E" w:rsidRPr="00576ED7">
        <w:rPr>
          <w:szCs w:val="24"/>
        </w:rPr>
        <w:t xml:space="preserve">, </w:t>
      </w:r>
      <w:r w:rsidR="0049128E" w:rsidRPr="00576ED7">
        <w:rPr>
          <w:i/>
          <w:szCs w:val="24"/>
        </w:rPr>
        <w:t>supra</w:t>
      </w:r>
      <w:r w:rsidR="0049128E" w:rsidRPr="00576ED7">
        <w:rPr>
          <w:szCs w:val="24"/>
        </w:rPr>
        <w:t xml:space="preserve">, 281 U.S. </w:t>
      </w:r>
      <w:r w:rsidR="00A749C1">
        <w:rPr>
          <w:szCs w:val="24"/>
        </w:rPr>
        <w:t xml:space="preserve">at </w:t>
      </w:r>
      <w:r w:rsidR="0049128E" w:rsidRPr="00576ED7">
        <w:rPr>
          <w:szCs w:val="24"/>
        </w:rPr>
        <w:t>115.</w:t>
      </w:r>
    </w:p>
    <w:p w14:paraId="4CFE09FE" w14:textId="77777777" w:rsidR="0049128E" w:rsidRPr="00576ED7" w:rsidRDefault="0049128E" w:rsidP="009A1BF0">
      <w:pPr>
        <w:widowControl w:val="0"/>
        <w:jc w:val="both"/>
        <w:rPr>
          <w:szCs w:val="24"/>
        </w:rPr>
      </w:pPr>
    </w:p>
    <w:p w14:paraId="48D245D1" w14:textId="77777777" w:rsidR="0049128E" w:rsidRPr="00576ED7" w:rsidRDefault="0049128E" w:rsidP="009A1BF0">
      <w:pPr>
        <w:widowControl w:val="0"/>
        <w:jc w:val="both"/>
        <w:rPr>
          <w:szCs w:val="24"/>
        </w:rPr>
      </w:pPr>
      <w:r w:rsidRPr="00576ED7">
        <w:rPr>
          <w:szCs w:val="24"/>
        </w:rPr>
        <w:t>Reversed.</w:t>
      </w:r>
    </w:p>
    <w:p w14:paraId="45CD3605" w14:textId="77777777" w:rsidR="0049128E" w:rsidRPr="00576ED7" w:rsidRDefault="0049128E" w:rsidP="009A1BF0">
      <w:pPr>
        <w:widowControl w:val="0"/>
        <w:jc w:val="both"/>
        <w:rPr>
          <w:szCs w:val="24"/>
        </w:rPr>
      </w:pPr>
    </w:p>
    <w:p w14:paraId="6C9E4883" w14:textId="77777777" w:rsidR="0049128E" w:rsidRPr="00576ED7" w:rsidRDefault="0049128E" w:rsidP="009A1BF0">
      <w:pPr>
        <w:widowControl w:val="0"/>
        <w:jc w:val="both"/>
        <w:rPr>
          <w:szCs w:val="24"/>
        </w:rPr>
      </w:pPr>
      <w:r w:rsidRPr="00576ED7">
        <w:rPr>
          <w:szCs w:val="24"/>
        </w:rPr>
        <w:t>The separate opinion of MR. JUSTICE McREYNOLDS.</w:t>
      </w:r>
    </w:p>
    <w:p w14:paraId="0F50BC9C" w14:textId="77777777" w:rsidR="0049128E" w:rsidRPr="00576ED7" w:rsidRDefault="0049128E" w:rsidP="009A1BF0">
      <w:pPr>
        <w:widowControl w:val="0"/>
        <w:jc w:val="both"/>
        <w:rPr>
          <w:szCs w:val="24"/>
        </w:rPr>
      </w:pPr>
    </w:p>
    <w:p w14:paraId="27605942" w14:textId="77777777" w:rsidR="0049128E" w:rsidRPr="00576ED7" w:rsidRDefault="0049128E" w:rsidP="009A1BF0">
      <w:pPr>
        <w:widowControl w:val="0"/>
        <w:jc w:val="both"/>
        <w:rPr>
          <w:szCs w:val="24"/>
        </w:rPr>
      </w:pPr>
      <w:r w:rsidRPr="00576ED7">
        <w:rPr>
          <w:szCs w:val="24"/>
        </w:rPr>
        <w:t>....</w:t>
      </w:r>
    </w:p>
    <w:p w14:paraId="364CEF60" w14:textId="77777777" w:rsidR="0049128E" w:rsidRPr="00576ED7" w:rsidRDefault="0049128E" w:rsidP="009A1BF0">
      <w:pPr>
        <w:widowControl w:val="0"/>
        <w:jc w:val="both"/>
        <w:rPr>
          <w:szCs w:val="24"/>
        </w:rPr>
      </w:pPr>
    </w:p>
    <w:p w14:paraId="40880AC5" w14:textId="77777777" w:rsidR="0049128E" w:rsidRPr="00576ED7" w:rsidRDefault="0049128E" w:rsidP="009A1BF0">
      <w:pPr>
        <w:widowControl w:val="0"/>
        <w:jc w:val="both"/>
        <w:rPr>
          <w:szCs w:val="24"/>
        </w:rPr>
      </w:pPr>
      <w:r w:rsidRPr="00576ED7">
        <w:rPr>
          <w:szCs w:val="24"/>
        </w:rPr>
        <w:t>The unmatured coupons given to the son were independent negotiable instru</w:t>
      </w:r>
      <w:r w:rsidR="00C34F69">
        <w:rPr>
          <w:szCs w:val="24"/>
        </w:rPr>
        <w:t xml:space="preserve">ments, complete in themselves. </w:t>
      </w:r>
      <w:r w:rsidRPr="00576ED7">
        <w:rPr>
          <w:szCs w:val="24"/>
        </w:rPr>
        <w:t>Through the gift, they became at once the absolute property of the donee, free from the donor’s control and in no way dependen</w:t>
      </w:r>
      <w:r w:rsidR="00C34F69">
        <w:rPr>
          <w:szCs w:val="24"/>
        </w:rPr>
        <w:t xml:space="preserve">t upon ownership of the bonds. </w:t>
      </w:r>
      <w:r w:rsidRPr="00576ED7">
        <w:rPr>
          <w:szCs w:val="24"/>
        </w:rPr>
        <w:t>No question of actual fraud or purpose to defraud the revenue is presented.</w:t>
      </w:r>
    </w:p>
    <w:p w14:paraId="3E11F9B0" w14:textId="77777777" w:rsidR="0049128E" w:rsidRPr="00576ED7" w:rsidRDefault="0049128E" w:rsidP="009A1BF0">
      <w:pPr>
        <w:widowControl w:val="0"/>
        <w:jc w:val="both"/>
        <w:rPr>
          <w:szCs w:val="24"/>
        </w:rPr>
      </w:pPr>
      <w:r w:rsidRPr="00576ED7">
        <w:rPr>
          <w:szCs w:val="24"/>
        </w:rPr>
        <w:t xml:space="preserve">.... </w:t>
      </w:r>
    </w:p>
    <w:p w14:paraId="52A4B1C6" w14:textId="77777777" w:rsidR="0049128E" w:rsidRPr="00576ED7" w:rsidRDefault="0049128E" w:rsidP="009A1BF0">
      <w:pPr>
        <w:widowControl w:val="0"/>
        <w:jc w:val="both"/>
        <w:rPr>
          <w:szCs w:val="24"/>
        </w:rPr>
      </w:pPr>
    </w:p>
    <w:p w14:paraId="1344D4CB" w14:textId="77777777" w:rsidR="0049128E" w:rsidRPr="00576ED7" w:rsidRDefault="0049128E" w:rsidP="009A1BF0">
      <w:pPr>
        <w:widowControl w:val="0"/>
        <w:jc w:val="both"/>
        <w:rPr>
          <w:szCs w:val="24"/>
        </w:rPr>
      </w:pPr>
      <w:r w:rsidRPr="00576ED7">
        <w:rPr>
          <w:szCs w:val="24"/>
        </w:rPr>
        <w:t>... The challenged judgment should be affirmed.</w:t>
      </w:r>
    </w:p>
    <w:p w14:paraId="52A43DBF" w14:textId="77777777" w:rsidR="0049128E" w:rsidRPr="00576ED7" w:rsidRDefault="0049128E" w:rsidP="009A1BF0">
      <w:pPr>
        <w:widowControl w:val="0"/>
        <w:jc w:val="both"/>
        <w:rPr>
          <w:szCs w:val="24"/>
        </w:rPr>
      </w:pPr>
    </w:p>
    <w:p w14:paraId="01E1A59A" w14:textId="77777777" w:rsidR="0049128E" w:rsidRDefault="0049128E" w:rsidP="009A1BF0">
      <w:pPr>
        <w:widowControl w:val="0"/>
        <w:jc w:val="both"/>
        <w:rPr>
          <w:szCs w:val="24"/>
        </w:rPr>
      </w:pPr>
      <w:r w:rsidRPr="00576ED7">
        <w:rPr>
          <w:szCs w:val="24"/>
        </w:rPr>
        <w:t>THE CHIEF JUSTICE and MR. JUSTICE ROBERTS concur in this opinion.</w:t>
      </w:r>
    </w:p>
    <w:p w14:paraId="489AB6EC" w14:textId="12AC8D29" w:rsidR="00C47C72" w:rsidRDefault="00C47C72">
      <w:pPr>
        <w:rPr>
          <w:szCs w:val="24"/>
        </w:rPr>
      </w:pPr>
    </w:p>
    <w:p w14:paraId="00B021EF" w14:textId="77777777" w:rsidR="00CF116F" w:rsidRDefault="00CF116F">
      <w:pPr>
        <w:rPr>
          <w:szCs w:val="24"/>
        </w:rPr>
      </w:pPr>
    </w:p>
    <w:p w14:paraId="4D6B106B" w14:textId="77777777" w:rsidR="00C92D94" w:rsidRDefault="00C92D94">
      <w:pPr>
        <w:rPr>
          <w:szCs w:val="24"/>
        </w:rPr>
      </w:pPr>
    </w:p>
    <w:p w14:paraId="7933890D" w14:textId="77777777" w:rsidR="00F07EF9" w:rsidRDefault="00F07EF9">
      <w:pPr>
        <w:rPr>
          <w:szCs w:val="24"/>
        </w:rPr>
      </w:pPr>
    </w:p>
    <w:p w14:paraId="288AE6DD" w14:textId="77777777" w:rsidR="0049128E" w:rsidRPr="00576ED7" w:rsidRDefault="0049128E" w:rsidP="009A1BF0">
      <w:pPr>
        <w:widowControl w:val="0"/>
        <w:jc w:val="both"/>
        <w:rPr>
          <w:szCs w:val="24"/>
        </w:rPr>
      </w:pPr>
      <w:r w:rsidRPr="00576ED7">
        <w:rPr>
          <w:i/>
          <w:szCs w:val="24"/>
        </w:rPr>
        <w:lastRenderedPageBreak/>
        <w:t>Notes and Questions</w:t>
      </w:r>
      <w:r w:rsidRPr="00576ED7">
        <w:rPr>
          <w:szCs w:val="24"/>
        </w:rPr>
        <w:t>:</w:t>
      </w:r>
    </w:p>
    <w:p w14:paraId="73C769F3" w14:textId="77777777" w:rsidR="0049128E" w:rsidRPr="00576ED7" w:rsidRDefault="0049128E" w:rsidP="009A1BF0">
      <w:pPr>
        <w:widowControl w:val="0"/>
        <w:jc w:val="both"/>
        <w:rPr>
          <w:szCs w:val="24"/>
        </w:rPr>
      </w:pPr>
    </w:p>
    <w:p w14:paraId="44387BEC" w14:textId="77777777" w:rsidR="0049128E" w:rsidRPr="00576ED7" w:rsidRDefault="0049128E" w:rsidP="009A1BF0">
      <w:pPr>
        <w:widowControl w:val="0"/>
        <w:jc w:val="both"/>
        <w:rPr>
          <w:szCs w:val="24"/>
        </w:rPr>
      </w:pPr>
      <w:r w:rsidRPr="00576ED7">
        <w:rPr>
          <w:szCs w:val="24"/>
        </w:rPr>
        <w:t xml:space="preserve">1.  Under the rules of </w:t>
      </w:r>
      <w:r w:rsidR="00CA008D">
        <w:rPr>
          <w:szCs w:val="24"/>
        </w:rPr>
        <w:t>§ </w:t>
      </w:r>
      <w:r w:rsidRPr="00576ED7">
        <w:rPr>
          <w:szCs w:val="24"/>
        </w:rPr>
        <w:t xml:space="preserve">102, donors make gifts with after-tax income, and the donee may exclude the value of </w:t>
      </w:r>
      <w:r w:rsidR="00071A2F" w:rsidRPr="00576ED7">
        <w:rPr>
          <w:szCs w:val="24"/>
        </w:rPr>
        <w:t>the</w:t>
      </w:r>
      <w:r w:rsidRPr="00576ED7">
        <w:rPr>
          <w:szCs w:val="24"/>
        </w:rPr>
        <w:t xml:space="preserve"> gift from his gross income. Taxpayer Horst of course tried to reverse this.</w:t>
      </w:r>
    </w:p>
    <w:p w14:paraId="45F6F542" w14:textId="77777777" w:rsidR="0049128E" w:rsidRPr="00576ED7" w:rsidRDefault="0049128E" w:rsidP="009A1BF0">
      <w:pPr>
        <w:widowControl w:val="0"/>
        <w:jc w:val="both"/>
        <w:rPr>
          <w:szCs w:val="24"/>
        </w:rPr>
      </w:pPr>
    </w:p>
    <w:p w14:paraId="2E2BCDBA" w14:textId="77777777" w:rsidR="0049128E" w:rsidRPr="00576ED7" w:rsidRDefault="0049128E" w:rsidP="009A1BF0">
      <w:pPr>
        <w:widowControl w:val="0"/>
        <w:jc w:val="both"/>
        <w:rPr>
          <w:szCs w:val="24"/>
        </w:rPr>
      </w:pPr>
      <w:r w:rsidRPr="00576ED7">
        <w:rPr>
          <w:szCs w:val="24"/>
        </w:rPr>
        <w:t xml:space="preserve">2.  No doubt, taxpayer’s son was in a lower tax bracket than taxpayer was. Hence, the </w:t>
      </w:r>
      <w:r w:rsidR="00CA376C">
        <w:rPr>
          <w:szCs w:val="24"/>
        </w:rPr>
        <w:t xml:space="preserve">bond interest </w:t>
      </w:r>
      <w:r w:rsidRPr="00576ED7">
        <w:rPr>
          <w:szCs w:val="24"/>
        </w:rPr>
        <w:t>would have been subject to a lower rate of tax if taxpayer had prevailed.</w:t>
      </w:r>
    </w:p>
    <w:p w14:paraId="61802FDC" w14:textId="77777777" w:rsidR="0049128E" w:rsidRPr="00576ED7" w:rsidRDefault="0049128E" w:rsidP="009A1BF0">
      <w:pPr>
        <w:widowControl w:val="0"/>
        <w:jc w:val="both"/>
        <w:rPr>
          <w:szCs w:val="24"/>
        </w:rPr>
      </w:pPr>
    </w:p>
    <w:p w14:paraId="0FF5724E" w14:textId="0213A3E4" w:rsidR="007D1A7F" w:rsidRDefault="0049128E" w:rsidP="009A1BF0">
      <w:pPr>
        <w:widowControl w:val="0"/>
        <w:jc w:val="both"/>
        <w:rPr>
          <w:szCs w:val="24"/>
        </w:rPr>
      </w:pPr>
      <w:r w:rsidRPr="00576ED7">
        <w:rPr>
          <w:szCs w:val="24"/>
        </w:rPr>
        <w:t xml:space="preserve">3.  </w:t>
      </w:r>
      <w:r w:rsidR="007D1A7F">
        <w:rPr>
          <w:szCs w:val="24"/>
        </w:rPr>
        <w:t>Did the Court hold that realization is no longer an element of gross income, or that taxpayer did in fact realize the bond interest income?</w:t>
      </w:r>
    </w:p>
    <w:p w14:paraId="5B4A255D" w14:textId="77777777" w:rsidR="007D1A7F" w:rsidRDefault="007D1A7F" w:rsidP="009A1BF0">
      <w:pPr>
        <w:widowControl w:val="0"/>
        <w:jc w:val="both"/>
        <w:rPr>
          <w:szCs w:val="24"/>
        </w:rPr>
      </w:pPr>
    </w:p>
    <w:p w14:paraId="0DB8FC38" w14:textId="636DFD6F" w:rsidR="0049128E" w:rsidRPr="00576ED7" w:rsidRDefault="007D1A7F" w:rsidP="009A1BF0">
      <w:pPr>
        <w:widowControl w:val="0"/>
        <w:jc w:val="both"/>
        <w:rPr>
          <w:szCs w:val="24"/>
        </w:rPr>
      </w:pPr>
      <w:r>
        <w:rPr>
          <w:szCs w:val="24"/>
        </w:rPr>
        <w:t>4.  C</w:t>
      </w:r>
      <w:r w:rsidR="0049128E" w:rsidRPr="00576ED7">
        <w:rPr>
          <w:szCs w:val="24"/>
        </w:rPr>
        <w:t>onsumption can take the form of directing income to another.</w:t>
      </w:r>
    </w:p>
    <w:p w14:paraId="0CB09609" w14:textId="77777777" w:rsidR="0049128E" w:rsidRPr="00576ED7" w:rsidRDefault="0049128E" w:rsidP="009A1BF0">
      <w:pPr>
        <w:widowControl w:val="0"/>
        <w:jc w:val="both"/>
        <w:rPr>
          <w:szCs w:val="24"/>
        </w:rPr>
      </w:pPr>
    </w:p>
    <w:p w14:paraId="6D7898C1" w14:textId="46C23F92" w:rsidR="0049128E" w:rsidRPr="00576ED7" w:rsidRDefault="007D1A7F" w:rsidP="009A1BF0">
      <w:pPr>
        <w:widowControl w:val="0"/>
        <w:jc w:val="both"/>
        <w:rPr>
          <w:szCs w:val="24"/>
        </w:rPr>
      </w:pPr>
      <w:r>
        <w:rPr>
          <w:szCs w:val="24"/>
        </w:rPr>
        <w:t>5</w:t>
      </w:r>
      <w:r w:rsidR="0049128E" w:rsidRPr="00576ED7">
        <w:rPr>
          <w:szCs w:val="24"/>
        </w:rPr>
        <w:t>.  The Internal Revenue Code taxes “taxable income,” §</w:t>
      </w:r>
      <w:r w:rsidR="00CA008D">
        <w:rPr>
          <w:szCs w:val="24"/>
        </w:rPr>
        <w:t>§ </w:t>
      </w:r>
      <w:r w:rsidR="000032AB">
        <w:rPr>
          <w:szCs w:val="24"/>
        </w:rPr>
        <w:t xml:space="preserve">1(a-e). </w:t>
      </w:r>
      <w:r w:rsidR="00CA376C">
        <w:rPr>
          <w:szCs w:val="24"/>
        </w:rPr>
        <w:t xml:space="preserve">[Section 1(j) rather than §§ 1(a-e) govern for 2018 to 2025.] </w:t>
      </w:r>
      <w:r w:rsidR="0049128E" w:rsidRPr="00576ED7">
        <w:rPr>
          <w:szCs w:val="24"/>
        </w:rPr>
        <w:t>The computation of “taxable income” begins with a summing up o</w:t>
      </w:r>
      <w:r w:rsidR="000032AB">
        <w:rPr>
          <w:szCs w:val="24"/>
        </w:rPr>
        <w:t xml:space="preserve">f all items of “gross income.” </w:t>
      </w:r>
      <w:r w:rsidR="0049128E" w:rsidRPr="00576ED7">
        <w:rPr>
          <w:szCs w:val="24"/>
        </w:rPr>
        <w:t>The concept of “gross income” does not inherently embody a netting of gains and losses</w:t>
      </w:r>
      <w:r w:rsidR="00385545" w:rsidRPr="00576ED7">
        <w:rPr>
          <w:szCs w:val="24"/>
        </w:rPr>
        <w:t xml:space="preserve">. </w:t>
      </w:r>
      <w:r w:rsidR="00C92D94">
        <w:rPr>
          <w:szCs w:val="24"/>
        </w:rPr>
        <w:t>A </w:t>
      </w:r>
      <w:r w:rsidR="0049128E" w:rsidRPr="00576ED7">
        <w:rPr>
          <w:szCs w:val="24"/>
        </w:rPr>
        <w:t>taxpayer may deduct losses only to the extent that the Code permits.</w:t>
      </w:r>
      <w:r w:rsidR="0049128E" w:rsidRPr="00576ED7">
        <w:rPr>
          <w:rStyle w:val="FootnoteReference"/>
          <w:szCs w:val="24"/>
        </w:rPr>
        <w:footnoteReference w:id="41"/>
      </w:r>
      <w:r w:rsidR="000032AB">
        <w:rPr>
          <w:szCs w:val="24"/>
        </w:rPr>
        <w:t xml:space="preserve"> </w:t>
      </w:r>
      <w:r w:rsidR="0049128E" w:rsidRPr="00576ED7">
        <w:rPr>
          <w:szCs w:val="24"/>
        </w:rPr>
        <w:t>Sections 165(a and c) allow taxpayers to deduct trade or business losses and investment losses</w:t>
      </w:r>
      <w:r w:rsidR="00385545" w:rsidRPr="00576ED7">
        <w:rPr>
          <w:szCs w:val="24"/>
        </w:rPr>
        <w:t xml:space="preserve">. </w:t>
      </w:r>
      <w:r w:rsidR="0049128E" w:rsidRPr="00576ED7">
        <w:rPr>
          <w:szCs w:val="24"/>
        </w:rPr>
        <w:t xml:space="preserve">A realization requirement applies to </w:t>
      </w:r>
      <w:r w:rsidR="007724A9">
        <w:rPr>
          <w:szCs w:val="24"/>
        </w:rPr>
        <w:t xml:space="preserve">losses, </w:t>
      </w:r>
      <w:r w:rsidR="0049128E" w:rsidRPr="00576ED7">
        <w:rPr>
          <w:szCs w:val="24"/>
        </w:rPr>
        <w:t>just as it does to gross income</w:t>
      </w:r>
      <w:r w:rsidR="00385545" w:rsidRPr="00576ED7">
        <w:rPr>
          <w:szCs w:val="24"/>
        </w:rPr>
        <w:t xml:space="preserve">. </w:t>
      </w:r>
      <w:r w:rsidR="0049128E" w:rsidRPr="00576ED7">
        <w:rPr>
          <w:szCs w:val="24"/>
        </w:rPr>
        <w:t>To be deductible, taxpayer mu</w:t>
      </w:r>
      <w:r w:rsidR="000032AB">
        <w:rPr>
          <w:szCs w:val="24"/>
        </w:rPr>
        <w:t xml:space="preserve">st have “realized” the losses. </w:t>
      </w:r>
      <w:r w:rsidR="0049128E" w:rsidRPr="00576ED7">
        <w:rPr>
          <w:szCs w:val="24"/>
        </w:rPr>
        <w:t xml:space="preserve">Now read </w:t>
      </w:r>
      <w:r w:rsidR="0049128E" w:rsidRPr="00576ED7">
        <w:rPr>
          <w:i/>
          <w:szCs w:val="24"/>
        </w:rPr>
        <w:t>Cottage Savings Association</w:t>
      </w:r>
      <w:r w:rsidR="0049128E" w:rsidRPr="00576ED7">
        <w:rPr>
          <w:szCs w:val="24"/>
        </w:rPr>
        <w:t>.</w:t>
      </w:r>
    </w:p>
    <w:p w14:paraId="46891AE0" w14:textId="53D5B33C" w:rsidR="00212A99" w:rsidRDefault="00212A99">
      <w:pPr>
        <w:rPr>
          <w:szCs w:val="24"/>
        </w:rPr>
      </w:pPr>
    </w:p>
    <w:p w14:paraId="4849E65A" w14:textId="77777777" w:rsidR="00D815D2" w:rsidRDefault="00D815D2">
      <w:pPr>
        <w:rPr>
          <w:szCs w:val="24"/>
        </w:rPr>
      </w:pPr>
    </w:p>
    <w:p w14:paraId="5E1B9F1E" w14:textId="77777777"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14:paraId="64B42986" w14:textId="77777777" w:rsidR="0049128E" w:rsidRPr="00576ED7" w:rsidRDefault="0049128E" w:rsidP="009A1BF0">
      <w:pPr>
        <w:widowControl w:val="0"/>
        <w:jc w:val="both"/>
        <w:rPr>
          <w:szCs w:val="24"/>
        </w:rPr>
      </w:pPr>
    </w:p>
    <w:p w14:paraId="6EA9DB89" w14:textId="77777777" w:rsidR="0049128E" w:rsidRPr="00576ED7" w:rsidRDefault="0049128E" w:rsidP="009A1BF0">
      <w:pPr>
        <w:widowControl w:val="0"/>
        <w:jc w:val="both"/>
        <w:rPr>
          <w:szCs w:val="24"/>
        </w:rPr>
      </w:pPr>
      <w:r w:rsidRPr="00576ED7">
        <w:rPr>
          <w:szCs w:val="24"/>
        </w:rPr>
        <w:t>JUSTICE MARSHALL delivered the opinion of the Court.</w:t>
      </w:r>
    </w:p>
    <w:p w14:paraId="0557F927" w14:textId="77777777" w:rsidR="0049128E" w:rsidRPr="00576ED7" w:rsidRDefault="0049128E" w:rsidP="009A1BF0">
      <w:pPr>
        <w:widowControl w:val="0"/>
        <w:jc w:val="both"/>
        <w:rPr>
          <w:szCs w:val="24"/>
        </w:rPr>
      </w:pPr>
    </w:p>
    <w:p w14:paraId="1AFE13AE" w14:textId="77777777" w:rsidR="0049128E" w:rsidRPr="00576ED7" w:rsidRDefault="0049128E" w:rsidP="009A1BF0">
      <w:pPr>
        <w:widowControl w:val="0"/>
        <w:jc w:val="both"/>
        <w:rPr>
          <w:szCs w:val="24"/>
        </w:rPr>
      </w:pPr>
      <w:r w:rsidRPr="00576ED7">
        <w:rPr>
          <w:szCs w:val="24"/>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14:paraId="2045AAC4" w14:textId="77777777" w:rsidR="0049128E" w:rsidRPr="00576ED7" w:rsidRDefault="0049128E" w:rsidP="009A1BF0">
      <w:pPr>
        <w:widowControl w:val="0"/>
        <w:jc w:val="both"/>
        <w:rPr>
          <w:szCs w:val="24"/>
        </w:rPr>
      </w:pPr>
    </w:p>
    <w:p w14:paraId="2BB4EFA8" w14:textId="77777777" w:rsidR="0049128E" w:rsidRPr="00576ED7" w:rsidRDefault="0049128E" w:rsidP="009A1BF0">
      <w:pPr>
        <w:widowControl w:val="0"/>
        <w:tabs>
          <w:tab w:val="center" w:pos="3960"/>
        </w:tabs>
        <w:jc w:val="both"/>
        <w:rPr>
          <w:szCs w:val="24"/>
        </w:rPr>
      </w:pPr>
      <w:r w:rsidRPr="00576ED7">
        <w:rPr>
          <w:szCs w:val="24"/>
        </w:rPr>
        <w:lastRenderedPageBreak/>
        <w:tab/>
        <w:t>I</w:t>
      </w:r>
    </w:p>
    <w:p w14:paraId="575ABA53" w14:textId="77777777"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numerous long-term, low-interest mortgages that declined in value when interest rates surged in the late 1970's.  These institutions would have benefited from selling their devalued mortgages in order to realize tax-deductible losses.  However, they were deterred from doing so by FHLBB accounting regulations, which required them to record the losses on their books.  Reporting these losses consistent with the then-effective FHLBB accounting regulations would have placed many S &amp; L’s at risk of closure by the FHLBB.</w:t>
      </w:r>
    </w:p>
    <w:p w14:paraId="4EAAE821" w14:textId="77777777" w:rsidR="0049128E" w:rsidRPr="00576ED7" w:rsidRDefault="0049128E" w:rsidP="009A1BF0">
      <w:pPr>
        <w:widowControl w:val="0"/>
        <w:jc w:val="both"/>
        <w:rPr>
          <w:szCs w:val="24"/>
        </w:rPr>
      </w:pPr>
    </w:p>
    <w:p w14:paraId="0D981BFF" w14:textId="4FED0151" w:rsidR="0049128E" w:rsidRPr="00576ED7" w:rsidRDefault="0049128E" w:rsidP="0087401C">
      <w:pPr>
        <w:jc w:val="both"/>
        <w:rPr>
          <w:szCs w:val="24"/>
        </w:rPr>
      </w:pPr>
      <w:r w:rsidRPr="00576ED7">
        <w:rPr>
          <w:szCs w:val="24"/>
        </w:rPr>
        <w:t>The FHLBB responded to this situation by relaxing its requirements for the reporting of losses.  In a regulatory directive known as “Memorandum R-49,” dated June 27, 1980, the FHLBB determined that S &amp; L’s need not report losses associated with mortgages that are exchanged for “substantially identical” mortgages held by other lenders.</w:t>
      </w:r>
      <w:r w:rsidR="008860D8">
        <w:rPr>
          <w:szCs w:val="24"/>
        </w:rPr>
        <w:t xml:space="preserve"> </w:t>
      </w:r>
      <w:r w:rsidR="00B07B46">
        <w:rPr>
          <w:szCs w:val="24"/>
        </w:rPr>
        <w:t>[footnote omitted].</w:t>
      </w:r>
      <w:r w:rsidRPr="00576ED7">
        <w:rPr>
          <w:szCs w:val="24"/>
        </w:rPr>
        <w:t xml:space="preserve"> The FHLBB’s acknowledged purpose for Memorandum R-49 was to facilitate transactions that would generate tax losses but that would not substantially affect the economic position of the transacting S &amp; L’s.</w:t>
      </w:r>
      <w:r w:rsidR="00A44432" w:rsidRPr="00A44432">
        <w:rPr>
          <w:noProof/>
          <w:szCs w:val="24"/>
        </w:rPr>
        <w:t xml:space="preserve"> </w:t>
      </w:r>
    </w:p>
    <w:p w14:paraId="1F76CF98" w14:textId="77777777" w:rsidR="0049128E" w:rsidRPr="00576ED7" w:rsidRDefault="0049128E" w:rsidP="009A1BF0">
      <w:pPr>
        <w:widowControl w:val="0"/>
        <w:jc w:val="both"/>
        <w:rPr>
          <w:szCs w:val="24"/>
        </w:rPr>
      </w:pPr>
    </w:p>
    <w:p w14:paraId="2C06B869" w14:textId="1079DB10" w:rsidR="0049128E" w:rsidRPr="00576ED7" w:rsidRDefault="0049128E" w:rsidP="00F07EF9">
      <w:pPr>
        <w:widowControl w:val="0"/>
        <w:jc w:val="both"/>
        <w:rPr>
          <w:szCs w:val="24"/>
        </w:rPr>
      </w:pPr>
      <w:r w:rsidRPr="00576ED7">
        <w:rPr>
          <w:szCs w:val="24"/>
        </w:rPr>
        <w:t>This case involves a typica</w:t>
      </w:r>
      <w:r w:rsidR="008336E3">
        <w:rPr>
          <w:szCs w:val="24"/>
        </w:rPr>
        <w:t xml:space="preserve">l Memorandum R-49 transaction. </w:t>
      </w:r>
      <w:r w:rsidRPr="00576ED7">
        <w:rPr>
          <w:szCs w:val="24"/>
        </w:rPr>
        <w:t xml:space="preserve">On December 31, 1980, Cottage Savings sold “90% participation” in </w:t>
      </w:r>
      <w:r w:rsidR="008336E3">
        <w:rPr>
          <w:szCs w:val="24"/>
        </w:rPr>
        <w:t xml:space="preserve">252 mortgages to four S &amp; L’s. </w:t>
      </w:r>
      <w:r w:rsidRPr="00576ED7">
        <w:rPr>
          <w:szCs w:val="24"/>
        </w:rPr>
        <w:t>It simultaneously purchased</w:t>
      </w:r>
      <w:r w:rsidR="008336E3">
        <w:rPr>
          <w:szCs w:val="24"/>
        </w:rPr>
        <w:t> </w:t>
      </w:r>
      <w:r w:rsidRPr="00576ED7">
        <w:rPr>
          <w:szCs w:val="24"/>
        </w:rPr>
        <w:t>“90% participation interests” in 305 mortgages held by these S &amp; L’s.</w:t>
      </w:r>
      <w:r w:rsidRPr="00576ED7">
        <w:rPr>
          <w:rStyle w:val="FootnoteReference"/>
          <w:szCs w:val="24"/>
        </w:rPr>
        <w:footnoteReference w:id="42"/>
      </w:r>
      <w:r w:rsidR="008336E3">
        <w:rPr>
          <w:szCs w:val="24"/>
        </w:rPr>
        <w:t xml:space="preserve"> </w:t>
      </w:r>
      <w:r w:rsidRPr="00576ED7">
        <w:rPr>
          <w:szCs w:val="24"/>
        </w:rPr>
        <w:t xml:space="preserve">All of the loans involved in the transaction were secured by single-family homes, most in the Cincinnati area. The fair market value of the package of participation interests exchanged by each side was approximately $4.5 million.  The face value of the participation interests Cottage Savings relinquished in the transaction was approximately $6.9 million. </w:t>
      </w:r>
    </w:p>
    <w:p w14:paraId="18DD64D8" w14:textId="77777777" w:rsidR="0049128E" w:rsidRPr="00576ED7" w:rsidRDefault="0049128E" w:rsidP="009A1BF0">
      <w:pPr>
        <w:widowControl w:val="0"/>
        <w:jc w:val="both"/>
        <w:rPr>
          <w:szCs w:val="24"/>
        </w:rPr>
      </w:pPr>
    </w:p>
    <w:p w14:paraId="00727E00" w14:textId="77777777" w:rsidR="0049128E" w:rsidRDefault="0049128E" w:rsidP="009A1BF0">
      <w:pPr>
        <w:widowControl w:val="0"/>
        <w:jc w:val="both"/>
        <w:rPr>
          <w:szCs w:val="24"/>
        </w:rPr>
      </w:pPr>
      <w:r w:rsidRPr="00576ED7">
        <w:rPr>
          <w:szCs w:val="24"/>
        </w:rPr>
        <w:t xml:space="preserve">On its 1980 federal income tax return, Cottage Savings claimed a deduction for $2,447,091, which represented the adjusted difference between the face value of the participation interests that it traded and the fair market value of the participation </w:t>
      </w:r>
      <w:r w:rsidRPr="00576ED7">
        <w:rPr>
          <w:szCs w:val="24"/>
        </w:rPr>
        <w:lastRenderedPageBreak/>
        <w:t>interests that it received. As permitted by Memorandum R-49, Cottage Savings did not report these losses to the FHLBB. After the Commissioner of Internal Revenue disallowed Cottage Savings’ claimed deduction, Cottage Savings sought a red</w:t>
      </w:r>
      <w:r w:rsidR="00F83215">
        <w:rPr>
          <w:szCs w:val="24"/>
        </w:rPr>
        <w:t xml:space="preserve">etermination in the Tax Court. </w:t>
      </w:r>
      <w:r w:rsidRPr="00576ED7">
        <w:rPr>
          <w:szCs w:val="24"/>
        </w:rPr>
        <w:t>The Tax Court held that the deduction was permissible.</w:t>
      </w:r>
    </w:p>
    <w:p w14:paraId="7EB77480" w14:textId="77777777" w:rsidR="00F07EF9" w:rsidRPr="00576ED7" w:rsidRDefault="00F07EF9" w:rsidP="009A1BF0">
      <w:pPr>
        <w:widowControl w:val="0"/>
        <w:jc w:val="both"/>
        <w:rPr>
          <w:szCs w:val="24"/>
        </w:rPr>
      </w:pPr>
    </w:p>
    <w:p w14:paraId="43587D13" w14:textId="77777777" w:rsidR="0049128E" w:rsidRPr="00576ED7" w:rsidRDefault="0049128E" w:rsidP="009A1BF0">
      <w:pPr>
        <w:widowControl w:val="0"/>
        <w:jc w:val="both"/>
        <w:rPr>
          <w:szCs w:val="24"/>
        </w:rPr>
      </w:pPr>
    </w:p>
    <w:p w14:paraId="34C308C9" w14:textId="2DD5ACB6" w:rsidR="0049128E" w:rsidRPr="00576ED7" w:rsidRDefault="0049128E" w:rsidP="00F07EF9">
      <w:pPr>
        <w:widowControl w:val="0"/>
        <w:jc w:val="both"/>
        <w:rPr>
          <w:szCs w:val="24"/>
        </w:rPr>
      </w:pPr>
      <w:r w:rsidRPr="00576ED7">
        <w:rPr>
          <w:szCs w:val="24"/>
        </w:rPr>
        <w:t xml:space="preserve">On appeal by the Commissioner, the Court of Appeals reversed. The Court of Appeals agreed with the Tax Court’s determination that Cottage Savings had realized its losses through the transaction.  </w:t>
      </w:r>
      <w:r w:rsidR="0018019D">
        <w:rPr>
          <w:szCs w:val="24"/>
        </w:rPr>
        <w:t xml:space="preserve">… </w:t>
      </w:r>
    </w:p>
    <w:p w14:paraId="3934E5E1" w14:textId="4A315E8F" w:rsidR="009279D4" w:rsidRPr="00576ED7" w:rsidRDefault="009279D4" w:rsidP="009A1BF0">
      <w:pPr>
        <w:widowControl w:val="0"/>
        <w:jc w:val="both"/>
        <w:rPr>
          <w:szCs w:val="24"/>
        </w:rPr>
      </w:pPr>
    </w:p>
    <w:p w14:paraId="3D63C0EE" w14:textId="77777777"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deductible tax losses, [footnote omitted] we granted certiorari.  We now reverse.</w:t>
      </w:r>
    </w:p>
    <w:p w14:paraId="36ED3C49" w14:textId="77777777" w:rsidR="000032AB" w:rsidRDefault="000032AB">
      <w:pPr>
        <w:rPr>
          <w:szCs w:val="24"/>
        </w:rPr>
      </w:pPr>
    </w:p>
    <w:p w14:paraId="462E7D7B" w14:textId="77777777" w:rsidR="0049128E" w:rsidRPr="00576ED7" w:rsidRDefault="0049128E" w:rsidP="009A1BF0">
      <w:pPr>
        <w:widowControl w:val="0"/>
        <w:tabs>
          <w:tab w:val="center" w:pos="3960"/>
        </w:tabs>
        <w:jc w:val="both"/>
        <w:rPr>
          <w:szCs w:val="24"/>
        </w:rPr>
      </w:pPr>
      <w:r w:rsidRPr="00576ED7">
        <w:rPr>
          <w:szCs w:val="24"/>
        </w:rPr>
        <w:tab/>
        <w:t>II</w:t>
      </w:r>
    </w:p>
    <w:p w14:paraId="0090C409" w14:textId="5EFD5420" w:rsidR="0049128E" w:rsidRPr="00576ED7" w:rsidRDefault="0049128E" w:rsidP="00F07EF9">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w:t>
      </w:r>
      <w:r w:rsidR="000032AB">
        <w:rPr>
          <w:szCs w:val="24"/>
        </w:rPr>
        <w:t xml:space="preserve">r “realizes” the gain or loss. </w:t>
      </w:r>
      <w:r w:rsidRPr="00576ED7">
        <w:rPr>
          <w:szCs w:val="24"/>
        </w:rPr>
        <w:t xml:space="preserve">The realization requirement is implicit in </w:t>
      </w:r>
      <w:r w:rsidR="00CA008D">
        <w:rPr>
          <w:szCs w:val="24"/>
        </w:rPr>
        <w:t>§ </w:t>
      </w:r>
      <w:r w:rsidRPr="00576ED7">
        <w:rPr>
          <w:szCs w:val="24"/>
        </w:rPr>
        <w:t xml:space="preserve">1001(a) of the Code, 26 U.S.C. </w:t>
      </w:r>
      <w:r w:rsidR="00CA008D">
        <w:rPr>
          <w:szCs w:val="24"/>
        </w:rPr>
        <w:t>§ </w:t>
      </w:r>
      <w:r w:rsidRPr="00576ED7">
        <w:rPr>
          <w:szCs w:val="24"/>
        </w:rPr>
        <w:t>1001(a), which defines “[t]he gain [or loss] from the sale or other disposition of property” as the difference between “the amount realized” from the sale or disposition of the prop</w:t>
      </w:r>
      <w:r w:rsidR="000032AB">
        <w:rPr>
          <w:szCs w:val="24"/>
        </w:rPr>
        <w:t xml:space="preserve">erty and its “adjusted basis.” </w:t>
      </w:r>
      <w:r w:rsidRPr="00576ED7">
        <w:rPr>
          <w:szCs w:val="24"/>
        </w:rPr>
        <w:t>As this Court has recognized, the concept of realization is “founded o</w:t>
      </w:r>
      <w:r w:rsidR="000032AB">
        <w:rPr>
          <w:szCs w:val="24"/>
        </w:rPr>
        <w:t xml:space="preserve">n administrative convenience.” </w:t>
      </w:r>
      <w:r w:rsidRPr="00576ED7">
        <w:rPr>
          <w:i/>
          <w:szCs w:val="24"/>
        </w:rPr>
        <w:t>Helvering v. Horst</w:t>
      </w:r>
      <w:r w:rsidRPr="00576ED7">
        <w:rPr>
          <w:szCs w:val="24"/>
        </w:rPr>
        <w:t>, 311 U.S. 112, 116 (1940).  Under an appreciation-based system of taxation, taxpayers and the Commissioner would have to undertake the “cumbersome, abrasive, and unpredictable administrative task” of valuing assets on an annual basis to determine whether the assets had apprec</w:t>
      </w:r>
      <w:r w:rsidR="000032AB">
        <w:rPr>
          <w:szCs w:val="24"/>
        </w:rPr>
        <w:t xml:space="preserve">iated or depreciated in value. </w:t>
      </w:r>
      <w:r w:rsidRPr="00576ED7">
        <w:rPr>
          <w:szCs w:val="24"/>
        </w:rPr>
        <w:t xml:space="preserve">[citation omitted]. In contrast, “[a] change in the form or extent of an investment is easily detected by a taxpayer </w:t>
      </w:r>
      <w:r w:rsidR="000032AB">
        <w:rPr>
          <w:szCs w:val="24"/>
        </w:rPr>
        <w:t xml:space="preserve">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14:paraId="4CBD3368" w14:textId="7A018469" w:rsidR="0049128E" w:rsidRPr="00576ED7" w:rsidRDefault="0049128E" w:rsidP="009A1BF0">
      <w:pPr>
        <w:widowControl w:val="0"/>
        <w:jc w:val="both"/>
        <w:rPr>
          <w:szCs w:val="24"/>
        </w:rPr>
      </w:pPr>
    </w:p>
    <w:p w14:paraId="116A0815" w14:textId="2741B90A" w:rsidR="0049128E" w:rsidRPr="00576ED7" w:rsidRDefault="00C92D94"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2368896" behindDoc="0" locked="0" layoutInCell="0" allowOverlap="1" wp14:anchorId="4012CC26" wp14:editId="0D8135FC">
                <wp:simplePos x="0" y="0"/>
                <wp:positionH relativeFrom="margin">
                  <wp:posOffset>41910</wp:posOffset>
                </wp:positionH>
                <wp:positionV relativeFrom="paragraph">
                  <wp:posOffset>444740</wp:posOffset>
                </wp:positionV>
                <wp:extent cx="3257550" cy="2493010"/>
                <wp:effectExtent l="0" t="0" r="19050" b="21590"/>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493010"/>
                        </a:xfrm>
                        <a:prstGeom prst="rect">
                          <a:avLst/>
                        </a:prstGeom>
                        <a:solidFill>
                          <a:srgbClr val="FFFFFF"/>
                        </a:solidFill>
                        <a:ln w="12192">
                          <a:solidFill>
                            <a:srgbClr val="000000"/>
                          </a:solidFill>
                          <a:miter lim="800000"/>
                          <a:headEnd/>
                          <a:tailEnd/>
                        </a:ln>
                      </wps:spPr>
                      <wps:txbx>
                        <w:txbxContent>
                          <w:p w14:paraId="677E5706" w14:textId="77777777" w:rsidR="005E3A00" w:rsidRPr="00F07EF9" w:rsidRDefault="005E3A00" w:rsidP="001B4B4B">
                            <w:pPr>
                              <w:widowControl w:val="0"/>
                              <w:jc w:val="both"/>
                              <w:rPr>
                                <w:rFonts w:asciiTheme="minorBidi" w:hAnsiTheme="minorBidi" w:cstheme="minorBidi"/>
                                <w:sz w:val="22"/>
                                <w:szCs w:val="22"/>
                              </w:rPr>
                            </w:pPr>
                            <w:r w:rsidRPr="00F07EF9">
                              <w:rPr>
                                <w:rFonts w:asciiTheme="minorBidi" w:hAnsiTheme="minorBidi" w:cstheme="minorBidi"/>
                                <w:i/>
                                <w:sz w:val="22"/>
                                <w:szCs w:val="22"/>
                              </w:rPr>
                              <w:t>Consistency between tax and financial accounting</w:t>
                            </w:r>
                            <w:r w:rsidRPr="00F07EF9">
                              <w:rPr>
                                <w:rFonts w:asciiTheme="minorBidi" w:hAnsiTheme="minorBidi" w:cstheme="minorBidi"/>
                                <w:sz w:val="22"/>
                                <w:szCs w:val="22"/>
                              </w:rPr>
                              <w:t>: The FHLBB obviously intended Memorandum R-49 to enable savings and loan associations to reduce their income tax liability and thereby come closer to solvency. This tax savings came at the expense of all other taxpayers who must “pick up the slack.”</w:t>
                            </w:r>
                          </w:p>
                          <w:p w14:paraId="74DD717F" w14:textId="77777777" w:rsidR="005E3A00" w:rsidRPr="00F07EF9" w:rsidRDefault="005E3A00" w:rsidP="001B4B4B">
                            <w:pPr>
                              <w:widowControl w:val="0"/>
                              <w:jc w:val="both"/>
                              <w:rPr>
                                <w:rFonts w:asciiTheme="minorBidi" w:hAnsiTheme="minorBidi" w:cstheme="minorBidi"/>
                                <w:sz w:val="22"/>
                                <w:szCs w:val="22"/>
                              </w:rPr>
                            </w:pPr>
                            <w:r w:rsidRPr="00F07EF9">
                              <w:rPr>
                                <w:rFonts w:asciiTheme="minorBidi" w:hAnsiTheme="minorBidi" w:cstheme="minorBidi"/>
                                <w:sz w:val="22"/>
                                <w:szCs w:val="22"/>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CC26" id="Text Box 36" o:spid="_x0000_s1065" type="#_x0000_t202" style="position:absolute;left:0;text-align:left;margin-left:3.3pt;margin-top:35pt;width:256.5pt;height:196.3pt;z-index:252368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" o:allowincell="f" strokeweight=".96pt">
                <v:textbox inset="6pt,6pt,6pt,6pt">
                  <w:txbxContent>
                    <w:p w14:paraId="677E5706" w14:textId="77777777" w:rsidR="005E3A00" w:rsidRPr="00F07EF9" w:rsidRDefault="005E3A00" w:rsidP="001B4B4B">
                      <w:pPr>
                        <w:widowControl w:val="0"/>
                        <w:jc w:val="both"/>
                        <w:rPr>
                          <w:rFonts w:asciiTheme="minorBidi" w:hAnsiTheme="minorBidi" w:cstheme="minorBidi"/>
                          <w:sz w:val="22"/>
                          <w:szCs w:val="22"/>
                        </w:rPr>
                      </w:pPr>
                      <w:r w:rsidRPr="00F07EF9">
                        <w:rPr>
                          <w:rFonts w:asciiTheme="minorBidi" w:hAnsiTheme="minorBidi" w:cstheme="minorBidi"/>
                          <w:i/>
                          <w:sz w:val="22"/>
                          <w:szCs w:val="22"/>
                        </w:rPr>
                        <w:t>Consistency between tax and financial accounting</w:t>
                      </w:r>
                      <w:r w:rsidRPr="00F07EF9">
                        <w:rPr>
                          <w:rFonts w:asciiTheme="minorBidi" w:hAnsiTheme="minorBidi" w:cstheme="minorBidi"/>
                          <w:sz w:val="22"/>
                          <w:szCs w:val="22"/>
                        </w:rPr>
                        <w:t>: The FHLBB obviously intended Memorandum R-49 to enable savings and loan associations to reduce their income tax liability and thereby come closer to solvency. This tax savings came at the expense of all other taxpayers who must “pick up the slack.”</w:t>
                      </w:r>
                    </w:p>
                    <w:p w14:paraId="74DD717F" w14:textId="77777777" w:rsidR="005E3A00" w:rsidRPr="00F07EF9" w:rsidRDefault="005E3A00" w:rsidP="001B4B4B">
                      <w:pPr>
                        <w:widowControl w:val="0"/>
                        <w:jc w:val="both"/>
                        <w:rPr>
                          <w:rFonts w:asciiTheme="minorBidi" w:hAnsiTheme="minorBidi" w:cstheme="minorBidi"/>
                          <w:sz w:val="22"/>
                          <w:szCs w:val="22"/>
                        </w:rPr>
                      </w:pPr>
                      <w:r w:rsidRPr="00F07EF9">
                        <w:rPr>
                          <w:rFonts w:asciiTheme="minorBidi" w:hAnsiTheme="minorBidi" w:cstheme="minorBidi"/>
                          <w:sz w:val="22"/>
                          <w:szCs w:val="22"/>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v:textbox>
                <w10:wrap type="square" side="largest" anchorx="margin"/>
              </v:shape>
            </w:pict>
          </mc:Fallback>
        </mc:AlternateContent>
      </w:r>
      <w:r w:rsidR="0049128E" w:rsidRPr="00576ED7">
        <w:rPr>
          <w:szCs w:val="24"/>
        </w:rPr>
        <w:t>Section 1001(a)’s language provides a straightforward test for realization: to realize a gain or loss in the value of property, the taxpayer must engage in a “sale or other d</w:t>
      </w:r>
      <w:r w:rsidR="008336E3">
        <w:rPr>
          <w:szCs w:val="24"/>
        </w:rPr>
        <w:t xml:space="preserve">isposition of [the] property.” </w:t>
      </w:r>
      <w:r w:rsidR="0049128E" w:rsidRPr="00576ED7">
        <w:rPr>
          <w:szCs w:val="24"/>
        </w:rPr>
        <w:t xml:space="preserve">The parties agree that the exchange of participation interests in this case cannot be characterized as a “sale” under </w:t>
      </w:r>
      <w:r w:rsidR="00CA008D">
        <w:rPr>
          <w:szCs w:val="24"/>
        </w:rPr>
        <w:t>§ </w:t>
      </w:r>
      <w:r w:rsidR="0049128E" w:rsidRPr="00576ED7">
        <w:rPr>
          <w:szCs w:val="24"/>
        </w:rPr>
        <w:t>1001(a); the issue before us is whether the transaction constitute</w:t>
      </w:r>
      <w:r w:rsidR="008336E3">
        <w:rPr>
          <w:szCs w:val="24"/>
        </w:rPr>
        <w:t xml:space="preserve">s a “disposition of property.” </w:t>
      </w:r>
      <w:r w:rsidR="0049128E" w:rsidRPr="00576ED7">
        <w:rPr>
          <w:szCs w:val="24"/>
        </w:rPr>
        <w:t xml:space="preserve">The Commissioner argues that an exchange of property can be treated as a “disposition” under </w:t>
      </w:r>
      <w:r w:rsidR="00CA008D">
        <w:rPr>
          <w:szCs w:val="24"/>
        </w:rPr>
        <w:t>§ </w:t>
      </w:r>
      <w:r w:rsidR="0049128E" w:rsidRPr="00576ED7">
        <w:rPr>
          <w:szCs w:val="24"/>
        </w:rPr>
        <w:t>1001(a) only if the properties excha</w:t>
      </w:r>
      <w:r w:rsidR="000032AB">
        <w:rPr>
          <w:szCs w:val="24"/>
        </w:rPr>
        <w:t xml:space="preserve">nged are materially different. </w:t>
      </w:r>
      <w:r w:rsidR="0049128E" w:rsidRPr="00576ED7">
        <w:rPr>
          <w:szCs w:val="24"/>
        </w:rPr>
        <w:t>The Commissioner further submits that, because the underlying mortgages were essentially economic substitutes, the participation interests exchanged by Cottage Savings were not materially different from those re</w:t>
      </w:r>
      <w:r w:rsidR="008336E3">
        <w:rPr>
          <w:szCs w:val="24"/>
        </w:rPr>
        <w:t xml:space="preserve">ceived from the other S &amp; L’s. </w:t>
      </w:r>
      <w:r w:rsidR="0049128E" w:rsidRPr="00576ED7">
        <w:rPr>
          <w:szCs w:val="24"/>
        </w:rPr>
        <w:t xml:space="preserve">Cottage Savings, on the other hand, maintains that any exchange of property is a “disposition of property” under </w:t>
      </w:r>
      <w:r w:rsidR="00CA008D">
        <w:rPr>
          <w:szCs w:val="24"/>
        </w:rPr>
        <w:t>§ </w:t>
      </w:r>
      <w:r w:rsidR="0049128E" w:rsidRPr="00576ED7">
        <w:rPr>
          <w:szCs w:val="24"/>
        </w:rPr>
        <w:t>1001(a), regardless of whether the property exchanged is materially different.  Alternatively, Cottage Savings contends that the participation interests exchanged were materially different because the underlying loans were secured by different properties.</w:t>
      </w:r>
    </w:p>
    <w:p w14:paraId="2BC4D0C4" w14:textId="77777777" w:rsidR="0049128E" w:rsidRPr="00576ED7" w:rsidRDefault="0049128E" w:rsidP="009A1BF0">
      <w:pPr>
        <w:widowControl w:val="0"/>
        <w:jc w:val="both"/>
        <w:rPr>
          <w:szCs w:val="24"/>
        </w:rPr>
      </w:pPr>
    </w:p>
    <w:p w14:paraId="3889BF74" w14:textId="1DCBD6F1" w:rsidR="0049128E" w:rsidRDefault="0049128E" w:rsidP="00C92D94">
      <w:pPr>
        <w:widowControl w:val="0"/>
        <w:jc w:val="both"/>
        <w:rPr>
          <w:szCs w:val="24"/>
        </w:rPr>
      </w:pPr>
      <w:r w:rsidRPr="00576ED7">
        <w:rPr>
          <w:szCs w:val="24"/>
        </w:rPr>
        <w:t xml:space="preserve">We must therefore determine whether the realization principle in </w:t>
      </w:r>
      <w:r w:rsidR="00CA008D">
        <w:rPr>
          <w:szCs w:val="24"/>
        </w:rPr>
        <w:t>§ </w:t>
      </w:r>
      <w:r w:rsidRPr="00576ED7">
        <w:rPr>
          <w:szCs w:val="24"/>
        </w:rPr>
        <w:t>1001(a) incorporates a “material difference” requirement. If it does, we must further decide what that requirement amounts to and how it applies in this case. We consider these questions in turn.</w:t>
      </w:r>
    </w:p>
    <w:p w14:paraId="48516046" w14:textId="77777777" w:rsidR="00C92D94" w:rsidRPr="00576ED7" w:rsidRDefault="00C92D94" w:rsidP="00C92D94">
      <w:pPr>
        <w:widowControl w:val="0"/>
        <w:jc w:val="both"/>
        <w:rPr>
          <w:szCs w:val="24"/>
        </w:rPr>
      </w:pPr>
    </w:p>
    <w:p w14:paraId="17828D39" w14:textId="77777777" w:rsidR="0049128E" w:rsidRPr="00576ED7" w:rsidRDefault="0049128E" w:rsidP="009A1BF0">
      <w:pPr>
        <w:widowControl w:val="0"/>
        <w:jc w:val="both"/>
        <w:rPr>
          <w:szCs w:val="24"/>
        </w:rPr>
      </w:pPr>
    </w:p>
    <w:p w14:paraId="06709382" w14:textId="77777777" w:rsidR="0049128E" w:rsidRPr="00576ED7" w:rsidRDefault="0049128E" w:rsidP="009A1BF0">
      <w:pPr>
        <w:widowControl w:val="0"/>
        <w:tabs>
          <w:tab w:val="center" w:pos="3960"/>
        </w:tabs>
        <w:jc w:val="both"/>
        <w:rPr>
          <w:szCs w:val="24"/>
        </w:rPr>
      </w:pPr>
      <w:r w:rsidRPr="00576ED7">
        <w:rPr>
          <w:szCs w:val="24"/>
        </w:rPr>
        <w:tab/>
        <w:t>A</w:t>
      </w:r>
    </w:p>
    <w:p w14:paraId="27D7A6DD" w14:textId="3100CBA8" w:rsidR="0049128E" w:rsidRPr="00576ED7" w:rsidRDefault="0049128E" w:rsidP="00C92D94">
      <w:pPr>
        <w:widowControl w:val="0"/>
        <w:jc w:val="both"/>
        <w:rPr>
          <w:szCs w:val="24"/>
        </w:rPr>
      </w:pPr>
      <w:r w:rsidRPr="00576ED7">
        <w:rPr>
          <w:szCs w:val="24"/>
        </w:rPr>
        <w:t xml:space="preserve">Neither the language nor the history of the Code indicates whether and to what extent property exchanged must differ to count as a “disposition of property” under </w:t>
      </w:r>
      <w:r w:rsidR="00CA008D">
        <w:rPr>
          <w:szCs w:val="24"/>
        </w:rPr>
        <w:t>§ </w:t>
      </w:r>
      <w:r w:rsidRPr="00576ED7">
        <w:rPr>
          <w:szCs w:val="24"/>
        </w:rPr>
        <w:t xml:space="preserve">1001(a). Nonetheless, we readily agree with the Commissioner that an exchange of property gives rise to a realization event under </w:t>
      </w:r>
      <w:r w:rsidR="00CA008D">
        <w:rPr>
          <w:szCs w:val="24"/>
        </w:rPr>
        <w:t>§ </w:t>
      </w:r>
      <w:r w:rsidRPr="00576ED7">
        <w:rPr>
          <w:szCs w:val="24"/>
        </w:rPr>
        <w:t xml:space="preserve">1001(a) only if the properties </w:t>
      </w:r>
      <w:r w:rsidRPr="00576ED7">
        <w:rPr>
          <w:szCs w:val="24"/>
        </w:rPr>
        <w:lastRenderedPageBreak/>
        <w:t>exchanged are “materi</w:t>
      </w:r>
      <w:r w:rsidR="000032AB">
        <w:rPr>
          <w:szCs w:val="24"/>
        </w:rPr>
        <w:t xml:space="preserve">ally different.” </w:t>
      </w:r>
      <w:r w:rsidRPr="00576ED7">
        <w:rPr>
          <w:szCs w:val="24"/>
        </w:rPr>
        <w:t xml:space="preserve">The Commissioner himself has, by regulation, construed </w:t>
      </w:r>
      <w:r w:rsidR="00CA008D">
        <w:rPr>
          <w:szCs w:val="24"/>
        </w:rPr>
        <w:t>§ </w:t>
      </w:r>
      <w:r w:rsidRPr="00576ED7">
        <w:rPr>
          <w:szCs w:val="24"/>
        </w:rPr>
        <w:t>1001(a) to embody a material difference requirement:</w:t>
      </w:r>
    </w:p>
    <w:p w14:paraId="17292E73" w14:textId="77777777" w:rsidR="0049128E" w:rsidRPr="00576ED7" w:rsidRDefault="0049128E" w:rsidP="009A1BF0">
      <w:pPr>
        <w:widowControl w:val="0"/>
        <w:jc w:val="both"/>
        <w:rPr>
          <w:szCs w:val="24"/>
        </w:rPr>
      </w:pPr>
    </w:p>
    <w:p w14:paraId="21E7B42A" w14:textId="77777777" w:rsidR="00D47D41" w:rsidRDefault="0049128E" w:rsidP="00D47D41">
      <w:pPr>
        <w:widowControl w:val="0"/>
        <w:ind w:left="720"/>
        <w:jc w:val="both"/>
        <w:rPr>
          <w:szCs w:val="24"/>
        </w:rPr>
      </w:pPr>
      <w:r w:rsidRPr="00576ED7">
        <w:rPr>
          <w:szCs w:val="24"/>
        </w:rPr>
        <w:t xml:space="preserve">“Except as otherwise provided ... the gain or loss realized from the conversion of property into cash, </w:t>
      </w:r>
      <w:r w:rsidRPr="00576ED7">
        <w:rPr>
          <w:i/>
          <w:szCs w:val="24"/>
        </w:rPr>
        <w:t>or from the exchange of property for other property differing materially either in kind or in extent</w:t>
      </w:r>
      <w:r w:rsidRPr="00576ED7">
        <w:rPr>
          <w:szCs w:val="24"/>
        </w:rPr>
        <w:t>, is treated as income or as loss sustained.”</w:t>
      </w:r>
      <w:r w:rsidR="000032AB">
        <w:rPr>
          <w:szCs w:val="24"/>
        </w:rPr>
        <w:t xml:space="preserve"> </w:t>
      </w:r>
      <w:r w:rsidRPr="00576ED7">
        <w:rPr>
          <w:szCs w:val="24"/>
        </w:rPr>
        <w:t>Treas.</w:t>
      </w:r>
      <w:r w:rsidR="008179F6" w:rsidRPr="00576ED7">
        <w:rPr>
          <w:szCs w:val="24"/>
        </w:rPr>
        <w:t xml:space="preserve"> </w:t>
      </w:r>
      <w:r w:rsidRPr="00576ED7">
        <w:rPr>
          <w:szCs w:val="24"/>
        </w:rPr>
        <w:t xml:space="preserve">Reg. </w:t>
      </w:r>
      <w:r w:rsidR="00CA008D">
        <w:rPr>
          <w:szCs w:val="24"/>
        </w:rPr>
        <w:t>§ </w:t>
      </w:r>
      <w:r w:rsidRPr="00576ED7">
        <w:rPr>
          <w:szCs w:val="24"/>
        </w:rPr>
        <w:t xml:space="preserve">1.1001-1, 26 CFR </w:t>
      </w:r>
      <w:r w:rsidR="00CA008D">
        <w:rPr>
          <w:szCs w:val="24"/>
        </w:rPr>
        <w:t>§ </w:t>
      </w:r>
      <w:r w:rsidRPr="00576ED7">
        <w:rPr>
          <w:szCs w:val="24"/>
        </w:rPr>
        <w:t>1.1001-1 (1990) (emphasis added).</w:t>
      </w:r>
    </w:p>
    <w:p w14:paraId="50F7868C" w14:textId="77777777" w:rsidR="00D47D41" w:rsidRDefault="00D47D41" w:rsidP="00D47D41">
      <w:pPr>
        <w:widowControl w:val="0"/>
        <w:ind w:left="720"/>
        <w:jc w:val="both"/>
        <w:rPr>
          <w:szCs w:val="24"/>
        </w:rPr>
      </w:pPr>
    </w:p>
    <w:p w14:paraId="42F19A27" w14:textId="77777777"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w:t>
      </w:r>
      <w:r w:rsidR="00CA008D">
        <w:rPr>
          <w:szCs w:val="24"/>
        </w:rPr>
        <w:t>§ </w:t>
      </w:r>
      <w:r w:rsidRPr="00576ED7">
        <w:rPr>
          <w:szCs w:val="24"/>
        </w:rPr>
        <w:t xml:space="preserve">7805(a), we must defer to his regulatory interpretations of the Code so long as they are reasonable, </w:t>
      </w:r>
      <w:r w:rsidRPr="00576ED7">
        <w:rPr>
          <w:i/>
          <w:szCs w:val="24"/>
        </w:rPr>
        <w:t>see National Muffler Dealers Assn., Inc. v. 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14:paraId="49B39638" w14:textId="77777777" w:rsidR="0049128E" w:rsidRPr="00576ED7" w:rsidRDefault="0049128E" w:rsidP="009A1BF0">
      <w:pPr>
        <w:widowControl w:val="0"/>
        <w:jc w:val="both"/>
        <w:rPr>
          <w:szCs w:val="24"/>
        </w:rPr>
      </w:pPr>
    </w:p>
    <w:p w14:paraId="0996CA33" w14:textId="300198D8" w:rsidR="0049128E" w:rsidRPr="00576ED7" w:rsidRDefault="0049128E" w:rsidP="00C92D94">
      <w:pPr>
        <w:widowControl w:val="0"/>
        <w:jc w:val="both"/>
        <w:rPr>
          <w:szCs w:val="24"/>
        </w:rPr>
      </w:pPr>
      <w:r w:rsidRPr="00576ED7">
        <w:rPr>
          <w:szCs w:val="24"/>
        </w:rPr>
        <w:t xml:space="preserve">We conclude that Treasury Regulation </w:t>
      </w:r>
      <w:r w:rsidR="00CA008D">
        <w:rPr>
          <w:szCs w:val="24"/>
        </w:rPr>
        <w:t>§ </w:t>
      </w:r>
      <w:r w:rsidRPr="00576ED7">
        <w:rPr>
          <w:szCs w:val="24"/>
        </w:rPr>
        <w:t xml:space="preserve">1.1001-1 is a reasonable interpretation of </w:t>
      </w:r>
      <w:r w:rsidR="00CA008D">
        <w:rPr>
          <w:szCs w:val="24"/>
        </w:rPr>
        <w:t>§ </w:t>
      </w:r>
      <w:r w:rsidRPr="00576ED7">
        <w:rPr>
          <w:szCs w:val="24"/>
        </w:rPr>
        <w:t xml:space="preserve">1001(a).  Congress first employed the language that now comprises </w:t>
      </w:r>
      <w:r w:rsidR="00CA008D">
        <w:rPr>
          <w:szCs w:val="24"/>
        </w:rPr>
        <w:t>§ </w:t>
      </w:r>
      <w:r w:rsidRPr="00576ED7">
        <w:rPr>
          <w:szCs w:val="24"/>
        </w:rPr>
        <w:t xml:space="preserve">1001(a) of the Code in </w:t>
      </w:r>
      <w:r w:rsidR="00CA008D">
        <w:rPr>
          <w:szCs w:val="24"/>
        </w:rPr>
        <w:t>§ </w:t>
      </w:r>
      <w:r w:rsidRPr="00576ED7">
        <w:rPr>
          <w:szCs w:val="24"/>
        </w:rPr>
        <w:t>202(a) of the Revenue Act of 1924, ch. 234, 43 Stat. 253; that language has remained essentially unchanged through various reenactments.  [footnote omitted] And since 1934, the Commissioner has construed the statutory term “disposition of property” to include a “material difference” requirement.  [footnote omitted] As we have recognized,</w:t>
      </w:r>
      <w:r w:rsidR="00D47D41">
        <w:rPr>
          <w:szCs w:val="24"/>
        </w:rPr>
        <w:t xml:space="preserve"> </w:t>
      </w:r>
      <w:r w:rsidRPr="00576ED7">
        <w:rPr>
          <w:szCs w:val="24"/>
        </w:rPr>
        <w:t>“‘Treasury regulations and interpretations long continued without substantial change, applying to unamended or substantially reenacted statutes, are deemed to have received congressional approval and have the effect of law.’”</w:t>
      </w:r>
      <w:r w:rsidR="00D47D41">
        <w:rPr>
          <w:szCs w:val="24"/>
        </w:rPr>
        <w:t xml:space="preserve"> </w:t>
      </w:r>
      <w:r w:rsidRPr="00576ED7">
        <w:rPr>
          <w:i/>
          <w:szCs w:val="24"/>
        </w:rPr>
        <w:t>United States v. Correll</w:t>
      </w:r>
      <w:r w:rsidRPr="00576ED7">
        <w:rPr>
          <w:szCs w:val="24"/>
        </w:rPr>
        <w:t xml:space="preserve">, 389 U.S. 299, 305-306 (1967), quoting </w:t>
      </w:r>
      <w:r w:rsidRPr="00576ED7">
        <w:rPr>
          <w:i/>
          <w:szCs w:val="24"/>
        </w:rPr>
        <w:t>Helvering v. Winmill</w:t>
      </w:r>
      <w:r w:rsidRPr="00576ED7">
        <w:rPr>
          <w:szCs w:val="24"/>
        </w:rPr>
        <w:t>, 305 U.S. 79, 83 (1938).</w:t>
      </w:r>
    </w:p>
    <w:p w14:paraId="78D7B08F" w14:textId="77777777" w:rsidR="0049128E" w:rsidRPr="00576ED7" w:rsidRDefault="0049128E" w:rsidP="009A1BF0">
      <w:pPr>
        <w:widowControl w:val="0"/>
        <w:jc w:val="both"/>
        <w:rPr>
          <w:szCs w:val="24"/>
        </w:rPr>
      </w:pPr>
    </w:p>
    <w:p w14:paraId="059D5A56" w14:textId="77777777" w:rsidR="0049128E" w:rsidRPr="00576ED7" w:rsidRDefault="0049128E" w:rsidP="009A1BF0">
      <w:pPr>
        <w:widowControl w:val="0"/>
        <w:jc w:val="both"/>
        <w:rPr>
          <w:szCs w:val="24"/>
        </w:rPr>
      </w:pPr>
      <w:r w:rsidRPr="00576ED7">
        <w:rPr>
          <w:szCs w:val="24"/>
        </w:rPr>
        <w:t xml:space="preserve">Treasury Regulation </w:t>
      </w:r>
      <w:r w:rsidR="00CA008D">
        <w:rPr>
          <w:szCs w:val="24"/>
        </w:rPr>
        <w:t>§ </w:t>
      </w:r>
      <w:r w:rsidRPr="00576ED7">
        <w:rPr>
          <w:szCs w:val="24"/>
        </w:rPr>
        <w:t xml:space="preserve">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United States v. Phellis</w:t>
      </w:r>
      <w:r w:rsidRPr="00576ED7">
        <w:rPr>
          <w:szCs w:val="24"/>
        </w:rPr>
        <w:t>, 257 U.S. 156, 173 (1921);</w:t>
      </w:r>
      <w:r w:rsidRPr="00576ED7">
        <w:rPr>
          <w:i/>
          <w:szCs w:val="24"/>
        </w:rPr>
        <w:t xml:space="preserve"> Weiss v. Stearn</w:t>
      </w:r>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Eisner v. Macomber</w:t>
      </w:r>
      <w:r w:rsidRPr="00576ED7">
        <w:rPr>
          <w:szCs w:val="24"/>
        </w:rPr>
        <w:t xml:space="preserve">, 252 U.S. 189, 207-212 (1920) (recognizing realization requirement).  Because these decisions were part of the “contemporary legal context” in which Congress enacted </w:t>
      </w:r>
      <w:r w:rsidR="00CA008D">
        <w:rPr>
          <w:szCs w:val="24"/>
        </w:rPr>
        <w:t>§ </w:t>
      </w:r>
      <w:r w:rsidRPr="00576ED7">
        <w:rPr>
          <w:szCs w:val="24"/>
        </w:rPr>
        <w:t xml:space="preserve">202(a) of the 1924 Act, [citation omitted], and because Congress has left undisturbed through subsequent reenactments of the Code the principles of realization established in these cases, we may presume that Congress intended to codify these principles in </w:t>
      </w:r>
      <w:r w:rsidR="00CA008D">
        <w:rPr>
          <w:szCs w:val="24"/>
        </w:rPr>
        <w:t>§ </w:t>
      </w:r>
      <w:r w:rsidRPr="00576ED7">
        <w:rPr>
          <w:szCs w:val="24"/>
        </w:rPr>
        <w:t xml:space="preserve">1001(a) [citations omitted]. The </w:t>
      </w:r>
      <w:r w:rsidRPr="00576ED7">
        <w:rPr>
          <w:szCs w:val="24"/>
        </w:rPr>
        <w:lastRenderedPageBreak/>
        <w:t>Commissioner’s construction of the statutory language to incorporate these principles certainly was reasonable.</w:t>
      </w:r>
    </w:p>
    <w:p w14:paraId="009F3671" w14:textId="77777777" w:rsidR="0049128E" w:rsidRPr="00576ED7" w:rsidRDefault="0049128E" w:rsidP="009A1BF0">
      <w:pPr>
        <w:widowControl w:val="0"/>
        <w:jc w:val="both"/>
        <w:rPr>
          <w:szCs w:val="24"/>
        </w:rPr>
      </w:pPr>
    </w:p>
    <w:p w14:paraId="76F82C11" w14:textId="77777777" w:rsidR="0049128E" w:rsidRPr="00576ED7" w:rsidRDefault="0049128E" w:rsidP="009A1BF0">
      <w:pPr>
        <w:widowControl w:val="0"/>
        <w:tabs>
          <w:tab w:val="center" w:pos="3960"/>
        </w:tabs>
        <w:jc w:val="both"/>
        <w:rPr>
          <w:szCs w:val="24"/>
        </w:rPr>
      </w:pPr>
      <w:r w:rsidRPr="00576ED7">
        <w:rPr>
          <w:szCs w:val="24"/>
        </w:rPr>
        <w:tab/>
        <w:t>B</w:t>
      </w:r>
    </w:p>
    <w:p w14:paraId="29BF9006" w14:textId="77777777" w:rsidR="0049128E" w:rsidRPr="00576ED7" w:rsidRDefault="0049128E" w:rsidP="009A1BF0">
      <w:pPr>
        <w:widowControl w:val="0"/>
        <w:jc w:val="both"/>
        <w:rPr>
          <w:szCs w:val="24"/>
        </w:rPr>
      </w:pPr>
      <w:r w:rsidRPr="00576ED7">
        <w:rPr>
          <w:szCs w:val="24"/>
        </w:rPr>
        <w:t xml:space="preserve">Precisely what constitutes a “material difference” for purposes of </w:t>
      </w:r>
      <w:r w:rsidR="00CA008D">
        <w:rPr>
          <w:szCs w:val="24"/>
        </w:rPr>
        <w:t>§ </w:t>
      </w:r>
      <w:r w:rsidRPr="00576ED7">
        <w:rPr>
          <w:szCs w:val="24"/>
        </w:rPr>
        <w:t>1001(a) of the Code is a more complicated question. The Commissioner argues that properties are “materially different” only if they</w:t>
      </w:r>
      <w:r w:rsidR="000032AB">
        <w:rPr>
          <w:szCs w:val="24"/>
        </w:rPr>
        <w:t xml:space="preserve"> differ in economic substance. </w:t>
      </w:r>
      <w:r w:rsidRPr="00576ED7">
        <w:rPr>
          <w:szCs w:val="24"/>
        </w:rPr>
        <w:t>To determine whether the participation interests exchanged in this case were “materially different” in this sense, the Commissioner argues, we should look to the attitudes of the parties, the evaluation of the interests by the secondary mortgage marke</w:t>
      </w:r>
      <w:r w:rsidR="000032AB">
        <w:rPr>
          <w:szCs w:val="24"/>
        </w:rPr>
        <w:t xml:space="preserve">t, and the views of the FHLBB. </w:t>
      </w:r>
      <w:r w:rsidRPr="00576ED7">
        <w:rPr>
          <w:szCs w:val="24"/>
        </w:rPr>
        <w:t xml:space="preserve">We conclude that </w:t>
      </w:r>
      <w:r w:rsidR="00CA008D">
        <w:rPr>
          <w:szCs w:val="24"/>
        </w:rPr>
        <w:t>§ </w:t>
      </w:r>
      <w:r w:rsidRPr="00576ED7">
        <w:rPr>
          <w:szCs w:val="24"/>
        </w:rPr>
        <w:t>1001(a) embodies a much less demanding and less complex test.</w:t>
      </w:r>
    </w:p>
    <w:p w14:paraId="35050155" w14:textId="77777777" w:rsidR="0049128E" w:rsidRPr="00576ED7" w:rsidRDefault="0049128E" w:rsidP="009A1BF0">
      <w:pPr>
        <w:widowControl w:val="0"/>
        <w:jc w:val="both"/>
        <w:rPr>
          <w:szCs w:val="24"/>
        </w:rPr>
      </w:pPr>
    </w:p>
    <w:p w14:paraId="1C10FAD7" w14:textId="77777777" w:rsidR="0049128E" w:rsidRPr="00576ED7" w:rsidRDefault="0049128E" w:rsidP="009A1BF0">
      <w:pPr>
        <w:widowControl w:val="0"/>
        <w:jc w:val="both"/>
        <w:rPr>
          <w:szCs w:val="24"/>
        </w:rPr>
      </w:pPr>
      <w:r w:rsidRPr="00576ED7">
        <w:rPr>
          <w:szCs w:val="24"/>
        </w:rPr>
        <w:t xml:space="preserve">Unlike the question whether </w:t>
      </w:r>
      <w:r w:rsidR="00CA008D">
        <w:rPr>
          <w:szCs w:val="24"/>
        </w:rPr>
        <w:t>§ </w:t>
      </w:r>
      <w:r w:rsidRPr="00576ED7">
        <w:rPr>
          <w:szCs w:val="24"/>
        </w:rPr>
        <w:t xml:space="preserve">1001(a) contains a material difference requirement, the question of </w:t>
      </w:r>
      <w:r w:rsidR="00D47D41">
        <w:rPr>
          <w:i/>
          <w:szCs w:val="24"/>
        </w:rPr>
        <w:t>what constitutes</w:t>
      </w:r>
      <w:r w:rsidR="00D47D41">
        <w:rPr>
          <w:szCs w:val="24"/>
        </w:rPr>
        <w:t xml:space="preserve"> </w:t>
      </w:r>
      <w:r w:rsidRPr="00576ED7">
        <w:rPr>
          <w:szCs w:val="24"/>
        </w:rPr>
        <w:t xml:space="preserve">a material difference is not one on which we can 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w:t>
      </w:r>
      <w:r w:rsidR="00CA008D">
        <w:rPr>
          <w:szCs w:val="24"/>
        </w:rPr>
        <w:t>§ </w:t>
      </w:r>
      <w:r w:rsidRPr="00576ED7">
        <w:rPr>
          <w:szCs w:val="24"/>
        </w:rPr>
        <w:t>1001(a). [citation omitted].</w:t>
      </w:r>
    </w:p>
    <w:p w14:paraId="5273BF3B" w14:textId="77777777" w:rsidR="0049128E" w:rsidRPr="00576ED7" w:rsidRDefault="0049128E" w:rsidP="009A1BF0">
      <w:pPr>
        <w:widowControl w:val="0"/>
        <w:jc w:val="both"/>
        <w:rPr>
          <w:szCs w:val="24"/>
        </w:rPr>
      </w:pPr>
    </w:p>
    <w:p w14:paraId="3D7C0BF5" w14:textId="5854FBDD" w:rsidR="0049128E" w:rsidRPr="00576ED7" w:rsidRDefault="0049128E" w:rsidP="00F07EF9">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xml:space="preserve">, a taxpayer who owned 2,200 shares of stock in a company received another 1,100 shares from the company as part of a pro rata stock dividend meant to reflect the company’s growth in value. At issue was whether the stock dividend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14:paraId="5AE38175" w14:textId="77777777" w:rsidR="0049128E" w:rsidRPr="00576ED7" w:rsidRDefault="0049128E" w:rsidP="009A1BF0">
      <w:pPr>
        <w:widowControl w:val="0"/>
        <w:jc w:val="both"/>
        <w:rPr>
          <w:szCs w:val="24"/>
        </w:rPr>
      </w:pPr>
    </w:p>
    <w:p w14:paraId="64EA3BF8" w14:textId="2DCE5B9B" w:rsidR="0049128E" w:rsidRPr="00576ED7" w:rsidRDefault="0049128E" w:rsidP="00F07EF9">
      <w:pPr>
        <w:widowControl w:val="0"/>
        <w:jc w:val="both"/>
        <w:rPr>
          <w:szCs w:val="24"/>
        </w:rPr>
      </w:pPr>
      <w:r w:rsidRPr="00576ED7">
        <w:rPr>
          <w:szCs w:val="24"/>
        </w:rPr>
        <w:t xml:space="preserve">In three subsequent decisions – </w:t>
      </w:r>
      <w:r w:rsidRPr="00576ED7">
        <w:rPr>
          <w:i/>
          <w:szCs w:val="24"/>
        </w:rPr>
        <w:t>United States v. Phellis</w:t>
      </w:r>
      <w:r w:rsidRPr="00576ED7">
        <w:rPr>
          <w:szCs w:val="24"/>
        </w:rPr>
        <w:t xml:space="preserve">, </w:t>
      </w:r>
      <w:r w:rsidRPr="00576ED7">
        <w:rPr>
          <w:i/>
          <w:szCs w:val="24"/>
        </w:rPr>
        <w:t>supra</w:t>
      </w:r>
      <w:r w:rsidRPr="00576ED7">
        <w:rPr>
          <w:szCs w:val="24"/>
        </w:rPr>
        <w:t xml:space="preserve">; </w:t>
      </w:r>
      <w:r w:rsidRPr="00576ED7">
        <w:rPr>
          <w:i/>
          <w:szCs w:val="24"/>
        </w:rPr>
        <w:t>Weiss v. Stearn</w:t>
      </w:r>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 xml:space="preserve">’s conception of realization in the context of property exchanges. In each case, the taxpayer owned stock that had appreciated in value since its acquisition. And in each case, the corporation in which the taxpayer held stock had reorganized into a new corporation, with the new corporation assuming the business of the old corporation.  While the corporations in </w:t>
      </w:r>
      <w:r w:rsidRPr="00576ED7">
        <w:rPr>
          <w:i/>
          <w:szCs w:val="24"/>
        </w:rPr>
        <w:t>Phellis</w:t>
      </w:r>
      <w:r w:rsidRPr="00576ED7">
        <w:rPr>
          <w:szCs w:val="24"/>
        </w:rPr>
        <w:t xml:space="preserve"> and </w:t>
      </w:r>
      <w:r w:rsidRPr="00576ED7">
        <w:rPr>
          <w:i/>
          <w:szCs w:val="24"/>
        </w:rPr>
        <w:t>Marr</w:t>
      </w:r>
      <w:r w:rsidRPr="00576ED7">
        <w:rPr>
          <w:szCs w:val="24"/>
        </w:rPr>
        <w:t xml:space="preserve"> both changed from New Jersey to </w:t>
      </w:r>
      <w:r w:rsidRPr="00576ED7">
        <w:rPr>
          <w:szCs w:val="24"/>
        </w:rPr>
        <w:lastRenderedPageBreak/>
        <w:t xml:space="preserve">Delaware corporations, the original and successor corporations in </w:t>
      </w:r>
      <w:r w:rsidRPr="00576ED7">
        <w:rPr>
          <w:i/>
          <w:szCs w:val="24"/>
        </w:rPr>
        <w:t>Weiss</w:t>
      </w:r>
      <w:r w:rsidRPr="00576ED7">
        <w:rPr>
          <w:szCs w:val="24"/>
        </w:rPr>
        <w:t xml:space="preserve"> both were incorporated in Ohio. In each case, following the reorganization, the stockholders of the old corporation received shares in the new corporation equal to their proportional interest in the old corporation.</w:t>
      </w:r>
    </w:p>
    <w:p w14:paraId="090B8A77" w14:textId="77777777" w:rsidR="0049128E" w:rsidRPr="00576ED7" w:rsidRDefault="0049128E" w:rsidP="009A1BF0">
      <w:pPr>
        <w:widowControl w:val="0"/>
        <w:jc w:val="both"/>
        <w:rPr>
          <w:szCs w:val="24"/>
        </w:rPr>
      </w:pPr>
    </w:p>
    <w:p w14:paraId="1ACBA3E4" w14:textId="750859A1" w:rsidR="0049128E" w:rsidRPr="00576ED7" w:rsidRDefault="0049128E" w:rsidP="00F07EF9">
      <w:pPr>
        <w:widowControl w:val="0"/>
        <w:jc w:val="both"/>
        <w:rPr>
          <w:szCs w:val="24"/>
        </w:rPr>
      </w:pPr>
      <w:r w:rsidRPr="00576ED7">
        <w:rPr>
          <w:szCs w:val="24"/>
        </w:rPr>
        <w:t>The question in these cases was whether the taxpayers realized the accumulated gain in their shares in the old corporation when they received in return for those shares stock representing an equivalent proportional int</w:t>
      </w:r>
      <w:r w:rsidR="00F07EF9">
        <w:rPr>
          <w:szCs w:val="24"/>
        </w:rPr>
        <w:t xml:space="preserve">erest in the new corporations. </w:t>
      </w:r>
      <w:r w:rsidRPr="00576ED7">
        <w:rPr>
          <w:szCs w:val="24"/>
        </w:rPr>
        <w:t xml:space="preserve">In </w:t>
      </w:r>
      <w:r w:rsidRPr="00576ED7">
        <w:rPr>
          <w:i/>
          <w:szCs w:val="24"/>
        </w:rPr>
        <w:t>Phellis</w:t>
      </w:r>
      <w:r w:rsidRPr="00576ED7">
        <w:rPr>
          <w:szCs w:val="24"/>
        </w:rPr>
        <w:t xml:space="preserve"> and </w:t>
      </w:r>
      <w:r w:rsidRPr="00576ED7">
        <w:rPr>
          <w:i/>
          <w:szCs w:val="24"/>
        </w:rPr>
        <w:t>Marr</w:t>
      </w:r>
      <w:r w:rsidRPr="00576ED7">
        <w:rPr>
          <w:szCs w:val="24"/>
        </w:rPr>
        <w:t>, we held that the transac</w:t>
      </w:r>
      <w:r w:rsidR="00B241CE">
        <w:rPr>
          <w:szCs w:val="24"/>
        </w:rPr>
        <w:t xml:space="preserve">tions were realization events. </w:t>
      </w:r>
      <w:r w:rsidRPr="00576ED7">
        <w:rPr>
          <w:szCs w:val="24"/>
        </w:rPr>
        <w:t xml:space="preserve">We reasoned that, because a company incorporated in one State has “different rights and powers” from one incorporated in a different State, the taxpayers in </w:t>
      </w:r>
      <w:r w:rsidRPr="00576ED7">
        <w:rPr>
          <w:i/>
          <w:szCs w:val="24"/>
        </w:rPr>
        <w:t>Phellis</w:t>
      </w:r>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United States v. Phellis</w:t>
      </w:r>
      <w:r w:rsidRPr="00576ED7">
        <w:rPr>
          <w:szCs w:val="24"/>
        </w:rPr>
        <w:t xml:space="preserve">, 257 U.S. at 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540-542 (using phrase “essentially different”).  In contrast, we held that no realization occurred in </w:t>
      </w:r>
      <w:r w:rsidRPr="00576ED7">
        <w:rPr>
          <w:i/>
          <w:szCs w:val="24"/>
        </w:rPr>
        <w:t>Weiss</w:t>
      </w:r>
      <w:r w:rsidRPr="00576ED7">
        <w:rPr>
          <w:szCs w:val="24"/>
        </w:rPr>
        <w:t xml:space="preserve">. By exchanging stock in the predecessor corporation for stock in the newly reorganized corporation, the taxpayer did not receive “a thing really different from what he theretofore had.” </w:t>
      </w:r>
      <w:r w:rsidRPr="00576ED7">
        <w:rPr>
          <w:i/>
          <w:szCs w:val="24"/>
        </w:rPr>
        <w:t>Weiss v. Stearn</w:t>
      </w:r>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14:paraId="115B1F33" w14:textId="77777777" w:rsidR="0049128E" w:rsidRPr="00576ED7" w:rsidRDefault="0049128E" w:rsidP="009A1BF0">
      <w:pPr>
        <w:widowControl w:val="0"/>
        <w:jc w:val="both"/>
        <w:rPr>
          <w:szCs w:val="24"/>
        </w:rPr>
      </w:pPr>
    </w:p>
    <w:p w14:paraId="6FC891EF" w14:textId="336DC9E0" w:rsidR="0049128E" w:rsidRPr="00576ED7" w:rsidRDefault="0049128E" w:rsidP="00F07EF9">
      <w:pPr>
        <w:widowControl w:val="0"/>
        <w:jc w:val="both"/>
        <w:rPr>
          <w:szCs w:val="24"/>
        </w:rPr>
      </w:pPr>
      <w:r w:rsidRPr="00576ED7">
        <w:rPr>
          <w:szCs w:val="24"/>
        </w:rPr>
        <w:t xml:space="preserve">Obviously, the distinction in </w:t>
      </w:r>
      <w:r w:rsidRPr="00576ED7">
        <w:rPr>
          <w:i/>
          <w:szCs w:val="24"/>
        </w:rPr>
        <w:t>Phellis</w:t>
      </w:r>
      <w:r w:rsidRPr="00576ED7">
        <w:rPr>
          <w:szCs w:val="24"/>
        </w:rPr>
        <w:t xml:space="preserve"> and </w:t>
      </w:r>
      <w:r w:rsidRPr="00576ED7">
        <w:rPr>
          <w:i/>
          <w:szCs w:val="24"/>
        </w:rPr>
        <w:t>Marr</w:t>
      </w:r>
      <w:r w:rsidRPr="00576ED7">
        <w:rPr>
          <w:szCs w:val="24"/>
        </w:rPr>
        <w:t xml:space="preserve"> that made the stock in the successor corporations materially different from the stock in the predecessors was minimal.  Taken together,</w:t>
      </w:r>
      <w:r w:rsidRPr="00576ED7">
        <w:rPr>
          <w:i/>
          <w:szCs w:val="24"/>
        </w:rPr>
        <w:t xml:space="preserve"> Phellis</w:t>
      </w:r>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properties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corporation.”  </w:t>
      </w:r>
      <w:r w:rsidRPr="00576ED7">
        <w:rPr>
          <w:i/>
          <w:szCs w:val="24"/>
        </w:rPr>
        <w:t>Marr v. United States</w:t>
      </w:r>
      <w:r w:rsidRPr="00576ED7">
        <w:rPr>
          <w:szCs w:val="24"/>
        </w:rPr>
        <w:t xml:space="preserve">, 268 U.S. at 540.  However, they are materially different if they are issued by different corporations, </w:t>
      </w:r>
      <w:r w:rsidRPr="00576ED7">
        <w:rPr>
          <w:i/>
          <w:szCs w:val="24"/>
        </w:rPr>
        <w:t>id</w:t>
      </w:r>
      <w:r w:rsidRPr="00576ED7">
        <w:rPr>
          <w:szCs w:val="24"/>
        </w:rPr>
        <w:t xml:space="preserve">. at 541; </w:t>
      </w:r>
      <w:r w:rsidRPr="00576ED7">
        <w:rPr>
          <w:i/>
          <w:szCs w:val="24"/>
        </w:rPr>
        <w:t>United States v. Phellis</w:t>
      </w:r>
      <w:r w:rsidRPr="00576ED7">
        <w:rPr>
          <w:szCs w:val="24"/>
        </w:rPr>
        <w:t xml:space="preserve">, </w:t>
      </w:r>
      <w:r w:rsidRPr="00576ED7">
        <w:rPr>
          <w:i/>
          <w:szCs w:val="24"/>
        </w:rPr>
        <w:t>supra</w:t>
      </w:r>
      <w:r w:rsidRPr="00576ED7">
        <w:rPr>
          <w:szCs w:val="24"/>
        </w:rPr>
        <w:t xml:space="preserve">, 257 U.S. at 173, or if they confer “differen[t]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this is necessary in order to satisfy the administrative purposes underlying the realization requirement in </w:t>
      </w:r>
      <w:r w:rsidR="00CA008D">
        <w:rPr>
          <w:szCs w:val="24"/>
        </w:rPr>
        <w:t>§ </w:t>
      </w:r>
      <w:r w:rsidRPr="00576ED7">
        <w:rPr>
          <w:szCs w:val="24"/>
        </w:rPr>
        <w:t xml:space="preserve">1001(a).  </w:t>
      </w:r>
      <w:r w:rsidRPr="00576ED7">
        <w:rPr>
          <w:i/>
          <w:szCs w:val="24"/>
        </w:rPr>
        <w:t>See</w:t>
      </w:r>
      <w:r w:rsidRPr="00576ED7">
        <w:rPr>
          <w:szCs w:val="24"/>
        </w:rPr>
        <w:t xml:space="preserve"> </w:t>
      </w:r>
      <w:r w:rsidRPr="00576ED7">
        <w:rPr>
          <w:i/>
          <w:szCs w:val="24"/>
        </w:rPr>
        <w:t>Helvering v. Horst</w:t>
      </w:r>
      <w:r w:rsidR="00F07EF9">
        <w:rPr>
          <w:szCs w:val="24"/>
        </w:rPr>
        <w:t xml:space="preserve">, 311 U.S. at 116. </w:t>
      </w:r>
      <w:r w:rsidRPr="00576ED7">
        <w:rPr>
          <w:szCs w:val="24"/>
        </w:rPr>
        <w:t>For, as long as the property entitlements are not identical, their exchange will allow both the Commissioner and the transacting taxpayer easily to fix the appreciated or depreciated values of the property relative to their tax bases.</w:t>
      </w:r>
    </w:p>
    <w:p w14:paraId="403CF0F7" w14:textId="44B56DC2" w:rsidR="0049128E" w:rsidRPr="00576ED7" w:rsidRDefault="0049128E" w:rsidP="009A1BF0">
      <w:pPr>
        <w:widowControl w:val="0"/>
        <w:jc w:val="both"/>
        <w:rPr>
          <w:szCs w:val="24"/>
        </w:rPr>
      </w:pPr>
      <w:r w:rsidRPr="00576ED7">
        <w:rPr>
          <w:szCs w:val="24"/>
        </w:rPr>
        <w:lastRenderedPageBreak/>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sidRPr="00576ED7">
        <w:rPr>
          <w:i/>
          <w:szCs w:val="24"/>
        </w:rPr>
        <w:t>Phellis</w:t>
      </w:r>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properties must satisfy such a subjective test to trigger realization of a gain or loss.</w:t>
      </w:r>
    </w:p>
    <w:p w14:paraId="7CF50207" w14:textId="77777777" w:rsidR="0049128E" w:rsidRPr="00576ED7" w:rsidRDefault="0049128E" w:rsidP="009A1BF0">
      <w:pPr>
        <w:widowControl w:val="0"/>
        <w:jc w:val="both"/>
        <w:rPr>
          <w:szCs w:val="24"/>
        </w:rPr>
      </w:pPr>
    </w:p>
    <w:p w14:paraId="5E5BBFA0" w14:textId="77777777" w:rsidR="0049128E" w:rsidRPr="00576ED7" w:rsidRDefault="0049128E" w:rsidP="009A1BF0">
      <w:pPr>
        <w:widowControl w:val="0"/>
        <w:jc w:val="both"/>
        <w:rPr>
          <w:szCs w:val="24"/>
        </w:rPr>
      </w:pPr>
      <w:r w:rsidRPr="00576ED7">
        <w:rPr>
          <w:szCs w:val="24"/>
        </w:rPr>
        <w:t>Moreover, the complexity of the Commissioner’s approach ill-serves the goal of administrative convenience that underlie</w:t>
      </w:r>
      <w:r w:rsidR="00B241CE">
        <w:rPr>
          <w:szCs w:val="24"/>
        </w:rPr>
        <w:t xml:space="preserve">s the realization requirement. </w:t>
      </w:r>
      <w:r w:rsidRPr="00576ED7">
        <w:rPr>
          <w:szCs w:val="24"/>
        </w:rPr>
        <w:t>In order to apply the Commissioner’s test in a principled fashion, the Commissioner and the taxpayer must identify the relevant market, establish whether there is a regulatory agency whose views should be taken into account, and then assess how the relevant market participants and the agen</w:t>
      </w:r>
      <w:r w:rsidR="00B241CE">
        <w:rPr>
          <w:szCs w:val="24"/>
        </w:rPr>
        <w:t xml:space="preserve">cy would view the transaction. </w:t>
      </w:r>
      <w:r w:rsidRPr="00576ED7">
        <w:rPr>
          <w:szCs w:val="24"/>
        </w:rPr>
        <w:t>The Commissioner’s failure to explain how these inquiries should be conducted further calls into question the workability of his test.</w:t>
      </w:r>
    </w:p>
    <w:p w14:paraId="00D34B59" w14:textId="77777777" w:rsidR="0049128E" w:rsidRPr="00576ED7" w:rsidRDefault="0049128E" w:rsidP="009A1BF0">
      <w:pPr>
        <w:widowControl w:val="0"/>
        <w:jc w:val="both"/>
        <w:rPr>
          <w:szCs w:val="24"/>
        </w:rPr>
      </w:pPr>
    </w:p>
    <w:p w14:paraId="44FE503A" w14:textId="77777777" w:rsidR="0049128E" w:rsidRPr="00576ED7" w:rsidRDefault="0049128E" w:rsidP="009A1BF0">
      <w:pPr>
        <w:widowControl w:val="0"/>
        <w:jc w:val="both"/>
        <w:rPr>
          <w:szCs w:val="24"/>
        </w:rPr>
      </w:pPr>
      <w:r w:rsidRPr="00576ED7">
        <w:rPr>
          <w:szCs w:val="24"/>
        </w:rPr>
        <w:t xml:space="preserve">Finally, the Commissioner’s test is incompatible with the structure of the Code.  Section 1001(c) ... provides that a gain or loss realized under </w:t>
      </w:r>
      <w:r w:rsidR="00CA008D">
        <w:rPr>
          <w:szCs w:val="24"/>
        </w:rPr>
        <w:t>§ </w:t>
      </w:r>
      <w:r w:rsidRPr="00576ED7">
        <w:rPr>
          <w:szCs w:val="24"/>
        </w:rPr>
        <w:t>1001(a) “shall be recognized” unless one of the Code’s nonr</w:t>
      </w:r>
      <w:r w:rsidR="00095880">
        <w:rPr>
          <w:szCs w:val="24"/>
        </w:rPr>
        <w:t xml:space="preserve">ecognition provisions applies. </w:t>
      </w:r>
      <w:r w:rsidRPr="00576ED7">
        <w:rPr>
          <w:szCs w:val="24"/>
        </w:rPr>
        <w:t>One such nonrecognition provision withholds recognition of a gain or loss realized from an exchange of properties that would appear to be economic substitutes under the Commissioner’s material diffe</w:t>
      </w:r>
      <w:r w:rsidR="00095880">
        <w:rPr>
          <w:szCs w:val="24"/>
        </w:rPr>
        <w:t xml:space="preserve">rence test. </w:t>
      </w:r>
      <w:r w:rsidRPr="00576ED7">
        <w:rPr>
          <w:szCs w:val="24"/>
        </w:rPr>
        <w:t>This provision, commonly known as the “like kind” exception, withholds recognition of a gain or loss realized</w:t>
      </w:r>
    </w:p>
    <w:p w14:paraId="6B589211" w14:textId="77777777" w:rsidR="0049128E" w:rsidRPr="00576ED7" w:rsidRDefault="0049128E" w:rsidP="009A1BF0">
      <w:pPr>
        <w:widowControl w:val="0"/>
        <w:jc w:val="both"/>
        <w:rPr>
          <w:szCs w:val="24"/>
        </w:rPr>
      </w:pPr>
    </w:p>
    <w:p w14:paraId="3FE8890B" w14:textId="77777777"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5C3CA4">
        <w:rPr>
          <w:szCs w:val="24"/>
        </w:rPr>
        <w:t xml:space="preserve"> </w:t>
      </w:r>
      <w:r w:rsidRPr="00576ED7">
        <w:rPr>
          <w:szCs w:val="24"/>
        </w:rPr>
        <w:t xml:space="preserve">26 U.S.C. </w:t>
      </w:r>
      <w:r w:rsidR="00CA008D">
        <w:rPr>
          <w:szCs w:val="24"/>
        </w:rPr>
        <w:t>§ </w:t>
      </w:r>
      <w:r w:rsidRPr="00576ED7">
        <w:rPr>
          <w:szCs w:val="24"/>
        </w:rPr>
        <w:t>1031(a)(1).</w:t>
      </w:r>
    </w:p>
    <w:p w14:paraId="56DE3001" w14:textId="77777777" w:rsidR="00D47D41" w:rsidRDefault="00D47D41" w:rsidP="00D47D41">
      <w:pPr>
        <w:widowControl w:val="0"/>
        <w:ind w:left="720"/>
        <w:jc w:val="both"/>
        <w:rPr>
          <w:szCs w:val="24"/>
        </w:rPr>
      </w:pPr>
    </w:p>
    <w:p w14:paraId="24E47B5E" w14:textId="6630220B" w:rsidR="00C47C72" w:rsidRDefault="0049128E" w:rsidP="00D47D41">
      <w:pPr>
        <w:widowControl w:val="0"/>
        <w:jc w:val="both"/>
        <w:rPr>
          <w:szCs w:val="24"/>
        </w:rPr>
      </w:pPr>
      <w:r w:rsidRPr="00576ED7">
        <w:rPr>
          <w:szCs w:val="24"/>
        </w:rPr>
        <w:t xml:space="preserve">If Congress had expected that exchanges of similar properties would not count as realization events under </w:t>
      </w:r>
      <w:r w:rsidR="00CA008D">
        <w:rPr>
          <w:szCs w:val="24"/>
        </w:rPr>
        <w:t>§ </w:t>
      </w:r>
      <w:r w:rsidRPr="00576ED7">
        <w:rPr>
          <w:szCs w:val="24"/>
        </w:rPr>
        <w:t>1001(a), it would have had no reason to bar recognition of a gain or loss realized from these transactions.</w:t>
      </w:r>
    </w:p>
    <w:p w14:paraId="5F96F482" w14:textId="00127E9B" w:rsidR="00C47C72" w:rsidRDefault="00C47C72">
      <w:pPr>
        <w:rPr>
          <w:szCs w:val="24"/>
        </w:rPr>
      </w:pPr>
    </w:p>
    <w:p w14:paraId="6C5D994A" w14:textId="77777777" w:rsidR="0049128E" w:rsidRPr="00576ED7" w:rsidRDefault="0049128E" w:rsidP="009A1BF0">
      <w:pPr>
        <w:widowControl w:val="0"/>
        <w:jc w:val="both"/>
        <w:rPr>
          <w:szCs w:val="24"/>
        </w:rPr>
      </w:pPr>
    </w:p>
    <w:p w14:paraId="5DCEAB69" w14:textId="77777777" w:rsidR="0049128E" w:rsidRPr="00576ED7" w:rsidRDefault="0049128E" w:rsidP="009A1BF0">
      <w:pPr>
        <w:widowControl w:val="0"/>
        <w:tabs>
          <w:tab w:val="center" w:pos="3960"/>
        </w:tabs>
        <w:jc w:val="both"/>
        <w:rPr>
          <w:szCs w:val="24"/>
        </w:rPr>
      </w:pPr>
      <w:r w:rsidRPr="00576ED7">
        <w:rPr>
          <w:szCs w:val="24"/>
        </w:rPr>
        <w:tab/>
        <w:t>C</w:t>
      </w:r>
    </w:p>
    <w:p w14:paraId="5C92BAFA" w14:textId="77777777" w:rsidR="0049128E" w:rsidRPr="00576ED7" w:rsidRDefault="0049128E" w:rsidP="009A1BF0">
      <w:pPr>
        <w:widowControl w:val="0"/>
        <w:jc w:val="both"/>
        <w:rPr>
          <w:szCs w:val="24"/>
        </w:rPr>
      </w:pPr>
      <w:r w:rsidRPr="00576ED7">
        <w:rPr>
          <w:szCs w:val="24"/>
        </w:rPr>
        <w:t xml:space="preserve">Under our interpretation of </w:t>
      </w:r>
      <w:r w:rsidR="00CA008D">
        <w:rPr>
          <w:szCs w:val="24"/>
        </w:rPr>
        <w:t>§ </w:t>
      </w:r>
      <w:r w:rsidRPr="00576ED7">
        <w:rPr>
          <w:szCs w:val="24"/>
        </w:rPr>
        <w:t xml:space="preserve">1001(a), an exchange of property gives rise to a realization event so long as the exchanged properties are “materially different” – that is, so long as they embody </w:t>
      </w:r>
      <w:r w:rsidR="00B241CE">
        <w:rPr>
          <w:szCs w:val="24"/>
        </w:rPr>
        <w:t xml:space="preserve">legally distinct entitlements. </w:t>
      </w:r>
      <w:r w:rsidRPr="00576ED7">
        <w:rPr>
          <w:szCs w:val="24"/>
        </w:rPr>
        <w:t xml:space="preserve">Cottage Savings’ </w:t>
      </w:r>
      <w:r w:rsidRPr="00576ED7">
        <w:rPr>
          <w:szCs w:val="24"/>
        </w:rPr>
        <w:lastRenderedPageBreak/>
        <w:t>transactions at issue here easily satisfy this test. Because the participation interests exchanged by Cottage Savings and the other S &amp; L’s derived from loans that were made to different obligors and secured by different homes, the exchanged interests did embody legally distinct entitlements.  Consequently, we conclude that Cottage Savings realized its losses at the point of the exchange.</w:t>
      </w:r>
    </w:p>
    <w:p w14:paraId="041BEEE0" w14:textId="77777777" w:rsidR="0049128E" w:rsidRPr="00576ED7" w:rsidRDefault="0049128E" w:rsidP="009A1BF0">
      <w:pPr>
        <w:widowControl w:val="0"/>
        <w:jc w:val="both"/>
        <w:rPr>
          <w:szCs w:val="24"/>
        </w:rPr>
      </w:pPr>
    </w:p>
    <w:p w14:paraId="3EA7C9FD" w14:textId="77777777"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w:t>
      </w:r>
      <w:r w:rsidR="00095880">
        <w:rPr>
          <w:szCs w:val="24"/>
        </w:rPr>
        <w:t xml:space="preserve">LBB as “materially different.” </w:t>
      </w:r>
      <w:r w:rsidRPr="00576ED7">
        <w:rPr>
          <w:szCs w:val="24"/>
        </w:rPr>
        <w:t>The anomaly, however, is merely semantic; mortgages can be substantially identical for Memorandum R-49 purposes and still exhibit “differences” that are “material” for purposes</w:t>
      </w:r>
      <w:r w:rsidR="00095880">
        <w:rPr>
          <w:szCs w:val="24"/>
        </w:rPr>
        <w:t xml:space="preserve"> of</w:t>
      </w:r>
      <w:r w:rsidR="00B241CE">
        <w:rPr>
          <w:szCs w:val="24"/>
        </w:rPr>
        <w:t xml:space="preserve"> the Internal Revenue Code. </w:t>
      </w:r>
      <w:r w:rsidRPr="00576ED7">
        <w:rPr>
          <w:szCs w:val="24"/>
        </w:rPr>
        <w:t xml:space="preserve">Because Cottage Savings received entitlements different from those it gave up, the exchange put both Cottage Savings and the Commissioner in a position to determine the change in the value of Cottage Savings’ mortgages </w:t>
      </w:r>
      <w:r w:rsidR="00095880">
        <w:rPr>
          <w:szCs w:val="24"/>
        </w:rPr>
        <w:t xml:space="preserve">relative to their tax bases. </w:t>
      </w:r>
      <w:r w:rsidRPr="00576ED7">
        <w:rPr>
          <w:szCs w:val="24"/>
        </w:rPr>
        <w:t>Thus, there is no reason not to treat the exchange of these interests as a realization event, regardless of the status of the mortgages under the criteria of Memorandum R-49.</w:t>
      </w:r>
    </w:p>
    <w:p w14:paraId="45FCB4BE" w14:textId="77777777" w:rsidR="0049128E" w:rsidRDefault="0049128E" w:rsidP="009A1BF0">
      <w:pPr>
        <w:widowControl w:val="0"/>
        <w:jc w:val="both"/>
        <w:rPr>
          <w:szCs w:val="24"/>
        </w:rPr>
      </w:pPr>
    </w:p>
    <w:p w14:paraId="0AAEC1F5" w14:textId="77777777" w:rsidR="0049128E" w:rsidRPr="00576ED7" w:rsidRDefault="0049128E" w:rsidP="009A1BF0">
      <w:pPr>
        <w:widowControl w:val="0"/>
        <w:tabs>
          <w:tab w:val="center" w:pos="3960"/>
        </w:tabs>
        <w:jc w:val="both"/>
        <w:rPr>
          <w:szCs w:val="24"/>
        </w:rPr>
      </w:pPr>
      <w:r w:rsidRPr="00576ED7">
        <w:rPr>
          <w:szCs w:val="24"/>
        </w:rPr>
        <w:tab/>
        <w:t>III</w:t>
      </w:r>
    </w:p>
    <w:p w14:paraId="611A0425" w14:textId="77777777" w:rsidR="00BC6F81" w:rsidRDefault="00BC6F81" w:rsidP="009A1BF0">
      <w:pPr>
        <w:widowControl w:val="0"/>
        <w:jc w:val="both"/>
        <w:rPr>
          <w:szCs w:val="24"/>
        </w:rPr>
      </w:pPr>
      <w:r>
        <w:rPr>
          <w:szCs w:val="24"/>
        </w:rPr>
        <w:t>….</w:t>
      </w:r>
    </w:p>
    <w:p w14:paraId="7392DAF6" w14:textId="77777777" w:rsidR="0049128E" w:rsidRPr="00576ED7" w:rsidRDefault="0049128E" w:rsidP="009A1BF0">
      <w:pPr>
        <w:widowControl w:val="0"/>
        <w:jc w:val="both"/>
        <w:rPr>
          <w:szCs w:val="24"/>
        </w:rPr>
      </w:pPr>
    </w:p>
    <w:p w14:paraId="63E71064" w14:textId="77777777" w:rsidR="0049128E" w:rsidRPr="00576ED7" w:rsidRDefault="0049128E" w:rsidP="009A1BF0">
      <w:pPr>
        <w:widowControl w:val="0"/>
        <w:tabs>
          <w:tab w:val="center" w:pos="3960"/>
        </w:tabs>
        <w:jc w:val="both"/>
        <w:rPr>
          <w:szCs w:val="24"/>
        </w:rPr>
      </w:pPr>
      <w:r w:rsidRPr="00576ED7">
        <w:rPr>
          <w:szCs w:val="24"/>
        </w:rPr>
        <w:tab/>
        <w:t>IV</w:t>
      </w:r>
    </w:p>
    <w:p w14:paraId="326CC470" w14:textId="160A1972" w:rsidR="0049128E" w:rsidRPr="00576ED7" w:rsidRDefault="00132F41" w:rsidP="009A1BF0">
      <w:pPr>
        <w:widowControl w:val="0"/>
        <w:jc w:val="both"/>
        <w:rPr>
          <w:szCs w:val="24"/>
        </w:rPr>
      </w:pPr>
      <w:r>
        <w:rPr>
          <w:szCs w:val="24"/>
        </w:rPr>
        <w:t>… [The decision of the Tax Court is affirmed.</w:t>
      </w:r>
      <w:r w:rsidR="006F7FF6">
        <w:rPr>
          <w:szCs w:val="24"/>
        </w:rPr>
        <w:t>]</w:t>
      </w:r>
    </w:p>
    <w:p w14:paraId="11B8DD0C" w14:textId="77777777" w:rsidR="0049128E" w:rsidRPr="00576ED7" w:rsidRDefault="0049128E" w:rsidP="009A1BF0">
      <w:pPr>
        <w:widowControl w:val="0"/>
        <w:jc w:val="both"/>
        <w:rPr>
          <w:szCs w:val="24"/>
        </w:rPr>
      </w:pPr>
    </w:p>
    <w:p w14:paraId="7C04DF76" w14:textId="77777777" w:rsidR="0049128E" w:rsidRPr="00576ED7" w:rsidRDefault="0049128E" w:rsidP="009A1BF0">
      <w:pPr>
        <w:widowControl w:val="0"/>
        <w:jc w:val="both"/>
        <w:rPr>
          <w:szCs w:val="24"/>
        </w:rPr>
      </w:pPr>
      <w:r w:rsidRPr="00576ED7">
        <w:rPr>
          <w:szCs w:val="24"/>
        </w:rPr>
        <w:t>So ordered.</w:t>
      </w:r>
    </w:p>
    <w:p w14:paraId="61FDA45B" w14:textId="77777777" w:rsidR="0049128E" w:rsidRPr="00576ED7" w:rsidRDefault="0049128E" w:rsidP="009A1BF0">
      <w:pPr>
        <w:widowControl w:val="0"/>
        <w:jc w:val="both"/>
        <w:rPr>
          <w:szCs w:val="24"/>
        </w:rPr>
      </w:pPr>
    </w:p>
    <w:p w14:paraId="5A9725E0" w14:textId="39D9DB8F" w:rsidR="0049128E" w:rsidRDefault="0049128E" w:rsidP="009A1BF0">
      <w:pPr>
        <w:widowControl w:val="0"/>
        <w:jc w:val="both"/>
        <w:rPr>
          <w:szCs w:val="24"/>
        </w:rPr>
      </w:pPr>
      <w:r w:rsidRPr="00576ED7">
        <w:rPr>
          <w:szCs w:val="24"/>
        </w:rPr>
        <w:t>JUSTICE BLACKMUN, with whom JUSTICE WHITE joins, concurring in part and dissenting in part – omitted.</w:t>
      </w:r>
    </w:p>
    <w:p w14:paraId="7394F503" w14:textId="77777777" w:rsidR="00594F5C" w:rsidRPr="00576ED7" w:rsidRDefault="00594F5C" w:rsidP="009A1BF0">
      <w:pPr>
        <w:widowControl w:val="0"/>
        <w:jc w:val="both"/>
        <w:rPr>
          <w:szCs w:val="24"/>
        </w:rPr>
      </w:pPr>
    </w:p>
    <w:p w14:paraId="348870D9" w14:textId="77777777" w:rsidR="0049128E" w:rsidRPr="00576ED7" w:rsidRDefault="0049128E" w:rsidP="009A1BF0">
      <w:pPr>
        <w:widowControl w:val="0"/>
        <w:jc w:val="both"/>
        <w:rPr>
          <w:szCs w:val="24"/>
        </w:rPr>
      </w:pPr>
    </w:p>
    <w:p w14:paraId="715DF8F0"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3D2413A9" w14:textId="77777777" w:rsidR="0049128E" w:rsidRPr="00576ED7" w:rsidRDefault="0049128E" w:rsidP="009A1BF0">
      <w:pPr>
        <w:widowControl w:val="0"/>
        <w:jc w:val="both"/>
        <w:rPr>
          <w:szCs w:val="24"/>
        </w:rPr>
      </w:pPr>
    </w:p>
    <w:p w14:paraId="2C1319A1" w14:textId="77777777" w:rsidR="0049128E" w:rsidRPr="00576ED7" w:rsidRDefault="0049128E" w:rsidP="009A1BF0">
      <w:pPr>
        <w:widowControl w:val="0"/>
        <w:jc w:val="both"/>
        <w:rPr>
          <w:szCs w:val="24"/>
        </w:rPr>
      </w:pPr>
      <w:r w:rsidRPr="00576ED7">
        <w:rPr>
          <w:szCs w:val="24"/>
        </w:rPr>
        <w:t>1.  As a practical matter, what was wrong with the Commissioner’s arguments?</w:t>
      </w:r>
    </w:p>
    <w:p w14:paraId="73CB0A28" w14:textId="56AE717D" w:rsidR="0049128E" w:rsidRDefault="0049128E" w:rsidP="009A1BF0">
      <w:pPr>
        <w:widowControl w:val="0"/>
        <w:jc w:val="both"/>
        <w:rPr>
          <w:szCs w:val="24"/>
        </w:rPr>
      </w:pPr>
    </w:p>
    <w:p w14:paraId="7D44A17F" w14:textId="7B412E3D" w:rsidR="001245AE" w:rsidRDefault="001245AE" w:rsidP="009A1BF0">
      <w:pPr>
        <w:widowControl w:val="0"/>
        <w:jc w:val="both"/>
        <w:rPr>
          <w:szCs w:val="24"/>
        </w:rPr>
      </w:pPr>
      <w:r>
        <w:rPr>
          <w:szCs w:val="24"/>
        </w:rPr>
        <w:t>2.  What is an “appreciation-based system” of taxation as opposed to a “realization-based system” of taxation?</w:t>
      </w:r>
    </w:p>
    <w:p w14:paraId="0E97C65C" w14:textId="2A73B1C5" w:rsidR="001245AE" w:rsidRDefault="001245AE" w:rsidP="001245AE">
      <w:pPr>
        <w:widowControl w:val="0"/>
        <w:ind w:left="720"/>
        <w:jc w:val="both"/>
        <w:rPr>
          <w:szCs w:val="24"/>
        </w:rPr>
      </w:pPr>
      <w:r>
        <w:rPr>
          <w:szCs w:val="24"/>
        </w:rPr>
        <w:t>•The importance of this distinction as a matter of policy has increased significantly</w:t>
      </w:r>
    </w:p>
    <w:p w14:paraId="33778FEF" w14:textId="31A129A5" w:rsidR="001245AE" w:rsidRDefault="001245AE" w:rsidP="001245AE">
      <w:pPr>
        <w:widowControl w:val="0"/>
        <w:ind w:left="720"/>
        <w:jc w:val="both"/>
        <w:rPr>
          <w:szCs w:val="24"/>
        </w:rPr>
      </w:pPr>
    </w:p>
    <w:p w14:paraId="0EC75DE2" w14:textId="53688451" w:rsidR="001245AE" w:rsidRDefault="001245AE" w:rsidP="009F5E03">
      <w:pPr>
        <w:widowControl w:val="0"/>
        <w:ind w:left="720"/>
        <w:jc w:val="both"/>
        <w:rPr>
          <w:szCs w:val="24"/>
        </w:rPr>
      </w:pPr>
      <w:r>
        <w:rPr>
          <w:szCs w:val="24"/>
        </w:rPr>
        <w:t xml:space="preserve">•The “‘cumbersome, abrasive, and unpredictable administrative task of </w:t>
      </w:r>
      <w:r>
        <w:rPr>
          <w:szCs w:val="24"/>
        </w:rPr>
        <w:lastRenderedPageBreak/>
        <w:t>valuing’ assets” annually passes under the phrase “mark-to-market.”</w:t>
      </w:r>
    </w:p>
    <w:p w14:paraId="0C39C020" w14:textId="77777777" w:rsidR="001245AE" w:rsidRPr="00576ED7" w:rsidRDefault="001245AE" w:rsidP="009A1BF0">
      <w:pPr>
        <w:widowControl w:val="0"/>
        <w:jc w:val="both"/>
        <w:rPr>
          <w:szCs w:val="24"/>
        </w:rPr>
      </w:pPr>
    </w:p>
    <w:p w14:paraId="4F51841C" w14:textId="57EDB82F" w:rsidR="0049128E" w:rsidRPr="00576ED7" w:rsidRDefault="001245AE" w:rsidP="009F5E03">
      <w:pPr>
        <w:widowControl w:val="0"/>
        <w:jc w:val="both"/>
        <w:rPr>
          <w:szCs w:val="24"/>
        </w:rPr>
      </w:pPr>
      <w:r>
        <w:rPr>
          <w:szCs w:val="24"/>
        </w:rPr>
        <w:t>3</w:t>
      </w:r>
      <w:r w:rsidR="00853379">
        <w:rPr>
          <w:szCs w:val="24"/>
        </w:rPr>
        <w:t>.</w:t>
      </w:r>
      <w:r w:rsidR="002C6521">
        <w:rPr>
          <w:szCs w:val="24"/>
        </w:rPr>
        <w:t xml:space="preserve"> </w:t>
      </w:r>
      <w:r w:rsidR="00853379">
        <w:rPr>
          <w:szCs w:val="24"/>
        </w:rPr>
        <w:t> What </w:t>
      </w:r>
      <w:r w:rsidR="0049128E" w:rsidRPr="00576ED7">
        <w:rPr>
          <w:szCs w:val="24"/>
        </w:rPr>
        <w:t>is</w:t>
      </w:r>
      <w:r w:rsidR="00853379">
        <w:rPr>
          <w:szCs w:val="24"/>
        </w:rPr>
        <w:t> </w:t>
      </w:r>
      <w:r w:rsidR="0049128E" w:rsidRPr="00576ED7">
        <w:rPr>
          <w:szCs w:val="24"/>
        </w:rPr>
        <w:t>the</w:t>
      </w:r>
      <w:r w:rsidR="00853379">
        <w:rPr>
          <w:szCs w:val="24"/>
        </w:rPr>
        <w:t> </w:t>
      </w:r>
      <w:r w:rsidR="0049128E" w:rsidRPr="00576ED7">
        <w:rPr>
          <w:szCs w:val="24"/>
        </w:rPr>
        <w:t>test</w:t>
      </w:r>
      <w:r w:rsidR="00853379">
        <w:rPr>
          <w:szCs w:val="24"/>
        </w:rPr>
        <w:t> </w:t>
      </w:r>
      <w:r w:rsidR="0049128E" w:rsidRPr="00576ED7">
        <w:rPr>
          <w:szCs w:val="24"/>
        </w:rPr>
        <w:t>of</w:t>
      </w:r>
      <w:r w:rsidR="00853379">
        <w:rPr>
          <w:szCs w:val="24"/>
        </w:rPr>
        <w:t> </w:t>
      </w:r>
      <w:r w:rsidR="0049128E" w:rsidRPr="00576ED7">
        <w:rPr>
          <w:szCs w:val="24"/>
        </w:rPr>
        <w:t>“realization”</w:t>
      </w:r>
      <w:r w:rsidR="00853379">
        <w:rPr>
          <w:szCs w:val="24"/>
        </w:rPr>
        <w:t> </w:t>
      </w:r>
      <w:r w:rsidR="00CE252A">
        <w:rPr>
          <w:szCs w:val="24"/>
        </w:rPr>
        <w:t xml:space="preserve">upon an exchange </w:t>
      </w:r>
      <w:r w:rsidR="0049128E" w:rsidRPr="00576ED7">
        <w:rPr>
          <w:szCs w:val="24"/>
        </w:rPr>
        <w:t>that</w:t>
      </w:r>
      <w:r w:rsidR="00853379">
        <w:rPr>
          <w:szCs w:val="24"/>
        </w:rPr>
        <w:t> </w:t>
      </w:r>
      <w:r w:rsidR="0049128E" w:rsidRPr="00576ED7">
        <w:rPr>
          <w:szCs w:val="24"/>
        </w:rPr>
        <w:t>the</w:t>
      </w:r>
      <w:r w:rsidR="00853379">
        <w:rPr>
          <w:szCs w:val="24"/>
        </w:rPr>
        <w:t> </w:t>
      </w:r>
      <w:r w:rsidR="0049128E" w:rsidRPr="00576ED7">
        <w:rPr>
          <w:szCs w:val="24"/>
        </w:rPr>
        <w:t>Cour</w:t>
      </w:r>
      <w:r w:rsidR="00853379">
        <w:rPr>
          <w:szCs w:val="24"/>
        </w:rPr>
        <w:t>t </w:t>
      </w:r>
      <w:r w:rsidR="0049128E" w:rsidRPr="00576ED7">
        <w:rPr>
          <w:szCs w:val="24"/>
        </w:rPr>
        <w:t>derived</w:t>
      </w:r>
      <w:r w:rsidR="00853379">
        <w:rPr>
          <w:szCs w:val="24"/>
        </w:rPr>
        <w:t> </w:t>
      </w:r>
      <w:r w:rsidR="0049128E" w:rsidRPr="00576ED7">
        <w:rPr>
          <w:szCs w:val="24"/>
        </w:rPr>
        <w:t>from</w:t>
      </w:r>
      <w:r w:rsidR="00853379">
        <w:rPr>
          <w:szCs w:val="24"/>
        </w:rPr>
        <w:t xml:space="preserve"> </w:t>
      </w:r>
      <w:r w:rsidR="0049128E" w:rsidRPr="00576ED7">
        <w:rPr>
          <w:i/>
          <w:szCs w:val="24"/>
        </w:rPr>
        <w:t>Phellis</w:t>
      </w:r>
      <w:r w:rsidR="0049128E" w:rsidRPr="00576ED7">
        <w:rPr>
          <w:szCs w:val="24"/>
        </w:rPr>
        <w:t>/</w:t>
      </w:r>
      <w:r w:rsidR="0049128E" w:rsidRPr="00576ED7">
        <w:rPr>
          <w:i/>
          <w:szCs w:val="24"/>
        </w:rPr>
        <w:t>Weiss</w:t>
      </w:r>
      <w:r w:rsidR="0049128E" w:rsidRPr="00576ED7">
        <w:rPr>
          <w:szCs w:val="24"/>
        </w:rPr>
        <w:t>/</w:t>
      </w:r>
      <w:r w:rsidR="0049128E" w:rsidRPr="00576ED7">
        <w:rPr>
          <w:i/>
          <w:szCs w:val="24"/>
        </w:rPr>
        <w:t>Marr</w:t>
      </w:r>
      <w:r w:rsidR="0049128E" w:rsidRPr="00576ED7">
        <w:rPr>
          <w:szCs w:val="24"/>
        </w:rPr>
        <w:t>?</w:t>
      </w:r>
    </w:p>
    <w:p w14:paraId="05460F73" w14:textId="77777777" w:rsidR="0049128E" w:rsidRPr="00576ED7" w:rsidRDefault="0049128E" w:rsidP="009A1BF0">
      <w:pPr>
        <w:widowControl w:val="0"/>
        <w:jc w:val="both"/>
        <w:rPr>
          <w:szCs w:val="24"/>
        </w:rPr>
      </w:pPr>
    </w:p>
    <w:p w14:paraId="6BCB6A1E" w14:textId="55BFBB6A" w:rsidR="0049128E" w:rsidRPr="00576ED7" w:rsidRDefault="001245AE" w:rsidP="009A1BF0">
      <w:pPr>
        <w:widowControl w:val="0"/>
        <w:jc w:val="both"/>
        <w:rPr>
          <w:szCs w:val="24"/>
        </w:rPr>
      </w:pPr>
      <w:r>
        <w:rPr>
          <w:szCs w:val="24"/>
        </w:rPr>
        <w:t>4</w:t>
      </w:r>
      <w:r w:rsidR="0049128E" w:rsidRPr="00576ED7">
        <w:rPr>
          <w:szCs w:val="24"/>
        </w:rPr>
        <w:t xml:space="preserve">.  In considering its earlier constructions of the “realization” requirement (part IIB of the opinion) in </w:t>
      </w:r>
      <w:r w:rsidR="0049128E" w:rsidRPr="00576ED7">
        <w:rPr>
          <w:i/>
          <w:szCs w:val="24"/>
        </w:rPr>
        <w:t>Macomber</w:t>
      </w:r>
      <w:r w:rsidR="0049128E" w:rsidRPr="00576ED7">
        <w:rPr>
          <w:szCs w:val="24"/>
        </w:rPr>
        <w:t>/</w:t>
      </w:r>
      <w:r w:rsidR="0049128E" w:rsidRPr="00576ED7">
        <w:rPr>
          <w:i/>
          <w:szCs w:val="24"/>
        </w:rPr>
        <w:t>Phellis</w:t>
      </w:r>
      <w:r w:rsidR="0049128E" w:rsidRPr="00576ED7">
        <w:rPr>
          <w:szCs w:val="24"/>
        </w:rPr>
        <w:t>/</w:t>
      </w:r>
      <w:r w:rsidR="0049128E" w:rsidRPr="00576ED7">
        <w:rPr>
          <w:i/>
          <w:szCs w:val="24"/>
        </w:rPr>
        <w:t>Weiss</w:t>
      </w:r>
      <w:r w:rsidR="0049128E" w:rsidRPr="00576ED7">
        <w:rPr>
          <w:szCs w:val="24"/>
        </w:rPr>
        <w:t>/</w:t>
      </w:r>
      <w:r w:rsidR="0049128E" w:rsidRPr="00576ED7">
        <w:rPr>
          <w:i/>
          <w:szCs w:val="24"/>
        </w:rPr>
        <w:t>Marr</w:t>
      </w:r>
      <w:r w:rsidR="0049128E" w:rsidRPr="00576ED7">
        <w:rPr>
          <w:szCs w:val="24"/>
        </w:rPr>
        <w:t>, the Court never ment</w:t>
      </w:r>
      <w:r w:rsidR="00BE0B36">
        <w:rPr>
          <w:szCs w:val="24"/>
        </w:rPr>
        <w:t xml:space="preserve">ioned the Sixteenth Amendment. </w:t>
      </w:r>
      <w:r w:rsidR="0049128E" w:rsidRPr="00576ED7">
        <w:rPr>
          <w:szCs w:val="24"/>
        </w:rPr>
        <w:t xml:space="preserve">Moreover, the Court stated in part IIB that administrative purposes underlie </w:t>
      </w:r>
      <w:r w:rsidR="00BE0B36">
        <w:rPr>
          <w:szCs w:val="24"/>
        </w:rPr>
        <w:t xml:space="preserve">the “realization requirement.” </w:t>
      </w:r>
      <w:r w:rsidR="0049128E" w:rsidRPr="00576ED7">
        <w:rPr>
          <w:szCs w:val="24"/>
        </w:rPr>
        <w:t>By this time – if not earlier – the Court had de-constitutionalized the “realization” requirement – a matter that is critical to the Subpart F rules governing U.S. taxation of foreign source income.</w:t>
      </w:r>
    </w:p>
    <w:p w14:paraId="75B2FBB4" w14:textId="77777777" w:rsidR="0049128E" w:rsidRPr="00576ED7" w:rsidRDefault="0049128E" w:rsidP="009A1BF0">
      <w:pPr>
        <w:widowControl w:val="0"/>
        <w:jc w:val="both"/>
        <w:rPr>
          <w:szCs w:val="24"/>
        </w:rPr>
      </w:pPr>
    </w:p>
    <w:p w14:paraId="6E6F1D80" w14:textId="3785B144" w:rsidR="0049128E" w:rsidRDefault="001245AE" w:rsidP="009A1BF0">
      <w:pPr>
        <w:widowControl w:val="0"/>
        <w:jc w:val="both"/>
        <w:rPr>
          <w:szCs w:val="24"/>
        </w:rPr>
      </w:pPr>
      <w:r>
        <w:rPr>
          <w:szCs w:val="24"/>
        </w:rPr>
        <w:t>5</w:t>
      </w:r>
      <w:r w:rsidR="0049128E" w:rsidRPr="00576ED7">
        <w:rPr>
          <w:szCs w:val="24"/>
        </w:rPr>
        <w:t>.  The Court’s application of the realization requirement give</w:t>
      </w:r>
      <w:r w:rsidR="000571F3">
        <w:rPr>
          <w:szCs w:val="24"/>
        </w:rPr>
        <w:t>s</w:t>
      </w:r>
      <w:r w:rsidR="0049128E" w:rsidRPr="00576ED7">
        <w:rPr>
          <w:szCs w:val="24"/>
        </w:rPr>
        <w:t xml:space="preserve"> taxpayers considerable control over the timing of tax gains and losses.</w:t>
      </w:r>
    </w:p>
    <w:p w14:paraId="37CBB41B" w14:textId="77777777" w:rsidR="003C0827" w:rsidRDefault="003C0827" w:rsidP="009A1BF0">
      <w:pPr>
        <w:widowControl w:val="0"/>
        <w:jc w:val="both"/>
        <w:rPr>
          <w:szCs w:val="24"/>
        </w:rPr>
      </w:pPr>
    </w:p>
    <w:p w14:paraId="1CC94C59" w14:textId="1EEE5CCA" w:rsidR="007722AC" w:rsidRPr="007722AC" w:rsidRDefault="001245AE" w:rsidP="006361A0">
      <w:pPr>
        <w:jc w:val="both"/>
        <w:rPr>
          <w:rFonts w:eastAsiaTheme="minorHAnsi"/>
          <w:szCs w:val="24"/>
        </w:rPr>
      </w:pPr>
      <w:r>
        <w:rPr>
          <w:szCs w:val="24"/>
        </w:rPr>
        <w:t>6</w:t>
      </w:r>
      <w:r w:rsidR="003C0827">
        <w:rPr>
          <w:szCs w:val="24"/>
        </w:rPr>
        <w:t xml:space="preserve">.  </w:t>
      </w:r>
      <w:r w:rsidR="007722AC" w:rsidRPr="007722AC">
        <w:rPr>
          <w:rFonts w:eastAsiaTheme="minorHAnsi"/>
          <w:szCs w:val="24"/>
        </w:rPr>
        <w:t xml:space="preserve">As the Court indicated in part IIB of its opinion, </w:t>
      </w:r>
      <w:r w:rsidR="00CA008D">
        <w:rPr>
          <w:rFonts w:eastAsiaTheme="minorHAnsi"/>
          <w:szCs w:val="24"/>
        </w:rPr>
        <w:t>§ </w:t>
      </w:r>
      <w:r w:rsidR="007722AC" w:rsidRPr="007722AC">
        <w:rPr>
          <w:rFonts w:eastAsiaTheme="minorHAnsi"/>
          <w:szCs w:val="24"/>
        </w:rPr>
        <w:t>1001(c) provides that “</w:t>
      </w:r>
      <w:r w:rsidR="007722AC" w:rsidRPr="007722AC">
        <w:rPr>
          <w:rFonts w:eastAsiaTheme="minorHAnsi"/>
          <w:i/>
          <w:szCs w:val="24"/>
        </w:rPr>
        <w:t>[e]xcept as otherwise provided</w:t>
      </w:r>
      <w:r w:rsidR="007722AC" w:rsidRPr="007722AC">
        <w:rPr>
          <w:rFonts w:eastAsiaTheme="minorHAnsi"/>
          <w:szCs w:val="24"/>
        </w:rPr>
        <w:t xml:space="preserve">, the amount of the gain or loss, determined under this section, on the sale or exchange of </w:t>
      </w:r>
      <w:r w:rsidR="00095880">
        <w:rPr>
          <w:rFonts w:eastAsiaTheme="minorHAnsi"/>
          <w:szCs w:val="24"/>
        </w:rPr>
        <w:t xml:space="preserve">property shall be recognized.” </w:t>
      </w:r>
      <w:r w:rsidR="007722AC" w:rsidRPr="007722AC">
        <w:rPr>
          <w:rFonts w:eastAsiaTheme="minorHAnsi"/>
          <w:szCs w:val="24"/>
        </w:rPr>
        <w:t>In §</w:t>
      </w:r>
      <w:r w:rsidR="00CA008D">
        <w:rPr>
          <w:rFonts w:eastAsiaTheme="minorHAnsi"/>
          <w:szCs w:val="24"/>
        </w:rPr>
        <w:t>§ </w:t>
      </w:r>
      <w:r w:rsidR="007722AC" w:rsidRPr="007722AC">
        <w:rPr>
          <w:rFonts w:eastAsiaTheme="minorHAnsi"/>
          <w:szCs w:val="24"/>
        </w:rPr>
        <w:t xml:space="preserve">1031 to 1045 (among others), </w:t>
      </w:r>
      <w:r w:rsidR="00095880">
        <w:rPr>
          <w:rFonts w:eastAsiaTheme="minorHAnsi"/>
          <w:szCs w:val="24"/>
        </w:rPr>
        <w:t xml:space="preserve">Congress “otherwise provided.” </w:t>
      </w:r>
      <w:r w:rsidR="007722AC" w:rsidRPr="007722AC">
        <w:rPr>
          <w:rFonts w:eastAsiaTheme="minorHAnsi"/>
          <w:szCs w:val="24"/>
        </w:rPr>
        <w:t xml:space="preserve">We </w:t>
      </w:r>
      <w:r w:rsidR="00050CF8">
        <w:rPr>
          <w:rFonts w:eastAsiaTheme="minorHAnsi"/>
          <w:szCs w:val="24"/>
        </w:rPr>
        <w:t xml:space="preserve">briefly consider </w:t>
      </w:r>
      <w:r w:rsidR="007722AC" w:rsidRPr="007722AC">
        <w:rPr>
          <w:rFonts w:eastAsiaTheme="minorHAnsi"/>
          <w:szCs w:val="24"/>
        </w:rPr>
        <w:t xml:space="preserve">here </w:t>
      </w:r>
      <w:r w:rsidR="00CA008D">
        <w:rPr>
          <w:rFonts w:eastAsiaTheme="minorHAnsi"/>
          <w:szCs w:val="24"/>
        </w:rPr>
        <w:t>§ </w:t>
      </w:r>
      <w:r w:rsidR="007722AC" w:rsidRPr="007722AC">
        <w:rPr>
          <w:rFonts w:eastAsiaTheme="minorHAnsi"/>
          <w:szCs w:val="24"/>
        </w:rPr>
        <w:t xml:space="preserve">1031 and </w:t>
      </w:r>
      <w:r w:rsidR="00CA008D">
        <w:rPr>
          <w:rFonts w:eastAsiaTheme="minorHAnsi"/>
          <w:szCs w:val="24"/>
        </w:rPr>
        <w:t>§ </w:t>
      </w:r>
      <w:r w:rsidR="007722AC" w:rsidRPr="007722AC">
        <w:rPr>
          <w:rFonts w:eastAsiaTheme="minorHAnsi"/>
          <w:szCs w:val="24"/>
        </w:rPr>
        <w:t>1033.</w:t>
      </w:r>
    </w:p>
    <w:p w14:paraId="7182B251" w14:textId="77777777" w:rsidR="007722AC" w:rsidRPr="007722AC" w:rsidRDefault="007722AC" w:rsidP="006361A0">
      <w:pPr>
        <w:jc w:val="both"/>
        <w:rPr>
          <w:rFonts w:eastAsiaTheme="minorHAnsi"/>
          <w:szCs w:val="24"/>
        </w:rPr>
      </w:pPr>
    </w:p>
    <w:p w14:paraId="3DFFD246" w14:textId="08F6BC6B" w:rsidR="00D02162"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1031</w:t>
      </w:r>
      <w:r w:rsidR="0041046C">
        <w:rPr>
          <w:rFonts w:eastAsiaTheme="minorHAnsi"/>
          <w:szCs w:val="24"/>
        </w:rPr>
        <w:t xml:space="preserve"> (like-kind exchanges)</w:t>
      </w:r>
      <w:r w:rsidRPr="007722AC">
        <w:rPr>
          <w:rFonts w:eastAsiaTheme="minorHAnsi"/>
          <w:szCs w:val="24"/>
        </w:rPr>
        <w:t xml:space="preserve">:  </w:t>
      </w:r>
      <w:r w:rsidR="00CA008D">
        <w:rPr>
          <w:rFonts w:eastAsiaTheme="minorHAnsi"/>
          <w:szCs w:val="24"/>
        </w:rPr>
        <w:t>§ </w:t>
      </w:r>
      <w:r w:rsidRPr="007722AC">
        <w:rPr>
          <w:rFonts w:eastAsiaTheme="minorHAnsi"/>
          <w:szCs w:val="24"/>
        </w:rPr>
        <w:t xml:space="preserve">1031(a) provides that “[no gain or loss shall be recognized on the exchange of </w:t>
      </w:r>
      <w:r w:rsidR="006D6C2C" w:rsidRPr="009825A9">
        <w:rPr>
          <w:rFonts w:eastAsiaTheme="minorHAnsi"/>
          <w:i/>
          <w:iCs/>
          <w:szCs w:val="24"/>
        </w:rPr>
        <w:t xml:space="preserve">real </w:t>
      </w:r>
      <w:r w:rsidRPr="009825A9">
        <w:rPr>
          <w:rFonts w:eastAsiaTheme="minorHAnsi"/>
          <w:i/>
          <w:iCs/>
          <w:szCs w:val="24"/>
        </w:rPr>
        <w:t>property</w:t>
      </w:r>
      <w:r w:rsidRPr="007722AC">
        <w:rPr>
          <w:rFonts w:eastAsiaTheme="minorHAnsi"/>
          <w:szCs w:val="24"/>
        </w:rPr>
        <w:t xml:space="preserve"> held for productive use in a trade or business or for investment if such property is exchanged solely for property of like kind which is to be held either for productive use in a trade or business or for investment.”</w:t>
      </w:r>
      <w:r w:rsidR="005A0467">
        <w:rPr>
          <w:rFonts w:eastAsiaTheme="minorHAnsi"/>
          <w:szCs w:val="24"/>
        </w:rPr>
        <w:t xml:space="preserve">  Tax-deferred exchange treatment does not apply to property that the taxpayer holds “primarily” for resale</w:t>
      </w:r>
      <w:r w:rsidR="00385545">
        <w:rPr>
          <w:rFonts w:eastAsiaTheme="minorHAnsi"/>
          <w:szCs w:val="24"/>
        </w:rPr>
        <w:t xml:space="preserve">. </w:t>
      </w:r>
      <w:r w:rsidR="005A0467">
        <w:rPr>
          <w:rFonts w:eastAsiaTheme="minorHAnsi"/>
          <w:szCs w:val="24"/>
        </w:rPr>
        <w:t>§ 1032(a)(2)</w:t>
      </w:r>
      <w:r w:rsidR="00385545">
        <w:rPr>
          <w:rFonts w:eastAsiaTheme="minorHAnsi"/>
          <w:szCs w:val="24"/>
        </w:rPr>
        <w:t>.</w:t>
      </w:r>
    </w:p>
    <w:p w14:paraId="1A32A338" w14:textId="53ABF9EF" w:rsidR="00D02162" w:rsidRDefault="00A05097" w:rsidP="006361A0">
      <w:pPr>
        <w:jc w:val="both"/>
        <w:rPr>
          <w:rFonts w:eastAsiaTheme="minorHAnsi"/>
          <w:szCs w:val="24"/>
        </w:rPr>
      </w:pPr>
      <w:r>
        <w:rPr>
          <w:noProof/>
        </w:rPr>
        <w:lastRenderedPageBreak/>
        <mc:AlternateContent>
          <mc:Choice Requires="wps">
            <w:drawing>
              <wp:anchor distT="45720" distB="45720" distL="114300" distR="114300" simplePos="0" relativeHeight="252370944" behindDoc="0" locked="0" layoutInCell="1" allowOverlap="1" wp14:anchorId="00C1DC9B" wp14:editId="74CF9042">
                <wp:simplePos x="0" y="0"/>
                <wp:positionH relativeFrom="column">
                  <wp:posOffset>79340</wp:posOffset>
                </wp:positionH>
                <wp:positionV relativeFrom="paragraph">
                  <wp:posOffset>127635</wp:posOffset>
                </wp:positionV>
                <wp:extent cx="2259965" cy="3079115"/>
                <wp:effectExtent l="0" t="0" r="26035" b="2603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079115"/>
                        </a:xfrm>
                        <a:prstGeom prst="rect">
                          <a:avLst/>
                        </a:prstGeom>
                        <a:solidFill>
                          <a:srgbClr val="FFFFFF"/>
                        </a:solidFill>
                        <a:ln w="9525">
                          <a:solidFill>
                            <a:srgbClr val="000000"/>
                          </a:solidFill>
                          <a:miter lim="800000"/>
                          <a:headEnd/>
                          <a:tailEnd/>
                        </a:ln>
                      </wps:spPr>
                      <wps:txbx>
                        <w:txbxContent>
                          <w:p w14:paraId="56474994" w14:textId="356A8343" w:rsidR="005E3A00" w:rsidRPr="00F07EF9" w:rsidRDefault="005E3A00" w:rsidP="001C5A85">
                            <w:pPr>
                              <w:jc w:val="both"/>
                              <w:rPr>
                                <w:rFonts w:asciiTheme="minorBidi" w:hAnsiTheme="minorBidi" w:cstheme="minorBidi"/>
                                <w:sz w:val="22"/>
                                <w:szCs w:val="22"/>
                              </w:rPr>
                            </w:pPr>
                            <w:r w:rsidRPr="00F07EF9">
                              <w:rPr>
                                <w:rFonts w:asciiTheme="minorBidi" w:hAnsiTheme="minorBidi" w:cstheme="minorBidi"/>
                                <w:i/>
                                <w:sz w:val="22"/>
                                <w:szCs w:val="22"/>
                              </w:rPr>
                              <w:t>Tax Cuts and Jobs Act</w:t>
                            </w:r>
                            <w:r w:rsidRPr="00F07EF9">
                              <w:rPr>
                                <w:rFonts w:asciiTheme="minorBidi" w:hAnsiTheme="minorBidi" w:cstheme="minorBidi"/>
                                <w:sz w:val="22"/>
                                <w:szCs w:val="22"/>
                              </w:rPr>
                              <w:t>: Before 2018, § 1031’s non-recognition treatment extended to like-kind exchanges of any property “held for productive use in a trade or business or for investment[.]” The Tax Cuts and Jobs Act now restricts such treatment to exchanges of real property. The Act denies tax-deferred treatment exchanges of real property held primarily for sale.  § 1031(a)(2). The Act also denies tax-deferred treatment of exchanges of real property located outside of the United States.  § 1031(h). The Act made obsolete many of § 1031’s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DC9B" id="_x0000_s1066" type="#_x0000_t202" style="position:absolute;left:0;text-align:left;margin-left:6.25pt;margin-top:10.05pt;width:177.95pt;height:242.45pt;z-index:25237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">
                <v:textbox>
                  <w:txbxContent>
                    <w:p w14:paraId="56474994" w14:textId="356A8343" w:rsidR="005E3A00" w:rsidRPr="00F07EF9" w:rsidRDefault="005E3A00" w:rsidP="001C5A85">
                      <w:pPr>
                        <w:jc w:val="both"/>
                        <w:rPr>
                          <w:rFonts w:asciiTheme="minorBidi" w:hAnsiTheme="minorBidi" w:cstheme="minorBidi"/>
                          <w:sz w:val="22"/>
                          <w:szCs w:val="22"/>
                        </w:rPr>
                      </w:pPr>
                      <w:r w:rsidRPr="00F07EF9">
                        <w:rPr>
                          <w:rFonts w:asciiTheme="minorBidi" w:hAnsiTheme="minorBidi" w:cstheme="minorBidi"/>
                          <w:i/>
                          <w:sz w:val="22"/>
                          <w:szCs w:val="22"/>
                        </w:rPr>
                        <w:t>Tax Cuts and Jobs Act</w:t>
                      </w:r>
                      <w:r w:rsidRPr="00F07EF9">
                        <w:rPr>
                          <w:rFonts w:asciiTheme="minorBidi" w:hAnsiTheme="minorBidi" w:cstheme="minorBidi"/>
                          <w:sz w:val="22"/>
                          <w:szCs w:val="22"/>
                        </w:rPr>
                        <w:t>: Before 2018, § 1031’s non-recognition treatment extended to like-kind exchanges of any property “held for productive use in a trade or business or for investment[.]” The Tax Cuts and Jobs Act now restricts such treatment to exchanges of real property. The Act denies tax-deferred treatment exchanges of real property held primarily for sale.  § 1031(a)(2). The Act also denies tax-deferred treatment of exchanges of real property located outside of the United States.  § 1031(h). The Act made obsolete many of § 1031’s regulations.</w:t>
                      </w:r>
                    </w:p>
                  </w:txbxContent>
                </v:textbox>
                <w10:wrap type="square"/>
              </v:shape>
            </w:pict>
          </mc:Fallback>
        </mc:AlternateContent>
      </w:r>
    </w:p>
    <w:p w14:paraId="23AC6261" w14:textId="41542213" w:rsidR="00C603CA" w:rsidRDefault="007722AC" w:rsidP="006361A0">
      <w:pPr>
        <w:jc w:val="both"/>
        <w:rPr>
          <w:rFonts w:eastAsiaTheme="minorHAnsi"/>
          <w:szCs w:val="24"/>
        </w:rPr>
      </w:pPr>
      <w:r w:rsidRPr="007722AC">
        <w:rPr>
          <w:rFonts w:eastAsiaTheme="minorHAnsi"/>
          <w:szCs w:val="24"/>
        </w:rPr>
        <w:t>The phrase “like kind” refers to the nature or character of the property, not its grade or quality</w:t>
      </w:r>
      <w:r w:rsidR="00385545" w:rsidRPr="007722AC">
        <w:rPr>
          <w:rFonts w:eastAsiaTheme="minorHAnsi"/>
          <w:szCs w:val="24"/>
        </w:rPr>
        <w:t xml:space="preserve">. </w:t>
      </w:r>
      <w:r w:rsidRPr="007722AC">
        <w:rPr>
          <w:rFonts w:eastAsiaTheme="minorHAnsi"/>
          <w:szCs w:val="24"/>
        </w:rPr>
        <w:t>For example, improved and unimpr</w:t>
      </w:r>
      <w:r w:rsidR="00BE0B36">
        <w:rPr>
          <w:rFonts w:eastAsiaTheme="minorHAnsi"/>
          <w:szCs w:val="24"/>
        </w:rPr>
        <w:t xml:space="preserve">oved lands are of “like kind.” </w:t>
      </w:r>
      <w:r w:rsidRPr="007722AC">
        <w:rPr>
          <w:rFonts w:eastAsiaTheme="minorHAnsi"/>
          <w:szCs w:val="24"/>
        </w:rPr>
        <w:t xml:space="preserve">Reg. </w:t>
      </w:r>
      <w:r w:rsidR="00CA008D">
        <w:rPr>
          <w:rFonts w:eastAsiaTheme="minorHAnsi"/>
          <w:szCs w:val="24"/>
        </w:rPr>
        <w:t>§ </w:t>
      </w:r>
      <w:r w:rsidRPr="007722AC">
        <w:rPr>
          <w:rFonts w:eastAsiaTheme="minorHAnsi"/>
          <w:szCs w:val="24"/>
        </w:rPr>
        <w:t>1.1031(a)-1(b).</w:t>
      </w:r>
    </w:p>
    <w:p w14:paraId="2746DE35" w14:textId="77777777" w:rsidR="00C603CA" w:rsidRDefault="00C603CA" w:rsidP="006361A0">
      <w:pPr>
        <w:jc w:val="both"/>
        <w:rPr>
          <w:rFonts w:eastAsiaTheme="minorHAnsi"/>
          <w:szCs w:val="24"/>
        </w:rPr>
      </w:pPr>
    </w:p>
    <w:p w14:paraId="64C76F38" w14:textId="36DAE0EA" w:rsidR="005A0467" w:rsidRDefault="007722AC" w:rsidP="006361A0">
      <w:pPr>
        <w:jc w:val="both"/>
        <w:rPr>
          <w:rFonts w:eastAsiaTheme="minorHAnsi"/>
          <w:szCs w:val="24"/>
        </w:rPr>
      </w:pPr>
      <w:r w:rsidRPr="007722AC">
        <w:rPr>
          <w:rFonts w:eastAsiaTheme="minorHAnsi"/>
          <w:szCs w:val="24"/>
        </w:rPr>
        <w:t xml:space="preserve">The transfers in a </w:t>
      </w:r>
      <w:r w:rsidR="00CA008D">
        <w:rPr>
          <w:rFonts w:eastAsiaTheme="minorHAnsi"/>
          <w:szCs w:val="24"/>
        </w:rPr>
        <w:t>§ </w:t>
      </w:r>
      <w:r w:rsidRPr="007722AC">
        <w:rPr>
          <w:rFonts w:eastAsiaTheme="minorHAnsi"/>
          <w:szCs w:val="24"/>
        </w:rPr>
        <w:t xml:space="preserve">1031 transaction need not be simultaneous. Moreover, more than two parties may </w:t>
      </w:r>
      <w:r w:rsidR="00BE0B36">
        <w:rPr>
          <w:rFonts w:eastAsiaTheme="minorHAnsi"/>
          <w:szCs w:val="24"/>
        </w:rPr>
        <w:t>be involved.</w:t>
      </w:r>
      <w:r w:rsidR="00385545">
        <w:rPr>
          <w:rFonts w:eastAsiaTheme="minorHAnsi"/>
          <w:szCs w:val="24"/>
        </w:rPr>
        <w:t xml:space="preserve"> </w:t>
      </w:r>
      <w:r w:rsidR="00C603CA">
        <w:rPr>
          <w:rFonts w:eastAsiaTheme="minorHAnsi"/>
          <w:szCs w:val="24"/>
        </w:rPr>
        <w:t>It would be rare that A and B own properties that they wish to exchange with each other.</w:t>
      </w:r>
      <w:r w:rsidR="008B1DC6">
        <w:rPr>
          <w:rStyle w:val="FootnoteReference"/>
          <w:rFonts w:eastAsiaTheme="minorHAnsi"/>
          <w:szCs w:val="24"/>
        </w:rPr>
        <w:footnoteReference w:id="43"/>
      </w:r>
      <w:r w:rsidR="00C603CA">
        <w:rPr>
          <w:rFonts w:eastAsiaTheme="minorHAnsi"/>
          <w:szCs w:val="24"/>
        </w:rPr>
        <w:t xml:space="preserve"> More likely, B wishes to procure real property from </w:t>
      </w:r>
      <w:r w:rsidR="00385545">
        <w:rPr>
          <w:rFonts w:eastAsiaTheme="minorHAnsi"/>
          <w:szCs w:val="24"/>
        </w:rPr>
        <w:t xml:space="preserve">A. </w:t>
      </w:r>
      <w:r w:rsidR="00C603CA">
        <w:rPr>
          <w:rFonts w:eastAsiaTheme="minorHAnsi"/>
          <w:szCs w:val="24"/>
        </w:rPr>
        <w:t>A wishes to exchange his real property for other real property</w:t>
      </w:r>
      <w:r w:rsidR="00385545">
        <w:rPr>
          <w:rFonts w:eastAsiaTheme="minorHAnsi"/>
          <w:szCs w:val="24"/>
        </w:rPr>
        <w:t xml:space="preserve">. </w:t>
      </w:r>
      <w:r w:rsidR="00C603CA">
        <w:rPr>
          <w:rFonts w:eastAsiaTheme="minorHAnsi"/>
          <w:szCs w:val="24"/>
        </w:rPr>
        <w:t xml:space="preserve">B can then procure real property that A will accept </w:t>
      </w:r>
      <w:r w:rsidR="009B2F4A">
        <w:rPr>
          <w:rFonts w:eastAsiaTheme="minorHAnsi"/>
          <w:szCs w:val="24"/>
        </w:rPr>
        <w:t xml:space="preserve">and then </w:t>
      </w:r>
      <w:r w:rsidR="00C603CA">
        <w:rPr>
          <w:rFonts w:eastAsiaTheme="minorHAnsi"/>
          <w:szCs w:val="24"/>
        </w:rPr>
        <w:t xml:space="preserve">exchange </w:t>
      </w:r>
      <w:r w:rsidR="009B2F4A">
        <w:rPr>
          <w:rFonts w:eastAsiaTheme="minorHAnsi"/>
          <w:szCs w:val="24"/>
        </w:rPr>
        <w:t>it for the property that A owns.</w:t>
      </w:r>
    </w:p>
    <w:p w14:paraId="52029A9F" w14:textId="77777777" w:rsidR="005A0467" w:rsidRDefault="005A0467" w:rsidP="006361A0">
      <w:pPr>
        <w:jc w:val="both"/>
        <w:rPr>
          <w:rFonts w:eastAsiaTheme="minorHAnsi"/>
          <w:szCs w:val="24"/>
        </w:rPr>
      </w:pPr>
    </w:p>
    <w:p w14:paraId="48F2B973" w14:textId="5D1DB1CF" w:rsidR="00217C1E" w:rsidRDefault="007722AC" w:rsidP="006361A0">
      <w:pPr>
        <w:jc w:val="both"/>
        <w:rPr>
          <w:rFonts w:eastAsiaTheme="minorHAnsi"/>
          <w:szCs w:val="24"/>
        </w:rPr>
      </w:pPr>
      <w:r w:rsidRPr="007722AC">
        <w:rPr>
          <w:rFonts w:eastAsiaTheme="minorHAnsi"/>
          <w:szCs w:val="24"/>
        </w:rPr>
        <w:t xml:space="preserve">Since it would be rare for the properties involved in an exchange to be worth the same amount, one or more parties may throw in something “to boot.”  In such a case, the word “solely” in </w:t>
      </w:r>
      <w:r w:rsidR="00CA008D">
        <w:rPr>
          <w:rFonts w:eastAsiaTheme="minorHAnsi"/>
          <w:szCs w:val="24"/>
        </w:rPr>
        <w:t>§ </w:t>
      </w:r>
      <w:r w:rsidRPr="007722AC">
        <w:rPr>
          <w:rFonts w:eastAsiaTheme="minorHAnsi"/>
          <w:szCs w:val="24"/>
        </w:rPr>
        <w:t xml:space="preserve">1031(a) does not require that the entire exchange be disqualified from </w:t>
      </w:r>
      <w:r w:rsidR="00CA008D">
        <w:rPr>
          <w:rFonts w:eastAsiaTheme="minorHAnsi"/>
          <w:szCs w:val="24"/>
        </w:rPr>
        <w:t>§ </w:t>
      </w:r>
      <w:r w:rsidRPr="007722AC">
        <w:rPr>
          <w:rFonts w:eastAsiaTheme="minorHAnsi"/>
          <w:szCs w:val="24"/>
        </w:rPr>
        <w:t>1031 – only the as</w:t>
      </w:r>
      <w:r w:rsidR="00BE0B36">
        <w:rPr>
          <w:rFonts w:eastAsiaTheme="minorHAnsi"/>
          <w:szCs w:val="24"/>
        </w:rPr>
        <w:t xml:space="preserve">sets that are not “like kind.” </w:t>
      </w:r>
      <w:r w:rsidR="00A05097">
        <w:rPr>
          <w:rFonts w:eastAsiaTheme="minorHAnsi"/>
          <w:szCs w:val="24"/>
        </w:rPr>
        <w:t xml:space="preserve">In the exchange, taxpayer </w:t>
      </w:r>
      <w:r w:rsidR="00A05097">
        <w:rPr>
          <w:rFonts w:eastAsiaTheme="minorHAnsi"/>
          <w:i/>
          <w:iCs/>
          <w:szCs w:val="24"/>
        </w:rPr>
        <w:t>realizes</w:t>
      </w:r>
      <w:r w:rsidR="00A05097">
        <w:rPr>
          <w:rFonts w:eastAsiaTheme="minorHAnsi"/>
          <w:szCs w:val="24"/>
        </w:rPr>
        <w:t xml:space="preserve"> gain/loss</w:t>
      </w:r>
      <w:r w:rsidR="00661830">
        <w:rPr>
          <w:rFonts w:eastAsiaTheme="minorHAnsi"/>
          <w:szCs w:val="24"/>
        </w:rPr>
        <w:t xml:space="preserve">. When there is boot, taxpayer must </w:t>
      </w:r>
      <w:r w:rsidR="00661830">
        <w:rPr>
          <w:rFonts w:eastAsiaTheme="minorHAnsi"/>
          <w:i/>
          <w:iCs/>
          <w:szCs w:val="24"/>
        </w:rPr>
        <w:t>recognize</w:t>
      </w:r>
      <w:r w:rsidR="00661830">
        <w:rPr>
          <w:rFonts w:eastAsiaTheme="minorHAnsi"/>
          <w:szCs w:val="24"/>
        </w:rPr>
        <w:t xml:space="preserve"> </w:t>
      </w:r>
      <w:r w:rsidRPr="007722AC">
        <w:rPr>
          <w:rFonts w:eastAsiaTheme="minorHAnsi"/>
          <w:szCs w:val="24"/>
        </w:rPr>
        <w:t>gain or boot received, whichever is less</w:t>
      </w:r>
      <w:r w:rsidR="00385545" w:rsidRPr="007722AC">
        <w:rPr>
          <w:rFonts w:eastAsiaTheme="minorHAnsi"/>
          <w:szCs w:val="24"/>
        </w:rPr>
        <w:t xml:space="preserve">. </w:t>
      </w:r>
      <w:r w:rsidR="00CA008D">
        <w:rPr>
          <w:rFonts w:eastAsiaTheme="minorHAnsi"/>
          <w:szCs w:val="24"/>
        </w:rPr>
        <w:t>§ </w:t>
      </w:r>
      <w:r w:rsidR="00BE0B36">
        <w:rPr>
          <w:rFonts w:eastAsiaTheme="minorHAnsi"/>
          <w:szCs w:val="24"/>
        </w:rPr>
        <w:t>1031(b)</w:t>
      </w:r>
      <w:r w:rsidR="00385545">
        <w:rPr>
          <w:rFonts w:eastAsiaTheme="minorHAnsi"/>
          <w:szCs w:val="24"/>
        </w:rPr>
        <w:t xml:space="preserve">. </w:t>
      </w:r>
      <w:r w:rsidR="00F54131">
        <w:rPr>
          <w:rFonts w:eastAsiaTheme="minorHAnsi"/>
          <w:szCs w:val="24"/>
        </w:rPr>
        <w:t>The assumption of a liability is treated as the payment of boot</w:t>
      </w:r>
      <w:r w:rsidR="00385545">
        <w:rPr>
          <w:rFonts w:eastAsiaTheme="minorHAnsi"/>
          <w:szCs w:val="24"/>
        </w:rPr>
        <w:t xml:space="preserve">. </w:t>
      </w:r>
      <w:r w:rsidR="00F54131">
        <w:rPr>
          <w:rFonts w:eastAsiaTheme="minorHAnsi"/>
          <w:szCs w:val="24"/>
        </w:rPr>
        <w:t>Reg. § 1.1031-2.</w:t>
      </w:r>
    </w:p>
    <w:p w14:paraId="22C15C00" w14:textId="77777777" w:rsidR="00217C1E" w:rsidRDefault="00217C1E" w:rsidP="006361A0">
      <w:pPr>
        <w:jc w:val="both"/>
        <w:rPr>
          <w:rFonts w:eastAsiaTheme="minorHAnsi"/>
          <w:szCs w:val="24"/>
        </w:rPr>
      </w:pPr>
    </w:p>
    <w:p w14:paraId="6EF34310" w14:textId="68C572A6" w:rsidR="007722AC" w:rsidRDefault="007722AC" w:rsidP="006361A0">
      <w:pPr>
        <w:jc w:val="both"/>
        <w:rPr>
          <w:rFonts w:eastAsiaTheme="minorHAnsi"/>
          <w:szCs w:val="24"/>
        </w:rPr>
      </w:pPr>
      <w:r w:rsidRPr="007722AC">
        <w:rPr>
          <w:rFonts w:eastAsiaTheme="minorHAnsi"/>
          <w:szCs w:val="24"/>
        </w:rPr>
        <w:t xml:space="preserve">To implement the principle that we tax all income once, the tax on gain is </w:t>
      </w:r>
      <w:r w:rsidRPr="007722AC">
        <w:rPr>
          <w:rFonts w:eastAsiaTheme="minorHAnsi"/>
          <w:i/>
          <w:szCs w:val="24"/>
        </w:rPr>
        <w:t>deferred</w:t>
      </w:r>
      <w:r w:rsidRPr="007722AC">
        <w:rPr>
          <w:rFonts w:eastAsiaTheme="minorHAnsi"/>
          <w:szCs w:val="24"/>
        </w:rPr>
        <w:t xml:space="preserve"> </w:t>
      </w:r>
      <w:r w:rsidR="00BE0B36">
        <w:rPr>
          <w:rFonts w:eastAsiaTheme="minorHAnsi"/>
          <w:szCs w:val="24"/>
        </w:rPr>
        <w:t xml:space="preserve">through the transfer of basis. </w:t>
      </w:r>
      <w:r w:rsidRPr="007722AC">
        <w:rPr>
          <w:rFonts w:eastAsiaTheme="minorHAnsi"/>
          <w:szCs w:val="24"/>
        </w:rPr>
        <w:t xml:space="preserve">Section 1031(d) provides that the transferor’s basis in the property he received is the same as the basis he had in the property that he transferred, decreased by the amount of boot received, and increased by the amount of boot subject to immediate recognition or decreased by </w:t>
      </w:r>
      <w:r w:rsidR="00BE0B36">
        <w:rPr>
          <w:rFonts w:eastAsiaTheme="minorHAnsi"/>
          <w:szCs w:val="24"/>
        </w:rPr>
        <w:t xml:space="preserve">the amount of loss recognized. </w:t>
      </w:r>
      <w:r w:rsidRPr="007722AC">
        <w:rPr>
          <w:rFonts w:eastAsiaTheme="minorHAnsi"/>
          <w:szCs w:val="24"/>
        </w:rPr>
        <w:t>Such transfer of basis from one property to another has the effect of deferring, not excluding, eventual recognition of gain</w:t>
      </w:r>
      <w:r w:rsidR="00385545" w:rsidRPr="007722AC">
        <w:rPr>
          <w:rFonts w:eastAsiaTheme="minorHAnsi"/>
          <w:szCs w:val="24"/>
        </w:rPr>
        <w:t xml:space="preserve">. </w:t>
      </w:r>
      <w:r w:rsidRPr="007722AC">
        <w:rPr>
          <w:rFonts w:eastAsiaTheme="minorHAnsi"/>
          <w:szCs w:val="24"/>
        </w:rPr>
        <w:t xml:space="preserve">Tax deferral under </w:t>
      </w:r>
      <w:r w:rsidR="00CA008D">
        <w:rPr>
          <w:rFonts w:eastAsiaTheme="minorHAnsi"/>
          <w:szCs w:val="24"/>
        </w:rPr>
        <w:t>§ </w:t>
      </w:r>
      <w:r w:rsidRPr="007722AC">
        <w:rPr>
          <w:rFonts w:eastAsiaTheme="minorHAnsi"/>
          <w:szCs w:val="24"/>
        </w:rPr>
        <w:t xml:space="preserve">1031 is not optional but mandatory, a point that works against a taxpayer who wishes to </w:t>
      </w:r>
      <w:r w:rsidRPr="007722AC">
        <w:rPr>
          <w:rFonts w:eastAsiaTheme="minorHAnsi"/>
          <w:szCs w:val="24"/>
        </w:rPr>
        <w:lastRenderedPageBreak/>
        <w:t xml:space="preserve">recognize loss in a completed transaction as the taxpayer in </w:t>
      </w:r>
      <w:r w:rsidRPr="007722AC">
        <w:rPr>
          <w:rFonts w:eastAsiaTheme="minorHAnsi"/>
          <w:i/>
          <w:szCs w:val="24"/>
        </w:rPr>
        <w:t>Cottage Saving &amp; Loan</w:t>
      </w:r>
      <w:r w:rsidRPr="007722AC">
        <w:rPr>
          <w:rFonts w:eastAsiaTheme="minorHAnsi"/>
          <w:szCs w:val="24"/>
        </w:rPr>
        <w:t xml:space="preserve"> did.</w:t>
      </w:r>
    </w:p>
    <w:p w14:paraId="59DE2498" w14:textId="77777777" w:rsidR="00C92D94" w:rsidRDefault="00C92D94" w:rsidP="006361A0">
      <w:pPr>
        <w:jc w:val="both"/>
        <w:rPr>
          <w:rFonts w:eastAsiaTheme="minorHAnsi"/>
          <w:szCs w:val="24"/>
        </w:rPr>
      </w:pPr>
    </w:p>
    <w:p w14:paraId="3A2EB55C" w14:textId="77777777" w:rsidR="00C92D94" w:rsidRDefault="00C92D94" w:rsidP="006361A0">
      <w:pPr>
        <w:jc w:val="both"/>
        <w:rPr>
          <w:rFonts w:eastAsiaTheme="minorHAnsi"/>
          <w:szCs w:val="24"/>
        </w:rPr>
      </w:pPr>
    </w:p>
    <w:p w14:paraId="6BA1CFCD" w14:textId="77777777" w:rsidR="00217C1E" w:rsidRDefault="00F54131" w:rsidP="006361A0">
      <w:pPr>
        <w:jc w:val="both"/>
        <w:rPr>
          <w:rFonts w:eastAsiaTheme="minorHAnsi"/>
          <w:szCs w:val="24"/>
        </w:rPr>
      </w:pPr>
      <w:r>
        <w:rPr>
          <w:rFonts w:eastAsiaTheme="minorHAnsi"/>
          <w:szCs w:val="24"/>
        </w:rPr>
        <w:t>Problems</w:t>
      </w:r>
      <w:r w:rsidR="00217C1E">
        <w:rPr>
          <w:rFonts w:eastAsiaTheme="minorHAnsi"/>
          <w:szCs w:val="24"/>
        </w:rPr>
        <w:t>:</w:t>
      </w:r>
    </w:p>
    <w:p w14:paraId="39ADD92B" w14:textId="77777777" w:rsidR="00050CF8" w:rsidRDefault="00217C1E" w:rsidP="00217C1E">
      <w:pPr>
        <w:ind w:left="720"/>
        <w:jc w:val="both"/>
        <w:rPr>
          <w:color w:val="000000"/>
          <w:szCs w:val="24"/>
          <w:shd w:val="clear" w:color="auto" w:fill="FFFFFF"/>
        </w:rPr>
      </w:pPr>
      <w:r w:rsidRPr="00050CF8">
        <w:rPr>
          <w:rFonts w:eastAsiaTheme="minorHAnsi"/>
          <w:szCs w:val="24"/>
        </w:rPr>
        <w:t>•</w:t>
      </w:r>
      <w:r w:rsidR="00F54131">
        <w:rPr>
          <w:rFonts w:eastAsiaTheme="minorHAnsi"/>
          <w:szCs w:val="24"/>
        </w:rPr>
        <w:t xml:space="preserve">1.  </w:t>
      </w:r>
      <w:r w:rsidR="00050CF8" w:rsidRPr="00050CF8">
        <w:rPr>
          <w:color w:val="000000"/>
          <w:szCs w:val="24"/>
          <w:shd w:val="clear" w:color="auto" w:fill="FFFFFF"/>
        </w:rPr>
        <w:t xml:space="preserve">A, who is not a dealer in real estate, in </w:t>
      </w:r>
      <w:r w:rsidR="00050CF8">
        <w:rPr>
          <w:color w:val="000000"/>
          <w:szCs w:val="24"/>
          <w:shd w:val="clear" w:color="auto" w:fill="FFFFFF"/>
        </w:rPr>
        <w:t>20</w:t>
      </w:r>
      <w:r w:rsidR="00050CF8" w:rsidRPr="00050CF8">
        <w:rPr>
          <w:color w:val="000000"/>
          <w:szCs w:val="24"/>
          <w:shd w:val="clear" w:color="auto" w:fill="FFFFFF"/>
        </w:rPr>
        <w:t>1</w:t>
      </w:r>
      <w:r w:rsidR="00050CF8">
        <w:rPr>
          <w:color w:val="000000"/>
          <w:szCs w:val="24"/>
          <w:shd w:val="clear" w:color="auto" w:fill="FFFFFF"/>
        </w:rPr>
        <w:t>0</w:t>
      </w:r>
      <w:r w:rsidR="00050CF8" w:rsidRPr="00050CF8">
        <w:rPr>
          <w:color w:val="000000"/>
          <w:szCs w:val="24"/>
          <w:shd w:val="clear" w:color="auto" w:fill="FFFFFF"/>
        </w:rPr>
        <w:t xml:space="preserve"> exchanges real estate held for investment, which he purchased in 19</w:t>
      </w:r>
      <w:r w:rsidR="00050CF8">
        <w:rPr>
          <w:color w:val="000000"/>
          <w:szCs w:val="24"/>
          <w:shd w:val="clear" w:color="auto" w:fill="FFFFFF"/>
        </w:rPr>
        <w:t>95</w:t>
      </w:r>
      <w:r w:rsidR="00050CF8" w:rsidRPr="00050CF8">
        <w:rPr>
          <w:color w:val="000000"/>
          <w:szCs w:val="24"/>
          <w:shd w:val="clear" w:color="auto" w:fill="FFFFFF"/>
        </w:rPr>
        <w:t xml:space="preserve"> for $5</w:t>
      </w:r>
      <w:r w:rsidR="00050CF8">
        <w:rPr>
          <w:color w:val="000000"/>
          <w:szCs w:val="24"/>
          <w:shd w:val="clear" w:color="auto" w:fill="FFFFFF"/>
        </w:rPr>
        <w:t>0</w:t>
      </w:r>
      <w:r w:rsidR="00050CF8" w:rsidRPr="00050CF8">
        <w:rPr>
          <w:color w:val="000000"/>
          <w:szCs w:val="24"/>
          <w:shd w:val="clear" w:color="auto" w:fill="FFFFFF"/>
        </w:rPr>
        <w:t>,000, for other real estate (to be held for productive use in trade or business) which has a fair market value of $6</w:t>
      </w:r>
      <w:r w:rsidR="00050CF8">
        <w:rPr>
          <w:color w:val="000000"/>
          <w:szCs w:val="24"/>
          <w:shd w:val="clear" w:color="auto" w:fill="FFFFFF"/>
        </w:rPr>
        <w:t>0</w:t>
      </w:r>
      <w:r w:rsidR="00050CF8" w:rsidRPr="00050CF8">
        <w:rPr>
          <w:color w:val="000000"/>
          <w:szCs w:val="24"/>
          <w:shd w:val="clear" w:color="auto" w:fill="FFFFFF"/>
        </w:rPr>
        <w:t>,000, and $2</w:t>
      </w:r>
      <w:r w:rsidR="00050CF8">
        <w:rPr>
          <w:color w:val="000000"/>
          <w:szCs w:val="24"/>
          <w:shd w:val="clear" w:color="auto" w:fill="FFFFFF"/>
        </w:rPr>
        <w:t>0</w:t>
      </w:r>
      <w:r w:rsidR="00050CF8" w:rsidRPr="00050CF8">
        <w:rPr>
          <w:color w:val="000000"/>
          <w:szCs w:val="24"/>
          <w:shd w:val="clear" w:color="auto" w:fill="FFFFFF"/>
        </w:rPr>
        <w:t>,000 in cash.</w:t>
      </w:r>
    </w:p>
    <w:p w14:paraId="5D711D7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did A derive from this dealing in property?</w:t>
      </w:r>
    </w:p>
    <w:p w14:paraId="578425B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must A recognize from this dealing in property?</w:t>
      </w:r>
    </w:p>
    <w:p w14:paraId="03A79BE6" w14:textId="77777777" w:rsidR="00050CF8" w:rsidRDefault="00050CF8" w:rsidP="00050CF8">
      <w:pPr>
        <w:ind w:left="1440"/>
        <w:jc w:val="both"/>
        <w:rPr>
          <w:color w:val="000000"/>
          <w:szCs w:val="24"/>
          <w:shd w:val="clear" w:color="auto" w:fill="FFFFFF"/>
        </w:rPr>
      </w:pPr>
      <w:r>
        <w:rPr>
          <w:color w:val="000000"/>
          <w:szCs w:val="24"/>
          <w:shd w:val="clear" w:color="auto" w:fill="FFFFFF"/>
        </w:rPr>
        <w:t>•What is A’s adjusted basis in the property that he acquired in this transaction?</w:t>
      </w:r>
    </w:p>
    <w:p w14:paraId="501485CB" w14:textId="77777777" w:rsidR="00F54131" w:rsidRDefault="00F54131" w:rsidP="00050CF8">
      <w:pPr>
        <w:ind w:left="1440"/>
        <w:jc w:val="both"/>
        <w:rPr>
          <w:color w:val="000000"/>
          <w:szCs w:val="24"/>
          <w:shd w:val="clear" w:color="auto" w:fill="FFFFFF"/>
        </w:rPr>
      </w:pPr>
    </w:p>
    <w:p w14:paraId="3E5DA246" w14:textId="77777777" w:rsidR="00F54131" w:rsidRDefault="00F54131" w:rsidP="00F54131">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1.1031(b)-1(b), Example 1.</w:t>
      </w:r>
    </w:p>
    <w:p w14:paraId="292735FE" w14:textId="77777777" w:rsidR="00F54131" w:rsidRPr="00F54131" w:rsidRDefault="00F54131" w:rsidP="00F54131">
      <w:pPr>
        <w:ind w:left="1440"/>
        <w:jc w:val="both"/>
        <w:rPr>
          <w:noProof/>
        </w:rPr>
      </w:pPr>
    </w:p>
    <w:p w14:paraId="604F0D97" w14:textId="77777777" w:rsidR="00F54131" w:rsidRPr="00F54131" w:rsidRDefault="00F54131" w:rsidP="00F54131">
      <w:pPr>
        <w:ind w:left="720"/>
        <w:jc w:val="both"/>
        <w:rPr>
          <w:noProof/>
        </w:rPr>
      </w:pPr>
      <w:r>
        <w:rPr>
          <w:noProof/>
        </w:rPr>
        <w:t>•1A.  Suppose A exchanged the real property for other real estate which has a fmv of $</w:t>
      </w:r>
      <w:r w:rsidR="000577FD">
        <w:rPr>
          <w:noProof/>
        </w:rPr>
        <w:t>4</w:t>
      </w:r>
      <w:r>
        <w:rPr>
          <w:noProof/>
        </w:rPr>
        <w:t>0,000 and $40,000 of cash.  How would your answers change?</w:t>
      </w:r>
    </w:p>
    <w:p w14:paraId="53C93C29" w14:textId="77777777" w:rsidR="00217C1E" w:rsidRPr="00050CF8" w:rsidRDefault="00050CF8" w:rsidP="00217C1E">
      <w:pPr>
        <w:ind w:left="720"/>
        <w:jc w:val="both"/>
        <w:rPr>
          <w:noProof/>
          <w:szCs w:val="24"/>
        </w:rPr>
      </w:pPr>
      <w:r w:rsidRPr="00050CF8">
        <w:rPr>
          <w:color w:val="000000"/>
          <w:szCs w:val="24"/>
          <w:shd w:val="clear" w:color="auto" w:fill="FFFFFF"/>
        </w:rPr>
        <w:t xml:space="preserve"> </w:t>
      </w:r>
    </w:p>
    <w:p w14:paraId="6A15D6B8" w14:textId="77777777" w:rsidR="004556BF" w:rsidRDefault="000577FD" w:rsidP="000577FD">
      <w:pPr>
        <w:ind w:left="720"/>
        <w:jc w:val="both"/>
        <w:rPr>
          <w:color w:val="000000"/>
          <w:szCs w:val="24"/>
          <w:shd w:val="clear" w:color="auto" w:fill="FFFFFF"/>
        </w:rPr>
      </w:pPr>
      <w:r>
        <w:rPr>
          <w:rFonts w:eastAsiaTheme="minorHAnsi"/>
          <w:szCs w:val="24"/>
        </w:rPr>
        <w:t>•</w:t>
      </w:r>
      <w:r w:rsidRPr="000577FD">
        <w:rPr>
          <w:rFonts w:eastAsiaTheme="minorHAnsi"/>
          <w:szCs w:val="24"/>
        </w:rPr>
        <w:t xml:space="preserve">2.  </w:t>
      </w:r>
      <w:r w:rsidRPr="000577FD">
        <w:rPr>
          <w:color w:val="000000"/>
          <w:szCs w:val="24"/>
          <w:shd w:val="clear" w:color="auto" w:fill="FFFFFF"/>
        </w:rPr>
        <w:t>B, an individual, owns an apartment house which has an adjusted basis in his hands of $500,000, but which is subject to a mortgage of $150,000. On September 1, 1954, he transfers the apartment house to C, receiving in exchange therefor $50,000 in cash and another apartment house with a fair market value on that date of $600,000. The transfer to C is made subject to the $150,000 mortgage.</w:t>
      </w:r>
    </w:p>
    <w:p w14:paraId="62DB4B46" w14:textId="77777777" w:rsidR="000577FD" w:rsidRDefault="000577FD" w:rsidP="000577FD">
      <w:pPr>
        <w:ind w:left="1440"/>
        <w:jc w:val="both"/>
        <w:rPr>
          <w:color w:val="000000"/>
          <w:szCs w:val="24"/>
          <w:shd w:val="clear" w:color="auto" w:fill="FFFFFF"/>
        </w:rPr>
      </w:pPr>
      <w:r>
        <w:rPr>
          <w:color w:val="000000"/>
          <w:szCs w:val="24"/>
          <w:shd w:val="clear" w:color="auto" w:fill="FFFFFF"/>
        </w:rPr>
        <w:t>•How much gain did B derive from this dealing in property?</w:t>
      </w:r>
    </w:p>
    <w:p w14:paraId="11E3B4FE" w14:textId="77777777" w:rsidR="000577FD" w:rsidRDefault="000577FD" w:rsidP="000577FD">
      <w:pPr>
        <w:ind w:left="1440"/>
        <w:jc w:val="both"/>
        <w:rPr>
          <w:color w:val="000000"/>
          <w:szCs w:val="24"/>
          <w:shd w:val="clear" w:color="auto" w:fill="FFFFFF"/>
        </w:rPr>
      </w:pPr>
      <w:r>
        <w:rPr>
          <w:color w:val="000000"/>
          <w:szCs w:val="24"/>
          <w:shd w:val="clear" w:color="auto" w:fill="FFFFFF"/>
        </w:rPr>
        <w:t>•How much gain must B recognize from this dealing in property?</w:t>
      </w:r>
    </w:p>
    <w:p w14:paraId="67A331B6" w14:textId="77777777" w:rsidR="000577FD" w:rsidRDefault="000577FD" w:rsidP="000577FD">
      <w:pPr>
        <w:ind w:left="1440"/>
        <w:jc w:val="both"/>
        <w:rPr>
          <w:color w:val="000000"/>
          <w:szCs w:val="24"/>
          <w:shd w:val="clear" w:color="auto" w:fill="FFFFFF"/>
        </w:rPr>
      </w:pPr>
      <w:r>
        <w:rPr>
          <w:color w:val="000000"/>
          <w:szCs w:val="24"/>
          <w:shd w:val="clear" w:color="auto" w:fill="FFFFFF"/>
        </w:rPr>
        <w:t>•What is B’s adjusted basis in the property that he acquired in this transaction?</w:t>
      </w:r>
    </w:p>
    <w:p w14:paraId="7AB71138" w14:textId="77777777" w:rsidR="000577FD" w:rsidRDefault="000577FD" w:rsidP="000577FD">
      <w:pPr>
        <w:ind w:left="720"/>
        <w:jc w:val="both"/>
        <w:rPr>
          <w:color w:val="000000"/>
          <w:szCs w:val="24"/>
          <w:shd w:val="clear" w:color="auto" w:fill="FFFFFF"/>
        </w:rPr>
      </w:pPr>
    </w:p>
    <w:p w14:paraId="5C1C8615" w14:textId="77777777" w:rsidR="000577FD" w:rsidRDefault="000577FD" w:rsidP="000577FD">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1.1031(d)-2, Example 1.</w:t>
      </w:r>
    </w:p>
    <w:p w14:paraId="4D50AD78" w14:textId="77777777" w:rsidR="000577FD" w:rsidRPr="000577FD" w:rsidRDefault="000577FD" w:rsidP="000577FD">
      <w:pPr>
        <w:ind w:left="1440"/>
        <w:jc w:val="both"/>
        <w:rPr>
          <w:rFonts w:eastAsiaTheme="minorHAnsi"/>
          <w:szCs w:val="24"/>
        </w:rPr>
      </w:pPr>
    </w:p>
    <w:p w14:paraId="2B1BA644" w14:textId="77777777" w:rsidR="007722AC" w:rsidRPr="007722AC" w:rsidRDefault="007722AC" w:rsidP="006361A0">
      <w:pPr>
        <w:jc w:val="both"/>
        <w:rPr>
          <w:rFonts w:eastAsiaTheme="minorHAnsi"/>
          <w:szCs w:val="24"/>
        </w:rPr>
      </w:pPr>
    </w:p>
    <w:p w14:paraId="5EC65817" w14:textId="75C8E2A0" w:rsidR="007722AC"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1033</w:t>
      </w:r>
      <w:r w:rsidR="0041046C">
        <w:rPr>
          <w:rFonts w:eastAsiaTheme="minorHAnsi"/>
          <w:szCs w:val="24"/>
        </w:rPr>
        <w:t xml:space="preserve"> (involuntary exchanges)</w:t>
      </w:r>
      <w:r w:rsidRPr="007722AC">
        <w:rPr>
          <w:rFonts w:eastAsiaTheme="minorHAnsi"/>
          <w:szCs w:val="24"/>
        </w:rPr>
        <w:t>: A taxpayer whose property is destroyed, stolen, seized, requisitioned, or condemned may r</w:t>
      </w:r>
      <w:r w:rsidR="00BE0B36">
        <w:rPr>
          <w:rFonts w:eastAsiaTheme="minorHAnsi"/>
          <w:szCs w:val="24"/>
        </w:rPr>
        <w:t xml:space="preserve">eceive money for the property. </w:t>
      </w:r>
      <w:r w:rsidRPr="007722AC">
        <w:rPr>
          <w:rFonts w:eastAsiaTheme="minorHAnsi"/>
          <w:szCs w:val="24"/>
        </w:rPr>
        <w:t xml:space="preserve">The receipt of money would require taxpayer to treat such an “involuntary conversion” </w:t>
      </w:r>
      <w:r w:rsidR="0041046C">
        <w:rPr>
          <w:rFonts w:eastAsiaTheme="minorHAnsi"/>
          <w:szCs w:val="24"/>
        </w:rPr>
        <w:t xml:space="preserve">of property </w:t>
      </w:r>
      <w:r w:rsidRPr="007722AC">
        <w:rPr>
          <w:rFonts w:eastAsiaTheme="minorHAnsi"/>
          <w:szCs w:val="24"/>
        </w:rPr>
        <w:t xml:space="preserve">into money as a recognition event. If taxpayer uses the proceeds of the involuntary conversion to procure property “similar or related in service or use to the property so converted,” taxpayer does not have to recognize gain except to the </w:t>
      </w:r>
      <w:r w:rsidRPr="007722AC">
        <w:rPr>
          <w:rFonts w:eastAsiaTheme="minorHAnsi"/>
          <w:szCs w:val="24"/>
        </w:rPr>
        <w:lastRenderedPageBreak/>
        <w:t>extent the amount of money received exceeds the cos</w:t>
      </w:r>
      <w:r w:rsidR="00BE0B36">
        <w:rPr>
          <w:rFonts w:eastAsiaTheme="minorHAnsi"/>
          <w:szCs w:val="24"/>
        </w:rPr>
        <w:t xml:space="preserve">t of the replacement property. </w:t>
      </w:r>
      <w:r w:rsidR="00CA008D">
        <w:rPr>
          <w:rFonts w:eastAsiaTheme="minorHAnsi"/>
          <w:szCs w:val="24"/>
        </w:rPr>
        <w:t>§ </w:t>
      </w:r>
      <w:r w:rsidRPr="007722AC">
        <w:rPr>
          <w:rFonts w:eastAsiaTheme="minorHAnsi"/>
          <w:szCs w:val="24"/>
        </w:rPr>
        <w:t>103</w:t>
      </w:r>
      <w:r w:rsidR="00A855FC">
        <w:rPr>
          <w:rFonts w:eastAsiaTheme="minorHAnsi"/>
          <w:szCs w:val="24"/>
        </w:rPr>
        <w:t>3</w:t>
      </w:r>
      <w:r w:rsidRPr="007722AC">
        <w:rPr>
          <w:rFonts w:eastAsiaTheme="minorHAnsi"/>
          <w:szCs w:val="24"/>
        </w:rPr>
        <w:t xml:space="preserve">(a)(2)(A). </w:t>
      </w:r>
      <w:r w:rsidR="00D42B30" w:rsidRPr="007722AC">
        <w:rPr>
          <w:rFonts w:eastAsiaTheme="minorHAnsi"/>
          <w:szCs w:val="24"/>
        </w:rPr>
        <w:t>Again,</w:t>
      </w:r>
      <w:r w:rsidRPr="007722AC">
        <w:rPr>
          <w:rFonts w:eastAsiaTheme="minorHAnsi"/>
          <w:szCs w:val="24"/>
        </w:rPr>
        <w:t xml:space="preserve"> the deferral of recognition is handled through a transfer of basis from the converted property to the replacement property, decreased by the money that taxpayer did not spend on the replacement property and increased by the amount of gain taxpayer recognized on the conversion (or decreased by the amount of loss taxpayer </w:t>
      </w:r>
      <w:r w:rsidR="00BE0B36">
        <w:rPr>
          <w:rFonts w:eastAsiaTheme="minorHAnsi"/>
          <w:szCs w:val="24"/>
        </w:rPr>
        <w:t xml:space="preserve">recognized on the conversion). </w:t>
      </w:r>
      <w:r w:rsidR="00CA008D">
        <w:rPr>
          <w:rFonts w:eastAsiaTheme="minorHAnsi"/>
          <w:szCs w:val="24"/>
        </w:rPr>
        <w:t>§ </w:t>
      </w:r>
      <w:r w:rsidR="00BE0B36">
        <w:rPr>
          <w:rFonts w:eastAsiaTheme="minorHAnsi"/>
          <w:szCs w:val="24"/>
        </w:rPr>
        <w:t xml:space="preserve">1033(b)(1). </w:t>
      </w:r>
      <w:r w:rsidRPr="007722AC">
        <w:rPr>
          <w:rFonts w:eastAsiaTheme="minorHAnsi"/>
          <w:szCs w:val="24"/>
        </w:rPr>
        <w:t xml:space="preserve">In the case of an involuntary conversion, tax deferral is elective. </w:t>
      </w:r>
      <w:r w:rsidR="00CA008D">
        <w:rPr>
          <w:rFonts w:eastAsiaTheme="minorHAnsi"/>
          <w:szCs w:val="24"/>
        </w:rPr>
        <w:t>§ </w:t>
      </w:r>
      <w:r w:rsidRPr="007722AC">
        <w:rPr>
          <w:rFonts w:eastAsiaTheme="minorHAnsi"/>
          <w:szCs w:val="24"/>
        </w:rPr>
        <w:t>1033(a)(2)(A).</w:t>
      </w:r>
    </w:p>
    <w:p w14:paraId="7A2E5EF1" w14:textId="77777777" w:rsidR="00BD70D5" w:rsidRDefault="00BD70D5" w:rsidP="006361A0">
      <w:pPr>
        <w:jc w:val="both"/>
        <w:rPr>
          <w:rFonts w:eastAsiaTheme="minorHAnsi"/>
          <w:szCs w:val="24"/>
        </w:rPr>
      </w:pPr>
    </w:p>
    <w:p w14:paraId="5FFD35AA" w14:textId="77777777" w:rsidR="00BD70D5" w:rsidRDefault="00BD70D5" w:rsidP="006361A0">
      <w:pPr>
        <w:jc w:val="both"/>
        <w:rPr>
          <w:rFonts w:eastAsiaTheme="minorHAnsi"/>
          <w:szCs w:val="24"/>
        </w:rPr>
      </w:pPr>
      <w:r>
        <w:rPr>
          <w:rFonts w:eastAsiaTheme="minorHAnsi"/>
          <w:szCs w:val="24"/>
        </w:rPr>
        <w:t>Problem:</w:t>
      </w:r>
    </w:p>
    <w:p w14:paraId="1000AD2D" w14:textId="3A2C4120" w:rsidR="00976BA1" w:rsidRDefault="00976BA1" w:rsidP="00976BA1">
      <w:pPr>
        <w:ind w:left="720"/>
        <w:jc w:val="both"/>
        <w:rPr>
          <w:rFonts w:eastAsiaTheme="minorHAnsi"/>
          <w:szCs w:val="24"/>
        </w:rPr>
      </w:pPr>
      <w:r>
        <w:rPr>
          <w:rFonts w:eastAsiaTheme="minorHAnsi"/>
          <w:szCs w:val="24"/>
        </w:rPr>
        <w:t>•</w:t>
      </w:r>
      <w:r w:rsidR="00D20005">
        <w:rPr>
          <w:rFonts w:eastAsiaTheme="minorHAnsi"/>
          <w:szCs w:val="24"/>
        </w:rPr>
        <w:t xml:space="preserve">A’s vessel which has an adjusted basis of $100,000 is destroyed in 2015, and </w:t>
      </w:r>
      <w:r w:rsidR="00A855FC">
        <w:rPr>
          <w:rFonts w:eastAsiaTheme="minorHAnsi"/>
          <w:szCs w:val="24"/>
        </w:rPr>
        <w:t xml:space="preserve">A </w:t>
      </w:r>
      <w:r w:rsidR="00D20005">
        <w:rPr>
          <w:rFonts w:eastAsiaTheme="minorHAnsi"/>
          <w:szCs w:val="24"/>
        </w:rPr>
        <w:t>receives in 2016 an insurance payment of $210,000</w:t>
      </w:r>
      <w:r w:rsidR="005B55D5">
        <w:rPr>
          <w:rFonts w:eastAsiaTheme="minorHAnsi"/>
          <w:szCs w:val="24"/>
        </w:rPr>
        <w:t xml:space="preserve">. </w:t>
      </w:r>
      <w:r w:rsidR="00D20005">
        <w:rPr>
          <w:rFonts w:eastAsiaTheme="minorHAnsi"/>
          <w:szCs w:val="24"/>
        </w:rPr>
        <w:t>A invests $150,000 of the insurance proceeds in a new vessel</w:t>
      </w:r>
      <w:r w:rsidR="005B55D5">
        <w:rPr>
          <w:rFonts w:eastAsiaTheme="minorHAnsi"/>
          <w:szCs w:val="24"/>
        </w:rPr>
        <w:t xml:space="preserve">. </w:t>
      </w:r>
      <w:r w:rsidR="00E76090">
        <w:rPr>
          <w:rFonts w:eastAsiaTheme="minorHAnsi"/>
          <w:szCs w:val="24"/>
        </w:rPr>
        <w:t>A makes the election under § </w:t>
      </w:r>
      <w:r w:rsidR="003D16A6">
        <w:rPr>
          <w:rFonts w:eastAsiaTheme="minorHAnsi"/>
          <w:szCs w:val="24"/>
        </w:rPr>
        <w:t>1033(a)(2)(A).</w:t>
      </w:r>
    </w:p>
    <w:p w14:paraId="050058D7" w14:textId="77777777" w:rsidR="00D20005" w:rsidRDefault="00D20005" w:rsidP="00D20005">
      <w:pPr>
        <w:ind w:left="1440"/>
        <w:jc w:val="both"/>
        <w:rPr>
          <w:rFonts w:eastAsiaTheme="minorHAnsi"/>
          <w:szCs w:val="24"/>
        </w:rPr>
      </w:pPr>
      <w:r>
        <w:rPr>
          <w:rFonts w:eastAsiaTheme="minorHAnsi"/>
          <w:szCs w:val="24"/>
        </w:rPr>
        <w:t>•How much gain does A derive from this dealing in property?</w:t>
      </w:r>
    </w:p>
    <w:p w14:paraId="795CDA23" w14:textId="77777777" w:rsidR="00D20005" w:rsidRDefault="00D20005" w:rsidP="00D20005">
      <w:pPr>
        <w:ind w:left="1440"/>
        <w:jc w:val="both"/>
        <w:rPr>
          <w:rFonts w:eastAsiaTheme="minorHAnsi"/>
          <w:szCs w:val="24"/>
        </w:rPr>
      </w:pPr>
      <w:r>
        <w:rPr>
          <w:rFonts w:eastAsiaTheme="minorHAnsi"/>
          <w:szCs w:val="24"/>
        </w:rPr>
        <w:t>•How much gain must A recognize from this dealing in property?</w:t>
      </w:r>
    </w:p>
    <w:p w14:paraId="7A296D18" w14:textId="77777777" w:rsidR="00D20005" w:rsidRDefault="00D20005" w:rsidP="00D20005">
      <w:pPr>
        <w:ind w:left="1440"/>
        <w:jc w:val="both"/>
        <w:rPr>
          <w:rFonts w:eastAsiaTheme="minorHAnsi"/>
          <w:szCs w:val="24"/>
        </w:rPr>
      </w:pPr>
      <w:r>
        <w:rPr>
          <w:rFonts w:eastAsiaTheme="minorHAnsi"/>
          <w:szCs w:val="24"/>
        </w:rPr>
        <w:t xml:space="preserve">•What is A’s </w:t>
      </w:r>
      <w:r w:rsidR="008B1DC6">
        <w:rPr>
          <w:rFonts w:eastAsiaTheme="minorHAnsi"/>
          <w:szCs w:val="24"/>
        </w:rPr>
        <w:t>basis in the replacement vessel?</w:t>
      </w:r>
    </w:p>
    <w:p w14:paraId="224B1FA4" w14:textId="77777777" w:rsidR="00D20005" w:rsidRDefault="00D20005" w:rsidP="00D20005">
      <w:pPr>
        <w:ind w:left="1440"/>
        <w:jc w:val="both"/>
        <w:rPr>
          <w:rFonts w:eastAsiaTheme="minorHAnsi"/>
          <w:szCs w:val="24"/>
        </w:rPr>
      </w:pPr>
    </w:p>
    <w:p w14:paraId="37099C0A" w14:textId="77777777" w:rsidR="00D20005" w:rsidRDefault="00D20005" w:rsidP="00D20005">
      <w:pPr>
        <w:ind w:left="1440"/>
        <w:jc w:val="both"/>
        <w:rPr>
          <w:rFonts w:eastAsiaTheme="minorHAnsi"/>
          <w:szCs w:val="24"/>
        </w:rPr>
      </w:pPr>
      <w:r>
        <w:rPr>
          <w:rFonts w:eastAsiaTheme="minorHAnsi"/>
          <w:i/>
          <w:szCs w:val="24"/>
        </w:rPr>
        <w:t>See</w:t>
      </w:r>
      <w:r>
        <w:rPr>
          <w:rFonts w:eastAsiaTheme="minorHAnsi"/>
          <w:szCs w:val="24"/>
        </w:rPr>
        <w:t xml:space="preserve"> Reg. § 1.1033(b)-1, Example.</w:t>
      </w:r>
    </w:p>
    <w:p w14:paraId="06B3EDB9" w14:textId="77777777" w:rsidR="003D16A6" w:rsidRDefault="003D16A6" w:rsidP="00D20005">
      <w:pPr>
        <w:ind w:left="1440"/>
        <w:jc w:val="both"/>
        <w:rPr>
          <w:rFonts w:eastAsiaTheme="minorHAnsi"/>
          <w:szCs w:val="24"/>
        </w:rPr>
      </w:pPr>
    </w:p>
    <w:p w14:paraId="3FB38DA0" w14:textId="77777777" w:rsidR="0049128E" w:rsidRPr="00576ED7" w:rsidRDefault="0049128E" w:rsidP="009A1BF0">
      <w:pPr>
        <w:widowControl w:val="0"/>
        <w:jc w:val="both"/>
        <w:rPr>
          <w:szCs w:val="24"/>
        </w:rPr>
      </w:pPr>
    </w:p>
    <w:p w14:paraId="664D0E89" w14:textId="77777777" w:rsidR="0049128E" w:rsidRPr="00576ED7" w:rsidRDefault="0049128E" w:rsidP="00430EF8">
      <w:pPr>
        <w:pStyle w:val="Heading3"/>
      </w:pPr>
      <w:bookmarkStart w:id="51" w:name="_Toc141263496"/>
      <w:r w:rsidRPr="00576ED7">
        <w:t>IV.  The Constitutional and Statutory Definitions of “Gross Income:”</w:t>
      </w:r>
      <w:r w:rsidR="00910345">
        <w:t xml:space="preserve"> </w:t>
      </w:r>
      <w:r w:rsidRPr="00576ED7">
        <w:t>Dominion and Control</w:t>
      </w:r>
      <w:bookmarkEnd w:id="51"/>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14:paraId="35338EB0" w14:textId="77777777" w:rsidR="0049128E" w:rsidRPr="00576ED7" w:rsidRDefault="0049128E" w:rsidP="009A1BF0">
      <w:pPr>
        <w:widowControl w:val="0"/>
        <w:jc w:val="both"/>
        <w:rPr>
          <w:szCs w:val="24"/>
        </w:rPr>
      </w:pPr>
    </w:p>
    <w:p w14:paraId="15F5C584" w14:textId="54CB3062" w:rsidR="0049128E" w:rsidRPr="00576ED7" w:rsidRDefault="001F5E83" w:rsidP="009A1BF0">
      <w:pPr>
        <w:widowControl w:val="0"/>
        <w:jc w:val="both"/>
        <w:rPr>
          <w:szCs w:val="24"/>
        </w:rPr>
      </w:pPr>
      <w:r>
        <w:rPr>
          <w:szCs w:val="24"/>
        </w:rPr>
        <w:t>Generally</w:t>
      </w:r>
      <w:r w:rsidR="000653FC">
        <w:rPr>
          <w:szCs w:val="24"/>
        </w:rPr>
        <w:t xml:space="preserve">, </w:t>
      </w:r>
      <w:r w:rsidR="0049128E" w:rsidRPr="00576ED7">
        <w:rPr>
          <w:szCs w:val="24"/>
        </w:rPr>
        <w:t>taxpayer has dominion and control over a monetary accession to wealth if, as a practical matter, he may spend it</w:t>
      </w:r>
      <w:r w:rsidR="007722AC">
        <w:rPr>
          <w:szCs w:val="24"/>
        </w:rPr>
        <w:t xml:space="preserve"> without interference from others</w:t>
      </w:r>
      <w:r w:rsidR="005B55D5" w:rsidRPr="00576ED7">
        <w:rPr>
          <w:szCs w:val="24"/>
        </w:rPr>
        <w:t xml:space="preserve">. </w:t>
      </w:r>
      <w:r w:rsidR="0049128E" w:rsidRPr="00576ED7">
        <w:rPr>
          <w:szCs w:val="24"/>
        </w:rPr>
        <w:t xml:space="preserve">The so-called “claim of right” doctrine – which the Court first announced in </w:t>
      </w:r>
      <w:r w:rsidR="0049128E" w:rsidRPr="00576ED7">
        <w:rPr>
          <w:i/>
          <w:szCs w:val="24"/>
        </w:rPr>
        <w:t>North American Oil Consolidated v. Burnet</w:t>
      </w:r>
      <w:r w:rsidR="0049128E" w:rsidRPr="00576ED7">
        <w:rPr>
          <w:szCs w:val="24"/>
        </w:rPr>
        <w:t>, 286 U.S. 417 (1932) – implements this principle.</w:t>
      </w:r>
    </w:p>
    <w:p w14:paraId="10A708B0" w14:textId="1FAA4FE8" w:rsidR="001C5A85" w:rsidRDefault="001C5A85">
      <w:pPr>
        <w:rPr>
          <w:szCs w:val="24"/>
        </w:rPr>
      </w:pPr>
    </w:p>
    <w:p w14:paraId="63C82C1B" w14:textId="27340160" w:rsidR="002E0804" w:rsidRDefault="002E0804">
      <w:pPr>
        <w:rPr>
          <w:szCs w:val="24"/>
        </w:rPr>
      </w:pPr>
      <w:r>
        <w:rPr>
          <w:szCs w:val="24"/>
        </w:rPr>
        <w:br w:type="page"/>
      </w:r>
    </w:p>
    <w:p w14:paraId="7304F019" w14:textId="77777777" w:rsidR="0049128E" w:rsidRPr="00576ED7" w:rsidRDefault="0049128E" w:rsidP="009A1BF0">
      <w:pPr>
        <w:widowControl w:val="0"/>
        <w:jc w:val="both"/>
        <w:rPr>
          <w:szCs w:val="24"/>
        </w:rPr>
      </w:pPr>
      <w:r w:rsidRPr="00576ED7">
        <w:rPr>
          <w:b/>
          <w:szCs w:val="24"/>
        </w:rPr>
        <w:lastRenderedPageBreak/>
        <w:t>Gilbert v. Commissioner</w:t>
      </w:r>
      <w:r w:rsidRPr="00576ED7">
        <w:rPr>
          <w:szCs w:val="24"/>
        </w:rPr>
        <w:t>, 552 F.2d 478 (</w:t>
      </w:r>
      <w:r w:rsidR="00BE0B36">
        <w:rPr>
          <w:szCs w:val="24"/>
        </w:rPr>
        <w:t>2</w:t>
      </w:r>
      <w:r w:rsidR="00BE0B36" w:rsidRPr="00BE0B36">
        <w:rPr>
          <w:szCs w:val="24"/>
          <w:vertAlign w:val="superscript"/>
        </w:rPr>
        <w:t>nd</w:t>
      </w:r>
      <w:r w:rsidR="00BE0B36">
        <w:rPr>
          <w:szCs w:val="24"/>
        </w:rPr>
        <w:t xml:space="preserve"> Cir. </w:t>
      </w:r>
      <w:r w:rsidRPr="00576ED7">
        <w:rPr>
          <w:szCs w:val="24"/>
        </w:rPr>
        <w:t>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14:paraId="1F7BD6B6" w14:textId="77777777" w:rsidR="0049128E" w:rsidRPr="00576ED7" w:rsidRDefault="0049128E" w:rsidP="009A1BF0">
      <w:pPr>
        <w:widowControl w:val="0"/>
        <w:jc w:val="both"/>
        <w:rPr>
          <w:szCs w:val="24"/>
        </w:rPr>
      </w:pPr>
    </w:p>
    <w:p w14:paraId="6CE8BFAF" w14:textId="77777777" w:rsidR="0049128E" w:rsidRPr="00576ED7" w:rsidRDefault="0049128E" w:rsidP="009A1BF0">
      <w:pPr>
        <w:widowControl w:val="0"/>
        <w:jc w:val="both"/>
        <w:rPr>
          <w:szCs w:val="24"/>
        </w:rPr>
      </w:pPr>
      <w:r w:rsidRPr="00576ED7">
        <w:rPr>
          <w:szCs w:val="24"/>
        </w:rPr>
        <w:t>LUMBARD, Circuit Judge:</w:t>
      </w:r>
      <w:r w:rsidR="00594F5C" w:rsidRPr="00594F5C">
        <w:rPr>
          <w:noProof/>
        </w:rPr>
        <w:t xml:space="preserve"> </w:t>
      </w:r>
    </w:p>
    <w:p w14:paraId="380E85ED" w14:textId="3CEDFCAF" w:rsidR="0049128E" w:rsidRPr="00576ED7" w:rsidRDefault="0049128E" w:rsidP="009A1BF0">
      <w:pPr>
        <w:widowControl w:val="0"/>
        <w:jc w:val="both"/>
        <w:rPr>
          <w:szCs w:val="24"/>
        </w:rPr>
      </w:pPr>
      <w:r w:rsidRPr="00576ED7">
        <w:rPr>
          <w:szCs w:val="24"/>
        </w:rPr>
        <w:t>The taxpayer Edward M. Gilbert appeals from a determination by the tax court that he realized taxable income on certain unauthorized withdrawals of corporate funds made by him in 1962. We reverse.</w:t>
      </w:r>
      <w:r w:rsidR="000653FC" w:rsidRPr="000653FC">
        <w:rPr>
          <w:noProof/>
        </w:rPr>
        <w:t xml:space="preserve"> </w:t>
      </w:r>
    </w:p>
    <w:p w14:paraId="20349790" w14:textId="7A4CBDD7" w:rsidR="0049128E" w:rsidRPr="00576ED7" w:rsidRDefault="0049128E" w:rsidP="009A1BF0">
      <w:pPr>
        <w:widowControl w:val="0"/>
        <w:jc w:val="both"/>
        <w:rPr>
          <w:szCs w:val="24"/>
        </w:rPr>
      </w:pPr>
    </w:p>
    <w:p w14:paraId="1CA72736" w14:textId="6D1BEAE5" w:rsidR="0049128E" w:rsidRPr="00576ED7" w:rsidRDefault="00C92D94" w:rsidP="009A1BF0">
      <w:pPr>
        <w:widowControl w:val="0"/>
        <w:jc w:val="both"/>
        <w:rPr>
          <w:szCs w:val="24"/>
        </w:rPr>
      </w:pPr>
      <w:r w:rsidRPr="00576ED7">
        <w:rPr>
          <w:noProof/>
        </w:rPr>
        <mc:AlternateContent>
          <mc:Choice Requires="wps">
            <w:drawing>
              <wp:anchor distT="152400" distB="152400" distL="152400" distR="152400" simplePos="0" relativeHeight="252372992" behindDoc="0" locked="0" layoutInCell="0" allowOverlap="1" wp14:anchorId="5C181B2D" wp14:editId="3CE1CDE0">
                <wp:simplePos x="0" y="0"/>
                <wp:positionH relativeFrom="margin">
                  <wp:posOffset>2075334</wp:posOffset>
                </wp:positionH>
                <wp:positionV relativeFrom="paragraph">
                  <wp:posOffset>82550</wp:posOffset>
                </wp:positionV>
                <wp:extent cx="2952750" cy="2680970"/>
                <wp:effectExtent l="0" t="0" r="19050" b="24130"/>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80970"/>
                        </a:xfrm>
                        <a:prstGeom prst="rect">
                          <a:avLst/>
                        </a:prstGeom>
                        <a:solidFill>
                          <a:srgbClr val="FFFFFF"/>
                        </a:solidFill>
                        <a:ln w="12192">
                          <a:solidFill>
                            <a:srgbClr val="000000"/>
                          </a:solidFill>
                          <a:miter lim="800000"/>
                          <a:headEnd/>
                          <a:tailEnd/>
                        </a:ln>
                      </wps:spPr>
                      <wps:txbx>
                        <w:txbxContent>
                          <w:p w14:paraId="2E8FD0FF" w14:textId="77777777" w:rsidR="005E3A00" w:rsidRPr="00F07EF9" w:rsidRDefault="005E3A00" w:rsidP="000653FC">
                            <w:pPr>
                              <w:widowControl w:val="0"/>
                              <w:jc w:val="both"/>
                              <w:rPr>
                                <w:rFonts w:asciiTheme="minorBidi" w:hAnsiTheme="minorBidi" w:cstheme="minorBidi"/>
                                <w:sz w:val="22"/>
                                <w:szCs w:val="22"/>
                              </w:rPr>
                            </w:pPr>
                            <w:r w:rsidRPr="00F07EF9">
                              <w:rPr>
                                <w:rFonts w:asciiTheme="minorBidi" w:hAnsiTheme="minorBidi" w:cstheme="minorBidi"/>
                                <w:i/>
                                <w:sz w:val="22"/>
                                <w:szCs w:val="22"/>
                              </w:rPr>
                              <w:t>Claim of Right doctrine</w:t>
                            </w:r>
                            <w:r w:rsidRPr="00F07EF9">
                              <w:rPr>
                                <w:rFonts w:asciiTheme="minorBidi" w:hAnsiTheme="minorBidi" w:cstheme="minorBidi"/>
                                <w:sz w:val="22"/>
                                <w:szCs w:val="22"/>
                              </w:rPr>
                              <w:t xml:space="preserve">: Taxpayer must include in his gross income an item when he has a “claim of right” to it.  In </w:t>
                            </w:r>
                            <w:r w:rsidRPr="00F07EF9">
                              <w:rPr>
                                <w:rFonts w:asciiTheme="minorBidi" w:hAnsiTheme="minorBidi" w:cstheme="minorBidi"/>
                                <w:i/>
                                <w:sz w:val="22"/>
                                <w:szCs w:val="22"/>
                              </w:rPr>
                              <w:t>North American Oil Consolidated v. Burnet</w:t>
                            </w:r>
                            <w:r w:rsidRPr="00F07EF9">
                              <w:rPr>
                                <w:rFonts w:asciiTheme="minorBidi" w:hAnsiTheme="minorBidi" w:cstheme="minorBidi"/>
                                <w:sz w:val="22"/>
                                <w:szCs w:val="22"/>
                              </w:rPr>
                              <w:t>, 286 U.S. 417, 424 (1932), the Supreme Court stated the doctrine thus:</w:t>
                            </w:r>
                          </w:p>
                          <w:p w14:paraId="5E519EC0" w14:textId="77777777" w:rsidR="005E3A00" w:rsidRPr="00F07EF9" w:rsidRDefault="005E3A00" w:rsidP="000653FC">
                            <w:pPr>
                              <w:widowControl w:val="0"/>
                              <w:ind w:left="720"/>
                              <w:jc w:val="both"/>
                              <w:rPr>
                                <w:rFonts w:asciiTheme="minorBidi" w:hAnsiTheme="minorBidi" w:cstheme="minorBidi"/>
                                <w:sz w:val="22"/>
                                <w:szCs w:val="22"/>
                              </w:rPr>
                            </w:pPr>
                            <w:r w:rsidRPr="00F07EF9">
                              <w:rPr>
                                <w:rFonts w:asciiTheme="minorBidi" w:hAnsiTheme="minorBidi" w:cstheme="minorBidi"/>
                                <w:sz w:val="22"/>
                                <w:szCs w:val="22"/>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81B2D" id="Text Box 37" o:spid="_x0000_s1067" type="#_x0000_t202" style="position:absolute;left:0;text-align:left;margin-left:163.4pt;margin-top:6.5pt;width:232.5pt;height:211.1pt;z-index:252372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" o:allowincell="f" strokeweight=".96pt">
                <v:textbox inset="6pt,6pt,6pt,6pt">
                  <w:txbxContent>
                    <w:p w14:paraId="2E8FD0FF" w14:textId="77777777" w:rsidR="005E3A00" w:rsidRPr="00F07EF9" w:rsidRDefault="005E3A00" w:rsidP="000653FC">
                      <w:pPr>
                        <w:widowControl w:val="0"/>
                        <w:jc w:val="both"/>
                        <w:rPr>
                          <w:rFonts w:asciiTheme="minorBidi" w:hAnsiTheme="minorBidi" w:cstheme="minorBidi"/>
                          <w:sz w:val="22"/>
                          <w:szCs w:val="22"/>
                        </w:rPr>
                      </w:pPr>
                      <w:r w:rsidRPr="00F07EF9">
                        <w:rPr>
                          <w:rFonts w:asciiTheme="minorBidi" w:hAnsiTheme="minorBidi" w:cstheme="minorBidi"/>
                          <w:i/>
                          <w:sz w:val="22"/>
                          <w:szCs w:val="22"/>
                        </w:rPr>
                        <w:t>Claim of Right doctrine</w:t>
                      </w:r>
                      <w:r w:rsidRPr="00F07EF9">
                        <w:rPr>
                          <w:rFonts w:asciiTheme="minorBidi" w:hAnsiTheme="minorBidi" w:cstheme="minorBidi"/>
                          <w:sz w:val="22"/>
                          <w:szCs w:val="22"/>
                        </w:rPr>
                        <w:t xml:space="preserve">: Taxpayer must include in his gross income an item when he has a “claim of right” to it.  In </w:t>
                      </w:r>
                      <w:r w:rsidRPr="00F07EF9">
                        <w:rPr>
                          <w:rFonts w:asciiTheme="minorBidi" w:hAnsiTheme="minorBidi" w:cstheme="minorBidi"/>
                          <w:i/>
                          <w:sz w:val="22"/>
                          <w:szCs w:val="22"/>
                        </w:rPr>
                        <w:t>North American Oil Consolidated v. Burnet</w:t>
                      </w:r>
                      <w:r w:rsidRPr="00F07EF9">
                        <w:rPr>
                          <w:rFonts w:asciiTheme="minorBidi" w:hAnsiTheme="minorBidi" w:cstheme="minorBidi"/>
                          <w:sz w:val="22"/>
                          <w:szCs w:val="22"/>
                        </w:rPr>
                        <w:t>, 286 U.S. 417, 424 (1932), the Supreme Court stated the doctrine thus:</w:t>
                      </w:r>
                    </w:p>
                    <w:p w14:paraId="5E519EC0" w14:textId="77777777" w:rsidR="005E3A00" w:rsidRPr="00F07EF9" w:rsidRDefault="005E3A00" w:rsidP="000653FC">
                      <w:pPr>
                        <w:widowControl w:val="0"/>
                        <w:ind w:left="720"/>
                        <w:jc w:val="both"/>
                        <w:rPr>
                          <w:rFonts w:asciiTheme="minorBidi" w:hAnsiTheme="minorBidi" w:cstheme="minorBidi"/>
                          <w:sz w:val="22"/>
                          <w:szCs w:val="22"/>
                        </w:rPr>
                      </w:pPr>
                      <w:r w:rsidRPr="00F07EF9">
                        <w:rPr>
                          <w:rFonts w:asciiTheme="minorBidi" w:hAnsiTheme="minorBidi" w:cstheme="minorBidi"/>
                          <w:sz w:val="22"/>
                          <w:szCs w:val="22"/>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Until June 12, 1962, Gilbert was president, principal stockh</w:t>
      </w:r>
      <w:r w:rsidR="000E7675">
        <w:rPr>
          <w:szCs w:val="24"/>
        </w:rPr>
        <w:t>older, and a director of the E.</w:t>
      </w:r>
      <w:r w:rsidR="0049128E" w:rsidRPr="00576ED7">
        <w:rPr>
          <w:szCs w:val="24"/>
        </w:rPr>
        <w:t>L. Bruce Company, Inc., a New York corporation which was engaged in the 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Celotex stock, guaranteeing them against loss, and also induced Bruce itself to purchase a substantial number of Celotex shares. In addition, on March 5, 1962, Gilbert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sidR="0049128E" w:rsidRPr="00576ED7">
        <w:rPr>
          <w:rStyle w:val="FootnoteReference"/>
          <w:szCs w:val="24"/>
        </w:rPr>
        <w:footnoteReference w:id="44"/>
      </w:r>
      <w:r w:rsidR="005157E7" w:rsidRPr="005157E7">
        <w:rPr>
          <w:noProof/>
        </w:rPr>
        <w:t xml:space="preserve"> </w:t>
      </w:r>
    </w:p>
    <w:p w14:paraId="5398096C" w14:textId="267327CD" w:rsidR="0049128E" w:rsidRPr="00576ED7" w:rsidRDefault="0049128E" w:rsidP="009A1BF0">
      <w:pPr>
        <w:widowControl w:val="0"/>
        <w:jc w:val="both"/>
        <w:rPr>
          <w:szCs w:val="24"/>
        </w:rPr>
      </w:pPr>
    </w:p>
    <w:p w14:paraId="0AAE6707" w14:textId="77777777" w:rsidR="0049128E" w:rsidRPr="00576ED7" w:rsidRDefault="0049128E" w:rsidP="009A1BF0">
      <w:pPr>
        <w:widowControl w:val="0"/>
        <w:jc w:val="both"/>
        <w:rPr>
          <w:szCs w:val="24"/>
        </w:rPr>
      </w:pPr>
      <w:r w:rsidRPr="00576ED7">
        <w:rPr>
          <w:szCs w:val="24"/>
        </w:rPr>
        <w:t xml:space="preserve">The stock market declined on May 28, 1962, however, and Gilbert was called upon to furnish additional margin for the Celotex shares purchased by him and his associates. Lacking sufficient cash of his own to meet this margin call, Gilbert </w:t>
      </w:r>
      <w:r w:rsidRPr="00576ED7">
        <w:rPr>
          <w:szCs w:val="24"/>
        </w:rPr>
        <w:lastRenderedPageBreak/>
        <w:t>instructed the secretary of Bruce to use corporate funds to supply the necessary margin. Between May 28 and June 6 a series of checks totalling $1,958,000 were withdrawn from Bruce’s accounts and used to meet the margin call. $5,000 was repayed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5"/>
      </w:r>
      <w:r w:rsidRPr="00576ED7">
        <w:rPr>
          <w:szCs w:val="24"/>
        </w:rPr>
        <w:t xml:space="preserve"> He promptly informed several other Bruce officers and directors of the withdrawals; however, some were not notified until June 11 or 12.</w:t>
      </w:r>
    </w:p>
    <w:p w14:paraId="5FB33582" w14:textId="77777777" w:rsidR="0049128E" w:rsidRPr="00576ED7" w:rsidRDefault="0049128E" w:rsidP="009A1BF0">
      <w:pPr>
        <w:widowControl w:val="0"/>
        <w:jc w:val="both"/>
        <w:rPr>
          <w:szCs w:val="24"/>
        </w:rPr>
      </w:pPr>
    </w:p>
    <w:p w14:paraId="79189E61" w14:textId="77777777" w:rsidR="0049128E" w:rsidRPr="00576ED7" w:rsidRDefault="0049128E" w:rsidP="009A1BF0">
      <w:pPr>
        <w:widowControl w:val="0"/>
        <w:jc w:val="both"/>
        <w:rPr>
          <w:szCs w:val="24"/>
        </w:rPr>
      </w:pPr>
      <w:r w:rsidRPr="00576ED7">
        <w:rPr>
          <w:szCs w:val="24"/>
        </w:rPr>
        <w:t>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14:paraId="4080ED7E" w14:textId="77777777" w:rsidR="0049128E" w:rsidRPr="00576ED7" w:rsidRDefault="0049128E" w:rsidP="009A1BF0">
      <w:pPr>
        <w:widowControl w:val="0"/>
        <w:jc w:val="both"/>
        <w:rPr>
          <w:szCs w:val="24"/>
        </w:rPr>
      </w:pPr>
    </w:p>
    <w:p w14:paraId="2D23D729" w14:textId="4A0FA81E" w:rsidR="0049128E" w:rsidRPr="00576ED7" w:rsidRDefault="0049128E" w:rsidP="00F07EF9">
      <w:pPr>
        <w:widowControl w:val="0"/>
        <w:jc w:val="both"/>
        <w:rPr>
          <w:szCs w:val="24"/>
        </w:rPr>
      </w:pPr>
      <w:r w:rsidRPr="00576ED7">
        <w:rPr>
          <w:szCs w:val="24"/>
        </w:rPr>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omitted)].</w:t>
      </w:r>
    </w:p>
    <w:p w14:paraId="5302184F" w14:textId="77777777" w:rsidR="0049128E" w:rsidRPr="00576ED7" w:rsidRDefault="0049128E" w:rsidP="009A1BF0">
      <w:pPr>
        <w:widowControl w:val="0"/>
        <w:jc w:val="both"/>
        <w:rPr>
          <w:szCs w:val="24"/>
        </w:rPr>
      </w:pPr>
    </w:p>
    <w:p w14:paraId="126B756E" w14:textId="77777777" w:rsidR="0049128E" w:rsidRPr="00576ED7" w:rsidRDefault="0049128E" w:rsidP="009A1BF0">
      <w:pPr>
        <w:widowControl w:val="0"/>
        <w:jc w:val="both"/>
        <w:rPr>
          <w:szCs w:val="24"/>
        </w:rPr>
      </w:pPr>
      <w:r w:rsidRPr="00576ED7">
        <w:rPr>
          <w:szCs w:val="24"/>
        </w:rPr>
        <w:t>After Gilbert informed other members of the Bruce board of directors of his actions, a meeting of the board was scheduled for the morning of June 12. At the meeting the board accepted the note and assignment but refused to ratify Gilbert’s unauthorized withdrawals. During the meeting, word came that the board of directors of the Ruberoid Company had rejected the price offered for sale of the Celotex stock. Thereupon, the Bruce board demanded and received Gilbert’s resignation and decided to issue a public announcement the next day regarding his unauthorized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14:paraId="3F84B190" w14:textId="77777777" w:rsidR="0049128E" w:rsidRPr="00576ED7" w:rsidRDefault="0049128E" w:rsidP="009A1BF0">
      <w:pPr>
        <w:widowControl w:val="0"/>
        <w:jc w:val="both"/>
        <w:rPr>
          <w:szCs w:val="24"/>
        </w:rPr>
      </w:pPr>
    </w:p>
    <w:p w14:paraId="609CA86B" w14:textId="36AB009F" w:rsidR="0049128E" w:rsidRPr="00576ED7" w:rsidRDefault="0049128E" w:rsidP="009A1BF0">
      <w:pPr>
        <w:widowControl w:val="0"/>
        <w:jc w:val="both"/>
        <w:rPr>
          <w:szCs w:val="24"/>
        </w:rPr>
      </w:pPr>
      <w:r w:rsidRPr="00576ED7">
        <w:rPr>
          <w:szCs w:val="24"/>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sidRPr="00576ED7">
        <w:rPr>
          <w:rStyle w:val="FootnoteReference"/>
          <w:szCs w:val="24"/>
        </w:rPr>
        <w:footnoteReference w:id="46"/>
      </w:r>
      <w:r w:rsidRPr="00576ED7">
        <w:rPr>
          <w:szCs w:val="24"/>
        </w:rPr>
        <w:t xml:space="preserve"> now found itself subordinate in priority to the IRS and, impeded by the tax lien, has never since been able to recover much of its $1,953,000 from the assigned assets.</w:t>
      </w:r>
      <w:r w:rsidR="008B4C8A">
        <w:rPr>
          <w:szCs w:val="24"/>
        </w:rPr>
        <w:t xml:space="preserve"> [footnote omitted].</w:t>
      </w:r>
      <w:r w:rsidRPr="00576ED7">
        <w:rPr>
          <w:szCs w:val="24"/>
        </w:rPr>
        <w:t xml:space="preserve"> For the fiscal year ending June 30, 1962, Bruce claimed a loss deduction on the $1,953,000 withdrawn by Gilbert. Several years later Gilbert pled guilty to federal and state charges of having unlawfully withdrawn the funds from Bruce.</w:t>
      </w:r>
    </w:p>
    <w:p w14:paraId="74F5F92B" w14:textId="77777777" w:rsidR="0049128E" w:rsidRPr="00576ED7" w:rsidRDefault="0049128E" w:rsidP="009A1BF0">
      <w:pPr>
        <w:widowControl w:val="0"/>
        <w:jc w:val="both"/>
        <w:rPr>
          <w:szCs w:val="24"/>
        </w:rPr>
      </w:pPr>
    </w:p>
    <w:p w14:paraId="1B64E0D5" w14:textId="77777777" w:rsidR="0049128E" w:rsidRPr="00576ED7" w:rsidRDefault="0049128E" w:rsidP="009A1BF0">
      <w:pPr>
        <w:widowControl w:val="0"/>
        <w:jc w:val="both"/>
        <w:rPr>
          <w:szCs w:val="24"/>
        </w:rPr>
      </w:pPr>
      <w:r w:rsidRPr="00576ED7">
        <w:rPr>
          <w:szCs w:val="24"/>
        </w:rPr>
        <w:t>On these facts, the tax court determined that Gilbert realized income when he made the unauthorized withdrawals of funds from Bruce, and that his efforts at restitution did not entitle him to any offset against this income.</w:t>
      </w:r>
    </w:p>
    <w:p w14:paraId="081208C0" w14:textId="77777777" w:rsidR="0049128E" w:rsidRPr="00576ED7" w:rsidRDefault="0049128E" w:rsidP="009A1BF0">
      <w:pPr>
        <w:widowControl w:val="0"/>
        <w:jc w:val="both"/>
        <w:rPr>
          <w:szCs w:val="24"/>
        </w:rPr>
      </w:pPr>
    </w:p>
    <w:p w14:paraId="36E65829" w14:textId="77777777"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14:paraId="3DD0EF64" w14:textId="77777777" w:rsidR="0049128E" w:rsidRPr="00576ED7" w:rsidRDefault="0049128E" w:rsidP="009A1BF0">
      <w:pPr>
        <w:widowControl w:val="0"/>
        <w:jc w:val="both"/>
        <w:rPr>
          <w:szCs w:val="24"/>
        </w:rPr>
      </w:pPr>
    </w:p>
    <w:p w14:paraId="137CA8A5" w14:textId="2506088D"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Consolidated v. Burnet</w:t>
      </w:r>
      <w:r w:rsidRPr="00576ED7">
        <w:rPr>
          <w:szCs w:val="24"/>
        </w:rPr>
        <w:t>, 286 U.S. 417, 424 (1932)].</w:t>
      </w:r>
    </w:p>
    <w:p w14:paraId="305E8933" w14:textId="77777777" w:rsidR="0049128E" w:rsidRPr="00576ED7" w:rsidRDefault="0049128E" w:rsidP="009A1BF0">
      <w:pPr>
        <w:widowControl w:val="0"/>
        <w:jc w:val="both"/>
        <w:rPr>
          <w:szCs w:val="24"/>
        </w:rPr>
      </w:pPr>
    </w:p>
    <w:p w14:paraId="35C23967" w14:textId="77777777"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corporation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14:paraId="7720F004" w14:textId="77777777" w:rsidR="0049128E" w:rsidRPr="00576ED7" w:rsidRDefault="0049128E" w:rsidP="009A1BF0">
      <w:pPr>
        <w:widowControl w:val="0"/>
        <w:jc w:val="both"/>
        <w:rPr>
          <w:szCs w:val="24"/>
        </w:rPr>
      </w:pPr>
    </w:p>
    <w:p w14:paraId="45A4D438" w14:textId="77777777"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5F6E5177" w14:textId="77777777" w:rsidR="0049128E" w:rsidRPr="00576ED7" w:rsidRDefault="0049128E" w:rsidP="009A1BF0">
      <w:pPr>
        <w:widowControl w:val="0"/>
        <w:jc w:val="both"/>
        <w:rPr>
          <w:szCs w:val="24"/>
        </w:rPr>
      </w:pPr>
    </w:p>
    <w:p w14:paraId="26383C5E" w14:textId="5943AE33"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taxpayer.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When Gilbert withdrew the corporate funds, he recognized his obligation to repay and intended to do so.</w:t>
      </w:r>
      <w:r w:rsidR="007722AC">
        <w:rPr>
          <w:szCs w:val="24"/>
        </w:rPr>
        <w:t xml:space="preserve"> [(footnote omitted)]. </w:t>
      </w:r>
      <w:r w:rsidRPr="00576ED7">
        <w:rPr>
          <w:szCs w:val="24"/>
        </w:rPr>
        <w:t>The funds were to be used not only for his benefit but also for the benefit of the corporation; meeting the margin calls was necessary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corporation’s funds is clear from his actions.</w:t>
      </w:r>
      <w:r w:rsidRPr="00576ED7">
        <w:rPr>
          <w:rStyle w:val="FootnoteReference"/>
          <w:szCs w:val="24"/>
        </w:rPr>
        <w:footnoteReference w:id="47"/>
      </w:r>
      <w:r w:rsidRPr="00576ED7">
        <w:rPr>
          <w:szCs w:val="24"/>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addition, he attempted to sell his shares of Celotex stock in order to raise cash to pay Bruce back immediately.</w:t>
      </w:r>
    </w:p>
    <w:p w14:paraId="56709878" w14:textId="77777777" w:rsidR="0049128E" w:rsidRPr="00576ED7" w:rsidRDefault="0049128E" w:rsidP="009A1BF0">
      <w:pPr>
        <w:widowControl w:val="0"/>
        <w:jc w:val="both"/>
        <w:rPr>
          <w:szCs w:val="24"/>
        </w:rPr>
      </w:pPr>
    </w:p>
    <w:p w14:paraId="389627E2" w14:textId="77777777" w:rsidR="0049128E" w:rsidRPr="00576ED7" w:rsidRDefault="0049128E" w:rsidP="009A1BF0">
      <w:pPr>
        <w:widowControl w:val="0"/>
        <w:jc w:val="both"/>
        <w:rPr>
          <w:szCs w:val="24"/>
        </w:rPr>
      </w:pPr>
      <w:r w:rsidRPr="00576ED7">
        <w:rPr>
          <w:szCs w:val="24"/>
        </w:rPr>
        <w:t xml:space="preserve">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w:t>
      </w:r>
      <w:r w:rsidRPr="00576ED7">
        <w:rPr>
          <w:szCs w:val="24"/>
        </w:rPr>
        <w:lastRenderedPageBreak/>
        <w:t>Gilbert of the binding effect of the assignment. Since the assignment secured an immediate payable note, Gilbert had as of June 12 granted Bruce full discretion to liquidate any of his assets in order to recoup on the $1,953,000 withdrawal. Thus, Gilbert’s net accretion in real wealth on the overall transaction was zero: he had for his own use withdrawn $1,953,000 in corporate funds but he had now granted the corporation control over at least $1,953,000 worth of his assets.</w:t>
      </w:r>
    </w:p>
    <w:p w14:paraId="7384DF57" w14:textId="77777777" w:rsidR="0049128E" w:rsidRPr="00576ED7" w:rsidRDefault="0049128E" w:rsidP="009A1BF0">
      <w:pPr>
        <w:widowControl w:val="0"/>
        <w:jc w:val="both"/>
        <w:rPr>
          <w:szCs w:val="24"/>
        </w:rPr>
      </w:pPr>
    </w:p>
    <w:p w14:paraId="4B790F6E" w14:textId="77777777" w:rsidR="0049128E" w:rsidRDefault="0049128E" w:rsidP="009A1BF0">
      <w:pPr>
        <w:widowControl w:val="0"/>
        <w:jc w:val="both"/>
        <w:rPr>
          <w:szCs w:val="24"/>
        </w:rPr>
      </w:pPr>
      <w:r w:rsidRPr="00576ED7">
        <w:rPr>
          <w:szCs w:val="24"/>
        </w:rPr>
        <w:t xml:space="preserve">We conclude that where a taxpayer withdraws funds from a corporation which he fully intends to repay and which he expects with reasonable certainty he will be able to repay, where he believes that his withdrawals will be approved by the corporation,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recognition of his obligation to repay: the secretary of the corporation, who signed the checks, the officers and directors to whom Gilbert gave contemporaneous notification, and Gilbert himself were all aware that the transaction was in the nature of a loan. Moreover, the funds were certainly not received by Gilbert “without restriction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14:paraId="3D2F0A60" w14:textId="77777777" w:rsidR="00C47C72" w:rsidRPr="00576ED7" w:rsidRDefault="00C47C72" w:rsidP="009A1BF0">
      <w:pPr>
        <w:widowControl w:val="0"/>
        <w:jc w:val="both"/>
        <w:rPr>
          <w:szCs w:val="24"/>
        </w:rPr>
      </w:pPr>
    </w:p>
    <w:p w14:paraId="7E51CE7E" w14:textId="2C4DE4D5" w:rsidR="002E0804" w:rsidRDefault="002E0804">
      <w:pPr>
        <w:rPr>
          <w:szCs w:val="24"/>
        </w:rPr>
      </w:pPr>
    </w:p>
    <w:p w14:paraId="236BA851"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7424FEAB" w14:textId="77777777" w:rsidR="0049128E" w:rsidRPr="00576ED7" w:rsidRDefault="0049128E" w:rsidP="009A1BF0">
      <w:pPr>
        <w:widowControl w:val="0"/>
        <w:jc w:val="both"/>
        <w:rPr>
          <w:szCs w:val="24"/>
        </w:rPr>
      </w:pPr>
    </w:p>
    <w:p w14:paraId="4A4ADEC1" w14:textId="7FB749CA" w:rsidR="0049128E" w:rsidRPr="00576ED7" w:rsidRDefault="0049128E" w:rsidP="003D16A6">
      <w:pPr>
        <w:widowControl w:val="0"/>
        <w:jc w:val="both"/>
        <w:rPr>
          <w:szCs w:val="24"/>
        </w:rPr>
      </w:pPr>
      <w:r w:rsidRPr="00576ED7">
        <w:rPr>
          <w:szCs w:val="24"/>
        </w:rPr>
        <w:t xml:space="preserve">1.  </w:t>
      </w:r>
      <w:r w:rsidRPr="00576ED7">
        <w:rPr>
          <w:i/>
          <w:szCs w:val="24"/>
        </w:rPr>
        <w:t>James v. United States</w:t>
      </w:r>
      <w:r w:rsidRPr="00576ED7">
        <w:rPr>
          <w:szCs w:val="24"/>
        </w:rPr>
        <w:t>, 366 U.S. 213 (1961) was an embezzlement case</w:t>
      </w:r>
      <w:r w:rsidR="00095028" w:rsidRPr="00576ED7">
        <w:rPr>
          <w:szCs w:val="24"/>
        </w:rPr>
        <w:t xml:space="preserve">. </w:t>
      </w:r>
      <w:r w:rsidRPr="00576ED7">
        <w:rPr>
          <w:szCs w:val="24"/>
        </w:rPr>
        <w:t xml:space="preserve">The Supreme Court had held in </w:t>
      </w:r>
      <w:r w:rsidRPr="00576ED7">
        <w:rPr>
          <w:i/>
          <w:szCs w:val="24"/>
        </w:rPr>
        <w:t>Commissioner v. Wilcox</w:t>
      </w:r>
      <w:r w:rsidRPr="00576ED7">
        <w:rPr>
          <w:szCs w:val="24"/>
        </w:rPr>
        <w:t>, 327 U.S. 404 (1946) that an embezzler did not realize gross income because he was subject to an obligation to repay the embez</w:t>
      </w:r>
      <w:r w:rsidR="00853379">
        <w:rPr>
          <w:szCs w:val="24"/>
        </w:rPr>
        <w:t xml:space="preserve">zled funds. </w:t>
      </w:r>
      <w:r w:rsidRPr="00576ED7">
        <w:rPr>
          <w:szCs w:val="24"/>
        </w:rPr>
        <w:t>Taxpayer had no bona fide claim of right to the funds</w:t>
      </w:r>
      <w:r w:rsidR="00095028" w:rsidRPr="00576ED7">
        <w:rPr>
          <w:szCs w:val="24"/>
        </w:rPr>
        <w:t xml:space="preserve">. </w:t>
      </w:r>
      <w:r w:rsidRPr="00576ED7">
        <w:rPr>
          <w:i/>
          <w:szCs w:val="24"/>
        </w:rPr>
        <w:t>Id.</w:t>
      </w:r>
      <w:r w:rsidRPr="00576ED7">
        <w:rPr>
          <w:szCs w:val="24"/>
        </w:rPr>
        <w:t xml:space="preserve"> at 408</w:t>
      </w:r>
      <w:r w:rsidR="00095028" w:rsidRPr="00576ED7">
        <w:rPr>
          <w:szCs w:val="24"/>
        </w:rPr>
        <w:t xml:space="preserve">. </w:t>
      </w:r>
      <w:r w:rsidRPr="00576ED7">
        <w:rPr>
          <w:szCs w:val="24"/>
        </w:rPr>
        <w:t xml:space="preserve">In </w:t>
      </w:r>
      <w:r w:rsidRPr="00576ED7">
        <w:rPr>
          <w:i/>
          <w:szCs w:val="24"/>
        </w:rPr>
        <w:t>Rutkin v. United States</w:t>
      </w:r>
      <w:r w:rsidRPr="00576ED7">
        <w:rPr>
          <w:szCs w:val="24"/>
        </w:rPr>
        <w:t xml:space="preserve">, 343 U.S. 130, 139 (1952), the Supreme Court held that taxpayer must include money that he obtained by </w:t>
      </w:r>
      <w:r w:rsidR="00853379">
        <w:rPr>
          <w:szCs w:val="24"/>
        </w:rPr>
        <w:t xml:space="preserve">extortion in his gross income. </w:t>
      </w:r>
      <w:r w:rsidRPr="00576ED7">
        <w:rPr>
          <w:i/>
          <w:szCs w:val="24"/>
        </w:rPr>
        <w:t>James</w:t>
      </w:r>
      <w:r w:rsidRPr="00576ED7">
        <w:rPr>
          <w:szCs w:val="24"/>
        </w:rPr>
        <w:t xml:space="preserve"> shifted the focus of such cases from the bona fides of a claim of right to consensual recognit</w:t>
      </w:r>
      <w:r w:rsidR="00853379">
        <w:rPr>
          <w:szCs w:val="24"/>
        </w:rPr>
        <w:t xml:space="preserve">ion of an obligation to repay. </w:t>
      </w:r>
      <w:r w:rsidRPr="00576ED7">
        <w:rPr>
          <w:i/>
          <w:szCs w:val="24"/>
        </w:rPr>
        <w:t>Gilbert</w:t>
      </w:r>
      <w:r w:rsidRPr="00576ED7">
        <w:rPr>
          <w:szCs w:val="24"/>
        </w:rPr>
        <w:t xml:space="preserve"> turned on whether there was a consensual recognition of an obligation to repay.</w:t>
      </w:r>
    </w:p>
    <w:p w14:paraId="35507D09" w14:textId="77777777" w:rsidR="0049128E" w:rsidRDefault="0049128E" w:rsidP="009A1BF0">
      <w:pPr>
        <w:widowControl w:val="0"/>
        <w:jc w:val="both"/>
        <w:rPr>
          <w:szCs w:val="24"/>
        </w:rPr>
      </w:pPr>
    </w:p>
    <w:p w14:paraId="6BD9A3D3" w14:textId="77777777" w:rsidR="00FA7535" w:rsidRDefault="00FA7535" w:rsidP="006A3319">
      <w:pPr>
        <w:widowControl w:val="0"/>
        <w:rPr>
          <w:szCs w:val="24"/>
        </w:rPr>
      </w:pPr>
      <w:r>
        <w:rPr>
          <w:szCs w:val="24"/>
        </w:rPr>
        <w:t xml:space="preserve">2.  </w:t>
      </w:r>
      <w:r w:rsidRPr="00576ED7">
        <w:rPr>
          <w:szCs w:val="24"/>
        </w:rPr>
        <w:t xml:space="preserve">When must that consensual recognition of an obligation to repay exist? Does the following excerpt from </w:t>
      </w:r>
      <w:r w:rsidRPr="00576ED7">
        <w:rPr>
          <w:i/>
          <w:szCs w:val="24"/>
        </w:rPr>
        <w:t>Gilbert</w:t>
      </w:r>
      <w:r w:rsidRPr="00576ED7">
        <w:rPr>
          <w:szCs w:val="24"/>
        </w:rPr>
        <w:t xml:space="preserve"> answer the question?</w:t>
      </w:r>
    </w:p>
    <w:p w14:paraId="176EC287" w14:textId="77777777" w:rsidR="003D16A6" w:rsidRDefault="003D16A6" w:rsidP="006A3319">
      <w:pPr>
        <w:widowControl w:val="0"/>
        <w:rPr>
          <w:szCs w:val="24"/>
        </w:rPr>
      </w:pPr>
    </w:p>
    <w:p w14:paraId="0F2965AD" w14:textId="77777777" w:rsidR="00FA7535" w:rsidRDefault="00FA7535" w:rsidP="003D16A6">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xml:space="preserve">, 496 F.2d 847 (2d Cir. 1974), if he spends the loot instead of repaying, he cannot avoid tax on his </w:t>
      </w:r>
      <w:r w:rsidRPr="00576ED7">
        <w:rPr>
          <w:szCs w:val="24"/>
        </w:rPr>
        <w:lastRenderedPageBreak/>
        <w:t xml:space="preserve">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5F1AA475" w14:textId="77777777" w:rsidR="000D65CE" w:rsidRPr="00576ED7" w:rsidRDefault="000D65CE" w:rsidP="003D16A6">
      <w:pPr>
        <w:widowControl w:val="0"/>
        <w:ind w:left="720"/>
        <w:jc w:val="both"/>
        <w:rPr>
          <w:szCs w:val="24"/>
        </w:rPr>
      </w:pPr>
    </w:p>
    <w:p w14:paraId="05491675" w14:textId="4D05318B" w:rsidR="00FA7535" w:rsidRDefault="00FA7535" w:rsidP="00FA7535">
      <w:pPr>
        <w:widowControl w:val="0"/>
        <w:jc w:val="both"/>
        <w:rPr>
          <w:szCs w:val="24"/>
        </w:rPr>
      </w:pPr>
      <w:r>
        <w:rPr>
          <w:szCs w:val="24"/>
        </w:rPr>
        <w:t xml:space="preserve">3.  </w:t>
      </w:r>
      <w:r w:rsidRPr="00576ED7">
        <w:rPr>
          <w:szCs w:val="24"/>
        </w:rPr>
        <w:t>The withdrawals from the E.L. Bruce Company were “un</w:t>
      </w:r>
      <w:r w:rsidR="00853379">
        <w:rPr>
          <w:szCs w:val="24"/>
        </w:rPr>
        <w:t xml:space="preserve">authorized.” </w:t>
      </w:r>
      <w:r w:rsidRPr="00576ED7">
        <w:rPr>
          <w:szCs w:val="24"/>
        </w:rPr>
        <w:t>Does that mean that there could not have been a “consensual recognition of an obligation to repay?”</w:t>
      </w:r>
    </w:p>
    <w:p w14:paraId="5B4A8D51" w14:textId="73EA121B" w:rsidR="00607498" w:rsidRPr="00576ED7" w:rsidRDefault="007B64AF" w:rsidP="00607498">
      <w:pPr>
        <w:widowControl w:val="0"/>
        <w:ind w:left="720"/>
        <w:jc w:val="both"/>
        <w:rPr>
          <w:szCs w:val="24"/>
        </w:rPr>
      </w:pPr>
      <w:r>
        <w:rPr>
          <w:szCs w:val="24"/>
        </w:rPr>
        <w:t>•The last paragraph of the opinion gives some idea of how little is required to show</w:t>
      </w:r>
      <w:r w:rsidR="009B05AF">
        <w:rPr>
          <w:szCs w:val="24"/>
        </w:rPr>
        <w:t xml:space="preserve"> “consensual recognition of [an] obligation to repay.</w:t>
      </w:r>
    </w:p>
    <w:p w14:paraId="5FEF467E" w14:textId="77777777" w:rsidR="00FA7535" w:rsidRDefault="00FA7535" w:rsidP="009A1BF0">
      <w:pPr>
        <w:widowControl w:val="0"/>
        <w:jc w:val="both"/>
        <w:rPr>
          <w:szCs w:val="24"/>
        </w:rPr>
      </w:pPr>
    </w:p>
    <w:p w14:paraId="79702E41" w14:textId="457CF1B4" w:rsidR="00FA7535" w:rsidRPr="00576ED7" w:rsidRDefault="00FA7535" w:rsidP="00FA7535">
      <w:pPr>
        <w:widowControl w:val="0"/>
        <w:jc w:val="both"/>
        <w:rPr>
          <w:szCs w:val="24"/>
        </w:rPr>
      </w:pPr>
      <w:r>
        <w:rPr>
          <w:szCs w:val="24"/>
        </w:rPr>
        <w:t xml:space="preserve">4.  </w:t>
      </w:r>
      <w:r w:rsidRPr="00576ED7">
        <w:rPr>
          <w:szCs w:val="24"/>
        </w:rPr>
        <w:t>If taxpayer has acquired</w:t>
      </w:r>
      <w:r w:rsidR="00095880">
        <w:rPr>
          <w:szCs w:val="24"/>
        </w:rPr>
        <w:t> </w:t>
      </w:r>
      <w:r w:rsidRPr="00576ED7">
        <w:rPr>
          <w:szCs w:val="24"/>
        </w:rPr>
        <w:t>funds without restriction as to their dispo</w:t>
      </w:r>
      <w:r w:rsidR="00095880">
        <w:rPr>
          <w:szCs w:val="24"/>
        </w:rPr>
        <w:t xml:space="preserve">sition, he has </w:t>
      </w:r>
      <w:r w:rsidR="009B05AF">
        <w:rPr>
          <w:szCs w:val="24"/>
        </w:rPr>
        <w:t xml:space="preserve">the </w:t>
      </w:r>
      <w:r w:rsidR="00095880">
        <w:rPr>
          <w:szCs w:val="24"/>
        </w:rPr>
        <w:t>power to spend them </w:t>
      </w:r>
      <w:r w:rsidRPr="00576ED7">
        <w:rPr>
          <w:szCs w:val="24"/>
        </w:rPr>
        <w:t>on consumption – one of the elements of the SHS definition of income. Did taxpayer Gilbert ever feel free to spend the money as he pleased?</w:t>
      </w:r>
      <w:r w:rsidR="006130AA" w:rsidRPr="006130AA">
        <w:rPr>
          <w:noProof/>
          <w:sz w:val="20"/>
        </w:rPr>
        <w:t xml:space="preserve"> </w:t>
      </w:r>
    </w:p>
    <w:p w14:paraId="5FAB75B0" w14:textId="448EDC5B" w:rsidR="00FA7535" w:rsidRPr="00576ED7" w:rsidRDefault="00FA7535" w:rsidP="009A1BF0">
      <w:pPr>
        <w:widowControl w:val="0"/>
        <w:jc w:val="both"/>
        <w:rPr>
          <w:szCs w:val="24"/>
        </w:rPr>
      </w:pPr>
    </w:p>
    <w:p w14:paraId="4FCEC75D" w14:textId="77777777" w:rsidR="0049128E" w:rsidRPr="00576ED7" w:rsidRDefault="0049128E" w:rsidP="00A855FC">
      <w:pPr>
        <w:widowControl w:val="0"/>
        <w:jc w:val="both"/>
        <w:rPr>
          <w:szCs w:val="24"/>
        </w:rPr>
      </w:pPr>
      <w:r w:rsidRPr="00576ED7">
        <w:rPr>
          <w:szCs w:val="24"/>
        </w:rPr>
        <w:t>5.  It seems that taxpayer was willing to “bet the company” and had done so be</w:t>
      </w:r>
      <w:r w:rsidR="00095880">
        <w:rPr>
          <w:szCs w:val="24"/>
        </w:rPr>
        <w:t>fore. </w:t>
      </w:r>
      <w:r w:rsidRPr="00576ED7">
        <w:rPr>
          <w:szCs w:val="24"/>
        </w:rPr>
        <w:t>E.L</w:t>
      </w:r>
      <w:r w:rsidR="008A1849">
        <w:rPr>
          <w:szCs w:val="24"/>
        </w:rPr>
        <w:t>.</w:t>
      </w:r>
      <w:r w:rsidR="00234CD7">
        <w:rPr>
          <w:szCs w:val="24"/>
        </w:rPr>
        <w:t> </w:t>
      </w:r>
      <w:r w:rsidRPr="00576ED7">
        <w:rPr>
          <w:szCs w:val="24"/>
        </w:rPr>
        <w:t xml:space="preserve">Bruce Company evidently willingly reaped the rewards of a good bet and only fired </w:t>
      </w:r>
      <w:r w:rsidR="00095880">
        <w:rPr>
          <w:szCs w:val="24"/>
        </w:rPr>
        <w:t>Gilbert when he made a bad one. </w:t>
      </w:r>
      <w:r w:rsidR="007722AC">
        <w:rPr>
          <w:i/>
          <w:szCs w:val="24"/>
        </w:rPr>
        <w:t>Cf.</w:t>
      </w:r>
      <w:r w:rsidR="00095880">
        <w:rPr>
          <w:i/>
          <w:szCs w:val="24"/>
        </w:rPr>
        <w:t> </w:t>
      </w:r>
      <w:r w:rsidR="007722AC">
        <w:rPr>
          <w:szCs w:val="24"/>
        </w:rPr>
        <w:t xml:space="preserve">second footnote of </w:t>
      </w:r>
      <w:r w:rsidR="007722AC">
        <w:rPr>
          <w:i/>
          <w:szCs w:val="24"/>
        </w:rPr>
        <w:t>Gilbert</w:t>
      </w:r>
      <w:r w:rsidR="007722AC">
        <w:rPr>
          <w:szCs w:val="24"/>
        </w:rPr>
        <w:t xml:space="preserve">. </w:t>
      </w:r>
      <w:r w:rsidRPr="00576ED7">
        <w:rPr>
          <w:szCs w:val="24"/>
        </w:rPr>
        <w:t xml:space="preserve">Is that relevant to the income tax question that the facts of </w:t>
      </w:r>
      <w:r w:rsidRPr="00576ED7">
        <w:rPr>
          <w:i/>
          <w:szCs w:val="24"/>
        </w:rPr>
        <w:t>Gilbert</w:t>
      </w:r>
      <w:r w:rsidRPr="00576ED7">
        <w:rPr>
          <w:szCs w:val="24"/>
        </w:rPr>
        <w:t xml:space="preserve"> raise?</w:t>
      </w:r>
    </w:p>
    <w:p w14:paraId="4AC3203D" w14:textId="77777777" w:rsidR="0049128E" w:rsidRPr="00576ED7" w:rsidRDefault="0049128E" w:rsidP="00A855FC">
      <w:pPr>
        <w:widowControl w:val="0"/>
        <w:jc w:val="both"/>
        <w:rPr>
          <w:szCs w:val="24"/>
        </w:rPr>
      </w:pPr>
    </w:p>
    <w:p w14:paraId="3AB89BC1" w14:textId="77777777" w:rsidR="0049128E" w:rsidRDefault="0049128E" w:rsidP="009A1BF0">
      <w:pPr>
        <w:widowControl w:val="0"/>
        <w:jc w:val="both"/>
        <w:rPr>
          <w:szCs w:val="24"/>
        </w:rPr>
      </w:pPr>
      <w:r w:rsidRPr="00576ED7">
        <w:rPr>
          <w:szCs w:val="24"/>
        </w:rPr>
        <w:t>6.  Why are loan proceeds not included in taxpayer’s gross income? After all, taxpayer may act without restriction as to their disposition?</w:t>
      </w:r>
    </w:p>
    <w:p w14:paraId="573BFB8D" w14:textId="77777777" w:rsidR="00152CF3" w:rsidRDefault="00152CF3" w:rsidP="009A1BF0">
      <w:pPr>
        <w:widowControl w:val="0"/>
        <w:jc w:val="both"/>
        <w:rPr>
          <w:szCs w:val="24"/>
        </w:rPr>
      </w:pPr>
    </w:p>
    <w:p w14:paraId="332E3228" w14:textId="743D15CB" w:rsidR="00152CF3" w:rsidRPr="00152CF3" w:rsidRDefault="00152CF3" w:rsidP="00152CF3">
      <w:pPr>
        <w:widowControl w:val="0"/>
        <w:jc w:val="both"/>
      </w:pPr>
      <w:r>
        <w:rPr>
          <w:szCs w:val="24"/>
        </w:rPr>
        <w:t>7</w:t>
      </w:r>
      <w:r w:rsidRPr="00152CF3">
        <w:rPr>
          <w:szCs w:val="24"/>
        </w:rPr>
        <w:t xml:space="preserve">.  </w:t>
      </w:r>
      <w:r w:rsidRPr="00152CF3">
        <w:rPr>
          <w:i/>
        </w:rPr>
        <w:t>Security and damage deposits</w:t>
      </w:r>
      <w:r w:rsidRPr="00152CF3">
        <w:t xml:space="preserve">:  An electric utility company (IPL) requires customers with suspect credit to make a security deposit to assure prompt payment of utility bills. Customers are entitled to a refund of their deposit upon establishing good credit or making </w:t>
      </w:r>
      <w:r w:rsidR="00E8092F">
        <w:t xml:space="preserve">a </w:t>
      </w:r>
      <w:r w:rsidRPr="00152CF3">
        <w:t xml:space="preserve">sufficient </w:t>
      </w:r>
      <w:r w:rsidR="00E8092F">
        <w:t xml:space="preserve">number of </w:t>
      </w:r>
      <w:r w:rsidRPr="00152CF3">
        <w:t>timely payments. The electric company treated the deposits as a current liability. So long as the company refunded the deposits when customers were entitled to them, the company could spend the money as it chose</w:t>
      </w:r>
      <w:r w:rsidR="00095028" w:rsidRPr="00152CF3">
        <w:t xml:space="preserve">. </w:t>
      </w:r>
      <w:r w:rsidRPr="00152CF3">
        <w:t>Should the utility include the deposits in its gross income? The answer to this question turns on whether the company had “complete dominion” over the funds.</w:t>
      </w:r>
    </w:p>
    <w:p w14:paraId="0E46EB85" w14:textId="77777777" w:rsidR="00152CF3" w:rsidRPr="00152CF3" w:rsidRDefault="00152CF3" w:rsidP="00152CF3">
      <w:pPr>
        <w:widowControl w:val="0"/>
        <w:jc w:val="both"/>
      </w:pPr>
    </w:p>
    <w:p w14:paraId="51C60FA1" w14:textId="323BF24C" w:rsidR="00152CF3" w:rsidRPr="00152CF3" w:rsidRDefault="00152CF3" w:rsidP="00152CF3">
      <w:pPr>
        <w:widowControl w:val="0"/>
        <w:ind w:left="720"/>
        <w:jc w:val="both"/>
      </w:pPr>
      <w:r w:rsidRPr="00152CF3">
        <w:t>IPL hardly enjoyed ‘complete dominion’ over the customer deposits entrusted to it. Rather, these deposits were acquired subject to an express ‘obligation to repay,’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14:paraId="365263D0" w14:textId="77777777" w:rsidR="00152CF3" w:rsidRPr="00152CF3" w:rsidRDefault="00152CF3" w:rsidP="00152CF3">
      <w:pPr>
        <w:widowControl w:val="0"/>
        <w:jc w:val="both"/>
      </w:pPr>
    </w:p>
    <w:p w14:paraId="11CBF19D" w14:textId="2BAB1253" w:rsidR="00152CF3" w:rsidRPr="00152CF3" w:rsidRDefault="00152CF3" w:rsidP="00152CF3">
      <w:pPr>
        <w:widowControl w:val="0"/>
        <w:ind w:left="720"/>
        <w:jc w:val="both"/>
      </w:pPr>
      <w:r w:rsidRPr="00152CF3">
        <w:t>... In determining whether a taxpayer enjoys ‘complete dominion’ over a given sum, the crucial point is not whether his use of the funds is unconstrained during some interim period</w:t>
      </w:r>
      <w:r w:rsidR="00095028" w:rsidRPr="00152CF3">
        <w:t xml:space="preserve">. </w:t>
      </w:r>
      <w:r w:rsidRPr="00152CF3">
        <w:t>The key is whether the taxpayer has some guarantee that he will be allowed to keep the money</w:t>
      </w:r>
      <w:r w:rsidR="00095028" w:rsidRPr="00152CF3">
        <w:t xml:space="preserve">. </w:t>
      </w:r>
      <w:r w:rsidRPr="00152CF3">
        <w:t xml:space="preserve">IPL’s receipt of these deposits was accompanied by no such guarantee. </w:t>
      </w:r>
    </w:p>
    <w:p w14:paraId="5800DFB6" w14:textId="77777777" w:rsidR="00152CF3" w:rsidRPr="00152CF3" w:rsidRDefault="00152CF3" w:rsidP="00152CF3">
      <w:pPr>
        <w:widowControl w:val="0"/>
        <w:jc w:val="both"/>
      </w:pPr>
    </w:p>
    <w:p w14:paraId="3493347E" w14:textId="1DAFAD26" w:rsidR="00152CF3" w:rsidRDefault="00152CF3" w:rsidP="00152CF3">
      <w:pPr>
        <w:widowControl w:val="0"/>
        <w:jc w:val="both"/>
      </w:pPr>
      <w:r w:rsidRPr="00152CF3">
        <w:rPr>
          <w:i/>
        </w:rPr>
        <w:t>CIR v. Indianapolis Power &amp; Light Co.</w:t>
      </w:r>
      <w:r w:rsidRPr="00152CF3">
        <w:t>, 493 U.S. 203, 209-10 (1990). What facts do you think are relevant to whether a payment is a security or damage deposit? Consider what terms you would include in a lease that you drafted for a landlord.</w:t>
      </w:r>
    </w:p>
    <w:p w14:paraId="779245EC" w14:textId="0F8DE97B" w:rsidR="00A855FC" w:rsidRDefault="00A855FC" w:rsidP="00152CF3">
      <w:pPr>
        <w:widowControl w:val="0"/>
        <w:jc w:val="both"/>
      </w:pPr>
    </w:p>
    <w:p w14:paraId="5242CFED" w14:textId="767349DB" w:rsidR="00A855FC" w:rsidRDefault="00A855FC" w:rsidP="00152CF3">
      <w:pPr>
        <w:widowControl w:val="0"/>
        <w:jc w:val="both"/>
      </w:pPr>
      <w:r>
        <w:t xml:space="preserve">8.  </w:t>
      </w:r>
      <w:r w:rsidR="00D235E0">
        <w:t>For those who may hold some cryptocurrency, the IRS recently announced that:</w:t>
      </w:r>
    </w:p>
    <w:p w14:paraId="3FE5545D" w14:textId="62F0A323" w:rsidR="00D235E0" w:rsidRDefault="00D235E0" w:rsidP="00D235E0">
      <w:pPr>
        <w:widowControl w:val="0"/>
        <w:ind w:left="720"/>
        <w:jc w:val="both"/>
        <w:rPr>
          <w:color w:val="000000"/>
          <w:szCs w:val="24"/>
        </w:rPr>
      </w:pPr>
      <w:r>
        <w:rPr>
          <w:color w:val="000000"/>
          <w:szCs w:val="24"/>
        </w:rPr>
        <w:t xml:space="preserve">(1) </w:t>
      </w:r>
      <w:r w:rsidRPr="006A348B">
        <w:rPr>
          <w:color w:val="000000"/>
          <w:szCs w:val="24"/>
        </w:rPr>
        <w:t>A taxpayer does not have gross income under</w:t>
      </w:r>
      <w:r w:rsidR="00C2428F">
        <w:rPr>
          <w:color w:val="000000"/>
          <w:szCs w:val="24"/>
        </w:rPr>
        <w:t xml:space="preserve"> § 61</w:t>
      </w:r>
      <w:r w:rsidRPr="006A348B">
        <w:rPr>
          <w:color w:val="000000"/>
          <w:szCs w:val="24"/>
        </w:rPr>
        <w:t> as a result of a hard fork of a cryptocurrency the taxpayer owns if the taxpayer does not receive units of a new cryptocurrency</w:t>
      </w:r>
      <w:r>
        <w:rPr>
          <w:color w:val="000000"/>
          <w:szCs w:val="24"/>
        </w:rPr>
        <w:t>.</w:t>
      </w:r>
    </w:p>
    <w:p w14:paraId="479ED9BC" w14:textId="44AF5CD1" w:rsidR="00D235E0" w:rsidRDefault="00D235E0" w:rsidP="009F5E03">
      <w:pPr>
        <w:widowControl w:val="0"/>
        <w:ind w:left="720"/>
        <w:jc w:val="both"/>
        <w:rPr>
          <w:color w:val="000000"/>
          <w:szCs w:val="24"/>
        </w:rPr>
      </w:pPr>
      <w:r>
        <w:rPr>
          <w:color w:val="000000"/>
          <w:szCs w:val="24"/>
        </w:rPr>
        <w:t xml:space="preserve">(2) </w:t>
      </w:r>
      <w:r w:rsidRPr="006A348B">
        <w:rPr>
          <w:color w:val="000000"/>
          <w:szCs w:val="24"/>
        </w:rPr>
        <w:t>A taxpayer has gross income, ordinary in character, under</w:t>
      </w:r>
      <w:r>
        <w:rPr>
          <w:color w:val="000000"/>
          <w:szCs w:val="24"/>
        </w:rPr>
        <w:t xml:space="preserve"> § 61</w:t>
      </w:r>
      <w:r w:rsidRPr="006A348B">
        <w:rPr>
          <w:color w:val="000000"/>
          <w:szCs w:val="24"/>
        </w:rPr>
        <w:t xml:space="preserve"> as a result of an airdrop of a new cryptocurrency following a hard fork if the taxpayer receives units of </w:t>
      </w:r>
      <w:r w:rsidR="00E55D0A">
        <w:rPr>
          <w:color w:val="000000"/>
          <w:szCs w:val="24"/>
        </w:rPr>
        <w:t xml:space="preserve">a </w:t>
      </w:r>
      <w:r w:rsidRPr="006A348B">
        <w:rPr>
          <w:color w:val="000000"/>
          <w:szCs w:val="24"/>
        </w:rPr>
        <w:t>new cryptocurrency</w:t>
      </w:r>
      <w:r>
        <w:rPr>
          <w:color w:val="000000"/>
          <w:szCs w:val="24"/>
        </w:rPr>
        <w:t>.</w:t>
      </w:r>
    </w:p>
    <w:p w14:paraId="1688955F" w14:textId="77777777" w:rsidR="00C2428F" w:rsidRPr="00D41806" w:rsidRDefault="00C2428F" w:rsidP="009F5E03">
      <w:pPr>
        <w:widowControl w:val="0"/>
        <w:ind w:left="720"/>
        <w:jc w:val="both"/>
        <w:rPr>
          <w:szCs w:val="24"/>
        </w:rPr>
      </w:pPr>
    </w:p>
    <w:p w14:paraId="0E51846B" w14:textId="348C212D" w:rsidR="002E0804" w:rsidRDefault="00D235E0" w:rsidP="009A1BF0">
      <w:pPr>
        <w:widowControl w:val="0"/>
        <w:jc w:val="both"/>
        <w:rPr>
          <w:szCs w:val="24"/>
        </w:rPr>
      </w:pPr>
      <w:r>
        <w:rPr>
          <w:szCs w:val="24"/>
        </w:rPr>
        <w:t>Rev. Rul. 2019-24, 2019-44 I.R.B. 1004.</w:t>
      </w:r>
    </w:p>
    <w:p w14:paraId="7EE1823A" w14:textId="4350794C" w:rsidR="002E0804" w:rsidRDefault="002E0804">
      <w:pPr>
        <w:rPr>
          <w:szCs w:val="24"/>
        </w:rPr>
      </w:pPr>
    </w:p>
    <w:p w14:paraId="1462FCE2" w14:textId="77777777" w:rsidR="00152CF3" w:rsidRDefault="00152CF3" w:rsidP="009A1BF0">
      <w:pPr>
        <w:widowControl w:val="0"/>
        <w:jc w:val="both"/>
        <w:rPr>
          <w:szCs w:val="24"/>
        </w:rPr>
      </w:pPr>
    </w:p>
    <w:p w14:paraId="6851AAA6" w14:textId="77777777" w:rsidR="0037651B" w:rsidRPr="00576ED7" w:rsidRDefault="0037651B" w:rsidP="0037651B">
      <w:pPr>
        <w:widowControl w:val="0"/>
        <w:jc w:val="both"/>
        <w:rPr>
          <w:szCs w:val="24"/>
        </w:rPr>
      </w:pPr>
    </w:p>
    <w:p w14:paraId="200CA1D6" w14:textId="77777777" w:rsidR="0037651B" w:rsidRPr="00576ED7" w:rsidRDefault="0037651B" w:rsidP="0037651B">
      <w:pPr>
        <w:widowControl w:val="0"/>
        <w:jc w:val="both"/>
        <w:rPr>
          <w:szCs w:val="24"/>
        </w:rPr>
      </w:pPr>
      <w:r w:rsidRPr="00576ED7">
        <w:rPr>
          <w:noProof/>
          <w:szCs w:val="24"/>
        </w:rPr>
        <w:drawing>
          <wp:inline distT="0" distB="0" distL="0" distR="0" wp14:anchorId="2C684AFB" wp14:editId="38114937">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FA94811" w14:textId="77777777" w:rsidR="0037651B" w:rsidRDefault="0037651B" w:rsidP="0037651B">
      <w:pPr>
        <w:widowControl w:val="0"/>
        <w:jc w:val="both"/>
        <w:rPr>
          <w:szCs w:val="24"/>
        </w:rPr>
      </w:pPr>
      <w:r w:rsidRPr="00576ED7">
        <w:rPr>
          <w:szCs w:val="24"/>
        </w:rPr>
        <w:t>Do the CALI lesson</w:t>
      </w:r>
      <w:bookmarkStart w:id="52" w:name="_Hlk512005827"/>
      <w:r w:rsidRPr="00576ED7">
        <w:rPr>
          <w:szCs w:val="24"/>
        </w:rPr>
        <w:t xml:space="preserve">, </w:t>
      </w:r>
      <w:r w:rsidRPr="00576ED7">
        <w:rPr>
          <w:i/>
          <w:szCs w:val="24"/>
        </w:rPr>
        <w:t>Basic Income Taxation: Gross Income: Realization Concepts in Gross Income</w:t>
      </w:r>
      <w:r>
        <w:rPr>
          <w:i/>
          <w:szCs w:val="24"/>
        </w:rPr>
        <w:t>.</w:t>
      </w:r>
    </w:p>
    <w:bookmarkEnd w:id="52"/>
    <w:p w14:paraId="3C3E65EE" w14:textId="77777777" w:rsidR="0037651B" w:rsidRPr="00576ED7" w:rsidRDefault="0037651B" w:rsidP="0037651B">
      <w:pPr>
        <w:widowControl w:val="0"/>
        <w:jc w:val="both"/>
        <w:rPr>
          <w:szCs w:val="24"/>
        </w:rPr>
      </w:pPr>
    </w:p>
    <w:p w14:paraId="40D92651" w14:textId="77777777" w:rsidR="0037651B" w:rsidRPr="00576ED7" w:rsidRDefault="0037651B" w:rsidP="0037651B">
      <w:pPr>
        <w:widowControl w:val="0"/>
        <w:jc w:val="both"/>
        <w:rPr>
          <w:szCs w:val="24"/>
        </w:rPr>
      </w:pPr>
      <w:r w:rsidRPr="00576ED7">
        <w:rPr>
          <w:noProof/>
          <w:szCs w:val="24"/>
        </w:rPr>
        <w:drawing>
          <wp:inline distT="0" distB="0" distL="0" distR="0" wp14:anchorId="0A328825" wp14:editId="4F9D99A7">
            <wp:extent cx="704850" cy="190500"/>
            <wp:effectExtent l="0" t="0" r="0" b="0"/>
            <wp:docPr id="54" name="Picture 5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59FB682" w14:textId="77777777" w:rsidR="0037651B" w:rsidRDefault="0037651B" w:rsidP="0037651B">
      <w:pPr>
        <w:widowControl w:val="0"/>
        <w:jc w:val="both"/>
        <w:rPr>
          <w:szCs w:val="24"/>
        </w:rPr>
      </w:pPr>
      <w:r w:rsidRPr="00576ED7">
        <w:rPr>
          <w:szCs w:val="24"/>
        </w:rPr>
        <w:t>Do the CALI lesson</w:t>
      </w:r>
      <w:r>
        <w:rPr>
          <w:szCs w:val="24"/>
        </w:rPr>
        <w:t>,</w:t>
      </w:r>
      <w:r w:rsidRPr="00576ED7">
        <w:rPr>
          <w:szCs w:val="24"/>
        </w:rPr>
        <w:t xml:space="preserve"> </w:t>
      </w:r>
      <w:bookmarkStart w:id="53" w:name="_Hlk512005860"/>
      <w:r w:rsidRPr="00576ED7">
        <w:rPr>
          <w:i/>
          <w:szCs w:val="24"/>
        </w:rPr>
        <w:t>Basic Income Taxation: Gross Income: Indirect Transfers for Services</w:t>
      </w:r>
      <w:r>
        <w:rPr>
          <w:szCs w:val="24"/>
        </w:rPr>
        <w:t>.</w:t>
      </w:r>
      <w:r w:rsidR="00D9473F" w:rsidRPr="00D9473F">
        <w:rPr>
          <w:noProof/>
          <w:sz w:val="20"/>
          <w:szCs w:val="24"/>
        </w:rPr>
        <w:t xml:space="preserve"> </w:t>
      </w:r>
    </w:p>
    <w:bookmarkEnd w:id="53"/>
    <w:p w14:paraId="3B298533" w14:textId="014A421D" w:rsidR="002E0804" w:rsidRDefault="002E0804">
      <w:r>
        <w:br w:type="page"/>
      </w:r>
    </w:p>
    <w:p w14:paraId="42E7C58D" w14:textId="3F7C162A" w:rsidR="0049128E" w:rsidRPr="00576ED7" w:rsidRDefault="0049128E" w:rsidP="00430EF8">
      <w:pPr>
        <w:pStyle w:val="Heading3"/>
      </w:pPr>
      <w:bookmarkStart w:id="54" w:name="_Toc141263497"/>
      <w:r w:rsidRPr="00576ED7">
        <w:lastRenderedPageBreak/>
        <w:t>Wrap-up Questions for Chapter 2</w:t>
      </w:r>
      <w:bookmarkEnd w:id="54"/>
      <w:r w:rsidRPr="00576ED7">
        <w:fldChar w:fldCharType="begin"/>
      </w:r>
      <w:r w:rsidRPr="00576ED7">
        <w:instrText xml:space="preserve"> TC \l1 "Wrap-up Questions for Chapter 2</w:instrText>
      </w:r>
      <w:r w:rsidRPr="00576ED7">
        <w:fldChar w:fldCharType="end"/>
      </w:r>
    </w:p>
    <w:p w14:paraId="50928BC3" w14:textId="77777777" w:rsidR="0049128E" w:rsidRPr="00576ED7" w:rsidRDefault="0049128E" w:rsidP="009A1BF0">
      <w:pPr>
        <w:widowControl w:val="0"/>
        <w:jc w:val="both"/>
        <w:rPr>
          <w:szCs w:val="24"/>
        </w:rPr>
      </w:pPr>
    </w:p>
    <w:p w14:paraId="21089401" w14:textId="77777777" w:rsidR="0049128E" w:rsidRPr="00576ED7" w:rsidRDefault="0049128E" w:rsidP="009A1BF0">
      <w:pPr>
        <w:widowControl w:val="0"/>
        <w:jc w:val="both"/>
        <w:rPr>
          <w:szCs w:val="24"/>
        </w:rPr>
      </w:pPr>
      <w:r w:rsidRPr="00576ED7">
        <w:rPr>
          <w:szCs w:val="24"/>
        </w:rPr>
        <w:t>1.  What policies does a broad definition of “gross income” implement and how?</w:t>
      </w:r>
    </w:p>
    <w:p w14:paraId="6122ADDF" w14:textId="77777777" w:rsidR="0049128E" w:rsidRPr="00576ED7" w:rsidRDefault="0049128E" w:rsidP="009A1BF0">
      <w:pPr>
        <w:widowControl w:val="0"/>
        <w:jc w:val="both"/>
        <w:rPr>
          <w:szCs w:val="24"/>
        </w:rPr>
      </w:pPr>
    </w:p>
    <w:p w14:paraId="0A75371B" w14:textId="77777777" w:rsidR="0049128E" w:rsidRPr="00576ED7" w:rsidRDefault="0049128E" w:rsidP="009A1BF0">
      <w:pPr>
        <w:widowControl w:val="0"/>
        <w:jc w:val="both"/>
        <w:rPr>
          <w:szCs w:val="24"/>
        </w:rPr>
      </w:pPr>
      <w:r w:rsidRPr="00576ED7">
        <w:rPr>
          <w:szCs w:val="24"/>
        </w:rPr>
        <w:t>2.  What is the tax treatment of a return of capital? How does this treatment implement the principle that we tax income once?</w:t>
      </w:r>
    </w:p>
    <w:p w14:paraId="4DCFBA49" w14:textId="77777777" w:rsidR="0049128E" w:rsidRPr="00576ED7" w:rsidRDefault="0049128E" w:rsidP="009A1BF0">
      <w:pPr>
        <w:widowControl w:val="0"/>
        <w:jc w:val="both"/>
        <w:rPr>
          <w:szCs w:val="24"/>
        </w:rPr>
      </w:pPr>
    </w:p>
    <w:p w14:paraId="352A5431" w14:textId="77777777" w:rsidR="0049128E" w:rsidRPr="00576ED7" w:rsidRDefault="0049128E" w:rsidP="009A1BF0">
      <w:pPr>
        <w:widowControl w:val="0"/>
        <w:jc w:val="both"/>
        <w:rPr>
          <w:szCs w:val="24"/>
        </w:rPr>
      </w:pPr>
      <w:r w:rsidRPr="00576ED7">
        <w:rPr>
          <w:szCs w:val="24"/>
        </w:rPr>
        <w:t xml:space="preserve">3.  In determining whether a taxpayer should include certain forms of consumption in his gross income, why should it matter that taxpayer has no discretion in what it is he must consume (for example, a trip to Germany to view </w:t>
      </w:r>
      <w:r w:rsidR="00335B19" w:rsidRPr="00576ED7">
        <w:rPr>
          <w:szCs w:val="24"/>
        </w:rPr>
        <w:t>Volkswagen</w:t>
      </w:r>
      <w:r w:rsidRPr="00576ED7">
        <w:rPr>
          <w:szCs w:val="24"/>
        </w:rPr>
        <w:t xml:space="preserve"> facilities)?</w:t>
      </w:r>
    </w:p>
    <w:p w14:paraId="33ECB531" w14:textId="77777777" w:rsidR="0049128E" w:rsidRPr="00576ED7" w:rsidRDefault="0049128E" w:rsidP="009A1BF0">
      <w:pPr>
        <w:widowControl w:val="0"/>
        <w:jc w:val="both"/>
        <w:rPr>
          <w:szCs w:val="24"/>
        </w:rPr>
      </w:pPr>
    </w:p>
    <w:p w14:paraId="1AEFE707" w14:textId="518DFEAE" w:rsidR="0049128E" w:rsidRDefault="0049128E" w:rsidP="009A1BF0">
      <w:pPr>
        <w:widowControl w:val="0"/>
        <w:jc w:val="both"/>
        <w:rPr>
          <w:szCs w:val="24"/>
        </w:rPr>
      </w:pPr>
      <w:r w:rsidRPr="00576ED7">
        <w:rPr>
          <w:szCs w:val="24"/>
        </w:rPr>
        <w:t xml:space="preserve">4.  The </w:t>
      </w:r>
      <w:r w:rsidR="007C7544">
        <w:rPr>
          <w:szCs w:val="24"/>
        </w:rPr>
        <w:t xml:space="preserve">exchange </w:t>
      </w:r>
      <w:r w:rsidRPr="00576ED7">
        <w:rPr>
          <w:szCs w:val="24"/>
        </w:rPr>
        <w:t xml:space="preserve">of appreciated property to pay for something </w:t>
      </w:r>
      <w:r w:rsidR="00E12FB3">
        <w:rPr>
          <w:szCs w:val="24"/>
        </w:rPr>
        <w:t>is a recognition even</w:t>
      </w:r>
      <w:r w:rsidR="00FF70BC">
        <w:rPr>
          <w:szCs w:val="24"/>
        </w:rPr>
        <w:t>t</w:t>
      </w:r>
      <w:r w:rsidR="00E12FB3">
        <w:rPr>
          <w:szCs w:val="24"/>
        </w:rPr>
        <w:t xml:space="preserve">. How does this rule </w:t>
      </w:r>
      <w:r w:rsidRPr="00576ED7">
        <w:rPr>
          <w:szCs w:val="24"/>
        </w:rPr>
        <w:t>implement the principal that we tax all income once?</w:t>
      </w:r>
    </w:p>
    <w:p w14:paraId="007EC34D" w14:textId="77777777" w:rsidR="00CD0DC6" w:rsidRPr="00576ED7" w:rsidRDefault="00CD0DC6" w:rsidP="009A1BF0">
      <w:pPr>
        <w:widowControl w:val="0"/>
        <w:jc w:val="both"/>
        <w:rPr>
          <w:szCs w:val="24"/>
        </w:rPr>
      </w:pPr>
    </w:p>
    <w:p w14:paraId="1A170697" w14:textId="77777777" w:rsidR="007C7544" w:rsidRDefault="0049128E" w:rsidP="009A1BF0">
      <w:pPr>
        <w:widowControl w:val="0"/>
        <w:jc w:val="both"/>
        <w:rPr>
          <w:szCs w:val="24"/>
        </w:rPr>
      </w:pPr>
      <w:r w:rsidRPr="00576ED7">
        <w:rPr>
          <w:szCs w:val="24"/>
        </w:rPr>
        <w:t>5.  What economic distortions result from the Code’s failure to tax imputed income?</w:t>
      </w:r>
    </w:p>
    <w:p w14:paraId="00648961" w14:textId="77777777" w:rsidR="007722AC" w:rsidRDefault="007722AC" w:rsidP="007C7544">
      <w:pPr>
        <w:rPr>
          <w:szCs w:val="24"/>
        </w:rPr>
      </w:pPr>
    </w:p>
    <w:p w14:paraId="2BF707E6" w14:textId="77777777" w:rsidR="007722AC" w:rsidRDefault="007722AC" w:rsidP="009A1BF0">
      <w:pPr>
        <w:widowControl w:val="0"/>
        <w:jc w:val="both"/>
        <w:rPr>
          <w:szCs w:val="24"/>
        </w:rPr>
      </w:pPr>
    </w:p>
    <w:p w14:paraId="3EF6C07C" w14:textId="77777777" w:rsidR="003B5A14" w:rsidRPr="00576ED7" w:rsidRDefault="003B5A14" w:rsidP="00430EF8">
      <w:pPr>
        <w:pStyle w:val="Heading3"/>
      </w:pPr>
      <w:bookmarkStart w:id="55" w:name="_Toc141263498"/>
      <w:r>
        <w:t>What have you learned?</w:t>
      </w:r>
      <w:bookmarkEnd w:id="55"/>
      <w:r w:rsidRPr="00576ED7">
        <w:fldChar w:fldCharType="begin"/>
      </w:r>
      <w:r w:rsidRPr="00576ED7">
        <w:instrText xml:space="preserve"> TC \l1 "</w:instrText>
      </w:r>
      <w:r>
        <w:instrText>What have you learned?</w:instrText>
      </w:r>
      <w:r w:rsidRPr="00576ED7">
        <w:fldChar w:fldCharType="end"/>
      </w:r>
    </w:p>
    <w:p w14:paraId="1B432EED" w14:textId="77777777" w:rsidR="00623EBD" w:rsidRDefault="00623EBD" w:rsidP="00623EBD">
      <w:pPr>
        <w:widowControl w:val="0"/>
        <w:jc w:val="both"/>
        <w:rPr>
          <w:szCs w:val="24"/>
        </w:rPr>
      </w:pPr>
      <w:r>
        <w:rPr>
          <w:szCs w:val="24"/>
        </w:rPr>
        <w:t>Can you explain or define –</w:t>
      </w:r>
    </w:p>
    <w:p w14:paraId="7B6BFC08" w14:textId="77777777" w:rsidR="003B5A14" w:rsidRDefault="005C4039" w:rsidP="009A1BF0">
      <w:pPr>
        <w:widowControl w:val="0"/>
        <w:jc w:val="both"/>
        <w:rPr>
          <w:szCs w:val="24"/>
        </w:rPr>
      </w:pPr>
      <w:r>
        <w:rPr>
          <w:szCs w:val="24"/>
        </w:rPr>
        <w:t>•</w:t>
      </w:r>
      <w:r>
        <w:rPr>
          <w:i/>
          <w:szCs w:val="24"/>
        </w:rPr>
        <w:t>Eisner v. Macomber</w:t>
      </w:r>
      <w:r>
        <w:rPr>
          <w:szCs w:val="24"/>
        </w:rPr>
        <w:t>; definition of “gross income,” the significance of “realization”</w:t>
      </w:r>
    </w:p>
    <w:p w14:paraId="78B0B91C" w14:textId="71F26E6E" w:rsidR="005C4039" w:rsidRDefault="005C4039" w:rsidP="009A1BF0">
      <w:pPr>
        <w:widowControl w:val="0"/>
        <w:jc w:val="both"/>
        <w:rPr>
          <w:szCs w:val="24"/>
        </w:rPr>
      </w:pPr>
      <w:r>
        <w:rPr>
          <w:szCs w:val="24"/>
        </w:rPr>
        <w:t>•When and how a shareholder’s share of undistributed corporate income is taxed</w:t>
      </w:r>
      <w:r w:rsidR="001A6E94">
        <w:rPr>
          <w:szCs w:val="24"/>
        </w:rPr>
        <w:t>?</w:t>
      </w:r>
    </w:p>
    <w:p w14:paraId="2EBA7144" w14:textId="77777777" w:rsidR="005C4039" w:rsidRDefault="005C4039" w:rsidP="009A1BF0">
      <w:pPr>
        <w:widowControl w:val="0"/>
        <w:jc w:val="both"/>
        <w:rPr>
          <w:szCs w:val="24"/>
        </w:rPr>
      </w:pPr>
      <w:r>
        <w:rPr>
          <w:szCs w:val="24"/>
        </w:rPr>
        <w:t>•This definitional characteristic of “basis:” money that will not be subject to tax (again)</w:t>
      </w:r>
    </w:p>
    <w:p w14:paraId="41980E8D" w14:textId="77777777" w:rsidR="00584821" w:rsidRDefault="00584821" w:rsidP="00584821">
      <w:pPr>
        <w:widowControl w:val="0"/>
        <w:ind w:left="720"/>
        <w:jc w:val="both"/>
        <w:rPr>
          <w:szCs w:val="24"/>
        </w:rPr>
      </w:pPr>
      <w:r>
        <w:rPr>
          <w:szCs w:val="24"/>
        </w:rPr>
        <w:t>•Basis as the way taxpayer keeps score with the government</w:t>
      </w:r>
    </w:p>
    <w:p w14:paraId="017310B1" w14:textId="77777777" w:rsidR="005C4039" w:rsidRDefault="005C4039" w:rsidP="009A1BF0">
      <w:pPr>
        <w:widowControl w:val="0"/>
        <w:jc w:val="both"/>
        <w:rPr>
          <w:szCs w:val="24"/>
        </w:rPr>
      </w:pPr>
      <w:r>
        <w:rPr>
          <w:szCs w:val="24"/>
        </w:rPr>
        <w:t>•</w:t>
      </w:r>
      <w:r>
        <w:rPr>
          <w:i/>
          <w:szCs w:val="24"/>
        </w:rPr>
        <w:t>Glenshaw Glass</w:t>
      </w:r>
      <w:r>
        <w:rPr>
          <w:szCs w:val="24"/>
        </w:rPr>
        <w:t>; definition of “gross income”</w:t>
      </w:r>
    </w:p>
    <w:p w14:paraId="36540522" w14:textId="77777777" w:rsidR="00584821" w:rsidRDefault="00584821" w:rsidP="009A1BF0">
      <w:pPr>
        <w:widowControl w:val="0"/>
        <w:jc w:val="both"/>
        <w:rPr>
          <w:szCs w:val="24"/>
        </w:rPr>
      </w:pPr>
      <w:r>
        <w:rPr>
          <w:szCs w:val="24"/>
        </w:rPr>
        <w:t>•Realization of income without actual receipt but through control of its disposition</w:t>
      </w:r>
    </w:p>
    <w:p w14:paraId="5055B0FC" w14:textId="77777777" w:rsidR="00A84048" w:rsidRPr="005C4039" w:rsidRDefault="00A84048" w:rsidP="009A1BF0">
      <w:pPr>
        <w:widowControl w:val="0"/>
        <w:jc w:val="both"/>
        <w:rPr>
          <w:szCs w:val="24"/>
        </w:rPr>
      </w:pPr>
      <w:r>
        <w:rPr>
          <w:szCs w:val="24"/>
        </w:rPr>
        <w:t>•Constitutional importance of direct vs. indirect taxes</w:t>
      </w:r>
    </w:p>
    <w:p w14:paraId="02738B5E" w14:textId="77777777" w:rsidR="005C4039" w:rsidRDefault="005C4039" w:rsidP="009A1BF0">
      <w:pPr>
        <w:widowControl w:val="0"/>
        <w:jc w:val="both"/>
        <w:rPr>
          <w:szCs w:val="24"/>
        </w:rPr>
      </w:pPr>
      <w:r>
        <w:rPr>
          <w:szCs w:val="24"/>
        </w:rPr>
        <w:t xml:space="preserve">•Income </w:t>
      </w:r>
      <w:r w:rsidR="00B87034">
        <w:rPr>
          <w:szCs w:val="24"/>
        </w:rPr>
        <w:t>tax treatment of</w:t>
      </w:r>
      <w:r>
        <w:rPr>
          <w:szCs w:val="24"/>
        </w:rPr>
        <w:t xml:space="preserve"> – </w:t>
      </w:r>
    </w:p>
    <w:p w14:paraId="25B64421" w14:textId="77777777" w:rsidR="005C4039" w:rsidRDefault="005C4039" w:rsidP="005C4039">
      <w:pPr>
        <w:widowControl w:val="0"/>
        <w:ind w:left="720"/>
        <w:jc w:val="both"/>
        <w:rPr>
          <w:szCs w:val="24"/>
        </w:rPr>
      </w:pPr>
      <w:r>
        <w:rPr>
          <w:szCs w:val="24"/>
        </w:rPr>
        <w:t>•</w:t>
      </w:r>
      <w:r w:rsidR="004713CC">
        <w:rPr>
          <w:szCs w:val="24"/>
        </w:rPr>
        <w:t>receiving a windfall</w:t>
      </w:r>
    </w:p>
    <w:p w14:paraId="5C607B8F"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punitive damages</w:t>
      </w:r>
    </w:p>
    <w:p w14:paraId="7C70F80F"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compensatory damages</w:t>
      </w:r>
    </w:p>
    <w:p w14:paraId="14E952DC" w14:textId="77777777" w:rsidR="005C4039" w:rsidRDefault="005C4039" w:rsidP="005C4039">
      <w:pPr>
        <w:widowControl w:val="0"/>
        <w:ind w:left="720"/>
        <w:jc w:val="both"/>
        <w:rPr>
          <w:szCs w:val="24"/>
        </w:rPr>
      </w:pPr>
      <w:r>
        <w:rPr>
          <w:szCs w:val="24"/>
        </w:rPr>
        <w:t>•someone else paying taxpayer’s obligation</w:t>
      </w:r>
    </w:p>
    <w:p w14:paraId="561C7BB1" w14:textId="77777777" w:rsidR="00584821" w:rsidRDefault="00584821" w:rsidP="005C4039">
      <w:pPr>
        <w:widowControl w:val="0"/>
        <w:ind w:left="720"/>
        <w:jc w:val="both"/>
        <w:rPr>
          <w:szCs w:val="24"/>
        </w:rPr>
      </w:pPr>
      <w:r>
        <w:rPr>
          <w:szCs w:val="24"/>
        </w:rPr>
        <w:t>•</w:t>
      </w:r>
      <w:r w:rsidR="004713CC">
        <w:rPr>
          <w:szCs w:val="24"/>
        </w:rPr>
        <w:t xml:space="preserve">receiving </w:t>
      </w:r>
      <w:r>
        <w:rPr>
          <w:szCs w:val="24"/>
        </w:rPr>
        <w:t>a benefit over which taxpayer has no discretion to control</w:t>
      </w:r>
    </w:p>
    <w:p w14:paraId="1DC210DE" w14:textId="77777777" w:rsidR="005C4039" w:rsidRDefault="005C4039" w:rsidP="005C4039">
      <w:pPr>
        <w:widowControl w:val="0"/>
        <w:ind w:left="720"/>
        <w:jc w:val="both"/>
        <w:rPr>
          <w:szCs w:val="24"/>
        </w:rPr>
      </w:pPr>
      <w:r>
        <w:rPr>
          <w:szCs w:val="24"/>
        </w:rPr>
        <w:t>•</w:t>
      </w:r>
      <w:r w:rsidR="004713CC">
        <w:rPr>
          <w:szCs w:val="24"/>
        </w:rPr>
        <w:t xml:space="preserve">receiving a </w:t>
      </w:r>
      <w:r>
        <w:rPr>
          <w:szCs w:val="24"/>
        </w:rPr>
        <w:t>return of capital</w:t>
      </w:r>
    </w:p>
    <w:p w14:paraId="390DC6C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barter income</w:t>
      </w:r>
    </w:p>
    <w:p w14:paraId="608F879F" w14:textId="77777777" w:rsidR="005C4039" w:rsidRDefault="005C4039" w:rsidP="005C4039">
      <w:pPr>
        <w:widowControl w:val="0"/>
        <w:ind w:left="720"/>
        <w:jc w:val="both"/>
        <w:rPr>
          <w:szCs w:val="24"/>
        </w:rPr>
      </w:pPr>
      <w:r>
        <w:rPr>
          <w:szCs w:val="24"/>
        </w:rPr>
        <w:t>•using appreciated (depreciated property) to pay for something</w:t>
      </w:r>
    </w:p>
    <w:p w14:paraId="7D52DBF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performing services</w:t>
      </w:r>
    </w:p>
    <w:p w14:paraId="6ECD8093" w14:textId="77777777" w:rsidR="005C4039" w:rsidRDefault="005C4039" w:rsidP="005C4039">
      <w:pPr>
        <w:widowControl w:val="0"/>
        <w:ind w:left="720"/>
        <w:jc w:val="both"/>
        <w:rPr>
          <w:szCs w:val="24"/>
        </w:rPr>
      </w:pPr>
      <w:r>
        <w:rPr>
          <w:szCs w:val="24"/>
        </w:rPr>
        <w:lastRenderedPageBreak/>
        <w:t>•</w:t>
      </w:r>
      <w:r w:rsidR="004713CC">
        <w:rPr>
          <w:szCs w:val="24"/>
        </w:rPr>
        <w:t xml:space="preserve">receiving </w:t>
      </w:r>
      <w:r>
        <w:rPr>
          <w:szCs w:val="24"/>
        </w:rPr>
        <w:t>imputed income from owning property</w:t>
      </w:r>
    </w:p>
    <w:p w14:paraId="5CCA6C54" w14:textId="77777777" w:rsidR="005C4039" w:rsidRDefault="005C4039" w:rsidP="005C4039">
      <w:pPr>
        <w:widowControl w:val="0"/>
        <w:ind w:left="720"/>
        <w:jc w:val="both"/>
        <w:rPr>
          <w:szCs w:val="24"/>
        </w:rPr>
      </w:pPr>
      <w:r>
        <w:rPr>
          <w:szCs w:val="24"/>
        </w:rPr>
        <w:t>•</w:t>
      </w:r>
      <w:r w:rsidR="004713CC">
        <w:rPr>
          <w:szCs w:val="24"/>
        </w:rPr>
        <w:t xml:space="preserve">benefitting from a </w:t>
      </w:r>
      <w:r>
        <w:rPr>
          <w:szCs w:val="24"/>
        </w:rPr>
        <w:t>discharge (forgiveness) of indebtedness</w:t>
      </w:r>
    </w:p>
    <w:p w14:paraId="5CAAC621" w14:textId="77777777" w:rsidR="004713CC" w:rsidRDefault="005C4039" w:rsidP="004713CC">
      <w:pPr>
        <w:widowControl w:val="0"/>
        <w:ind w:left="720"/>
        <w:jc w:val="both"/>
        <w:rPr>
          <w:szCs w:val="24"/>
        </w:rPr>
      </w:pPr>
      <w:r>
        <w:rPr>
          <w:szCs w:val="24"/>
        </w:rPr>
        <w:t>•</w:t>
      </w:r>
      <w:r w:rsidR="004B748A">
        <w:rPr>
          <w:szCs w:val="24"/>
        </w:rPr>
        <w:t xml:space="preserve">stealing </w:t>
      </w:r>
      <w:r>
        <w:rPr>
          <w:szCs w:val="24"/>
        </w:rPr>
        <w:t>money</w:t>
      </w:r>
    </w:p>
    <w:p w14:paraId="1E7FC43F" w14:textId="77777777" w:rsidR="005C4039" w:rsidRDefault="005C4039" w:rsidP="005C4039">
      <w:pPr>
        <w:widowControl w:val="0"/>
        <w:jc w:val="both"/>
        <w:rPr>
          <w:szCs w:val="24"/>
        </w:rPr>
      </w:pPr>
      <w:r>
        <w:rPr>
          <w:szCs w:val="24"/>
        </w:rPr>
        <w:t>•</w:t>
      </w:r>
      <w:r w:rsidR="00CA008D">
        <w:rPr>
          <w:szCs w:val="24"/>
        </w:rPr>
        <w:t>§ </w:t>
      </w:r>
      <w:r>
        <w:rPr>
          <w:szCs w:val="24"/>
        </w:rPr>
        <w:t>1001 formula for determining gain or loss</w:t>
      </w:r>
      <w:r w:rsidR="00A84048">
        <w:rPr>
          <w:szCs w:val="24"/>
        </w:rPr>
        <w:t>; why is relief from a liability included in “amount realized”</w:t>
      </w:r>
    </w:p>
    <w:p w14:paraId="269859B7" w14:textId="77777777" w:rsidR="00A84048" w:rsidRDefault="00A84048" w:rsidP="005C4039">
      <w:pPr>
        <w:widowControl w:val="0"/>
        <w:jc w:val="both"/>
        <w:rPr>
          <w:szCs w:val="24"/>
        </w:rPr>
      </w:pPr>
      <w:r>
        <w:rPr>
          <w:szCs w:val="24"/>
        </w:rPr>
        <w:t>•Time value of money; present value; future value</w:t>
      </w:r>
    </w:p>
    <w:p w14:paraId="3DB67721" w14:textId="77777777" w:rsidR="00584821" w:rsidRDefault="00584821" w:rsidP="005C4039">
      <w:pPr>
        <w:widowControl w:val="0"/>
        <w:jc w:val="both"/>
        <w:rPr>
          <w:szCs w:val="24"/>
        </w:rPr>
      </w:pPr>
      <w:r>
        <w:rPr>
          <w:szCs w:val="24"/>
        </w:rPr>
        <w:t>•Realization upon exchange of legal entitlements different in kind or extent</w:t>
      </w:r>
    </w:p>
    <w:p w14:paraId="1C0508EE" w14:textId="77777777" w:rsidR="00584821" w:rsidRDefault="00584821" w:rsidP="00193B77">
      <w:pPr>
        <w:widowControl w:val="0"/>
        <w:jc w:val="both"/>
        <w:rPr>
          <w:szCs w:val="24"/>
        </w:rPr>
      </w:pPr>
      <w:r>
        <w:rPr>
          <w:szCs w:val="24"/>
        </w:rPr>
        <w:t>•Exchange of “materially different” properties that are “like-kind”</w:t>
      </w:r>
    </w:p>
    <w:p w14:paraId="08344112" w14:textId="77777777" w:rsidR="00584821" w:rsidRDefault="00584821" w:rsidP="00193B77">
      <w:pPr>
        <w:widowControl w:val="0"/>
        <w:jc w:val="both"/>
        <w:rPr>
          <w:szCs w:val="24"/>
        </w:rPr>
      </w:pPr>
      <w:r>
        <w:rPr>
          <w:szCs w:val="24"/>
        </w:rPr>
        <w:t>•Dominion and control</w:t>
      </w:r>
    </w:p>
    <w:p w14:paraId="57B10244" w14:textId="77777777" w:rsidR="00584821" w:rsidRDefault="00A84048" w:rsidP="00193B77">
      <w:pPr>
        <w:widowControl w:val="0"/>
        <w:jc w:val="both"/>
        <w:rPr>
          <w:szCs w:val="24"/>
        </w:rPr>
      </w:pPr>
      <w:r>
        <w:rPr>
          <w:szCs w:val="24"/>
        </w:rPr>
        <w:t>•</w:t>
      </w:r>
      <w:r w:rsidR="00584821">
        <w:rPr>
          <w:szCs w:val="24"/>
        </w:rPr>
        <w:t xml:space="preserve">Claim of right doctrine; test of </w:t>
      </w:r>
      <w:r w:rsidR="00584821">
        <w:rPr>
          <w:i/>
          <w:szCs w:val="24"/>
        </w:rPr>
        <w:t>James v. United States</w:t>
      </w:r>
    </w:p>
    <w:p w14:paraId="3CB0C36B" w14:textId="77777777" w:rsidR="00584821" w:rsidRDefault="00A84048" w:rsidP="00193B77">
      <w:pPr>
        <w:widowControl w:val="0"/>
        <w:jc w:val="both"/>
        <w:rPr>
          <w:szCs w:val="24"/>
        </w:rPr>
      </w:pPr>
      <w:r>
        <w:rPr>
          <w:szCs w:val="24"/>
        </w:rPr>
        <w:t>•</w:t>
      </w:r>
      <w:r w:rsidR="00584821">
        <w:rPr>
          <w:szCs w:val="24"/>
        </w:rPr>
        <w:t>Difference in fact between a loan and stealing money</w:t>
      </w:r>
    </w:p>
    <w:p w14:paraId="6445BC1B" w14:textId="77777777" w:rsidR="00584821" w:rsidRDefault="00A84048" w:rsidP="00193B77">
      <w:pPr>
        <w:widowControl w:val="0"/>
        <w:jc w:val="both"/>
        <w:rPr>
          <w:szCs w:val="24"/>
        </w:rPr>
      </w:pPr>
      <w:r>
        <w:rPr>
          <w:szCs w:val="24"/>
        </w:rPr>
        <w:t>•</w:t>
      </w:r>
      <w:r w:rsidR="00584821">
        <w:rPr>
          <w:szCs w:val="24"/>
        </w:rPr>
        <w:t>Tax treatment of security deposits</w:t>
      </w:r>
    </w:p>
    <w:p w14:paraId="624E48A6" w14:textId="77777777" w:rsidR="00584821" w:rsidRDefault="00A84048" w:rsidP="00193B77">
      <w:pPr>
        <w:widowControl w:val="0"/>
        <w:jc w:val="both"/>
        <w:rPr>
          <w:szCs w:val="24"/>
        </w:rPr>
      </w:pPr>
      <w:r>
        <w:rPr>
          <w:szCs w:val="24"/>
        </w:rPr>
        <w:t>•</w:t>
      </w:r>
      <w:r w:rsidR="00584821">
        <w:rPr>
          <w:szCs w:val="24"/>
        </w:rPr>
        <w:t>Tax treatment of like-kind exchanges and involuntary conversions</w:t>
      </w:r>
    </w:p>
    <w:p w14:paraId="7045F745" w14:textId="77777777" w:rsidR="00E8092F" w:rsidRPr="006E3CBB" w:rsidRDefault="00E8092F" w:rsidP="00193B77">
      <w:pPr>
        <w:widowControl w:val="0"/>
        <w:jc w:val="both"/>
        <w:rPr>
          <w:szCs w:val="24"/>
        </w:rPr>
      </w:pPr>
      <w:r>
        <w:rPr>
          <w:szCs w:val="24"/>
        </w:rPr>
        <w:t>•How does Congress defer recognizing gain without forgiving it?</w:t>
      </w:r>
    </w:p>
    <w:p w14:paraId="472C12A5" w14:textId="0E63A6EF" w:rsidR="0049128E" w:rsidRPr="00033558" w:rsidRDefault="0049128E" w:rsidP="00033558">
      <w:pPr>
        <w:pStyle w:val="Heading2"/>
      </w:pPr>
      <w:r w:rsidRPr="00576ED7">
        <w:br w:type="page"/>
      </w:r>
      <w:r w:rsidRPr="00033558">
        <w:lastRenderedPageBreak/>
        <w:fldChar w:fldCharType="begin"/>
      </w:r>
      <w:r w:rsidRPr="00033558">
        <w:instrText xml:space="preserve"> TOC \f \* MERGEFORMAT \l "1-5" </w:instrText>
      </w:r>
      <w:r w:rsidRPr="00033558">
        <w:fldChar w:fldCharType="end"/>
      </w:r>
      <w:bookmarkStart w:id="56" w:name="_Toc141263499"/>
      <w:r w:rsidRPr="00033558">
        <w:t>Chapter 3: Exclusions from Gross Income</w:t>
      </w:r>
      <w:bookmarkEnd w:id="56"/>
      <w:r w:rsidRPr="00033558">
        <w:fldChar w:fldCharType="begin"/>
      </w:r>
      <w:r w:rsidRPr="00033558">
        <w:instrText xml:space="preserve"> TC \l1 "Chapter 3:  Exclusions from Gross Income</w:instrText>
      </w:r>
      <w:r w:rsidRPr="00033558">
        <w:fldChar w:fldCharType="end"/>
      </w:r>
    </w:p>
    <w:p w14:paraId="00D41219" w14:textId="62C78B16" w:rsidR="0049128E" w:rsidRPr="00576ED7" w:rsidRDefault="00E8092F" w:rsidP="00A6585D">
      <w:pPr>
        <w:widowControl w:val="0"/>
        <w:jc w:val="both"/>
        <w:rPr>
          <w:szCs w:val="24"/>
        </w:rPr>
      </w:pPr>
      <w:r w:rsidRPr="00576ED7">
        <w:rPr>
          <w:noProof/>
          <w:szCs w:val="24"/>
        </w:rPr>
        <mc:AlternateContent>
          <mc:Choice Requires="wps">
            <w:drawing>
              <wp:anchor distT="152400" distB="152400" distL="152400" distR="152400" simplePos="0" relativeHeight="251924480" behindDoc="0" locked="0" layoutInCell="0" allowOverlap="1" wp14:anchorId="6C1C8DEE" wp14:editId="440994E7">
                <wp:simplePos x="0" y="0"/>
                <wp:positionH relativeFrom="margin">
                  <wp:posOffset>2557780</wp:posOffset>
                </wp:positionH>
                <wp:positionV relativeFrom="paragraph">
                  <wp:posOffset>83820</wp:posOffset>
                </wp:positionV>
                <wp:extent cx="2458085" cy="2915920"/>
                <wp:effectExtent l="0" t="0" r="18415" b="1778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915920"/>
                        </a:xfrm>
                        <a:prstGeom prst="rect">
                          <a:avLst/>
                        </a:prstGeom>
                        <a:solidFill>
                          <a:srgbClr val="FFFFFF"/>
                        </a:solidFill>
                        <a:ln w="12192">
                          <a:solidFill>
                            <a:srgbClr val="000000"/>
                          </a:solidFill>
                          <a:miter lim="800000"/>
                          <a:headEnd/>
                          <a:tailEnd/>
                        </a:ln>
                      </wps:spPr>
                      <wps:txbx>
                        <w:txbxContent>
                          <w:p w14:paraId="4953E63C"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i/>
                                <w:sz w:val="22"/>
                                <w:szCs w:val="22"/>
                              </w:rPr>
                              <w:t>The Tax Formula</w:t>
                            </w:r>
                            <w:r w:rsidRPr="00F07EF9">
                              <w:rPr>
                                <w:rFonts w:asciiTheme="minorBidi" w:hAnsiTheme="minorBidi" w:cstheme="minorBidi"/>
                                <w:sz w:val="22"/>
                                <w:szCs w:val="22"/>
                              </w:rPr>
                              <w:t>:</w:t>
                            </w:r>
                          </w:p>
                          <w:p w14:paraId="32B46736" w14:textId="77777777" w:rsidR="005E3A00" w:rsidRPr="00F07EF9" w:rsidRDefault="005E3A00" w:rsidP="00C73BCF">
                            <w:pPr>
                              <w:widowControl w:val="0"/>
                              <w:jc w:val="both"/>
                              <w:rPr>
                                <w:rFonts w:asciiTheme="minorBidi" w:hAnsiTheme="minorBidi" w:cstheme="minorBidi"/>
                                <w:sz w:val="22"/>
                                <w:szCs w:val="22"/>
                              </w:rPr>
                            </w:pPr>
                          </w:p>
                          <w:p w14:paraId="4DE84D2C" w14:textId="77777777" w:rsidR="005E3A00" w:rsidRPr="00F07EF9" w:rsidRDefault="005E3A00" w:rsidP="00C73BCF">
                            <w:pPr>
                              <w:widowControl w:val="0"/>
                              <w:jc w:val="both"/>
                              <w:rPr>
                                <w:rFonts w:asciiTheme="minorBidi" w:hAnsiTheme="minorBidi" w:cstheme="minorBidi"/>
                                <w:sz w:val="22"/>
                                <w:szCs w:val="22"/>
                              </w:rPr>
                            </w:pPr>
                            <w:r w:rsidRPr="00F07EF9">
                              <w:rPr>
                                <w:rFonts w:ascii="Segoe UI Symbol" w:hAnsi="Segoe UI Symbol" w:cs="Segoe UI Symbol"/>
                                <w:sz w:val="22"/>
                                <w:szCs w:val="22"/>
                              </w:rPr>
                              <w:t>➔</w:t>
                            </w:r>
                            <w:r w:rsidRPr="00F07EF9">
                              <w:rPr>
                                <w:rFonts w:asciiTheme="minorBidi" w:hAnsiTheme="minorBidi" w:cstheme="minorBidi"/>
                                <w:sz w:val="22"/>
                                <w:szCs w:val="22"/>
                              </w:rPr>
                              <w:t xml:space="preserve">(gross income) </w:t>
                            </w:r>
                          </w:p>
                          <w:p w14:paraId="63E5608E"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u w:val="single"/>
                              </w:rPr>
                              <w:t>MINUS deductions named in § 62</w:t>
                            </w:r>
                          </w:p>
                          <w:p w14:paraId="71B6240A"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EQUALS (adjusted gross income (AGI))</w:t>
                            </w:r>
                          </w:p>
                          <w:p w14:paraId="73918885" w14:textId="77777777" w:rsidR="005E3A00" w:rsidRPr="00F07EF9" w:rsidRDefault="005E3A00" w:rsidP="00E8092F">
                            <w:pPr>
                              <w:widowControl w:val="0"/>
                              <w:rPr>
                                <w:rFonts w:asciiTheme="minorBidi" w:hAnsiTheme="minorBidi" w:cstheme="minorBidi"/>
                                <w:sz w:val="22"/>
                                <w:szCs w:val="22"/>
                              </w:rPr>
                            </w:pPr>
                            <w:r w:rsidRPr="00F07EF9">
                              <w:rPr>
                                <w:rFonts w:asciiTheme="minorBidi" w:hAnsiTheme="minorBidi" w:cstheme="minorBidi"/>
                                <w:sz w:val="22"/>
                                <w:szCs w:val="22"/>
                              </w:rPr>
                              <w:t>MINUS (standard deduction or itemized deductions)</w:t>
                            </w:r>
                          </w:p>
                          <w:p w14:paraId="312F3DF2" w14:textId="77777777" w:rsidR="005E3A00" w:rsidRPr="00F07EF9" w:rsidRDefault="005E3A00" w:rsidP="00E8092F">
                            <w:pPr>
                              <w:widowControl w:val="0"/>
                              <w:rPr>
                                <w:rFonts w:asciiTheme="minorBidi" w:hAnsiTheme="minorBidi" w:cstheme="minorBidi"/>
                                <w:sz w:val="22"/>
                                <w:szCs w:val="22"/>
                              </w:rPr>
                            </w:pPr>
                            <w:r w:rsidRPr="00F07EF9">
                              <w:rPr>
                                <w:rFonts w:asciiTheme="minorBidi" w:hAnsiTheme="minorBidi" w:cstheme="minorBidi"/>
                                <w:sz w:val="22"/>
                                <w:szCs w:val="22"/>
                              </w:rPr>
                              <w:t>MINUS (deduction for “qualified business income”)</w:t>
                            </w:r>
                          </w:p>
                          <w:p w14:paraId="7C68287B" w14:textId="77777777" w:rsidR="005E3A00" w:rsidRPr="00F07EF9" w:rsidRDefault="005E3A00" w:rsidP="00C73BCF">
                            <w:pPr>
                              <w:widowControl w:val="0"/>
                              <w:jc w:val="both"/>
                              <w:rPr>
                                <w:rFonts w:asciiTheme="minorBidi" w:hAnsiTheme="minorBidi" w:cstheme="minorBidi"/>
                                <w:sz w:val="22"/>
                                <w:szCs w:val="22"/>
                              </w:rPr>
                            </w:pPr>
                          </w:p>
                          <w:p w14:paraId="42E5E008"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EQUALS (taxable income)</w:t>
                            </w:r>
                          </w:p>
                          <w:p w14:paraId="07D07BBC" w14:textId="77777777" w:rsidR="005E3A00" w:rsidRPr="00F07EF9" w:rsidRDefault="005E3A00" w:rsidP="00C73BCF">
                            <w:pPr>
                              <w:widowControl w:val="0"/>
                              <w:jc w:val="both"/>
                              <w:rPr>
                                <w:rFonts w:asciiTheme="minorBidi" w:hAnsiTheme="minorBidi" w:cstheme="minorBidi"/>
                                <w:sz w:val="22"/>
                                <w:szCs w:val="22"/>
                              </w:rPr>
                            </w:pPr>
                          </w:p>
                          <w:p w14:paraId="64279331"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Compute income tax liability from tables in § 1(j) (indexed for inflation)</w:t>
                            </w:r>
                          </w:p>
                          <w:p w14:paraId="5D46ABF8"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8DEE" id="Text Box 39" o:spid="_x0000_s1068" type="#_x0000_t202" style="position:absolute;left:0;text-align:left;margin-left:201.4pt;margin-top:6.6pt;width:193.55pt;height:229.6pt;z-index:251924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" o:allowincell="f" strokeweight=".96pt">
                <v:textbox inset="6pt,6pt,6pt,6pt">
                  <w:txbxContent>
                    <w:p w14:paraId="4953E63C"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i/>
                          <w:sz w:val="22"/>
                          <w:szCs w:val="22"/>
                        </w:rPr>
                        <w:t>The Tax Formula</w:t>
                      </w:r>
                      <w:r w:rsidRPr="00F07EF9">
                        <w:rPr>
                          <w:rFonts w:asciiTheme="minorBidi" w:hAnsiTheme="minorBidi" w:cstheme="minorBidi"/>
                          <w:sz w:val="22"/>
                          <w:szCs w:val="22"/>
                        </w:rPr>
                        <w:t>:</w:t>
                      </w:r>
                    </w:p>
                    <w:p w14:paraId="32B46736" w14:textId="77777777" w:rsidR="005E3A00" w:rsidRPr="00F07EF9" w:rsidRDefault="005E3A00" w:rsidP="00C73BCF">
                      <w:pPr>
                        <w:widowControl w:val="0"/>
                        <w:jc w:val="both"/>
                        <w:rPr>
                          <w:rFonts w:asciiTheme="minorBidi" w:hAnsiTheme="minorBidi" w:cstheme="minorBidi"/>
                          <w:sz w:val="22"/>
                          <w:szCs w:val="22"/>
                        </w:rPr>
                      </w:pPr>
                    </w:p>
                    <w:p w14:paraId="4DE84D2C" w14:textId="77777777" w:rsidR="005E3A00" w:rsidRPr="00F07EF9" w:rsidRDefault="005E3A00" w:rsidP="00C73BCF">
                      <w:pPr>
                        <w:widowControl w:val="0"/>
                        <w:jc w:val="both"/>
                        <w:rPr>
                          <w:rFonts w:asciiTheme="minorBidi" w:hAnsiTheme="minorBidi" w:cstheme="minorBidi"/>
                          <w:sz w:val="22"/>
                          <w:szCs w:val="22"/>
                        </w:rPr>
                      </w:pPr>
                      <w:r w:rsidRPr="00F07EF9">
                        <w:rPr>
                          <w:rFonts w:ascii="Segoe UI Symbol" w:hAnsi="Segoe UI Symbol" w:cs="Segoe UI Symbol"/>
                          <w:sz w:val="22"/>
                          <w:szCs w:val="22"/>
                        </w:rPr>
                        <w:t>➔</w:t>
                      </w:r>
                      <w:r w:rsidRPr="00F07EF9">
                        <w:rPr>
                          <w:rFonts w:asciiTheme="minorBidi" w:hAnsiTheme="minorBidi" w:cstheme="minorBidi"/>
                          <w:sz w:val="22"/>
                          <w:szCs w:val="22"/>
                        </w:rPr>
                        <w:t xml:space="preserve">(gross income) </w:t>
                      </w:r>
                    </w:p>
                    <w:p w14:paraId="63E5608E"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u w:val="single"/>
                        </w:rPr>
                        <w:t>MINUS deductions named in § 62</w:t>
                      </w:r>
                    </w:p>
                    <w:p w14:paraId="71B6240A"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EQUALS (adjusted gross income (AGI))</w:t>
                      </w:r>
                    </w:p>
                    <w:p w14:paraId="73918885" w14:textId="77777777" w:rsidR="005E3A00" w:rsidRPr="00F07EF9" w:rsidRDefault="005E3A00" w:rsidP="00E8092F">
                      <w:pPr>
                        <w:widowControl w:val="0"/>
                        <w:rPr>
                          <w:rFonts w:asciiTheme="minorBidi" w:hAnsiTheme="minorBidi" w:cstheme="minorBidi"/>
                          <w:sz w:val="22"/>
                          <w:szCs w:val="22"/>
                        </w:rPr>
                      </w:pPr>
                      <w:r w:rsidRPr="00F07EF9">
                        <w:rPr>
                          <w:rFonts w:asciiTheme="minorBidi" w:hAnsiTheme="minorBidi" w:cstheme="minorBidi"/>
                          <w:sz w:val="22"/>
                          <w:szCs w:val="22"/>
                        </w:rPr>
                        <w:t>MINUS (standard deduction or itemized deductions)</w:t>
                      </w:r>
                    </w:p>
                    <w:p w14:paraId="312F3DF2" w14:textId="77777777" w:rsidR="005E3A00" w:rsidRPr="00F07EF9" w:rsidRDefault="005E3A00" w:rsidP="00E8092F">
                      <w:pPr>
                        <w:widowControl w:val="0"/>
                        <w:rPr>
                          <w:rFonts w:asciiTheme="minorBidi" w:hAnsiTheme="minorBidi" w:cstheme="minorBidi"/>
                          <w:sz w:val="22"/>
                          <w:szCs w:val="22"/>
                        </w:rPr>
                      </w:pPr>
                      <w:r w:rsidRPr="00F07EF9">
                        <w:rPr>
                          <w:rFonts w:asciiTheme="minorBidi" w:hAnsiTheme="minorBidi" w:cstheme="minorBidi"/>
                          <w:sz w:val="22"/>
                          <w:szCs w:val="22"/>
                        </w:rPr>
                        <w:t>MINUS (deduction for “qualified business income”)</w:t>
                      </w:r>
                    </w:p>
                    <w:p w14:paraId="7C68287B" w14:textId="77777777" w:rsidR="005E3A00" w:rsidRPr="00F07EF9" w:rsidRDefault="005E3A00" w:rsidP="00C73BCF">
                      <w:pPr>
                        <w:widowControl w:val="0"/>
                        <w:jc w:val="both"/>
                        <w:rPr>
                          <w:rFonts w:asciiTheme="minorBidi" w:hAnsiTheme="minorBidi" w:cstheme="minorBidi"/>
                          <w:sz w:val="22"/>
                          <w:szCs w:val="22"/>
                        </w:rPr>
                      </w:pPr>
                    </w:p>
                    <w:p w14:paraId="42E5E008"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EQUALS (taxable income)</w:t>
                      </w:r>
                    </w:p>
                    <w:p w14:paraId="07D07BBC" w14:textId="77777777" w:rsidR="005E3A00" w:rsidRPr="00F07EF9" w:rsidRDefault="005E3A00" w:rsidP="00C73BCF">
                      <w:pPr>
                        <w:widowControl w:val="0"/>
                        <w:jc w:val="both"/>
                        <w:rPr>
                          <w:rFonts w:asciiTheme="minorBidi" w:hAnsiTheme="minorBidi" w:cstheme="minorBidi"/>
                          <w:sz w:val="22"/>
                          <w:szCs w:val="22"/>
                        </w:rPr>
                      </w:pPr>
                    </w:p>
                    <w:p w14:paraId="64279331"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Compute income tax liability from tables in § 1(j) (indexed for inflation)</w:t>
                      </w:r>
                    </w:p>
                    <w:p w14:paraId="5D46ABF8" w14:textId="77777777" w:rsidR="005E3A00" w:rsidRPr="00F07EF9" w:rsidRDefault="005E3A00" w:rsidP="00C73BCF">
                      <w:pPr>
                        <w:widowControl w:val="0"/>
                        <w:jc w:val="both"/>
                        <w:rPr>
                          <w:rFonts w:asciiTheme="minorBidi" w:hAnsiTheme="minorBidi" w:cstheme="minorBidi"/>
                          <w:sz w:val="22"/>
                          <w:szCs w:val="22"/>
                        </w:rPr>
                      </w:pPr>
                      <w:r w:rsidRPr="00F07EF9">
                        <w:rPr>
                          <w:rFonts w:asciiTheme="minorBidi" w:hAnsiTheme="minorBidi" w:cstheme="minorBidi"/>
                          <w:sz w:val="22"/>
                          <w:szCs w:val="22"/>
                        </w:rPr>
                        <w:t>MINUS (credits against tax)</w:t>
                      </w:r>
                    </w:p>
                  </w:txbxContent>
                </v:textbox>
                <w10:wrap type="square" side="largest" anchorx="margin"/>
              </v:shape>
            </w:pict>
          </mc:Fallback>
        </mc:AlternateContent>
      </w:r>
      <w:r w:rsidR="0049128E" w:rsidRPr="00576ED7">
        <w:rPr>
          <w:szCs w:val="24"/>
        </w:rPr>
        <w:t>In this chapter, we take up exclusions from gross income</w:t>
      </w:r>
      <w:r w:rsidR="00095028" w:rsidRPr="00576ED7">
        <w:rPr>
          <w:szCs w:val="24"/>
        </w:rPr>
        <w:t xml:space="preserve">. </w:t>
      </w:r>
      <w:r w:rsidR="0049128E" w:rsidRPr="00576ED7">
        <w:rPr>
          <w:szCs w:val="24"/>
        </w:rPr>
        <w:t>Congress has chosen – for various reasons – to permit taxpayers not to “count” certain accessions to</w:t>
      </w:r>
      <w:r w:rsidR="00B90E06">
        <w:rPr>
          <w:szCs w:val="24"/>
        </w:rPr>
        <w:t xml:space="preserve"> wealth in their gross income. </w:t>
      </w:r>
      <w:r w:rsidR="0049128E" w:rsidRPr="00576ED7">
        <w:rPr>
          <w:szCs w:val="24"/>
        </w:rPr>
        <w:t xml:space="preserve">An exclusion is </w:t>
      </w:r>
      <w:r w:rsidR="0049128E" w:rsidRPr="00576ED7">
        <w:rPr>
          <w:i/>
          <w:szCs w:val="24"/>
        </w:rPr>
        <w:t>not</w:t>
      </w:r>
      <w:r w:rsidR="00B90E06">
        <w:rPr>
          <w:szCs w:val="24"/>
        </w:rPr>
        <w:t xml:space="preserve"> the same as a deduction. </w:t>
      </w:r>
      <w:r w:rsidR="0049128E" w:rsidRPr="00576ED7">
        <w:rPr>
          <w:szCs w:val="24"/>
        </w:rPr>
        <w:t xml:space="preserve">A deduction is a reduction (subtraction) from </w:t>
      </w:r>
      <w:r w:rsidR="0049128E" w:rsidRPr="009F5E03">
        <w:rPr>
          <w:i/>
          <w:iCs/>
          <w:szCs w:val="24"/>
        </w:rPr>
        <w:t xml:space="preserve">what would </w:t>
      </w:r>
      <w:r w:rsidR="00B90E06" w:rsidRPr="009F5E03">
        <w:rPr>
          <w:i/>
          <w:iCs/>
          <w:szCs w:val="24"/>
        </w:rPr>
        <w:t>otherwise be “taxable income.”</w:t>
      </w:r>
      <w:r w:rsidR="00B90E06">
        <w:rPr>
          <w:szCs w:val="24"/>
        </w:rPr>
        <w:t xml:space="preserve"> </w:t>
      </w:r>
      <w:r w:rsidR="0049128E" w:rsidRPr="00576ED7">
        <w:rPr>
          <w:szCs w:val="24"/>
        </w:rPr>
        <w:t>An exclusion does not even count as “gross income,” and so cannot become “taxable income” – even though it usually is quite cle</w:t>
      </w:r>
      <w:r w:rsidR="00B90E06">
        <w:rPr>
          <w:szCs w:val="24"/>
        </w:rPr>
        <w:t xml:space="preserve">arly an “accession to wealth.” </w:t>
      </w:r>
      <w:r w:rsidR="0049128E" w:rsidRPr="00576ED7">
        <w:rPr>
          <w:szCs w:val="24"/>
        </w:rPr>
        <w:t xml:space="preserve">We are still focusing on the first line of the “tax formula” – only now we are examining accessions to wealth that are </w:t>
      </w:r>
      <w:r w:rsidR="0049128E" w:rsidRPr="00576ED7">
        <w:rPr>
          <w:i/>
          <w:szCs w:val="24"/>
        </w:rPr>
        <w:t>not</w:t>
      </w:r>
      <w:r w:rsidR="0049128E" w:rsidRPr="00576ED7">
        <w:rPr>
          <w:szCs w:val="24"/>
        </w:rPr>
        <w:t xml:space="preserve"> included in gross income as opposed to those that are</w:t>
      </w:r>
      <w:r w:rsidR="00095028" w:rsidRPr="00576ED7">
        <w:rPr>
          <w:szCs w:val="24"/>
        </w:rPr>
        <w:t xml:space="preserve">. </w:t>
      </w:r>
      <w:r w:rsidR="0049128E" w:rsidRPr="00576ED7">
        <w:rPr>
          <w:szCs w:val="24"/>
        </w:rPr>
        <w:t>Deductions come later.</w:t>
      </w:r>
    </w:p>
    <w:p w14:paraId="62C6E780" w14:textId="77777777" w:rsidR="0049128E" w:rsidRPr="00576ED7" w:rsidRDefault="0049128E" w:rsidP="00A6585D">
      <w:pPr>
        <w:widowControl w:val="0"/>
        <w:jc w:val="both"/>
        <w:rPr>
          <w:szCs w:val="24"/>
        </w:rPr>
      </w:pPr>
    </w:p>
    <w:p w14:paraId="03AC0FF8" w14:textId="73AB5F56" w:rsidR="0049128E" w:rsidRPr="00576ED7" w:rsidRDefault="0049128E" w:rsidP="00A6585D">
      <w:pPr>
        <w:widowControl w:val="0"/>
        <w:jc w:val="both"/>
        <w:rPr>
          <w:szCs w:val="24"/>
        </w:rPr>
      </w:pPr>
      <w:r w:rsidRPr="00576ED7">
        <w:rPr>
          <w:szCs w:val="24"/>
        </w:rPr>
        <w:t xml:space="preserve">The availability of exclusions </w:t>
      </w:r>
      <w:r w:rsidR="007C7544">
        <w:rPr>
          <w:szCs w:val="24"/>
        </w:rPr>
        <w:t>ha</w:t>
      </w:r>
      <w:r w:rsidR="00E400CE">
        <w:rPr>
          <w:szCs w:val="24"/>
        </w:rPr>
        <w:t>s</w:t>
      </w:r>
      <w:r w:rsidR="007C7544">
        <w:rPr>
          <w:szCs w:val="24"/>
        </w:rPr>
        <w:t xml:space="preserve"> </w:t>
      </w:r>
      <w:r w:rsidRPr="00576ED7">
        <w:rPr>
          <w:szCs w:val="24"/>
        </w:rPr>
        <w:t>several consequences:</w:t>
      </w:r>
    </w:p>
    <w:p w14:paraId="7A30A5A0" w14:textId="4DA0B0A2" w:rsidR="0049128E" w:rsidRPr="00576ED7" w:rsidRDefault="0049128E" w:rsidP="00665498">
      <w:pPr>
        <w:widowControl w:val="0"/>
        <w:ind w:left="720" w:hanging="720"/>
        <w:jc w:val="both"/>
        <w:rPr>
          <w:szCs w:val="24"/>
        </w:rPr>
      </w:pPr>
      <w:r w:rsidRPr="00576ED7">
        <w:rPr>
          <w:szCs w:val="24"/>
        </w:rPr>
        <w:tab/>
        <w:t xml:space="preserve">•Taxpayers </w:t>
      </w:r>
      <w:r w:rsidR="00580240">
        <w:rPr>
          <w:szCs w:val="24"/>
        </w:rPr>
        <w:t xml:space="preserve">will </w:t>
      </w:r>
      <w:r w:rsidRPr="00576ED7">
        <w:rPr>
          <w:szCs w:val="24"/>
        </w:rPr>
        <w:t>seek wealth in forms that the Code exc</w:t>
      </w:r>
      <w:r w:rsidR="009439AE">
        <w:rPr>
          <w:szCs w:val="24"/>
        </w:rPr>
        <w:t>ludes from their gross income.</w:t>
      </w:r>
      <w:r w:rsidR="00665498">
        <w:rPr>
          <w:szCs w:val="24"/>
        </w:rPr>
        <w:t xml:space="preserve"> This point becomes more important as Congress </w:t>
      </w:r>
      <w:r w:rsidR="009439AE">
        <w:rPr>
          <w:szCs w:val="24"/>
        </w:rPr>
        <w:t xml:space="preserve">curtails other </w:t>
      </w:r>
      <w:r w:rsidR="00FD01D9">
        <w:rPr>
          <w:szCs w:val="24"/>
        </w:rPr>
        <w:t xml:space="preserve">means of reducing taxable income by </w:t>
      </w:r>
      <w:r w:rsidR="009439AE">
        <w:rPr>
          <w:szCs w:val="24"/>
        </w:rPr>
        <w:t>suspen</w:t>
      </w:r>
      <w:r w:rsidR="00FD01D9">
        <w:rPr>
          <w:szCs w:val="24"/>
        </w:rPr>
        <w:t xml:space="preserve">ding </w:t>
      </w:r>
      <w:r w:rsidR="009439AE">
        <w:rPr>
          <w:szCs w:val="24"/>
        </w:rPr>
        <w:t>or repeal</w:t>
      </w:r>
      <w:r w:rsidR="00AA3D84">
        <w:rPr>
          <w:szCs w:val="24"/>
        </w:rPr>
        <w:t>ing</w:t>
      </w:r>
      <w:r w:rsidR="009439AE">
        <w:rPr>
          <w:szCs w:val="24"/>
        </w:rPr>
        <w:t xml:space="preserve"> deductions</w:t>
      </w:r>
      <w:r w:rsidR="00AA3D84">
        <w:rPr>
          <w:szCs w:val="24"/>
        </w:rPr>
        <w:t>.</w:t>
      </w:r>
    </w:p>
    <w:p w14:paraId="374EEB07" w14:textId="3C818C46" w:rsidR="0049128E" w:rsidRPr="00576ED7" w:rsidRDefault="0049128E" w:rsidP="00A6585D">
      <w:pPr>
        <w:widowControl w:val="0"/>
        <w:ind w:left="720"/>
        <w:jc w:val="both"/>
        <w:rPr>
          <w:szCs w:val="24"/>
        </w:rPr>
      </w:pPr>
      <w:r w:rsidRPr="00576ED7">
        <w:rPr>
          <w:szCs w:val="24"/>
        </w:rPr>
        <w:t xml:space="preserve">•The fact that a taxpayer may acquire a form of wealth without bearing any tax burden </w:t>
      </w:r>
      <w:r w:rsidR="006C1FB4">
        <w:rPr>
          <w:szCs w:val="24"/>
        </w:rPr>
        <w:t xml:space="preserve">will encourage </w:t>
      </w:r>
      <w:r w:rsidR="001821DC">
        <w:rPr>
          <w:szCs w:val="24"/>
        </w:rPr>
        <w:t>other</w:t>
      </w:r>
      <w:r w:rsidR="00651EAE">
        <w:rPr>
          <w:szCs w:val="24"/>
        </w:rPr>
        <w:t>s</w:t>
      </w:r>
      <w:r w:rsidR="001821DC">
        <w:rPr>
          <w:szCs w:val="24"/>
        </w:rPr>
        <w:t xml:space="preserve"> to</w:t>
      </w:r>
      <w:r w:rsidRPr="00576ED7">
        <w:rPr>
          <w:szCs w:val="24"/>
        </w:rPr>
        <w:t xml:space="preserve"> “capture” some of the benefit.</w:t>
      </w:r>
    </w:p>
    <w:p w14:paraId="699B47C7" w14:textId="6FA5AEAB" w:rsidR="0049128E" w:rsidRDefault="0049128E" w:rsidP="00A6585D">
      <w:pPr>
        <w:widowControl w:val="0"/>
        <w:ind w:left="720"/>
        <w:jc w:val="both"/>
        <w:rPr>
          <w:szCs w:val="24"/>
        </w:rPr>
      </w:pPr>
      <w:r w:rsidRPr="00576ED7">
        <w:rPr>
          <w:szCs w:val="24"/>
        </w:rPr>
        <w:t>•The fact that many taxpayers find a benefit to be attractive affect</w:t>
      </w:r>
      <w:r w:rsidR="001D5738">
        <w:rPr>
          <w:szCs w:val="24"/>
        </w:rPr>
        <w:t>s</w:t>
      </w:r>
      <w:r w:rsidRPr="00576ED7">
        <w:rPr>
          <w:szCs w:val="24"/>
        </w:rPr>
        <w:t xml:space="preserve"> the market for that benefit, e.g., health care. Taxpayers acting as consumers will bid up the price of the benefit and so must spend more to acquire such forms of wealth (benefits) than they would if all taxpayers had to purchase the benefit with after-tax dollars. The price of acquiring the ta</w:t>
      </w:r>
      <w:r w:rsidR="002844FA">
        <w:rPr>
          <w:szCs w:val="24"/>
        </w:rPr>
        <w:t xml:space="preserve">x-favored benefit will </w:t>
      </w:r>
      <w:r w:rsidR="009439AE">
        <w:rPr>
          <w:szCs w:val="24"/>
        </w:rPr>
        <w:t>increase</w:t>
      </w:r>
      <w:r w:rsidR="002844FA">
        <w:rPr>
          <w:szCs w:val="24"/>
        </w:rPr>
        <w:t xml:space="preserve">. </w:t>
      </w:r>
      <w:r w:rsidRPr="00576ED7">
        <w:rPr>
          <w:szCs w:val="24"/>
        </w:rPr>
        <w:t xml:space="preserve">Entrepreneurs </w:t>
      </w:r>
      <w:r w:rsidR="001D5738">
        <w:rPr>
          <w:szCs w:val="24"/>
        </w:rPr>
        <w:t xml:space="preserve">will </w:t>
      </w:r>
      <w:r w:rsidRPr="00576ED7">
        <w:rPr>
          <w:szCs w:val="24"/>
        </w:rPr>
        <w:t xml:space="preserve">enter </w:t>
      </w:r>
      <w:r w:rsidR="00220551">
        <w:rPr>
          <w:szCs w:val="24"/>
        </w:rPr>
        <w:t xml:space="preserve">businesses </w:t>
      </w:r>
      <w:r w:rsidRPr="00576ED7">
        <w:rPr>
          <w:szCs w:val="24"/>
        </w:rPr>
        <w:t xml:space="preserve">in which customers can purchase goods and services with untaxed dollars. Such entrepreneurs might have created more </w:t>
      </w:r>
      <w:r w:rsidR="009439AE">
        <w:rPr>
          <w:szCs w:val="24"/>
        </w:rPr>
        <w:t xml:space="preserve">net after-tax </w:t>
      </w:r>
      <w:r w:rsidRPr="00576ED7">
        <w:rPr>
          <w:szCs w:val="24"/>
        </w:rPr>
        <w:t>societal value by selling other goods and services.</w:t>
      </w:r>
    </w:p>
    <w:p w14:paraId="3EA2462C" w14:textId="77777777" w:rsidR="003C2348" w:rsidRPr="00576ED7" w:rsidRDefault="003C2348" w:rsidP="00A6585D">
      <w:pPr>
        <w:widowControl w:val="0"/>
        <w:ind w:left="720"/>
        <w:jc w:val="both"/>
        <w:rPr>
          <w:szCs w:val="24"/>
        </w:rPr>
      </w:pPr>
    </w:p>
    <w:p w14:paraId="051D8E24" w14:textId="77777777" w:rsidR="0049128E" w:rsidRPr="00576ED7" w:rsidRDefault="0049128E" w:rsidP="00A6585D">
      <w:pPr>
        <w:widowControl w:val="0"/>
        <w:ind w:left="720"/>
        <w:jc w:val="both"/>
        <w:rPr>
          <w:szCs w:val="24"/>
        </w:rPr>
      </w:pPr>
      <w:r w:rsidRPr="00576ED7">
        <w:rPr>
          <w:szCs w:val="24"/>
        </w:rPr>
        <w:lastRenderedPageBreak/>
        <w:t>•The Treasury obviously must forego tax revenues simply because these accessions to wealth are not subject to income tax.</w:t>
      </w:r>
    </w:p>
    <w:p w14:paraId="59E29D52" w14:textId="77777777" w:rsidR="0049128E" w:rsidRPr="00576ED7" w:rsidRDefault="0049128E" w:rsidP="00A6585D">
      <w:pPr>
        <w:widowControl w:val="0"/>
        <w:jc w:val="both"/>
        <w:rPr>
          <w:szCs w:val="24"/>
        </w:rPr>
      </w:pPr>
    </w:p>
    <w:p w14:paraId="65BA2D00" w14:textId="77777777" w:rsidR="0049128E" w:rsidRPr="00576ED7" w:rsidRDefault="009F27DA" w:rsidP="00A6585D">
      <w:pPr>
        <w:widowControl w:val="0"/>
        <w:jc w:val="both"/>
        <w:rPr>
          <w:szCs w:val="24"/>
        </w:rPr>
      </w:pPr>
      <w:r>
        <w:rPr>
          <w:szCs w:val="24"/>
        </w:rPr>
        <w:t>Y</w:t>
      </w:r>
      <w:r w:rsidR="0049128E" w:rsidRPr="00576ED7">
        <w:rPr>
          <w:szCs w:val="24"/>
        </w:rPr>
        <w:t>ou should consider the net effectiveness of exclusions from gross income as a means of co</w:t>
      </w:r>
      <w:r w:rsidR="00B90E06">
        <w:rPr>
          <w:szCs w:val="24"/>
        </w:rPr>
        <w:t xml:space="preserve">ngressional pursuit of policy. </w:t>
      </w:r>
      <w:r w:rsidR="0049128E" w:rsidRPr="00576ED7">
        <w:rPr>
          <w:szCs w:val="24"/>
        </w:rPr>
        <w:t>Consider also whether there are better ways t</w:t>
      </w:r>
      <w:r w:rsidR="00B90E06">
        <w:rPr>
          <w:szCs w:val="24"/>
        </w:rPr>
        <w:t xml:space="preserve">o accomplish these objectives. </w:t>
      </w:r>
      <w:r w:rsidR="0049128E" w:rsidRPr="00576ED7">
        <w:rPr>
          <w:szCs w:val="24"/>
        </w:rPr>
        <w:t>We will consider the parameters of so</w:t>
      </w:r>
      <w:r w:rsidR="00B90E06">
        <w:rPr>
          <w:szCs w:val="24"/>
        </w:rPr>
        <w:t xml:space="preserve">me exclusions and note others. </w:t>
      </w:r>
      <w:r w:rsidR="0049128E" w:rsidRPr="00576ED7">
        <w:rPr>
          <w:szCs w:val="24"/>
        </w:rPr>
        <w:t>This text groups excluded benefits very roughly into three overlapping categories:  those that encourage the development of the society and government that we want, those that encourage the creation of social benefits – perhaps of a sort that the government might otherwise feel obliged to provide, and those that are employment-based.</w:t>
      </w:r>
    </w:p>
    <w:p w14:paraId="325D4D84" w14:textId="77777777" w:rsidR="0049128E" w:rsidRDefault="0049128E" w:rsidP="00A6585D">
      <w:pPr>
        <w:widowControl w:val="0"/>
        <w:jc w:val="both"/>
        <w:rPr>
          <w:szCs w:val="24"/>
        </w:rPr>
      </w:pPr>
    </w:p>
    <w:p w14:paraId="407385BD" w14:textId="77777777" w:rsidR="00594F5C" w:rsidRPr="00576ED7" w:rsidRDefault="00594F5C" w:rsidP="00A6585D">
      <w:pPr>
        <w:widowControl w:val="0"/>
        <w:jc w:val="both"/>
        <w:rPr>
          <w:szCs w:val="24"/>
        </w:rPr>
      </w:pPr>
    </w:p>
    <w:p w14:paraId="2ADE73C3" w14:textId="77777777" w:rsidR="0049128E" w:rsidRPr="00576ED7" w:rsidRDefault="0049128E" w:rsidP="00430EF8">
      <w:pPr>
        <w:pStyle w:val="Heading3"/>
      </w:pPr>
      <w:bookmarkStart w:id="57" w:name="_Toc141263500"/>
      <w:r w:rsidRPr="00576ED7">
        <w:t>I.  The Society and Government that We Want</w:t>
      </w:r>
      <w:bookmarkEnd w:id="57"/>
      <w:r w:rsidRPr="00576ED7">
        <w:fldChar w:fldCharType="begin"/>
      </w:r>
      <w:r w:rsidRPr="00576ED7">
        <w:instrText xml:space="preserve"> TC \l1 "I.  The Society and Government that We Want</w:instrText>
      </w:r>
      <w:r w:rsidRPr="00576ED7">
        <w:fldChar w:fldCharType="end"/>
      </w:r>
    </w:p>
    <w:p w14:paraId="330BB9FC" w14:textId="77777777" w:rsidR="0049128E" w:rsidRPr="00576ED7" w:rsidRDefault="0049128E" w:rsidP="00A6585D">
      <w:pPr>
        <w:widowControl w:val="0"/>
        <w:jc w:val="both"/>
        <w:rPr>
          <w:szCs w:val="24"/>
        </w:rPr>
      </w:pPr>
    </w:p>
    <w:p w14:paraId="63EAD096" w14:textId="5E3B5223"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certain type of society and government. You might see in such provisions as §</w:t>
      </w:r>
      <w:r w:rsidR="00CA008D">
        <w:rPr>
          <w:szCs w:val="24"/>
        </w:rPr>
        <w:t>§ </w:t>
      </w:r>
      <w:r w:rsidRPr="00576ED7">
        <w:rPr>
          <w:szCs w:val="24"/>
        </w:rPr>
        <w:t>102, 103, 107, and 121 the policies of generosity, federalism, spiritual growth, and home ownership</w:t>
      </w:r>
      <w:r w:rsidR="00095028" w:rsidRPr="00576ED7">
        <w:rPr>
          <w:szCs w:val="24"/>
        </w:rPr>
        <w:t xml:space="preserve">. </w:t>
      </w:r>
      <w:r w:rsidRPr="00576ED7">
        <w:rPr>
          <w:szCs w:val="24"/>
        </w:rPr>
        <w:t>Consider:</w:t>
      </w:r>
    </w:p>
    <w:p w14:paraId="4250F4BE" w14:textId="77777777" w:rsidR="0049128E" w:rsidRPr="00576ED7" w:rsidRDefault="0049128E" w:rsidP="00A6585D">
      <w:pPr>
        <w:widowControl w:val="0"/>
        <w:ind w:left="720"/>
        <w:jc w:val="both"/>
        <w:rPr>
          <w:szCs w:val="24"/>
        </w:rPr>
      </w:pPr>
      <w:r w:rsidRPr="00576ED7">
        <w:rPr>
          <w:szCs w:val="24"/>
        </w:rPr>
        <w:t>•Whether these are policies that the government should pursue;</w:t>
      </w:r>
    </w:p>
    <w:p w14:paraId="36C9E63B" w14:textId="03808F79" w:rsidR="0049128E" w:rsidRDefault="0049128E" w:rsidP="00A6585D">
      <w:pPr>
        <w:widowControl w:val="0"/>
        <w:ind w:left="720"/>
        <w:jc w:val="both"/>
        <w:rPr>
          <w:szCs w:val="24"/>
        </w:rPr>
      </w:pPr>
      <w:r w:rsidRPr="00576ED7">
        <w:rPr>
          <w:szCs w:val="24"/>
        </w:rPr>
        <w:t>•Whether tax benefits are the appropriate means of pursuing these policies</w:t>
      </w:r>
      <w:r w:rsidR="00095028" w:rsidRPr="00576ED7">
        <w:rPr>
          <w:szCs w:val="24"/>
        </w:rPr>
        <w:t xml:space="preserve">. </w:t>
      </w:r>
      <w:r w:rsidRPr="00576ED7">
        <w:rPr>
          <w:szCs w:val="24"/>
        </w:rPr>
        <w:t>After all, those who choose to avail themselves of the benefits of these tax benefits do so at the expense of taxpayers who do not;</w:t>
      </w:r>
    </w:p>
    <w:p w14:paraId="760CB4CC" w14:textId="06B86EA3" w:rsidR="00512DA7" w:rsidRPr="00576ED7" w:rsidRDefault="00ED619C" w:rsidP="00A6585D">
      <w:pPr>
        <w:widowControl w:val="0"/>
        <w:ind w:left="720"/>
        <w:jc w:val="both"/>
        <w:rPr>
          <w:szCs w:val="24"/>
        </w:rPr>
      </w:pPr>
      <w:r>
        <w:rPr>
          <w:szCs w:val="24"/>
        </w:rPr>
        <w:t>•</w:t>
      </w:r>
      <w:r w:rsidR="00893BAA">
        <w:rPr>
          <w:szCs w:val="24"/>
        </w:rPr>
        <w:t>Whether providing tax benefits to those</w:t>
      </w:r>
      <w:r w:rsidR="00A43EDD">
        <w:rPr>
          <w:szCs w:val="24"/>
        </w:rPr>
        <w:t xml:space="preserve"> who can avail themselves of those benefits</w:t>
      </w:r>
      <w:r w:rsidR="00FF7AFF">
        <w:rPr>
          <w:szCs w:val="24"/>
        </w:rPr>
        <w:t xml:space="preserve"> is fair to those who lack the wherewithal to make the same choice?</w:t>
      </w:r>
      <w:r w:rsidR="00C43B56">
        <w:rPr>
          <w:szCs w:val="24"/>
        </w:rPr>
        <w:t xml:space="preserve"> Does the exclusion perpetuate undesirable</w:t>
      </w:r>
      <w:r w:rsidR="001C1FEB">
        <w:rPr>
          <w:szCs w:val="24"/>
        </w:rPr>
        <w:t xml:space="preserve"> inequalities in our society?</w:t>
      </w:r>
    </w:p>
    <w:p w14:paraId="7A922AAA" w14:textId="77777777"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w:t>
      </w:r>
      <w:r w:rsidR="00B00CB9">
        <w:rPr>
          <w:szCs w:val="24"/>
        </w:rPr>
        <w:t>/</w:t>
      </w:r>
      <w:r w:rsidRPr="00576ED7">
        <w:rPr>
          <w:szCs w:val="24"/>
        </w:rPr>
        <w:t xml:space="preserve">or capture by those other than </w:t>
      </w:r>
      <w:r w:rsidR="00A51314">
        <w:rPr>
          <w:szCs w:val="24"/>
        </w:rPr>
        <w:t xml:space="preserve">those Congress </w:t>
      </w:r>
      <w:r w:rsidRPr="00576ED7">
        <w:rPr>
          <w:szCs w:val="24"/>
        </w:rPr>
        <w:t xml:space="preserve">intended </w:t>
      </w:r>
      <w:r w:rsidR="00A51314">
        <w:rPr>
          <w:szCs w:val="24"/>
        </w:rPr>
        <w:t>to benefit.</w:t>
      </w:r>
    </w:p>
    <w:p w14:paraId="547BB5AA" w14:textId="77777777" w:rsidR="00594F5C" w:rsidRDefault="00594F5C" w:rsidP="00B54A77">
      <w:pPr>
        <w:widowControl w:val="0"/>
        <w:ind w:left="720"/>
        <w:jc w:val="both"/>
        <w:rPr>
          <w:szCs w:val="24"/>
        </w:rPr>
      </w:pPr>
    </w:p>
    <w:p w14:paraId="28F528FB" w14:textId="77777777" w:rsidR="003C07D8" w:rsidRDefault="003C07D8" w:rsidP="00B54A77">
      <w:pPr>
        <w:widowControl w:val="0"/>
        <w:ind w:left="720"/>
        <w:jc w:val="both"/>
        <w:rPr>
          <w:szCs w:val="24"/>
        </w:rPr>
      </w:pPr>
    </w:p>
    <w:p w14:paraId="6031E013" w14:textId="77777777"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w:t>
      </w:r>
      <w:r w:rsidR="00CA008D">
        <w:rPr>
          <w:i/>
          <w:szCs w:val="24"/>
        </w:rPr>
        <w:t>§ </w:t>
      </w:r>
      <w:r w:rsidRPr="00576ED7">
        <w:rPr>
          <w:i/>
          <w:szCs w:val="24"/>
        </w:rPr>
        <w:t>10</w:t>
      </w:r>
      <w:r w:rsidR="002471C6">
        <w:rPr>
          <w:i/>
          <w:szCs w:val="24"/>
        </w:rPr>
        <w:t>2, and Related Basis Rules, §</w:t>
      </w:r>
      <w:r w:rsidR="00CA008D">
        <w:rPr>
          <w:i/>
          <w:szCs w:val="24"/>
        </w:rPr>
        <w:t>§ </w:t>
      </w:r>
      <w:r w:rsidR="002471C6">
        <w:rPr>
          <w:i/>
          <w:szCs w:val="24"/>
        </w:rPr>
        <w:t>1014, 1015</w:t>
      </w:r>
      <w:r w:rsidRPr="00576ED7">
        <w:rPr>
          <w:szCs w:val="24"/>
        </w:rPr>
        <w:fldChar w:fldCharType="begin"/>
      </w:r>
      <w:r w:rsidRPr="00576ED7">
        <w:rPr>
          <w:i/>
          <w:szCs w:val="24"/>
        </w:rPr>
        <w:instrText xml:space="preserve"> TC \l2 "A.  Gifts and Inheritances:  </w:instrText>
      </w:r>
      <w:r w:rsidR="00CA008D">
        <w:rPr>
          <w:i/>
          <w:szCs w:val="24"/>
        </w:rPr>
        <w:instrText>§ </w:instrText>
      </w:r>
      <w:r w:rsidRPr="00576ED7">
        <w:rPr>
          <w:i/>
          <w:szCs w:val="24"/>
        </w:rPr>
        <w:instrText>102</w:instrText>
      </w:r>
      <w:r w:rsidRPr="00576ED7">
        <w:rPr>
          <w:szCs w:val="24"/>
        </w:rPr>
        <w:fldChar w:fldCharType="end"/>
      </w:r>
    </w:p>
    <w:p w14:paraId="746E3043" w14:textId="77777777" w:rsidR="0049128E" w:rsidRPr="00576ED7" w:rsidRDefault="0049128E" w:rsidP="00A6585D">
      <w:pPr>
        <w:widowControl w:val="0"/>
        <w:jc w:val="both"/>
        <w:rPr>
          <w:szCs w:val="24"/>
        </w:rPr>
      </w:pPr>
    </w:p>
    <w:p w14:paraId="423E61BE" w14:textId="1AF77BD6"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102</w:t>
      </w:r>
      <w:r w:rsidR="00095028" w:rsidRPr="00576ED7">
        <w:rPr>
          <w:szCs w:val="24"/>
        </w:rPr>
        <w:t xml:space="preserve">. </w:t>
      </w:r>
      <w:r w:rsidRPr="00576ED7">
        <w:rPr>
          <w:szCs w:val="24"/>
        </w:rPr>
        <w:t>The</w:t>
      </w:r>
      <w:r w:rsidR="009439AE">
        <w:rPr>
          <w:szCs w:val="24"/>
        </w:rPr>
        <w:t xml:space="preserve"> Code has always provided </w:t>
      </w:r>
      <w:r w:rsidRPr="00576ED7">
        <w:rPr>
          <w:szCs w:val="24"/>
        </w:rPr>
        <w:t xml:space="preserve">an exclusion for gifts and inheritances from the federal income tax </w:t>
      </w:r>
      <w:r w:rsidR="00787708">
        <w:rPr>
          <w:szCs w:val="24"/>
        </w:rPr>
        <w:t>base</w:t>
      </w:r>
      <w:r w:rsidR="00095028" w:rsidRPr="00576ED7">
        <w:rPr>
          <w:szCs w:val="24"/>
        </w:rPr>
        <w:t xml:space="preserve">. </w:t>
      </w:r>
      <w:r w:rsidRPr="00576ED7">
        <w:rPr>
          <w:szCs w:val="24"/>
        </w:rPr>
        <w:t xml:space="preserve">Perhaps Congress has always felt that it would be inappropriate to assess a tax on the generosity </w:t>
      </w:r>
      <w:r w:rsidR="009439AE">
        <w:rPr>
          <w:szCs w:val="24"/>
        </w:rPr>
        <w:t xml:space="preserve">and/or affection </w:t>
      </w:r>
      <w:r w:rsidRPr="00576ED7">
        <w:rPr>
          <w:szCs w:val="24"/>
        </w:rPr>
        <w:t>of relatives who give birthday and Christmas gifts – sometimes very expensive ones</w:t>
      </w:r>
      <w:r w:rsidR="00095028" w:rsidRPr="00576ED7">
        <w:rPr>
          <w:szCs w:val="24"/>
        </w:rPr>
        <w:t xml:space="preserve">. </w:t>
      </w:r>
      <w:r w:rsidRPr="00576ED7">
        <w:rPr>
          <w:szCs w:val="24"/>
        </w:rPr>
        <w:t>But:</w:t>
      </w:r>
    </w:p>
    <w:p w14:paraId="6E3882F9" w14:textId="77777777" w:rsidR="0049128E" w:rsidRPr="00576ED7" w:rsidRDefault="0049128E" w:rsidP="00A6585D">
      <w:pPr>
        <w:widowControl w:val="0"/>
        <w:ind w:left="720"/>
        <w:jc w:val="both"/>
        <w:rPr>
          <w:szCs w:val="24"/>
        </w:rPr>
      </w:pPr>
      <w:r w:rsidRPr="00576ED7">
        <w:rPr>
          <w:szCs w:val="24"/>
        </w:rPr>
        <w:t xml:space="preserve">•Is it possible that </w:t>
      </w:r>
      <w:r w:rsidR="009439AE">
        <w:rPr>
          <w:szCs w:val="24"/>
        </w:rPr>
        <w:t xml:space="preserve">the exclusion </w:t>
      </w:r>
      <w:r w:rsidRPr="00576ED7">
        <w:rPr>
          <w:szCs w:val="24"/>
        </w:rPr>
        <w:t xml:space="preserve">may lead to a culture of gift-giving in </w:t>
      </w:r>
      <w:r w:rsidRPr="00576ED7">
        <w:rPr>
          <w:szCs w:val="24"/>
        </w:rPr>
        <w:lastRenderedPageBreak/>
        <w:t>contexts other than the family – whose effects may not reflect generosity or affection?</w:t>
      </w:r>
    </w:p>
    <w:p w14:paraId="09057934" w14:textId="77777777" w:rsidR="0049128E" w:rsidRDefault="0049128E" w:rsidP="00FA226A">
      <w:pPr>
        <w:widowControl w:val="0"/>
        <w:ind w:left="720"/>
        <w:jc w:val="both"/>
        <w:rPr>
          <w:szCs w:val="24"/>
        </w:rPr>
      </w:pPr>
      <w:r w:rsidRPr="00576ED7">
        <w:rPr>
          <w:szCs w:val="24"/>
        </w:rPr>
        <w:t>•If so, is it possible that the costs of such gifts will escalate, and is it not certain that the donor will (at least try to) deduct the escalating costs of such gifts</w:t>
      </w:r>
      <w:r w:rsidR="009439AE">
        <w:rPr>
          <w:szCs w:val="24"/>
        </w:rPr>
        <w:t xml:space="preserve"> from her taxable income</w:t>
      </w:r>
      <w:r w:rsidRPr="00576ED7">
        <w:rPr>
          <w:szCs w:val="24"/>
        </w:rPr>
        <w:t>?</w:t>
      </w:r>
    </w:p>
    <w:p w14:paraId="3207855A" w14:textId="77777777" w:rsidR="009439AE" w:rsidRDefault="009439AE" w:rsidP="00FA226A">
      <w:pPr>
        <w:widowControl w:val="0"/>
        <w:ind w:left="720"/>
        <w:jc w:val="both"/>
        <w:rPr>
          <w:szCs w:val="24"/>
        </w:rPr>
      </w:pPr>
    </w:p>
    <w:p w14:paraId="65938FC8" w14:textId="77777777" w:rsidR="009F27DA" w:rsidRPr="00576ED7" w:rsidRDefault="009F27DA" w:rsidP="00FA226A">
      <w:pPr>
        <w:widowControl w:val="0"/>
        <w:ind w:left="720"/>
        <w:jc w:val="both"/>
        <w:rPr>
          <w:szCs w:val="24"/>
        </w:rPr>
      </w:pPr>
    </w:p>
    <w:p w14:paraId="68FFCD6F" w14:textId="77777777" w:rsidR="0049128E" w:rsidRPr="00576ED7" w:rsidRDefault="0049128E" w:rsidP="00A6585D">
      <w:pPr>
        <w:widowControl w:val="0"/>
        <w:jc w:val="both"/>
        <w:rPr>
          <w:szCs w:val="24"/>
        </w:rPr>
      </w:pPr>
      <w:r w:rsidRPr="00576ED7">
        <w:rPr>
          <w:b/>
          <w:szCs w:val="24"/>
        </w:rPr>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14:paraId="38791D1A" w14:textId="77777777" w:rsidR="0049128E" w:rsidRPr="00576ED7" w:rsidRDefault="0049128E" w:rsidP="00A6585D">
      <w:pPr>
        <w:widowControl w:val="0"/>
        <w:jc w:val="both"/>
        <w:rPr>
          <w:szCs w:val="24"/>
        </w:rPr>
      </w:pPr>
    </w:p>
    <w:p w14:paraId="195E3900" w14:textId="77777777" w:rsidR="0049128E" w:rsidRPr="00576ED7" w:rsidRDefault="0049128E" w:rsidP="00A6585D">
      <w:pPr>
        <w:widowControl w:val="0"/>
        <w:jc w:val="both"/>
        <w:rPr>
          <w:szCs w:val="24"/>
        </w:rPr>
      </w:pPr>
      <w:r w:rsidRPr="00576ED7">
        <w:rPr>
          <w:szCs w:val="24"/>
        </w:rPr>
        <w:t>MR. JUSTICE BRENNAN delivered the opinion of the Court.</w:t>
      </w:r>
    </w:p>
    <w:p w14:paraId="4EBD8493" w14:textId="77777777" w:rsidR="0049128E" w:rsidRPr="00576ED7" w:rsidRDefault="0049128E" w:rsidP="00A6585D">
      <w:pPr>
        <w:widowControl w:val="0"/>
        <w:jc w:val="both"/>
        <w:rPr>
          <w:szCs w:val="24"/>
        </w:rPr>
      </w:pPr>
    </w:p>
    <w:p w14:paraId="5793D17E" w14:textId="77777777" w:rsidR="0049128E" w:rsidRPr="00576ED7" w:rsidRDefault="0049128E" w:rsidP="00A6585D">
      <w:pPr>
        <w:widowControl w:val="0"/>
        <w:jc w:val="both"/>
        <w:rPr>
          <w:szCs w:val="24"/>
        </w:rPr>
      </w:pPr>
      <w:r w:rsidRPr="00576ED7">
        <w:rPr>
          <w:szCs w:val="24"/>
        </w:rPr>
        <w:t>These two cases concern the provision of the Internal Revenue Code which excludes from the gross income of an income taxpayer “the value of property acquired by gift.”  [footnote omitted] ... The importance to decision of the facts of the cases requires that we state them in some detail.</w:t>
      </w:r>
    </w:p>
    <w:p w14:paraId="5CD8C3A9" w14:textId="77777777" w:rsidR="0049128E" w:rsidRPr="00576ED7" w:rsidRDefault="0049128E" w:rsidP="00A6585D">
      <w:pPr>
        <w:widowControl w:val="0"/>
        <w:jc w:val="both"/>
        <w:rPr>
          <w:szCs w:val="24"/>
        </w:rPr>
      </w:pPr>
    </w:p>
    <w:p w14:paraId="02D71206" w14:textId="77777777"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The taxpayer, Duberstein, [footnote omitted] was president of the Duberstein Iron &amp; Metal Company, a corporation with headquarters in Dayton, Ohio.  For some years, the taxpayer’s company had done business with Mohawk Metal Corporation, whose headq</w:t>
      </w:r>
      <w:r w:rsidR="00B90E06">
        <w:rPr>
          <w:szCs w:val="24"/>
        </w:rPr>
        <w:t xml:space="preserve">uarters were in New York City. </w:t>
      </w:r>
      <w:r w:rsidRPr="00576ED7">
        <w:rPr>
          <w:szCs w:val="24"/>
        </w:rPr>
        <w:t>The presi</w:t>
      </w:r>
      <w:r w:rsidR="00B90E06">
        <w:rPr>
          <w:szCs w:val="24"/>
        </w:rPr>
        <w:t xml:space="preserve">dent of Mohawk was one Berman. </w:t>
      </w:r>
      <w:r w:rsidRPr="00576ED7">
        <w:rPr>
          <w:szCs w:val="24"/>
        </w:rPr>
        <w:t>The taxpayer and Berman had generally used the telephone to transact their companies’ business with each other,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Mohawk’s products in which Duberstein’s company itself was not interested. Duberstein provided the names of potential customers for these items.</w:t>
      </w:r>
    </w:p>
    <w:p w14:paraId="0FDB2BAD" w14:textId="77777777" w:rsidR="0049128E" w:rsidRPr="00576ED7" w:rsidRDefault="0049128E" w:rsidP="00A6585D">
      <w:pPr>
        <w:widowControl w:val="0"/>
        <w:jc w:val="both"/>
        <w:rPr>
          <w:szCs w:val="24"/>
        </w:rPr>
      </w:pPr>
    </w:p>
    <w:p w14:paraId="662747DE" w14:textId="77777777" w:rsidR="0049128E" w:rsidRPr="00576ED7" w:rsidRDefault="0049128E" w:rsidP="00A6585D">
      <w:pPr>
        <w:widowControl w:val="0"/>
        <w:jc w:val="both"/>
        <w:rPr>
          <w:szCs w:val="24"/>
        </w:rPr>
      </w:pPr>
      <w:r w:rsidRPr="00576ED7">
        <w:rPr>
          <w:szCs w:val="24"/>
        </w:rPr>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w:t>
      </w:r>
      <w:r w:rsidRPr="00576ED7">
        <w:rPr>
          <w:szCs w:val="24"/>
        </w:rPr>
        <w:lastRenderedPageBreak/>
        <w:t>of the Cadillac as a business expense on its corporate income tax return.</w:t>
      </w:r>
    </w:p>
    <w:p w14:paraId="0BFCED16" w14:textId="77777777" w:rsidR="0049128E" w:rsidRPr="00576ED7" w:rsidRDefault="0049128E" w:rsidP="00A6585D">
      <w:pPr>
        <w:widowControl w:val="0"/>
        <w:jc w:val="both"/>
        <w:rPr>
          <w:szCs w:val="24"/>
        </w:rPr>
      </w:pPr>
    </w:p>
    <w:p w14:paraId="01202BE1" w14:textId="77777777" w:rsidR="0049128E" w:rsidRPr="00576ED7" w:rsidRDefault="0049128E" w:rsidP="00A6585D">
      <w:pPr>
        <w:widowControl w:val="0"/>
        <w:jc w:val="both"/>
        <w:rPr>
          <w:szCs w:val="24"/>
        </w:rPr>
      </w:pPr>
      <w:r w:rsidRPr="00576ED7">
        <w:rPr>
          <w:szCs w:val="24"/>
        </w:rPr>
        <w:t>Duberstein did not include the value of the Cadillac in gross income for 1951, deeming it a gift. The Commissioner asserted a deficiency for the car’s value against him ... [T]he Tax Court affirmed the Commissioner’s determination.  It 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14:paraId="4A4003C5" w14:textId="77777777" w:rsidR="0049128E" w:rsidRPr="00576ED7" w:rsidRDefault="0049128E" w:rsidP="00A6585D">
      <w:pPr>
        <w:widowControl w:val="0"/>
        <w:jc w:val="both"/>
        <w:rPr>
          <w:szCs w:val="24"/>
        </w:rPr>
      </w:pPr>
    </w:p>
    <w:p w14:paraId="14DD7CC7" w14:textId="77777777"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00B90E06">
        <w:rPr>
          <w:szCs w:val="24"/>
        </w:rPr>
        <w:t xml:space="preserve">. </w:t>
      </w:r>
      <w:r w:rsidRPr="00576ED7">
        <w:rPr>
          <w:szCs w:val="24"/>
        </w:rPr>
        <w:t>The taxpayer, Stanton, had been for approximately 10 years in the employ of Trinity Church in New York City. He was comptroller of the Church corporation, and president of a corporation, 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w:t>
      </w:r>
      <w:r w:rsidR="00B90E06">
        <w:rPr>
          <w:szCs w:val="24"/>
        </w:rPr>
        <w:t xml:space="preserve"> go into business for himself. </w:t>
      </w:r>
      <w:r w:rsidRPr="00576ED7">
        <w:rPr>
          <w:szCs w:val="24"/>
        </w:rPr>
        <w:t>The Operating Company’s directors, who seem to have included the rector and vestrymen of the church, passed the following resolution upon his resignation:</w:t>
      </w:r>
    </w:p>
    <w:p w14:paraId="1008A5ED" w14:textId="77777777" w:rsidR="0049128E" w:rsidRPr="00576ED7" w:rsidRDefault="0049128E" w:rsidP="00A6585D">
      <w:pPr>
        <w:widowControl w:val="0"/>
        <w:jc w:val="both"/>
        <w:rPr>
          <w:szCs w:val="24"/>
        </w:rPr>
      </w:pPr>
    </w:p>
    <w:p w14:paraId="36D24173" w14:textId="77777777" w:rsidR="0049128E" w:rsidRDefault="0049128E" w:rsidP="00A6585D">
      <w:pPr>
        <w:widowControl w:val="0"/>
        <w:ind w:left="720"/>
        <w:jc w:val="both"/>
        <w:rPr>
          <w:szCs w:val="24"/>
        </w:rPr>
      </w:pPr>
      <w:r w:rsidRPr="00576ED7">
        <w:rPr>
          <w:szCs w:val="24"/>
        </w:rPr>
        <w:t>“Be it resolved that, in appreciation of the services rendered by Mr. Stanton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retirement benefits not already accrued up to November 30, 1942.”</w:t>
      </w:r>
    </w:p>
    <w:p w14:paraId="3B25B623" w14:textId="77777777" w:rsidR="002471C6" w:rsidRPr="00576ED7" w:rsidRDefault="002471C6" w:rsidP="00A6585D">
      <w:pPr>
        <w:widowControl w:val="0"/>
        <w:ind w:left="720"/>
        <w:jc w:val="both"/>
        <w:rPr>
          <w:szCs w:val="24"/>
        </w:rPr>
      </w:pPr>
    </w:p>
    <w:p w14:paraId="30C942FE" w14:textId="77777777"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14:paraId="341BE1CA" w14:textId="77777777" w:rsidR="0049128E" w:rsidRPr="00576ED7" w:rsidRDefault="0049128E" w:rsidP="00A6585D">
      <w:pPr>
        <w:widowControl w:val="0"/>
        <w:jc w:val="both"/>
        <w:rPr>
          <w:szCs w:val="24"/>
        </w:rPr>
      </w:pPr>
    </w:p>
    <w:p w14:paraId="2CB1E238" w14:textId="77777777"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situation.  He did a splendid piece of work, we felt.  Besides that ... , he was liked by all of the members of the Vestry personally.”</w:t>
      </w:r>
    </w:p>
    <w:p w14:paraId="3F403E08" w14:textId="77777777" w:rsidR="0049128E" w:rsidRDefault="0049128E" w:rsidP="00A6585D">
      <w:pPr>
        <w:widowControl w:val="0"/>
        <w:jc w:val="both"/>
        <w:rPr>
          <w:szCs w:val="24"/>
        </w:rPr>
      </w:pPr>
    </w:p>
    <w:p w14:paraId="3EA1CC25" w14:textId="77777777" w:rsidR="00BC511B" w:rsidRPr="00576ED7" w:rsidRDefault="00BC511B" w:rsidP="00A6585D">
      <w:pPr>
        <w:widowControl w:val="0"/>
        <w:jc w:val="both"/>
        <w:rPr>
          <w:szCs w:val="24"/>
        </w:rPr>
      </w:pPr>
    </w:p>
    <w:p w14:paraId="50ADD4F9" w14:textId="77777777" w:rsidR="00C47C72" w:rsidRDefault="00C47C72" w:rsidP="00A6585D">
      <w:pPr>
        <w:widowControl w:val="0"/>
        <w:jc w:val="both"/>
        <w:rPr>
          <w:szCs w:val="24"/>
        </w:rPr>
      </w:pPr>
    </w:p>
    <w:p w14:paraId="1E98A1E2" w14:textId="77777777" w:rsidR="0049128E" w:rsidRPr="00576ED7" w:rsidRDefault="0049128E" w:rsidP="00A6585D">
      <w:pPr>
        <w:widowControl w:val="0"/>
        <w:jc w:val="both"/>
        <w:rPr>
          <w:szCs w:val="24"/>
        </w:rPr>
      </w:pPr>
      <w:r w:rsidRPr="00576ED7">
        <w:rPr>
          <w:szCs w:val="24"/>
        </w:rPr>
        <w:lastRenderedPageBreak/>
        <w:t>And by another:</w:t>
      </w:r>
    </w:p>
    <w:p w14:paraId="608720EF" w14:textId="77777777" w:rsidR="0049128E" w:rsidRPr="00576ED7" w:rsidRDefault="0049128E" w:rsidP="00A6585D">
      <w:pPr>
        <w:widowControl w:val="0"/>
        <w:jc w:val="both"/>
        <w:rPr>
          <w:szCs w:val="24"/>
        </w:rPr>
      </w:pPr>
    </w:p>
    <w:p w14:paraId="3B0755C1" w14:textId="77777777"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going in business for himself.  We felt that he was entitled to that evidence of good will.”</w:t>
      </w:r>
    </w:p>
    <w:p w14:paraId="23719A4B" w14:textId="77777777" w:rsidR="0049128E" w:rsidRPr="00576ED7" w:rsidRDefault="0049128E" w:rsidP="00A6585D">
      <w:pPr>
        <w:widowControl w:val="0"/>
        <w:jc w:val="both"/>
        <w:rPr>
          <w:szCs w:val="24"/>
        </w:rPr>
      </w:pPr>
    </w:p>
    <w:p w14:paraId="5838E62B" w14:textId="77777777" w:rsidR="0049128E" w:rsidRPr="00576ED7" w:rsidRDefault="0049128E" w:rsidP="00A6585D">
      <w:pPr>
        <w:widowControl w:val="0"/>
        <w:jc w:val="both"/>
        <w:rPr>
          <w:szCs w:val="24"/>
        </w:rPr>
      </w:pPr>
      <w:r w:rsidRPr="00576ED7">
        <w:rPr>
          <w:szCs w:val="24"/>
        </w:rPr>
        <w:t>On the other hand, there was a suggestion of some ill feeling between Stanton and the directors, arising out of the recent termination of the services of one Watkins, the Operating Company’s treasurer, whose departure was eviden</w:t>
      </w:r>
      <w:r w:rsidR="00B90E06">
        <w:rPr>
          <w:szCs w:val="24"/>
        </w:rPr>
        <w:t xml:space="preserve">tly attended by some acrimony. </w:t>
      </w:r>
      <w:r w:rsidRPr="00576ED7">
        <w:rPr>
          <w:szCs w:val="24"/>
        </w:rPr>
        <w:t>At a special board meeting on October 28, 1942, Stanton had intervened on Watkins’ side and asked reconsider</w:t>
      </w:r>
      <w:r w:rsidR="00B90E06">
        <w:rPr>
          <w:szCs w:val="24"/>
        </w:rPr>
        <w:t xml:space="preserve">ation of the matter. </w:t>
      </w:r>
      <w:r w:rsidRPr="00576ED7">
        <w:rPr>
          <w:szCs w:val="24"/>
        </w:rPr>
        <w:t>The minutes reflect that</w:t>
      </w:r>
    </w:p>
    <w:p w14:paraId="19E2DEEF" w14:textId="77777777" w:rsidR="0049128E" w:rsidRPr="00576ED7" w:rsidRDefault="0049128E" w:rsidP="00A6585D">
      <w:pPr>
        <w:widowControl w:val="0"/>
        <w:jc w:val="both"/>
        <w:rPr>
          <w:szCs w:val="24"/>
        </w:rPr>
      </w:pPr>
    </w:p>
    <w:p w14:paraId="2F8F2C19" w14:textId="77777777"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14:paraId="229B9A8B" w14:textId="77777777" w:rsidR="0049128E" w:rsidRPr="00576ED7" w:rsidRDefault="0049128E" w:rsidP="00A6585D">
      <w:pPr>
        <w:widowControl w:val="0"/>
        <w:jc w:val="both"/>
        <w:rPr>
          <w:szCs w:val="24"/>
        </w:rPr>
      </w:pPr>
    </w:p>
    <w:p w14:paraId="468489B5" w14:textId="77777777" w:rsidR="0049128E" w:rsidRPr="00576ED7" w:rsidRDefault="0049128E" w:rsidP="00A6585D">
      <w:pPr>
        <w:widowControl w:val="0"/>
        <w:jc w:val="both"/>
        <w:rPr>
          <w:szCs w:val="24"/>
        </w:rPr>
      </w:pPr>
      <w:r w:rsidRPr="00576ED7">
        <w:rPr>
          <w:szCs w:val="24"/>
        </w:rPr>
        <w:t>The Board adhered to its determination that Watkins be separated from employment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14:paraId="65A3BBF8" w14:textId="77777777" w:rsidR="0049128E" w:rsidRPr="00576ED7" w:rsidRDefault="0049128E" w:rsidP="00A6585D">
      <w:pPr>
        <w:widowControl w:val="0"/>
        <w:jc w:val="both"/>
        <w:rPr>
          <w:szCs w:val="24"/>
        </w:rPr>
      </w:pPr>
    </w:p>
    <w:p w14:paraId="556F036A" w14:textId="77777777"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w:t>
      </w:r>
      <w:r w:rsidR="00B90E06">
        <w:rPr>
          <w:szCs w:val="24"/>
        </w:rPr>
        <w:t xml:space="preserve">ut of an abundance of caution. </w:t>
      </w:r>
      <w:r w:rsidRPr="00576ED7">
        <w:rPr>
          <w:szCs w:val="24"/>
        </w:rPr>
        <w:t>The taxpayer received in cash a refund of his contributions to the retirement plans, and there is no suggestion that he was entitled to more. He was required to perform no further services for Trinity after his resignation.</w:t>
      </w:r>
    </w:p>
    <w:p w14:paraId="1EE2F00C" w14:textId="77777777" w:rsidR="0049128E" w:rsidRPr="00576ED7" w:rsidRDefault="0049128E" w:rsidP="00A6585D">
      <w:pPr>
        <w:widowControl w:val="0"/>
        <w:jc w:val="both"/>
        <w:rPr>
          <w:szCs w:val="24"/>
        </w:rPr>
      </w:pPr>
    </w:p>
    <w:p w14:paraId="031FBD7A" w14:textId="77777777" w:rsidR="0049128E" w:rsidRPr="00576ED7" w:rsidRDefault="0049128E" w:rsidP="00A6585D">
      <w:pPr>
        <w:widowControl w:val="0"/>
        <w:jc w:val="both"/>
        <w:rPr>
          <w:szCs w:val="24"/>
        </w:rPr>
      </w:pPr>
      <w:r w:rsidRPr="00576ED7">
        <w:rPr>
          <w:szCs w:val="24"/>
        </w:rPr>
        <w:t xml:space="preserve">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taxpayer.  The </w:t>
      </w:r>
      <w:r w:rsidRPr="00576ED7">
        <w:rPr>
          <w:szCs w:val="24"/>
        </w:rPr>
        <w:lastRenderedPageBreak/>
        <w:t>Court of Appeals for the Second Circuit reversed.</w:t>
      </w:r>
    </w:p>
    <w:p w14:paraId="73B49EE0" w14:textId="77777777" w:rsidR="0049128E" w:rsidRPr="00576ED7" w:rsidRDefault="0049128E" w:rsidP="00A6585D">
      <w:pPr>
        <w:widowControl w:val="0"/>
        <w:jc w:val="both"/>
        <w:rPr>
          <w:szCs w:val="24"/>
        </w:rPr>
      </w:pPr>
    </w:p>
    <w:p w14:paraId="733FE1FF" w14:textId="77777777" w:rsidR="0049128E" w:rsidRDefault="0049128E" w:rsidP="00A6585D">
      <w:pPr>
        <w:widowControl w:val="0"/>
        <w:jc w:val="both"/>
        <w:rPr>
          <w:szCs w:val="24"/>
        </w:rPr>
      </w:pPr>
      <w:r w:rsidRPr="00576ED7">
        <w:rPr>
          <w:szCs w:val="24"/>
        </w:rPr>
        <w:t>The Government, urging that clarification of the problem typified by these two cases was necessary, and that the approaches taken by the Courts of Appeals for the Second and the Sixth Circuits were in conflict, petitioned for certiorari in No. 376, and acquiesced in the t</w:t>
      </w:r>
      <w:r w:rsidR="00B90E06">
        <w:rPr>
          <w:szCs w:val="24"/>
        </w:rPr>
        <w:t xml:space="preserve">axpayer’s petition in No. 546. </w:t>
      </w:r>
      <w:r w:rsidRPr="00576ED7">
        <w:rPr>
          <w:szCs w:val="24"/>
        </w:rPr>
        <w:t>On this basis, and because of the importance of the question in the administration of the income tax laws, we granted certiorari in both cases.</w:t>
      </w:r>
    </w:p>
    <w:p w14:paraId="74CDF6AF" w14:textId="77777777" w:rsidR="009F27DA" w:rsidRPr="00576ED7" w:rsidRDefault="009F27DA" w:rsidP="00A6585D">
      <w:pPr>
        <w:widowControl w:val="0"/>
        <w:jc w:val="both"/>
        <w:rPr>
          <w:szCs w:val="24"/>
        </w:rPr>
      </w:pPr>
    </w:p>
    <w:p w14:paraId="1C7D8BF1" w14:textId="77777777" w:rsidR="0049128E" w:rsidRPr="00576ED7" w:rsidRDefault="0049128E" w:rsidP="00A6585D">
      <w:pPr>
        <w:widowControl w:val="0"/>
        <w:jc w:val="both"/>
        <w:rPr>
          <w:szCs w:val="24"/>
        </w:rPr>
      </w:pPr>
      <w:r w:rsidRPr="00576ED7">
        <w:rPr>
          <w:szCs w:val="24"/>
        </w:rPr>
        <w:t>The exclusion of property acquired by gift from gross income under the federal income tax laws was made in the first income tax statute [footnote omitted] passed under the authority of the Sixteenth Amendment, and has been a feature of the i</w:t>
      </w:r>
      <w:r w:rsidR="00B90E06">
        <w:rPr>
          <w:szCs w:val="24"/>
        </w:rPr>
        <w:t xml:space="preserve">ncome tax statutes ever since. </w:t>
      </w:r>
      <w:r w:rsidRPr="00576ED7">
        <w:rPr>
          <w:szCs w:val="24"/>
        </w:rPr>
        <w:t>The meaning of the term “gift” as applied to particular transfers has always been a matter of con</w:t>
      </w:r>
      <w:r w:rsidR="00B90E06">
        <w:rPr>
          <w:szCs w:val="24"/>
        </w:rPr>
        <w:t xml:space="preserve">tention. </w:t>
      </w:r>
      <w:r w:rsidRPr="00576ED7">
        <w:rPr>
          <w:szCs w:val="24"/>
        </w:rPr>
        <w:t>[footnote omitted] Specific and illuminating legislative history on the point does not appear to exist.  Analogies and inferences drawn from other revenue provisions, such as the estate and gift taxes, ar</w:t>
      </w:r>
      <w:r w:rsidR="00B90E06">
        <w:rPr>
          <w:szCs w:val="24"/>
        </w:rPr>
        <w:t xml:space="preserve">e dubious. [citation omitted]. </w:t>
      </w:r>
      <w:r w:rsidRPr="00576ED7">
        <w:rPr>
          <w:szCs w:val="24"/>
        </w:rPr>
        <w:t xml:space="preserve">The meaning of the statutory term has been shaped </w:t>
      </w:r>
      <w:r w:rsidR="00B90E06">
        <w:rPr>
          <w:szCs w:val="24"/>
        </w:rPr>
        <w:t xml:space="preserve">largely by the decisional law. </w:t>
      </w:r>
      <w:r w:rsidRPr="00576ED7">
        <w:rPr>
          <w:szCs w:val="24"/>
        </w:rPr>
        <w:t>With this, we turn to the contentions made by the Government in these cases.</w:t>
      </w:r>
    </w:p>
    <w:p w14:paraId="176E537A" w14:textId="77777777" w:rsidR="0049128E" w:rsidRPr="00576ED7" w:rsidRDefault="0049128E" w:rsidP="00A6585D">
      <w:pPr>
        <w:widowControl w:val="0"/>
        <w:jc w:val="both"/>
        <w:rPr>
          <w:szCs w:val="24"/>
        </w:rPr>
      </w:pPr>
    </w:p>
    <w:p w14:paraId="7E852843" w14:textId="77777777"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dealing with </w:t>
      </w:r>
      <w:r w:rsidR="00B90E06">
        <w:rPr>
          <w:szCs w:val="24"/>
        </w:rPr>
        <w:t xml:space="preserve">the numerous cases that arise. </w:t>
      </w:r>
      <w:r w:rsidRPr="00576ED7">
        <w:rPr>
          <w:szCs w:val="24"/>
        </w:rPr>
        <w:t>[footnote omitt</w:t>
      </w:r>
      <w:r w:rsidR="00B90E06">
        <w:rPr>
          <w:szCs w:val="24"/>
        </w:rPr>
        <w:t xml:space="preserve">ed] We reject this invitation. </w:t>
      </w:r>
      <w:r w:rsidRPr="00576ED7">
        <w:rPr>
          <w:szCs w:val="24"/>
        </w:rPr>
        <w:t>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w:t>
      </w:r>
      <w:r w:rsidR="00B90E06">
        <w:rPr>
          <w:szCs w:val="24"/>
        </w:rPr>
        <w:t xml:space="preserve">he solution of concrete cases. </w:t>
      </w:r>
      <w:r w:rsidRPr="00576ED7">
        <w:rPr>
          <w:szCs w:val="24"/>
        </w:rPr>
        <w:t>The cases at bar are fair examples of the settings in whi</w:t>
      </w:r>
      <w:r w:rsidR="00B90E06">
        <w:rPr>
          <w:szCs w:val="24"/>
        </w:rPr>
        <w:t xml:space="preserve">ch the problem usually arises. </w:t>
      </w:r>
      <w:r w:rsidRPr="00576ED7">
        <w:rPr>
          <w:szCs w:val="24"/>
        </w:rPr>
        <w:t>They present situations in which payments have been made in a context with business overtones – an employer making a payment to a retiring employee; a businessman giving something of value to another businessman who has been of adv</w:t>
      </w:r>
      <w:r w:rsidR="00B90E06">
        <w:rPr>
          <w:szCs w:val="24"/>
        </w:rPr>
        <w:t xml:space="preserve">antage to him in his business. </w:t>
      </w:r>
      <w:r w:rsidRPr="00576ED7">
        <w:rPr>
          <w:szCs w:val="24"/>
        </w:rPr>
        <w:t>In this context, we review the law as established by the prior cases here.</w:t>
      </w:r>
    </w:p>
    <w:p w14:paraId="55669457" w14:textId="77777777" w:rsidR="0049128E" w:rsidRPr="00576ED7" w:rsidRDefault="0049128E" w:rsidP="00A6585D">
      <w:pPr>
        <w:widowControl w:val="0"/>
        <w:jc w:val="both"/>
        <w:rPr>
          <w:szCs w:val="24"/>
        </w:rPr>
      </w:pPr>
    </w:p>
    <w:p w14:paraId="5B55AD23" w14:textId="60217058" w:rsidR="0049128E" w:rsidRPr="00576ED7" w:rsidRDefault="0049128E" w:rsidP="00BC511B">
      <w:pPr>
        <w:widowControl w:val="0"/>
        <w:jc w:val="both"/>
        <w:rPr>
          <w:szCs w:val="24"/>
        </w:rPr>
      </w:pPr>
      <w:r w:rsidRPr="00576ED7">
        <w:rPr>
          <w:szCs w:val="24"/>
        </w:rPr>
        <w:t xml:space="preserve">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w:t>
      </w:r>
      <w:r w:rsidRPr="00576ED7">
        <w:rPr>
          <w:szCs w:val="24"/>
        </w:rPr>
        <w:lastRenderedPageBreak/>
        <w:t xml:space="preserve">that the mere absence of a legal or moral obligation to make such a payment does not establish that it is a gift.  </w:t>
      </w:r>
      <w:r w:rsidRPr="00576ED7">
        <w:rPr>
          <w:i/>
          <w:szCs w:val="24"/>
        </w:rPr>
        <w:t>Old Colony Trust Co. v. Commissioner</w:t>
      </w:r>
      <w:r w:rsidRPr="00576ED7">
        <w:rPr>
          <w:szCs w:val="24"/>
        </w:rPr>
        <w:t xml:space="preserve">, 279 U.S. 716, 730.  And, importantly, if the payment proceeds primarily from “the constraining force of any moral or legal duty,” or from “the incentive of anticipated benefit” of an economic nature, </w:t>
      </w:r>
      <w:r w:rsidRPr="00576ED7">
        <w:rPr>
          <w:i/>
          <w:szCs w:val="24"/>
        </w:rPr>
        <w:t>Bogardus v. Commissioner</w:t>
      </w:r>
      <w:r w:rsidRPr="00576ED7">
        <w:rPr>
          <w:szCs w:val="24"/>
        </w:rPr>
        <w:t xml:space="preserve">, 302 </w:t>
      </w:r>
      <w:r w:rsidR="00B90E06">
        <w:rPr>
          <w:szCs w:val="24"/>
        </w:rPr>
        <w:t xml:space="preserve">U.S. 34, 41, it is not a gift. </w:t>
      </w:r>
      <w:r w:rsidRPr="00576ED7">
        <w:rPr>
          <w:szCs w:val="24"/>
        </w:rPr>
        <w:t>And, conversely, “[w]here the payment is in return for services rendered, it is irrelevant that the donor derives</w:t>
      </w:r>
      <w:r w:rsidR="00B90E06">
        <w:rPr>
          <w:szCs w:val="24"/>
        </w:rPr>
        <w:t xml:space="preserve"> no economic benefit from it.” </w:t>
      </w:r>
      <w:r w:rsidRPr="00576ED7">
        <w:rPr>
          <w:i/>
          <w:szCs w:val="24"/>
        </w:rPr>
        <w:t>Robertson v. United States</w:t>
      </w:r>
      <w:r w:rsidRPr="00576ED7">
        <w:rPr>
          <w:szCs w:val="24"/>
        </w:rPr>
        <w:t>, 343 U.S. 711, 714.</w:t>
      </w:r>
      <w:r w:rsidRPr="00576ED7">
        <w:rPr>
          <w:rStyle w:val="FootnoteReference"/>
          <w:szCs w:val="24"/>
        </w:rPr>
        <w:footnoteReference w:id="48"/>
      </w:r>
      <w:r w:rsidRPr="00576ED7">
        <w:rPr>
          <w:szCs w:val="24"/>
        </w:rPr>
        <w:t xml:space="preserve"> A gift in the statutory sense, on the other hand, proceeds from a “detached and disinterested generosity,” </w:t>
      </w:r>
      <w:r w:rsidRPr="00576ED7">
        <w:rPr>
          <w:i/>
          <w:szCs w:val="24"/>
        </w:rPr>
        <w:t>Commissioner v. LoBue</w:t>
      </w:r>
      <w:r w:rsidRPr="00576ED7">
        <w:rPr>
          <w:szCs w:val="24"/>
        </w:rPr>
        <w:t>, 351 U.S. 243, 246; “out of affection, respect, admirati</w:t>
      </w:r>
      <w:r w:rsidR="00B90E06">
        <w:rPr>
          <w:szCs w:val="24"/>
        </w:rPr>
        <w:t xml:space="preserve">on, charity or like impulses.” </w:t>
      </w:r>
      <w:r w:rsidRPr="00576ED7">
        <w:rPr>
          <w:i/>
          <w:szCs w:val="24"/>
        </w:rPr>
        <w:t>Robertson v. United States</w:t>
      </w:r>
      <w:r w:rsidRPr="00576ED7">
        <w:rPr>
          <w:szCs w:val="24"/>
        </w:rPr>
        <w:t xml:space="preserve">, </w:t>
      </w:r>
      <w:r w:rsidRPr="00576ED7">
        <w:rPr>
          <w:i/>
          <w:szCs w:val="24"/>
        </w:rPr>
        <w:t>supra</w:t>
      </w:r>
      <w:r w:rsidRPr="00576ED7">
        <w:rPr>
          <w:szCs w:val="24"/>
        </w:rPr>
        <w:t xml:space="preserve">, at 343 U.S. 714. And, in this regard, the most critical consideration, as the Court was agreed in the leading case here, is the transferor’s “intention.” </w:t>
      </w:r>
      <w:r w:rsidRPr="00576ED7">
        <w:rPr>
          <w:i/>
          <w:szCs w:val="24"/>
        </w:rPr>
        <w:t>Bogardus v. Commissioner</w:t>
      </w:r>
      <w:r w:rsidRPr="00576ED7">
        <w:rPr>
          <w:szCs w:val="24"/>
        </w:rPr>
        <w:t>, 302 U.S. 34, 43. “What controls is the intention with which payment, howe</w:t>
      </w:r>
      <w:r w:rsidR="00B90E06">
        <w:rPr>
          <w:szCs w:val="24"/>
        </w:rPr>
        <w:t xml:space="preserve">ver voluntary, has been made.” </w:t>
      </w:r>
      <w:r w:rsidRPr="00576ED7">
        <w:rPr>
          <w:i/>
          <w:szCs w:val="24"/>
        </w:rPr>
        <w:t>Id.</w:t>
      </w:r>
      <w:r w:rsidRPr="00576ED7">
        <w:rPr>
          <w:szCs w:val="24"/>
        </w:rPr>
        <w:t xml:space="preserve"> at 302 U.S. 45 (dissenting opinion).  [footnote omitted]</w:t>
      </w:r>
    </w:p>
    <w:p w14:paraId="00E00843" w14:textId="77777777" w:rsidR="0049128E" w:rsidRPr="00576ED7" w:rsidRDefault="0049128E" w:rsidP="00A6585D">
      <w:pPr>
        <w:widowControl w:val="0"/>
        <w:jc w:val="both"/>
        <w:rPr>
          <w:szCs w:val="24"/>
        </w:rPr>
      </w:pPr>
    </w:p>
    <w:p w14:paraId="2DA99F13" w14:textId="77777777" w:rsidR="0049128E" w:rsidRPr="00576ED7" w:rsidRDefault="0049128E" w:rsidP="00A6585D">
      <w:pPr>
        <w:widowControl w:val="0"/>
        <w:jc w:val="both"/>
        <w:rPr>
          <w:szCs w:val="24"/>
        </w:rPr>
      </w:pPr>
      <w:r w:rsidRPr="00576ED7">
        <w:rPr>
          <w:szCs w:val="24"/>
        </w:rPr>
        <w:t>The Government says that this “intention” of the transferor cannot mean what the cases on the common law concept of gift call “donative intent.” With that we are in agreement, for our</w:t>
      </w:r>
      <w:r w:rsidR="00B90E06">
        <w:rPr>
          <w:szCs w:val="24"/>
        </w:rPr>
        <w:t xml:space="preserve"> decisions fully support this. </w:t>
      </w:r>
      <w:r w:rsidRPr="00576ED7">
        <w:rPr>
          <w:szCs w:val="24"/>
        </w:rPr>
        <w:t xml:space="preserve">Moreover, the </w:t>
      </w:r>
      <w:r w:rsidRPr="00576ED7">
        <w:rPr>
          <w:i/>
          <w:szCs w:val="24"/>
        </w:rPr>
        <w:t>Bogardus</w:t>
      </w:r>
      <w:r w:rsidRPr="00576ED7">
        <w:rPr>
          <w:szCs w:val="24"/>
        </w:rPr>
        <w:t xml:space="preserve"> case itself makes it plain that the donor’s characterization of his action is not determinative – that there must be an objective inquiry as to whether what is called a gift amounts to it in reality. </w:t>
      </w:r>
      <w:r w:rsidR="00B90E06">
        <w:rPr>
          <w:szCs w:val="24"/>
        </w:rPr>
        <w:t xml:space="preserve">302 U.S. at 40. </w:t>
      </w:r>
      <w:r w:rsidRPr="00576ED7">
        <w:rPr>
          <w:szCs w:val="24"/>
        </w:rPr>
        <w:t>It scarcely needs adding that the parties’ expectations or hopes as to the tax treatment of their conduct, in themselves, have nothing to do with the matter.</w:t>
      </w:r>
    </w:p>
    <w:p w14:paraId="5F48603D" w14:textId="77777777" w:rsidR="0049128E" w:rsidRPr="00576ED7" w:rsidRDefault="0049128E" w:rsidP="00A6585D">
      <w:pPr>
        <w:widowControl w:val="0"/>
        <w:jc w:val="both"/>
        <w:rPr>
          <w:szCs w:val="24"/>
        </w:rPr>
      </w:pPr>
    </w:p>
    <w:p w14:paraId="76A0DC4F" w14:textId="77777777"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w:t>
      </w:r>
      <w:r w:rsidR="00B90E06">
        <w:rPr>
          <w:szCs w:val="24"/>
        </w:rPr>
        <w:t xml:space="preserve">ive,” rather than “intention.” </w:t>
      </w:r>
      <w:r w:rsidRPr="00576ED7">
        <w:rPr>
          <w:szCs w:val="24"/>
        </w:rPr>
        <w:t>We must confess to some skepticism as to whether such a verbal mutation would be</w:t>
      </w:r>
      <w:r w:rsidR="00B90E06">
        <w:rPr>
          <w:szCs w:val="24"/>
        </w:rPr>
        <w:t xml:space="preserve"> of any practical consequence. </w:t>
      </w:r>
      <w:r w:rsidRPr="00576ED7">
        <w:rPr>
          <w:szCs w:val="24"/>
        </w:rPr>
        <w:t>We take it that the proper criterion, established by decision here, is one that inquires what the basic reason for his conduct was in fact – the dominant reason that explains his action in making the transfer. Further than that we do not think it profitable to go.</w:t>
      </w:r>
    </w:p>
    <w:p w14:paraId="1430CA9F" w14:textId="77777777" w:rsidR="0049128E" w:rsidRPr="00576ED7" w:rsidRDefault="0049128E" w:rsidP="00A6585D">
      <w:pPr>
        <w:widowControl w:val="0"/>
        <w:jc w:val="both"/>
        <w:rPr>
          <w:szCs w:val="24"/>
        </w:rPr>
      </w:pPr>
    </w:p>
    <w:p w14:paraId="2ED9FC6C" w14:textId="77777777"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derived from the decided cases, and concededly subject to various exceptions; and it involves various corollaries, which add to its detail. Were we to promulgate this </w:t>
      </w:r>
      <w:r w:rsidRPr="00576ED7">
        <w:rPr>
          <w:szCs w:val="24"/>
        </w:rPr>
        <w:lastRenderedPageBreak/>
        <w:t>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 of a gift is inconsistent with a payment’s being a deductible business expense; that a gift involves “personal” elements; that a business corporation cannot properly make a gift of its assets. The Government admits that there are exceptions and qualifi</w:t>
      </w:r>
      <w:r w:rsidR="00B90E06">
        <w:rPr>
          <w:szCs w:val="24"/>
        </w:rPr>
        <w:t xml:space="preserve">cations to these propositions. </w:t>
      </w:r>
      <w:r w:rsidRPr="00576ED7">
        <w:rPr>
          <w:szCs w:val="24"/>
        </w:rPr>
        <w:t>We think, to the extent they are correct, that these propositions are not principles of law, but rather maxims of experience that the tribunals which have tried the facts of cases in this area have enunciated in explaining their factual determinations</w:t>
      </w:r>
      <w:r w:rsidR="00BE0B36">
        <w:rPr>
          <w:szCs w:val="24"/>
        </w:rPr>
        <w:t xml:space="preserve">. </w:t>
      </w:r>
      <w:r w:rsidRPr="00576ED7">
        <w:rPr>
          <w:szCs w:val="24"/>
        </w:rPr>
        <w:t>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w:t>
      </w:r>
      <w:r w:rsidR="00B90E06">
        <w:rPr>
          <w:szCs w:val="24"/>
        </w:rPr>
        <w:t xml:space="preserve">r is a corporate entity. </w:t>
      </w:r>
      <w:r w:rsidRPr="00576ED7">
        <w:rPr>
          <w:szCs w:val="24"/>
        </w:rPr>
        <w:t>But these inferences cannot be stated in absolute terms. N</w:t>
      </w:r>
      <w:r w:rsidR="00BE0B36">
        <w:rPr>
          <w:szCs w:val="24"/>
        </w:rPr>
        <w:t xml:space="preserve">either factor is a shibboleth. </w:t>
      </w:r>
      <w:r w:rsidRPr="00576ED7">
        <w:rPr>
          <w:szCs w:val="24"/>
        </w:rPr>
        <w:t>The taxing statute does not make nondeductibility by the transferor a condition on the “gift” exclusion; nor does it draw any distinction, in terms, between transfers by corporations and individuals, as to the availability of the “gift</w:t>
      </w:r>
      <w:r w:rsidR="00B90E06">
        <w:rPr>
          <w:szCs w:val="24"/>
        </w:rPr>
        <w:t xml:space="preserve">” exclusion to the transferee. </w:t>
      </w:r>
      <w:r w:rsidRPr="00576ED7">
        <w:rPr>
          <w:szCs w:val="24"/>
        </w:rPr>
        <w:t>The conclusion whether a transfer amounts to a “gift” is one that must be reached on consideration of all the factors.</w:t>
      </w:r>
    </w:p>
    <w:p w14:paraId="7BB579B9" w14:textId="77777777" w:rsidR="0049128E" w:rsidRPr="00576ED7" w:rsidRDefault="0049128E" w:rsidP="00A6585D">
      <w:pPr>
        <w:widowControl w:val="0"/>
        <w:jc w:val="both"/>
        <w:rPr>
          <w:szCs w:val="24"/>
        </w:rPr>
      </w:pPr>
    </w:p>
    <w:p w14:paraId="7C0B9AC6" w14:textId="77777777" w:rsidR="0049128E" w:rsidRPr="00576ED7" w:rsidRDefault="0049128E" w:rsidP="00A6585D">
      <w:pPr>
        <w:widowControl w:val="0"/>
        <w:jc w:val="both"/>
        <w:rPr>
          <w:szCs w:val="24"/>
        </w:rPr>
      </w:pPr>
      <w:r w:rsidRPr="00576ED7">
        <w:rPr>
          <w:szCs w:val="24"/>
        </w:rPr>
        <w:t xml:space="preserve">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a deduction for an ordinary and necessary business expense.  As we have said, we find no basis for such a conclusion in the statute; and if it were applied as a determinative rule of “law,” it would force the tribunals trying tax cases involving the donee’s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federal tax law as an aid to the solution of another. [footnote omitted] Or perhaps there would be required a </w:t>
      </w:r>
      <w:r w:rsidRPr="00576ED7">
        <w:rPr>
          <w:szCs w:val="24"/>
        </w:rPr>
        <w:lastRenderedPageBreak/>
        <w:t>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14:paraId="643DA5C6" w14:textId="77777777" w:rsidR="0049128E" w:rsidRPr="00576ED7" w:rsidRDefault="0049128E" w:rsidP="00A6585D">
      <w:pPr>
        <w:widowControl w:val="0"/>
        <w:jc w:val="both"/>
        <w:rPr>
          <w:szCs w:val="24"/>
        </w:rPr>
      </w:pPr>
    </w:p>
    <w:p w14:paraId="2C0D82E9" w14:textId="17E768B3" w:rsidR="0049128E" w:rsidRPr="00CD4445" w:rsidRDefault="0049128E" w:rsidP="00CD4445">
      <w:pPr>
        <w:widowControl w:val="0"/>
        <w:jc w:val="both"/>
        <w:rPr>
          <w:szCs w:val="24"/>
        </w:rPr>
      </w:pPr>
      <w:r w:rsidRPr="00576ED7">
        <w:rPr>
          <w:i/>
          <w:szCs w:val="24"/>
        </w:rPr>
        <w:t>Third</w:t>
      </w:r>
      <w:r w:rsidRPr="00576ED7">
        <w:rPr>
          <w:szCs w:val="24"/>
        </w:rPr>
        <w:t xml:space="preserve">.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conclusions of the trier of fact. </w:t>
      </w:r>
      <w:r w:rsidRPr="00CD4445">
        <w:rPr>
          <w:i/>
          <w:szCs w:val="24"/>
        </w:rPr>
        <w:t>Baker v. Texas &amp; Pacific R. Co.</w:t>
      </w:r>
      <w:r w:rsidRPr="00CD4445">
        <w:rPr>
          <w:szCs w:val="24"/>
        </w:rPr>
        <w:t xml:space="preserve">, 359 U.S. 227; </w:t>
      </w:r>
      <w:r w:rsidRPr="00CD4445">
        <w:rPr>
          <w:i/>
          <w:szCs w:val="24"/>
        </w:rPr>
        <w:t>Commissioner v. Heininger</w:t>
      </w:r>
      <w:r w:rsidRPr="00CD4445">
        <w:rPr>
          <w:szCs w:val="24"/>
        </w:rPr>
        <w:t xml:space="preserve">, 320 U.S. 467, 475; </w:t>
      </w:r>
      <w:r w:rsidRPr="00CD4445">
        <w:rPr>
          <w:i/>
          <w:szCs w:val="24"/>
        </w:rPr>
        <w:t>United States v. Yellow Cab Co.</w:t>
      </w:r>
      <w:r w:rsidRPr="00CD4445">
        <w:rPr>
          <w:szCs w:val="24"/>
        </w:rPr>
        <w:t xml:space="preserve">, 338 U.S. 338, 341; </w:t>
      </w:r>
      <w:r w:rsidRPr="00CD4445">
        <w:rPr>
          <w:i/>
          <w:szCs w:val="24"/>
        </w:rPr>
        <w:t>Bogardus v. Commissioner</w:t>
      </w:r>
      <w:r w:rsidRPr="00CD4445">
        <w:rPr>
          <w:szCs w:val="24"/>
        </w:rPr>
        <w:t xml:space="preserve">, </w:t>
      </w:r>
      <w:r w:rsidRPr="00CD4445">
        <w:rPr>
          <w:i/>
          <w:szCs w:val="24"/>
        </w:rPr>
        <w:t>supra</w:t>
      </w:r>
      <w:r w:rsidRPr="00CD4445">
        <w:rPr>
          <w:szCs w:val="24"/>
        </w:rPr>
        <w:t xml:space="preserve">, at 302 U.S. </w:t>
      </w:r>
      <w:r w:rsidR="002471C6" w:rsidRPr="00CD4445">
        <w:rPr>
          <w:szCs w:val="24"/>
        </w:rPr>
        <w:t xml:space="preserve">at </w:t>
      </w:r>
      <w:r w:rsidRPr="00CD4445">
        <w:rPr>
          <w:szCs w:val="24"/>
        </w:rPr>
        <w:t>45 (dissenting opinion).  [footnote omitted]</w:t>
      </w:r>
    </w:p>
    <w:p w14:paraId="1D63E04A" w14:textId="77777777" w:rsidR="0049128E" w:rsidRPr="00576ED7" w:rsidRDefault="0049128E" w:rsidP="00A6585D">
      <w:pPr>
        <w:widowControl w:val="0"/>
        <w:jc w:val="both"/>
        <w:rPr>
          <w:szCs w:val="24"/>
        </w:rPr>
      </w:pPr>
    </w:p>
    <w:p w14:paraId="1BA040D7" w14:textId="77777777" w:rsidR="0049128E" w:rsidRPr="00576ED7" w:rsidRDefault="0049128E" w:rsidP="00A6585D">
      <w:pPr>
        <w:widowControl w:val="0"/>
        <w:jc w:val="both"/>
        <w:rPr>
          <w:szCs w:val="24"/>
        </w:rPr>
      </w:pPr>
      <w:r w:rsidRPr="00576ED7">
        <w:rPr>
          <w:szCs w:val="24"/>
        </w:rPr>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federal </w:t>
      </w:r>
      <w:r w:rsidR="00BE0B36">
        <w:rPr>
          <w:szCs w:val="24"/>
        </w:rPr>
        <w:t xml:space="preserve">income tax cases can be tried. </w:t>
      </w:r>
      <w:r w:rsidRPr="00576ED7">
        <w:rPr>
          <w:szCs w:val="24"/>
        </w:rPr>
        <w:t>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somewhat, since federal income tax decisions, even those in tribunals of first instance turning on issues of fact, tend to be reported, and since there may be a natural tendency of professional triers of fact to follow one another’s determinations, even as to factual matters.  But the question here remains basically one of fact, for determination on a case-by-case basis.</w:t>
      </w:r>
    </w:p>
    <w:p w14:paraId="6DE4364B" w14:textId="77777777" w:rsidR="0049128E" w:rsidRPr="00576ED7" w:rsidRDefault="0049128E" w:rsidP="00A6585D">
      <w:pPr>
        <w:widowControl w:val="0"/>
        <w:jc w:val="both"/>
        <w:rPr>
          <w:szCs w:val="24"/>
        </w:rPr>
      </w:pPr>
    </w:p>
    <w:p w14:paraId="0C713FDE" w14:textId="77777777" w:rsidR="005468B0" w:rsidRDefault="0049128E" w:rsidP="005468B0">
      <w:pPr>
        <w:widowControl w:val="0"/>
        <w:jc w:val="both"/>
        <w:rPr>
          <w:szCs w:val="24"/>
        </w:rPr>
      </w:pPr>
      <w:r w:rsidRPr="00576ED7">
        <w:rPr>
          <w:szCs w:val="24"/>
        </w:rPr>
        <w:t xml:space="preserve">One consequence of this is that appellate review of determinations in this field must be quite restricted.  Where a jury has tried the matter upon correct instructions, the only inquiry is whether it cannot be said that reasonable men could reach differing conclusions on the issue.  [citation omitted]. Where the trial has been by a judge </w:t>
      </w:r>
      <w:r w:rsidRPr="00576ED7">
        <w:rPr>
          <w:szCs w:val="24"/>
        </w:rPr>
        <w:lastRenderedPageBreak/>
        <w:t>without a jury, the judge’s findings must sta</w:t>
      </w:r>
      <w:r w:rsidR="00BE0B36">
        <w:rPr>
          <w:szCs w:val="24"/>
        </w:rPr>
        <w:t xml:space="preserve">nd unless “clearly erroneous.” </w:t>
      </w:r>
      <w:r w:rsidRPr="00576ED7">
        <w:rPr>
          <w:szCs w:val="24"/>
        </w:rPr>
        <w:t xml:space="preserve">Fed. Rules Civ. Proc. 52(a). ... The rule itself applies also to factual inferences from undisputed basic facts citation omitted], as will on many occasions be presented in </w:t>
      </w:r>
    </w:p>
    <w:p w14:paraId="6703D24E" w14:textId="6FABD906" w:rsidR="0049128E" w:rsidRPr="00576ED7" w:rsidRDefault="0049128E" w:rsidP="005468B0">
      <w:pPr>
        <w:widowControl w:val="0"/>
        <w:jc w:val="both"/>
        <w:rPr>
          <w:szCs w:val="24"/>
        </w:rPr>
      </w:pPr>
      <w:r w:rsidRPr="00576ED7">
        <w:rPr>
          <w:szCs w:val="24"/>
        </w:rPr>
        <w:t xml:space="preserve">this area.  [citation omitted].  And Congress has, in the most explicit terms, attached the identical weight to the findings of the Tax Court.  I.R.C. </w:t>
      </w:r>
      <w:r w:rsidR="00CA008D">
        <w:rPr>
          <w:szCs w:val="24"/>
        </w:rPr>
        <w:t>§ </w:t>
      </w:r>
      <w:r w:rsidRPr="00576ED7">
        <w:rPr>
          <w:szCs w:val="24"/>
        </w:rPr>
        <w:t>7482(a). [footnote omitted]</w:t>
      </w:r>
    </w:p>
    <w:p w14:paraId="18A7EC4E" w14:textId="77777777" w:rsidR="0049128E" w:rsidRPr="00576ED7" w:rsidRDefault="0049128E" w:rsidP="00A6585D">
      <w:pPr>
        <w:widowControl w:val="0"/>
        <w:jc w:val="both"/>
        <w:rPr>
          <w:szCs w:val="24"/>
        </w:rPr>
      </w:pPr>
    </w:p>
    <w:p w14:paraId="7D212A60" w14:textId="77777777"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w:t>
      </w:r>
      <w:r w:rsidR="00BE0B36">
        <w:rPr>
          <w:szCs w:val="24"/>
        </w:rPr>
        <w:t xml:space="preserve">Court was “clearly erroneous.” </w:t>
      </w:r>
      <w:r w:rsidRPr="00576ED7">
        <w:rPr>
          <w:szCs w:val="24"/>
        </w:rPr>
        <w:t>It seems to us plain that, as trier of the facts, it was warranted in concluding that, despite the characterization of the transfer of the Cadillac by the parties, and the absence of any obligation, even of a moral nature, to make it, it was, at bottom, a recompense for Duberstein’s past services, or an inducement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14:paraId="7C638DFF" w14:textId="77777777" w:rsidR="0049128E" w:rsidRPr="00576ED7" w:rsidRDefault="0049128E" w:rsidP="00A6585D">
      <w:pPr>
        <w:widowControl w:val="0"/>
        <w:jc w:val="both"/>
        <w:rPr>
          <w:szCs w:val="24"/>
        </w:rPr>
      </w:pPr>
    </w:p>
    <w:p w14:paraId="124B69D9" w14:textId="77777777"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00BE0B36">
        <w:rPr>
          <w:szCs w:val="24"/>
        </w:rPr>
        <w:t xml:space="preserve">, we are in disagreement. </w:t>
      </w:r>
      <w:r w:rsidRPr="00576ED7">
        <w:rPr>
          <w:szCs w:val="24"/>
        </w:rPr>
        <w:t>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comes a point where findings become so sparse and conclusory as to give no revelation of what the District Court’s concept of the determining facts and legal standa</w:t>
      </w:r>
      <w:r w:rsidR="00BE0B36">
        <w:rPr>
          <w:szCs w:val="24"/>
        </w:rPr>
        <w:t xml:space="preserve">rd may be. [citation omitted]. </w:t>
      </w:r>
      <w:r w:rsidRPr="00576ED7">
        <w:rPr>
          <w:szCs w:val="24"/>
        </w:rPr>
        <w:t>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w:t>
      </w:r>
      <w:r w:rsidR="00BE0B36">
        <w:rPr>
          <w:szCs w:val="24"/>
        </w:rPr>
        <w:t xml:space="preserve">illment of these requirements. </w:t>
      </w:r>
      <w:r w:rsidRPr="00576ED7">
        <w:rPr>
          <w:szCs w:val="24"/>
        </w:rPr>
        <w:t>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14:paraId="72286732" w14:textId="77777777" w:rsidR="0049128E" w:rsidRPr="00576ED7" w:rsidRDefault="0049128E" w:rsidP="00A6585D">
      <w:pPr>
        <w:widowControl w:val="0"/>
        <w:jc w:val="both"/>
        <w:rPr>
          <w:szCs w:val="24"/>
        </w:rPr>
      </w:pPr>
    </w:p>
    <w:p w14:paraId="130BE04E" w14:textId="77777777" w:rsidR="0049128E" w:rsidRDefault="0049128E" w:rsidP="00A6585D">
      <w:pPr>
        <w:widowControl w:val="0"/>
        <w:jc w:val="both"/>
        <w:rPr>
          <w:szCs w:val="24"/>
        </w:rPr>
      </w:pPr>
      <w:r w:rsidRPr="00576ED7">
        <w:rPr>
          <w:szCs w:val="24"/>
        </w:rPr>
        <w:lastRenderedPageBreak/>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14:paraId="23A8576C" w14:textId="77777777" w:rsidR="00CD4445" w:rsidRPr="00576ED7" w:rsidRDefault="00CD4445" w:rsidP="00A6585D">
      <w:pPr>
        <w:widowControl w:val="0"/>
        <w:jc w:val="both"/>
        <w:rPr>
          <w:szCs w:val="24"/>
        </w:rPr>
      </w:pPr>
    </w:p>
    <w:p w14:paraId="49A8BC9E" w14:textId="77777777" w:rsidR="0049128E" w:rsidRPr="00576ED7" w:rsidRDefault="0049128E" w:rsidP="00A6585D">
      <w:pPr>
        <w:widowControl w:val="0"/>
        <w:jc w:val="both"/>
        <w:rPr>
          <w:szCs w:val="24"/>
        </w:rPr>
      </w:pPr>
      <w:r w:rsidRPr="00576ED7">
        <w:rPr>
          <w:szCs w:val="24"/>
        </w:rPr>
        <w:t>It is so ordered.</w:t>
      </w:r>
    </w:p>
    <w:p w14:paraId="6958E0A6" w14:textId="77777777" w:rsidR="0049128E" w:rsidRPr="00576ED7" w:rsidRDefault="0049128E" w:rsidP="00A6585D">
      <w:pPr>
        <w:widowControl w:val="0"/>
        <w:jc w:val="both"/>
        <w:rPr>
          <w:szCs w:val="24"/>
        </w:rPr>
      </w:pPr>
    </w:p>
    <w:p w14:paraId="11AF25B0" w14:textId="77777777" w:rsidR="0049128E" w:rsidRPr="00576ED7" w:rsidRDefault="0049128E" w:rsidP="00A6585D">
      <w:pPr>
        <w:widowControl w:val="0"/>
        <w:jc w:val="both"/>
        <w:rPr>
          <w:szCs w:val="24"/>
        </w:rPr>
      </w:pPr>
      <w:r w:rsidRPr="00576ED7">
        <w:rPr>
          <w:szCs w:val="24"/>
        </w:rPr>
        <w:t>MR. JUSTICE HARLAN concurs in the result in No. 376.  In No. 546, he would affirm the judgment of the Court of Appeals for the reasons stated by MR. JUSTICE FRANKFURTER.</w:t>
      </w:r>
    </w:p>
    <w:p w14:paraId="07457B33" w14:textId="77777777" w:rsidR="0049128E" w:rsidRPr="00576ED7" w:rsidRDefault="0049128E" w:rsidP="00A6585D">
      <w:pPr>
        <w:widowControl w:val="0"/>
        <w:jc w:val="both"/>
        <w:rPr>
          <w:szCs w:val="24"/>
        </w:rPr>
      </w:pPr>
    </w:p>
    <w:p w14:paraId="0F941817" w14:textId="77777777" w:rsidR="0049128E" w:rsidRPr="00576ED7" w:rsidRDefault="0049128E" w:rsidP="00A6585D">
      <w:pPr>
        <w:widowControl w:val="0"/>
        <w:jc w:val="both"/>
        <w:rPr>
          <w:szCs w:val="24"/>
        </w:rPr>
      </w:pPr>
      <w:r w:rsidRPr="00576ED7">
        <w:rPr>
          <w:szCs w:val="24"/>
        </w:rPr>
        <w:t>MR. JUSTICE WHITTAKER, ... concurs only in the result of this opinion.</w:t>
      </w:r>
    </w:p>
    <w:p w14:paraId="3F6CE58D" w14:textId="77777777" w:rsidR="0049128E" w:rsidRPr="00576ED7" w:rsidRDefault="0049128E" w:rsidP="00A6585D">
      <w:pPr>
        <w:widowControl w:val="0"/>
        <w:jc w:val="both"/>
        <w:rPr>
          <w:szCs w:val="24"/>
        </w:rPr>
      </w:pPr>
    </w:p>
    <w:p w14:paraId="4FAF18BB" w14:textId="77777777"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14:paraId="0B5494DB" w14:textId="77777777" w:rsidR="0049128E" w:rsidRPr="00576ED7" w:rsidRDefault="0049128E" w:rsidP="00A6585D">
      <w:pPr>
        <w:widowControl w:val="0"/>
        <w:jc w:val="both"/>
        <w:rPr>
          <w:szCs w:val="24"/>
        </w:rPr>
      </w:pPr>
    </w:p>
    <w:p w14:paraId="46DF3DA5" w14:textId="77777777" w:rsidR="0049128E" w:rsidRPr="00576ED7" w:rsidRDefault="0049128E" w:rsidP="00A6585D">
      <w:pPr>
        <w:widowControl w:val="0"/>
        <w:jc w:val="both"/>
        <w:rPr>
          <w:szCs w:val="24"/>
        </w:rPr>
      </w:pPr>
      <w:r w:rsidRPr="00576ED7">
        <w:rPr>
          <w:szCs w:val="24"/>
        </w:rPr>
        <w:t>MR. JUSTICE BLACK, concurring and dissenting.</w:t>
      </w:r>
    </w:p>
    <w:p w14:paraId="7D4CC398" w14:textId="77777777" w:rsidR="0049128E" w:rsidRPr="00576ED7" w:rsidRDefault="0049128E" w:rsidP="00A6585D">
      <w:pPr>
        <w:widowControl w:val="0"/>
        <w:jc w:val="both"/>
        <w:rPr>
          <w:szCs w:val="24"/>
        </w:rPr>
      </w:pPr>
    </w:p>
    <w:p w14:paraId="04F8AA90" w14:textId="77777777"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14:paraId="52B41208" w14:textId="77777777" w:rsidR="0049128E" w:rsidRPr="00576ED7" w:rsidRDefault="0049128E" w:rsidP="00A6585D">
      <w:pPr>
        <w:widowControl w:val="0"/>
        <w:jc w:val="both"/>
        <w:rPr>
          <w:szCs w:val="24"/>
        </w:rPr>
      </w:pPr>
    </w:p>
    <w:p w14:paraId="61248DD4" w14:textId="77777777"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14:paraId="5261DE73" w14:textId="77777777" w:rsidR="0049128E" w:rsidRPr="00576ED7" w:rsidRDefault="0049128E" w:rsidP="00A6585D">
      <w:pPr>
        <w:widowControl w:val="0"/>
        <w:jc w:val="both"/>
        <w:rPr>
          <w:szCs w:val="24"/>
        </w:rPr>
      </w:pPr>
    </w:p>
    <w:p w14:paraId="0F9FB2DA" w14:textId="77777777" w:rsidR="0049128E" w:rsidRPr="00576ED7" w:rsidRDefault="0049128E" w:rsidP="00A6585D">
      <w:pPr>
        <w:widowControl w:val="0"/>
        <w:jc w:val="both"/>
        <w:rPr>
          <w:szCs w:val="24"/>
        </w:rPr>
      </w:pPr>
      <w:r w:rsidRPr="00576ED7">
        <w:rPr>
          <w:szCs w:val="24"/>
        </w:rPr>
        <w:t>MR. JUSTICE FRANKFURTER, concurring in the judgment in No. 376 and dissenting in No. 546.</w:t>
      </w:r>
    </w:p>
    <w:p w14:paraId="7C9D1D33" w14:textId="77777777" w:rsidR="0049128E" w:rsidRPr="00576ED7" w:rsidRDefault="0049128E" w:rsidP="00A6585D">
      <w:pPr>
        <w:widowControl w:val="0"/>
        <w:jc w:val="both"/>
        <w:rPr>
          <w:szCs w:val="24"/>
        </w:rPr>
      </w:pPr>
    </w:p>
    <w:p w14:paraId="32761CB9" w14:textId="77777777" w:rsidR="0049128E" w:rsidRPr="00576ED7" w:rsidRDefault="0049128E" w:rsidP="00A6585D">
      <w:pPr>
        <w:widowControl w:val="0"/>
        <w:jc w:val="both"/>
        <w:rPr>
          <w:szCs w:val="24"/>
        </w:rPr>
      </w:pPr>
      <w:r w:rsidRPr="00576ED7">
        <w:rPr>
          <w:szCs w:val="24"/>
        </w:rPr>
        <w:t>....</w:t>
      </w:r>
    </w:p>
    <w:p w14:paraId="7838ADF6" w14:textId="77777777" w:rsidR="0049128E" w:rsidRPr="00576ED7" w:rsidRDefault="0049128E" w:rsidP="00A6585D">
      <w:pPr>
        <w:widowControl w:val="0"/>
        <w:jc w:val="both"/>
        <w:rPr>
          <w:szCs w:val="24"/>
        </w:rPr>
      </w:pPr>
    </w:p>
    <w:p w14:paraId="31769E85" w14:textId="77777777"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14:paraId="2EAC1A60" w14:textId="77777777" w:rsidR="0049128E" w:rsidRPr="00576ED7" w:rsidRDefault="0049128E" w:rsidP="00A6585D">
      <w:pPr>
        <w:widowControl w:val="0"/>
        <w:jc w:val="both"/>
        <w:rPr>
          <w:szCs w:val="24"/>
        </w:rPr>
      </w:pPr>
    </w:p>
    <w:p w14:paraId="1B7CA859" w14:textId="77777777" w:rsidR="00D27616"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w:t>
      </w:r>
    </w:p>
    <w:p w14:paraId="18531F26" w14:textId="77777777" w:rsidR="009F27DA" w:rsidRPr="00576ED7" w:rsidRDefault="009F27DA" w:rsidP="00A6585D">
      <w:pPr>
        <w:widowControl w:val="0"/>
        <w:jc w:val="both"/>
        <w:rPr>
          <w:szCs w:val="24"/>
        </w:rPr>
      </w:pPr>
    </w:p>
    <w:p w14:paraId="47DEACDA" w14:textId="77777777" w:rsidR="0049128E" w:rsidRDefault="0049128E" w:rsidP="00A6585D">
      <w:pPr>
        <w:widowControl w:val="0"/>
        <w:ind w:left="720"/>
        <w:jc w:val="both"/>
        <w:rPr>
          <w:szCs w:val="24"/>
        </w:rPr>
      </w:pPr>
      <w:r w:rsidRPr="00576ED7">
        <w:rPr>
          <w:szCs w:val="24"/>
        </w:rPr>
        <w:t>“that the governing principles are necessarily general, and [...] that the problem is one which, under the present statutory framework, does not lend itself to any more definitive statement that would produce a talisman for the solution of concrete cases.”</w:t>
      </w:r>
    </w:p>
    <w:p w14:paraId="4499FBF0" w14:textId="77777777" w:rsidR="009F27DA" w:rsidRPr="00576ED7" w:rsidRDefault="009F27DA" w:rsidP="00A6585D">
      <w:pPr>
        <w:widowControl w:val="0"/>
        <w:ind w:left="720"/>
        <w:jc w:val="both"/>
        <w:rPr>
          <w:szCs w:val="24"/>
        </w:rPr>
      </w:pPr>
    </w:p>
    <w:p w14:paraId="626310BC" w14:textId="77777777" w:rsidR="0049128E" w:rsidRPr="00576ED7" w:rsidRDefault="0049128E" w:rsidP="00A6585D">
      <w:pPr>
        <w:widowControl w:val="0"/>
        <w:jc w:val="both"/>
        <w:rPr>
          <w:szCs w:val="24"/>
        </w:rPr>
      </w:pPr>
      <w:r w:rsidRPr="00576ED7">
        <w:rPr>
          <w:szCs w:val="24"/>
        </w:rPr>
        <w:t>....</w:t>
      </w:r>
    </w:p>
    <w:p w14:paraId="0D85E161" w14:textId="77777777" w:rsidR="0049128E" w:rsidRPr="00576ED7" w:rsidRDefault="0049128E" w:rsidP="00A6585D">
      <w:pPr>
        <w:widowControl w:val="0"/>
        <w:jc w:val="both"/>
        <w:rPr>
          <w:szCs w:val="24"/>
        </w:rPr>
      </w:pPr>
    </w:p>
    <w:p w14:paraId="6423FAFC" w14:textId="77777777" w:rsidR="0049128E" w:rsidRPr="00576ED7" w:rsidRDefault="0049128E" w:rsidP="00A6585D">
      <w:pPr>
        <w:widowControl w:val="0"/>
        <w:jc w:val="both"/>
        <w:rPr>
          <w:szCs w:val="24"/>
        </w:rPr>
      </w:pPr>
      <w:r w:rsidRPr="00576ED7">
        <w:rPr>
          <w:szCs w:val="24"/>
        </w:rPr>
        <w:t>... 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w:t>
      </w:r>
      <w:r w:rsidR="00B90E06">
        <w:rPr>
          <w:szCs w:val="24"/>
        </w:rPr>
        <w:t xml:space="preserve">tration of the income tax law. </w:t>
      </w:r>
      <w:r w:rsidRPr="00576ED7">
        <w:rPr>
          <w:szCs w:val="24"/>
        </w:rPr>
        <w:t xml:space="preserve">I am afraid that, by these new phrasings, the practicalities of tax administration, which should be as uniform as is possible in so vast a country as ours, will be embarrassed. ... I agree with the Court in reversing the judgment in </w:t>
      </w:r>
      <w:r w:rsidRPr="00576ED7">
        <w:rPr>
          <w:i/>
          <w:szCs w:val="24"/>
        </w:rPr>
        <w:t>Commissioner v. Duberstein</w:t>
      </w:r>
      <w:r w:rsidRPr="00576ED7">
        <w:rPr>
          <w:szCs w:val="24"/>
        </w:rPr>
        <w:t>.</w:t>
      </w:r>
    </w:p>
    <w:p w14:paraId="536090F4" w14:textId="77777777" w:rsidR="0049128E" w:rsidRPr="00576ED7" w:rsidRDefault="0049128E" w:rsidP="00A6585D">
      <w:pPr>
        <w:widowControl w:val="0"/>
        <w:jc w:val="both"/>
        <w:rPr>
          <w:szCs w:val="24"/>
        </w:rPr>
      </w:pPr>
    </w:p>
    <w:p w14:paraId="3AA5C0B3" w14:textId="77777777"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14:paraId="03DE67A0" w14:textId="77777777" w:rsidR="0049128E" w:rsidRPr="00576ED7" w:rsidRDefault="0049128E" w:rsidP="00A6585D">
      <w:pPr>
        <w:widowControl w:val="0"/>
        <w:jc w:val="both"/>
        <w:rPr>
          <w:szCs w:val="24"/>
        </w:rPr>
      </w:pPr>
    </w:p>
    <w:p w14:paraId="063A1B60" w14:textId="77777777"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14:paraId="7E38F8D4" w14:textId="77777777" w:rsidR="002471C6" w:rsidRDefault="002471C6" w:rsidP="00A6585D">
      <w:pPr>
        <w:widowControl w:val="0"/>
        <w:ind w:left="720"/>
        <w:jc w:val="both"/>
        <w:rPr>
          <w:szCs w:val="24"/>
        </w:rPr>
      </w:pPr>
    </w:p>
    <w:p w14:paraId="6AAEDDBD" w14:textId="77777777" w:rsidR="002471C6" w:rsidRPr="00576ED7" w:rsidRDefault="002471C6" w:rsidP="002471C6">
      <w:pPr>
        <w:widowControl w:val="0"/>
        <w:jc w:val="both"/>
        <w:rPr>
          <w:szCs w:val="24"/>
        </w:rPr>
      </w:pPr>
      <w:r>
        <w:rPr>
          <w:szCs w:val="24"/>
        </w:rPr>
        <w:t>…</w:t>
      </w:r>
    </w:p>
    <w:p w14:paraId="517D9E42" w14:textId="77777777" w:rsidR="0049128E" w:rsidRPr="00576ED7" w:rsidRDefault="0049128E" w:rsidP="00A6585D">
      <w:pPr>
        <w:widowControl w:val="0"/>
        <w:jc w:val="both"/>
        <w:rPr>
          <w:szCs w:val="24"/>
        </w:rPr>
      </w:pPr>
    </w:p>
    <w:p w14:paraId="37D034F7" w14:textId="77777777" w:rsidR="00C47C72" w:rsidRDefault="00C47C72" w:rsidP="00A6585D">
      <w:pPr>
        <w:widowControl w:val="0"/>
        <w:jc w:val="both"/>
        <w:rPr>
          <w:i/>
          <w:szCs w:val="24"/>
        </w:rPr>
      </w:pPr>
    </w:p>
    <w:p w14:paraId="5B2D3AD1" w14:textId="498CBFC5" w:rsidR="0049128E" w:rsidRPr="00576ED7" w:rsidRDefault="0049128E" w:rsidP="00A6585D">
      <w:pPr>
        <w:widowControl w:val="0"/>
        <w:jc w:val="both"/>
        <w:rPr>
          <w:szCs w:val="24"/>
        </w:rPr>
      </w:pPr>
      <w:r w:rsidRPr="00576ED7">
        <w:rPr>
          <w:i/>
          <w:szCs w:val="24"/>
        </w:rPr>
        <w:t>Notes and Questions</w:t>
      </w:r>
      <w:r w:rsidRPr="00576ED7">
        <w:rPr>
          <w:szCs w:val="24"/>
        </w:rPr>
        <w:t>:</w:t>
      </w:r>
    </w:p>
    <w:p w14:paraId="713652E4" w14:textId="77777777" w:rsidR="0049128E" w:rsidRPr="00576ED7" w:rsidRDefault="0049128E" w:rsidP="00A6585D">
      <w:pPr>
        <w:widowControl w:val="0"/>
        <w:jc w:val="both"/>
        <w:rPr>
          <w:szCs w:val="24"/>
        </w:rPr>
      </w:pPr>
    </w:p>
    <w:p w14:paraId="4C16F568" w14:textId="77777777"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evidence and determined that the Vestry was motivated by gratitude to a friend, goo</w:t>
      </w:r>
      <w:r w:rsidR="00B90E06">
        <w:rPr>
          <w:szCs w:val="24"/>
        </w:rPr>
        <w:t xml:space="preserve">d will, esteem, and kindliness. Hence the payment was a gift. </w:t>
      </w:r>
      <w:r w:rsidRPr="00576ED7">
        <w:rPr>
          <w:i/>
          <w:szCs w:val="24"/>
        </w:rPr>
        <w:t>Stanton v. U.S.</w:t>
      </w:r>
      <w:r w:rsidRPr="00576ED7">
        <w:rPr>
          <w:szCs w:val="24"/>
        </w:rPr>
        <w:t>, 186 F. Supp</w:t>
      </w:r>
      <w:r w:rsidR="00B90E06">
        <w:rPr>
          <w:szCs w:val="24"/>
        </w:rPr>
        <w:t xml:space="preserve">. 393, 396-97 (E.D.N.Y. 1963). </w:t>
      </w:r>
      <w:r w:rsidRPr="00576ED7">
        <w:rPr>
          <w:szCs w:val="24"/>
        </w:rPr>
        <w:t>The court of appeals affirmed because the determination of the federal district co</w:t>
      </w:r>
      <w:r w:rsidR="00BE0B36">
        <w:rPr>
          <w:szCs w:val="24"/>
        </w:rPr>
        <w:t xml:space="preserve">urt was not clearly erroneous. </w:t>
      </w:r>
      <w:r w:rsidRPr="00576ED7">
        <w:rPr>
          <w:i/>
          <w:szCs w:val="24"/>
        </w:rPr>
        <w:t>U.S. v. Stanton</w:t>
      </w:r>
      <w:r w:rsidRPr="00576ED7">
        <w:rPr>
          <w:szCs w:val="24"/>
        </w:rPr>
        <w:t>, 287 F.2d 876, 877 (</w:t>
      </w:r>
      <w:r w:rsidR="000977F2" w:rsidRPr="00576ED7">
        <w:rPr>
          <w:szCs w:val="24"/>
        </w:rPr>
        <w:t>2</w:t>
      </w:r>
      <w:r w:rsidR="00E03F70">
        <w:rPr>
          <w:szCs w:val="24"/>
        </w:rPr>
        <w:t>d</w:t>
      </w:r>
      <w:r w:rsidR="000977F2" w:rsidRPr="00576ED7">
        <w:rPr>
          <w:szCs w:val="24"/>
        </w:rPr>
        <w:t xml:space="preserve"> Cir. </w:t>
      </w:r>
      <w:r w:rsidRPr="00576ED7">
        <w:rPr>
          <w:szCs w:val="24"/>
        </w:rPr>
        <w:t>1961).</w:t>
      </w:r>
    </w:p>
    <w:p w14:paraId="2719E99C" w14:textId="77777777" w:rsidR="0049128E" w:rsidRPr="00576ED7" w:rsidRDefault="0049128E" w:rsidP="00A6585D">
      <w:pPr>
        <w:widowControl w:val="0"/>
        <w:jc w:val="both"/>
        <w:rPr>
          <w:szCs w:val="24"/>
        </w:rPr>
      </w:pPr>
      <w:r w:rsidRPr="00576ED7">
        <w:rPr>
          <w:szCs w:val="24"/>
        </w:rPr>
        <w:t>2.  The Supreme Court stated:</w:t>
      </w:r>
    </w:p>
    <w:p w14:paraId="2823D5C6" w14:textId="77777777" w:rsidR="0049128E" w:rsidRPr="00576ED7" w:rsidRDefault="0049128E" w:rsidP="00A6585D">
      <w:pPr>
        <w:widowControl w:val="0"/>
        <w:jc w:val="both"/>
        <w:rPr>
          <w:szCs w:val="24"/>
        </w:rPr>
      </w:pPr>
    </w:p>
    <w:p w14:paraId="01CCC714" w14:textId="77777777" w:rsidR="0049128E" w:rsidRPr="00576ED7" w:rsidRDefault="0049128E" w:rsidP="00A6585D">
      <w:pPr>
        <w:widowControl w:val="0"/>
        <w:ind w:left="720"/>
        <w:jc w:val="both"/>
        <w:rPr>
          <w:szCs w:val="24"/>
        </w:rPr>
      </w:pPr>
      <w:r w:rsidRPr="00576ED7">
        <w:rPr>
          <w:szCs w:val="24"/>
        </w:rPr>
        <w:t xml:space="preserve">A gift in the statutory sense ... proceeds from a “detached and disinterested generosity” [citation omitted], “out of affection, respect, admiration, charity or like </w:t>
      </w:r>
      <w:r w:rsidR="00B90E06">
        <w:rPr>
          <w:szCs w:val="24"/>
        </w:rPr>
        <w:t xml:space="preserve">impulses.” [citation omitted]. </w:t>
      </w:r>
      <w:r w:rsidRPr="00576ED7">
        <w:rPr>
          <w:szCs w:val="24"/>
        </w:rPr>
        <w:t>And in this regard, the most critical consideration ... is the transferor’s “intention.” [citation omitted].</w:t>
      </w:r>
    </w:p>
    <w:p w14:paraId="27FDFBF2" w14:textId="77777777" w:rsidR="0049128E" w:rsidRPr="00576ED7" w:rsidRDefault="0049128E" w:rsidP="00A6585D">
      <w:pPr>
        <w:widowControl w:val="0"/>
        <w:jc w:val="both"/>
        <w:rPr>
          <w:szCs w:val="24"/>
        </w:rPr>
      </w:pPr>
    </w:p>
    <w:p w14:paraId="55B736CD" w14:textId="77777777" w:rsidR="0049128E" w:rsidRPr="00576ED7" w:rsidRDefault="0049128E" w:rsidP="00A6585D">
      <w:pPr>
        <w:widowControl w:val="0"/>
        <w:jc w:val="both"/>
        <w:rPr>
          <w:szCs w:val="24"/>
        </w:rPr>
      </w:pPr>
      <w:r w:rsidRPr="00576ED7">
        <w:rPr>
          <w:szCs w:val="24"/>
        </w:rPr>
        <w:t>Do people give gifts because they are detached and disinterested – or very attached and intensely interested?</w:t>
      </w:r>
    </w:p>
    <w:p w14:paraId="70BE36AE" w14:textId="77777777" w:rsidR="0049128E" w:rsidRPr="00576ED7" w:rsidRDefault="0049128E" w:rsidP="00A6585D">
      <w:pPr>
        <w:widowControl w:val="0"/>
        <w:jc w:val="both"/>
        <w:rPr>
          <w:szCs w:val="24"/>
        </w:rPr>
      </w:pPr>
    </w:p>
    <w:p w14:paraId="4C4493BE" w14:textId="77777777" w:rsidR="0049128E" w:rsidRPr="00576ED7" w:rsidRDefault="0049128E" w:rsidP="00A6585D">
      <w:pPr>
        <w:widowControl w:val="0"/>
        <w:jc w:val="both"/>
        <w:rPr>
          <w:szCs w:val="24"/>
        </w:rPr>
      </w:pPr>
      <w:r w:rsidRPr="00576ED7">
        <w:rPr>
          <w:szCs w:val="24"/>
        </w:rPr>
        <w:t xml:space="preserve">3.  The donee is the one who will invoke </w:t>
      </w:r>
      <w:r w:rsidR="00CA008D">
        <w:rPr>
          <w:szCs w:val="24"/>
        </w:rPr>
        <w:t>§ </w:t>
      </w:r>
      <w:r w:rsidR="00B90E06">
        <w:rPr>
          <w:szCs w:val="24"/>
        </w:rPr>
        <w:t xml:space="preserve">102. </w:t>
      </w:r>
      <w:r w:rsidRPr="00576ED7">
        <w:rPr>
          <w:szCs w:val="24"/>
        </w:rPr>
        <w:t>How is the donee to prove the donor’s intent? Consider:</w:t>
      </w:r>
    </w:p>
    <w:p w14:paraId="7DE4B477" w14:textId="2953EBB2" w:rsidR="0049128E" w:rsidRPr="00576ED7" w:rsidRDefault="0049128E" w:rsidP="00A6585D">
      <w:pPr>
        <w:widowControl w:val="0"/>
        <w:ind w:left="720"/>
        <w:jc w:val="both"/>
        <w:rPr>
          <w:szCs w:val="24"/>
        </w:rPr>
      </w:pPr>
      <w:r w:rsidRPr="00576ED7">
        <w:rPr>
          <w:szCs w:val="24"/>
        </w:rPr>
        <w:t>•Taxpayer first joined a bakery workers’ union in 1922 and gra</w:t>
      </w:r>
      <w:r w:rsidR="00B90E06">
        <w:rPr>
          <w:szCs w:val="24"/>
        </w:rPr>
        <w:t xml:space="preserve">dually rose through the ranks. </w:t>
      </w:r>
      <w:r w:rsidRPr="00576ED7">
        <w:rPr>
          <w:szCs w:val="24"/>
        </w:rPr>
        <w:t>In 1947, he was elected international vice president</w:t>
      </w:r>
      <w:r w:rsidR="00BD158E" w:rsidRPr="00576ED7">
        <w:rPr>
          <w:szCs w:val="24"/>
        </w:rPr>
        <w:t xml:space="preserve">. </w:t>
      </w:r>
      <w:r w:rsidRPr="00576ED7">
        <w:rPr>
          <w:szCs w:val="24"/>
        </w:rPr>
        <w:t>He was an effective leader and instrumental in the merger of severa</w:t>
      </w:r>
      <w:r w:rsidR="00B90E06">
        <w:rPr>
          <w:szCs w:val="24"/>
        </w:rPr>
        <w:t xml:space="preserve">l locals into one large local. </w:t>
      </w:r>
      <w:r w:rsidRPr="00576ED7">
        <w:rPr>
          <w:szCs w:val="24"/>
        </w:rPr>
        <w:t>Other officials of the local decided to give him and his wife a testimonial dinner at which the local would present him with suffic</w:t>
      </w:r>
      <w:r w:rsidR="00B90E06">
        <w:rPr>
          <w:szCs w:val="24"/>
        </w:rPr>
        <w:t xml:space="preserve">ient funds to purchase a home. </w:t>
      </w:r>
      <w:r w:rsidRPr="00576ED7">
        <w:rPr>
          <w:szCs w:val="24"/>
        </w:rPr>
        <w:t xml:space="preserve">Taxpayer had nothing to do with planning </w:t>
      </w:r>
      <w:r w:rsidR="00B90E06">
        <w:rPr>
          <w:szCs w:val="24"/>
        </w:rPr>
        <w:t xml:space="preserve">the dinner and objected to it. </w:t>
      </w:r>
      <w:r w:rsidRPr="00576ED7">
        <w:rPr>
          <w:szCs w:val="24"/>
        </w:rPr>
        <w:t xml:space="preserve">The local raised money by selling insertions </w:t>
      </w:r>
      <w:r w:rsidR="00B90E06">
        <w:rPr>
          <w:szCs w:val="24"/>
        </w:rPr>
        <w:t xml:space="preserve">in a special souvenir journal. </w:t>
      </w:r>
      <w:r w:rsidRPr="00576ED7">
        <w:rPr>
          <w:szCs w:val="24"/>
        </w:rPr>
        <w:t>More than 1300 persons attended the dinner. There were six groups who contributed journal insertions:</w:t>
      </w:r>
    </w:p>
    <w:p w14:paraId="49EC2E45" w14:textId="77777777" w:rsidR="0049128E" w:rsidRPr="00576ED7" w:rsidRDefault="0049128E" w:rsidP="00A6585D">
      <w:pPr>
        <w:widowControl w:val="0"/>
        <w:ind w:left="1440"/>
        <w:jc w:val="both"/>
        <w:rPr>
          <w:szCs w:val="24"/>
        </w:rPr>
      </w:pPr>
      <w:r w:rsidRPr="00576ED7">
        <w:rPr>
          <w:szCs w:val="24"/>
        </w:rPr>
        <w:t>•</w:t>
      </w:r>
      <w:r w:rsidRPr="009439AE">
        <w:rPr>
          <w:i/>
          <w:szCs w:val="24"/>
        </w:rPr>
        <w:t>Employers of bakery workers</w:t>
      </w:r>
      <w:r w:rsidRPr="00576ED7">
        <w:rPr>
          <w:szCs w:val="24"/>
        </w:rPr>
        <w:t xml:space="preserve"> who wanted to stay on good terms with the local made deductible payments</w:t>
      </w:r>
      <w:r w:rsidR="00B90E06">
        <w:rPr>
          <w:szCs w:val="24"/>
        </w:rPr>
        <w:t xml:space="preserve"> from their business accounts. </w:t>
      </w:r>
      <w:r w:rsidRPr="00576ED7">
        <w:rPr>
          <w:szCs w:val="24"/>
        </w:rPr>
        <w:t>Many employers had known taxpayer for many years and were on good terms with him. Most of this group’s journal insertions included a greeting such as “congratulations” and “best wishes.”</w:t>
      </w:r>
    </w:p>
    <w:p w14:paraId="04B7DC6B" w14:textId="77777777" w:rsidR="0049128E" w:rsidRPr="00576ED7" w:rsidRDefault="0049128E" w:rsidP="00A6585D">
      <w:pPr>
        <w:widowControl w:val="0"/>
        <w:ind w:left="1440"/>
        <w:jc w:val="both"/>
        <w:rPr>
          <w:szCs w:val="24"/>
        </w:rPr>
      </w:pPr>
      <w:r w:rsidRPr="00576ED7">
        <w:rPr>
          <w:szCs w:val="24"/>
        </w:rPr>
        <w:t>•</w:t>
      </w:r>
      <w:r w:rsidRPr="009439AE">
        <w:rPr>
          <w:i/>
          <w:szCs w:val="24"/>
        </w:rPr>
        <w:t>Employer trade associations</w:t>
      </w:r>
      <w:r w:rsidRPr="00576ED7">
        <w:rPr>
          <w:szCs w:val="24"/>
        </w:rPr>
        <w:t xml:space="preserve"> made payments from assessments on employers, who in turn deducted payments that they made from their business accounts.</w:t>
      </w:r>
    </w:p>
    <w:p w14:paraId="1C8FB610" w14:textId="77777777" w:rsidR="0049128E" w:rsidRPr="00576ED7" w:rsidRDefault="0049128E" w:rsidP="00A6585D">
      <w:pPr>
        <w:widowControl w:val="0"/>
        <w:ind w:left="1440"/>
        <w:jc w:val="both"/>
        <w:rPr>
          <w:szCs w:val="24"/>
        </w:rPr>
      </w:pPr>
      <w:r w:rsidRPr="00576ED7">
        <w:rPr>
          <w:szCs w:val="24"/>
        </w:rPr>
        <w:t>•</w:t>
      </w:r>
      <w:r w:rsidRPr="009439AE">
        <w:rPr>
          <w:i/>
          <w:szCs w:val="24"/>
        </w:rPr>
        <w:t>Businesses who sold supplies</w:t>
      </w:r>
      <w:r w:rsidRPr="00576ED7">
        <w:rPr>
          <w:szCs w:val="24"/>
        </w:rPr>
        <w:t xml:space="preserve"> to the baking industry and treated payments for journal insertions as deductible advertising expenses.</w:t>
      </w:r>
    </w:p>
    <w:p w14:paraId="50483856" w14:textId="77777777" w:rsidR="0049128E" w:rsidRPr="00576ED7" w:rsidRDefault="0049128E" w:rsidP="00A6585D">
      <w:pPr>
        <w:widowControl w:val="0"/>
        <w:ind w:left="1440"/>
        <w:jc w:val="both"/>
        <w:rPr>
          <w:szCs w:val="24"/>
        </w:rPr>
      </w:pPr>
      <w:r w:rsidRPr="00576ED7">
        <w:rPr>
          <w:szCs w:val="24"/>
        </w:rPr>
        <w:t>•</w:t>
      </w:r>
      <w:r w:rsidRPr="009439AE">
        <w:rPr>
          <w:i/>
          <w:szCs w:val="24"/>
        </w:rPr>
        <w:t xml:space="preserve">Other union locals </w:t>
      </w:r>
      <w:r w:rsidRPr="00576ED7">
        <w:rPr>
          <w:szCs w:val="24"/>
        </w:rPr>
        <w:t>who made payments from funds accumulated from dues that they collected from members.</w:t>
      </w:r>
    </w:p>
    <w:p w14:paraId="7DA621BE" w14:textId="0E9507A6" w:rsidR="0049128E" w:rsidRPr="00576ED7" w:rsidRDefault="0049128E" w:rsidP="00A6585D">
      <w:pPr>
        <w:widowControl w:val="0"/>
        <w:ind w:left="1440"/>
        <w:jc w:val="both"/>
        <w:rPr>
          <w:szCs w:val="24"/>
        </w:rPr>
      </w:pPr>
      <w:r w:rsidRPr="00576ED7">
        <w:rPr>
          <w:szCs w:val="24"/>
        </w:rPr>
        <w:t>•</w:t>
      </w:r>
      <w:r w:rsidRPr="009439AE">
        <w:rPr>
          <w:i/>
          <w:szCs w:val="24"/>
        </w:rPr>
        <w:t>Lawyers and doctors</w:t>
      </w:r>
      <w:r w:rsidRPr="00576ED7">
        <w:rPr>
          <w:szCs w:val="24"/>
        </w:rPr>
        <w:t xml:space="preserve"> who knew taxpayer personally and were in some manner associated with union activity in the baking industry</w:t>
      </w:r>
      <w:r w:rsidR="00BD158E" w:rsidRPr="00576ED7">
        <w:rPr>
          <w:szCs w:val="24"/>
        </w:rPr>
        <w:t xml:space="preserve">. </w:t>
      </w:r>
      <w:r w:rsidRPr="00576ED7">
        <w:rPr>
          <w:szCs w:val="24"/>
        </w:rPr>
        <w:t>Some of these persons deducted their expenditure.</w:t>
      </w:r>
    </w:p>
    <w:p w14:paraId="4E97D440" w14:textId="77777777" w:rsidR="00CD4445" w:rsidRDefault="0049128E" w:rsidP="00A6585D">
      <w:pPr>
        <w:widowControl w:val="0"/>
        <w:ind w:left="1440"/>
        <w:jc w:val="both"/>
        <w:rPr>
          <w:szCs w:val="24"/>
        </w:rPr>
      </w:pPr>
      <w:r w:rsidRPr="00576ED7">
        <w:rPr>
          <w:szCs w:val="24"/>
        </w:rPr>
        <w:t>•</w:t>
      </w:r>
      <w:r w:rsidRPr="009439AE">
        <w:rPr>
          <w:i/>
          <w:szCs w:val="24"/>
        </w:rPr>
        <w:t>Employees and other individuals</w:t>
      </w:r>
      <w:r w:rsidRPr="00576ED7">
        <w:rPr>
          <w:szCs w:val="24"/>
        </w:rPr>
        <w:t>, many of whom purchased dinner tickets but only a few of whom</w:t>
      </w:r>
      <w:r w:rsidR="00B90E06">
        <w:rPr>
          <w:szCs w:val="24"/>
        </w:rPr>
        <w:t xml:space="preserve"> purchased journal insertions. </w:t>
      </w:r>
      <w:r w:rsidRPr="00576ED7">
        <w:rPr>
          <w:szCs w:val="24"/>
        </w:rPr>
        <w:t xml:space="preserve">Many </w:t>
      </w:r>
    </w:p>
    <w:p w14:paraId="3E0D582B" w14:textId="77777777" w:rsidR="00CD4445" w:rsidRDefault="00CD4445" w:rsidP="00A6585D">
      <w:pPr>
        <w:widowControl w:val="0"/>
        <w:ind w:left="1440"/>
        <w:jc w:val="both"/>
        <w:rPr>
          <w:szCs w:val="24"/>
        </w:rPr>
      </w:pPr>
    </w:p>
    <w:p w14:paraId="69696271" w14:textId="31B66A00" w:rsidR="0049128E" w:rsidRPr="00576ED7" w:rsidRDefault="0049128E" w:rsidP="00A6585D">
      <w:pPr>
        <w:widowControl w:val="0"/>
        <w:ind w:left="1440"/>
        <w:jc w:val="both"/>
        <w:rPr>
          <w:szCs w:val="24"/>
        </w:rPr>
      </w:pPr>
      <w:r w:rsidRPr="00576ED7">
        <w:rPr>
          <w:szCs w:val="24"/>
        </w:rPr>
        <w:t>in this group felt friendship, admiration, affection, and respect for taxpayer.</w:t>
      </w:r>
    </w:p>
    <w:p w14:paraId="0AF282F6" w14:textId="77777777" w:rsidR="0049128E" w:rsidRPr="00576ED7" w:rsidRDefault="0049128E" w:rsidP="00A6585D">
      <w:pPr>
        <w:widowControl w:val="0"/>
        <w:ind w:left="720"/>
        <w:jc w:val="both"/>
        <w:rPr>
          <w:szCs w:val="24"/>
        </w:rPr>
      </w:pPr>
      <w:r w:rsidRPr="00576ED7">
        <w:rPr>
          <w:szCs w:val="24"/>
        </w:rPr>
        <w:t>Taxpayers (husband and wife) received nearly $61,000 from these contributions in 1956 and claimed that the amount was excludable as a gift.</w:t>
      </w:r>
    </w:p>
    <w:p w14:paraId="1496DF27" w14:textId="77777777" w:rsidR="0049128E" w:rsidRPr="00576ED7" w:rsidRDefault="0049128E" w:rsidP="00A6585D">
      <w:pPr>
        <w:widowControl w:val="0"/>
        <w:ind w:left="1440"/>
        <w:jc w:val="both"/>
        <w:rPr>
          <w:szCs w:val="24"/>
        </w:rPr>
      </w:pPr>
      <w:r w:rsidRPr="00576ED7">
        <w:rPr>
          <w:szCs w:val="24"/>
        </w:rPr>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w:t>
      </w:r>
      <w:r w:rsidR="00687D93">
        <w:rPr>
          <w:szCs w:val="24"/>
        </w:rPr>
        <w:t xml:space="preserve">create some </w:t>
      </w:r>
      <w:r w:rsidR="009439AE">
        <w:rPr>
          <w:szCs w:val="24"/>
        </w:rPr>
        <w:t>quite predictable problems</w:t>
      </w:r>
      <w:r w:rsidRPr="00576ED7">
        <w:rPr>
          <w:szCs w:val="24"/>
        </w:rPr>
        <w:t>?</w:t>
      </w:r>
    </w:p>
    <w:p w14:paraId="7AFB8F17" w14:textId="77777777"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(1962), </w:t>
      </w:r>
      <w:r w:rsidRPr="00576ED7">
        <w:rPr>
          <w:i/>
          <w:szCs w:val="24"/>
        </w:rPr>
        <w:t>acq.</w:t>
      </w:r>
      <w:r w:rsidRPr="00576ED7">
        <w:rPr>
          <w:szCs w:val="24"/>
        </w:rPr>
        <w:t xml:space="preserve"> 1963-2 C.B. 3 (1963).</w:t>
      </w:r>
    </w:p>
    <w:p w14:paraId="1FAD60D7" w14:textId="4388A9CF" w:rsidR="0049128E" w:rsidRDefault="0049128E" w:rsidP="00A6585D">
      <w:pPr>
        <w:widowControl w:val="0"/>
        <w:jc w:val="both"/>
        <w:rPr>
          <w:szCs w:val="24"/>
        </w:rPr>
      </w:pPr>
    </w:p>
    <w:p w14:paraId="6CE74A8E" w14:textId="10106885" w:rsidR="004C5A9B" w:rsidRPr="0059121D" w:rsidRDefault="004C5A9B" w:rsidP="00A6585D">
      <w:pPr>
        <w:widowControl w:val="0"/>
        <w:jc w:val="both"/>
        <w:rPr>
          <w:szCs w:val="24"/>
        </w:rPr>
      </w:pPr>
      <w:r>
        <w:rPr>
          <w:szCs w:val="24"/>
        </w:rPr>
        <w:t xml:space="preserve">4.  </w:t>
      </w:r>
      <w:r w:rsidR="006739D9">
        <w:rPr>
          <w:szCs w:val="24"/>
        </w:rPr>
        <w:t xml:space="preserve">A recurring fact pattern </w:t>
      </w:r>
      <w:r w:rsidR="00F068D1">
        <w:rPr>
          <w:szCs w:val="24"/>
        </w:rPr>
        <w:t xml:space="preserve">raises </w:t>
      </w:r>
      <w:r w:rsidR="006739D9">
        <w:rPr>
          <w:szCs w:val="24"/>
        </w:rPr>
        <w:t>the</w:t>
      </w:r>
      <w:r w:rsidR="003B0AC9">
        <w:rPr>
          <w:szCs w:val="24"/>
        </w:rPr>
        <w:t xml:space="preserve"> question of whether “gifts” </w:t>
      </w:r>
      <w:r w:rsidR="0049796D">
        <w:rPr>
          <w:szCs w:val="24"/>
        </w:rPr>
        <w:t xml:space="preserve">that </w:t>
      </w:r>
      <w:r w:rsidR="003B0AC9">
        <w:rPr>
          <w:szCs w:val="24"/>
        </w:rPr>
        <w:t>a pastor receives from congregants</w:t>
      </w:r>
      <w:r w:rsidR="00D003D0">
        <w:rPr>
          <w:szCs w:val="24"/>
        </w:rPr>
        <w:t xml:space="preserve"> are indeed gifts. </w:t>
      </w:r>
      <w:r w:rsidR="00A50E31">
        <w:rPr>
          <w:szCs w:val="24"/>
        </w:rPr>
        <w:t>Congregations</w:t>
      </w:r>
      <w:r w:rsidR="007528C1">
        <w:rPr>
          <w:szCs w:val="24"/>
        </w:rPr>
        <w:t xml:space="preserve">’ governing bodies may </w:t>
      </w:r>
      <w:r w:rsidR="00A86588">
        <w:rPr>
          <w:szCs w:val="24"/>
        </w:rPr>
        <w:t xml:space="preserve">develop </w:t>
      </w:r>
      <w:r w:rsidR="007528C1">
        <w:rPr>
          <w:szCs w:val="24"/>
        </w:rPr>
        <w:t xml:space="preserve">the capacity to track </w:t>
      </w:r>
      <w:r w:rsidR="00A01211">
        <w:rPr>
          <w:szCs w:val="24"/>
        </w:rPr>
        <w:t xml:space="preserve">donors’ </w:t>
      </w:r>
      <w:r w:rsidR="00EE4B71">
        <w:rPr>
          <w:szCs w:val="24"/>
        </w:rPr>
        <w:t xml:space="preserve">desire </w:t>
      </w:r>
      <w:r w:rsidR="00A01211">
        <w:rPr>
          <w:szCs w:val="24"/>
        </w:rPr>
        <w:t xml:space="preserve">(and/or </w:t>
      </w:r>
      <w:r w:rsidR="00EE4B71">
        <w:rPr>
          <w:szCs w:val="24"/>
        </w:rPr>
        <w:t>mere willingness</w:t>
      </w:r>
      <w:r w:rsidR="00A01211">
        <w:rPr>
          <w:szCs w:val="24"/>
        </w:rPr>
        <w:t xml:space="preserve">) </w:t>
      </w:r>
      <w:r w:rsidR="00D139E3">
        <w:rPr>
          <w:szCs w:val="24"/>
        </w:rPr>
        <w:t>to make non-deductible gifts to their pastor</w:t>
      </w:r>
      <w:r w:rsidR="00367DF5">
        <w:rPr>
          <w:szCs w:val="24"/>
        </w:rPr>
        <w:t xml:space="preserve">. </w:t>
      </w:r>
      <w:r w:rsidR="00947F4A">
        <w:rPr>
          <w:szCs w:val="24"/>
        </w:rPr>
        <w:t>e.g., special envelopes for contributions intended to be gifts</w:t>
      </w:r>
      <w:r w:rsidR="00D139E3">
        <w:rPr>
          <w:szCs w:val="24"/>
        </w:rPr>
        <w:t>.</w:t>
      </w:r>
      <w:r w:rsidR="00ED6B61">
        <w:rPr>
          <w:szCs w:val="24"/>
        </w:rPr>
        <w:t xml:space="preserve"> This </w:t>
      </w:r>
      <w:r w:rsidR="00762194">
        <w:rPr>
          <w:szCs w:val="24"/>
        </w:rPr>
        <w:t xml:space="preserve">is not equivalent to </w:t>
      </w:r>
      <w:r w:rsidR="00171290">
        <w:rPr>
          <w:szCs w:val="24"/>
        </w:rPr>
        <w:t>objective evidence of an intent to make a gift.</w:t>
      </w:r>
      <w:r w:rsidR="006B01C4">
        <w:rPr>
          <w:szCs w:val="24"/>
        </w:rPr>
        <w:t xml:space="preserve"> The Tax Court </w:t>
      </w:r>
      <w:r w:rsidR="00246204">
        <w:rPr>
          <w:szCs w:val="24"/>
        </w:rPr>
        <w:t>has recently developed a 4-factor test</w:t>
      </w:r>
      <w:r w:rsidR="0099768D">
        <w:rPr>
          <w:szCs w:val="24"/>
        </w:rPr>
        <w:t xml:space="preserve"> for such cases</w:t>
      </w:r>
      <w:r w:rsidR="00246204">
        <w:rPr>
          <w:szCs w:val="24"/>
        </w:rPr>
        <w:t xml:space="preserve">: </w:t>
      </w:r>
      <w:r w:rsidR="004911EC">
        <w:rPr>
          <w:szCs w:val="24"/>
        </w:rPr>
        <w:t>“[1] whether the donations are objectively provided in exchange for services; [2] whether the cleric (or other church authorities</w:t>
      </w:r>
      <w:r w:rsidR="000F24FF">
        <w:rPr>
          <w:szCs w:val="24"/>
        </w:rPr>
        <w:t xml:space="preserve">) requested personal donations; [3] whether the </w:t>
      </w:r>
      <w:r w:rsidR="00DA5598">
        <w:rPr>
          <w:szCs w:val="24"/>
        </w:rPr>
        <w:t>d</w:t>
      </w:r>
      <w:r w:rsidR="000F24FF">
        <w:rPr>
          <w:szCs w:val="24"/>
        </w:rPr>
        <w:t xml:space="preserve">onations were part of a routinized, highly structured program, and given by </w:t>
      </w:r>
      <w:r w:rsidR="00DA5598">
        <w:rPr>
          <w:szCs w:val="24"/>
        </w:rPr>
        <w:t>individual church members or the congregation as a whole; and [4] whether the cleric receives a separate</w:t>
      </w:r>
      <w:r w:rsidR="0049796D">
        <w:rPr>
          <w:szCs w:val="24"/>
        </w:rPr>
        <w:t xml:space="preserve"> salary from the church and the amount of that salary in comparison to the personal donations.”</w:t>
      </w:r>
      <w:r w:rsidR="00CF5313">
        <w:rPr>
          <w:szCs w:val="24"/>
        </w:rPr>
        <w:t xml:space="preserve"> </w:t>
      </w:r>
      <w:r w:rsidR="00CF5313">
        <w:rPr>
          <w:i/>
          <w:iCs/>
          <w:szCs w:val="24"/>
        </w:rPr>
        <w:t>Felton v. Commissioner</w:t>
      </w:r>
      <w:r w:rsidR="00737763">
        <w:rPr>
          <w:szCs w:val="24"/>
        </w:rPr>
        <w:t>, T.C. Memo. 2018-168</w:t>
      </w:r>
      <w:r w:rsidR="00D664CC">
        <w:rPr>
          <w:szCs w:val="24"/>
        </w:rPr>
        <w:t>, 116</w:t>
      </w:r>
      <w:r w:rsidR="005527E9">
        <w:rPr>
          <w:szCs w:val="24"/>
        </w:rPr>
        <w:t xml:space="preserve"> T.C.M. (CCH) 365 (2018) (</w:t>
      </w:r>
      <w:r w:rsidR="00593AA5">
        <w:rPr>
          <w:szCs w:val="24"/>
        </w:rPr>
        <w:t xml:space="preserve">factors weighed </w:t>
      </w:r>
      <w:r w:rsidR="00574B5D">
        <w:rPr>
          <w:szCs w:val="24"/>
        </w:rPr>
        <w:t>in favor of salary rather than gifts)</w:t>
      </w:r>
      <w:r w:rsidR="00D95605">
        <w:rPr>
          <w:szCs w:val="24"/>
        </w:rPr>
        <w:t xml:space="preserve">; </w:t>
      </w:r>
      <w:r w:rsidR="00D95605">
        <w:rPr>
          <w:i/>
          <w:iCs/>
          <w:szCs w:val="24"/>
        </w:rPr>
        <w:t>see</w:t>
      </w:r>
      <w:r w:rsidR="00D95605">
        <w:rPr>
          <w:szCs w:val="24"/>
        </w:rPr>
        <w:t xml:space="preserve"> </w:t>
      </w:r>
      <w:r w:rsidR="0059121D">
        <w:rPr>
          <w:i/>
          <w:iCs/>
          <w:szCs w:val="24"/>
        </w:rPr>
        <w:t>Brown v. Commissioner</w:t>
      </w:r>
      <w:r w:rsidR="0059121D">
        <w:rPr>
          <w:szCs w:val="24"/>
        </w:rPr>
        <w:t xml:space="preserve">, </w:t>
      </w:r>
      <w:r w:rsidR="00035260">
        <w:rPr>
          <w:szCs w:val="24"/>
        </w:rPr>
        <w:t>T.C. Memo. 2019-69, 117 T.C.M. (CCH) 1339 (2019) (same).</w:t>
      </w:r>
    </w:p>
    <w:p w14:paraId="281ACB24" w14:textId="6EE28F77" w:rsidR="00D003D0" w:rsidRDefault="00D003D0" w:rsidP="00A6585D">
      <w:pPr>
        <w:widowControl w:val="0"/>
        <w:jc w:val="both"/>
        <w:rPr>
          <w:szCs w:val="24"/>
        </w:rPr>
      </w:pPr>
    </w:p>
    <w:p w14:paraId="5968D8C4" w14:textId="7E17A107" w:rsidR="0049128E" w:rsidRPr="00576ED7" w:rsidRDefault="007D2805" w:rsidP="00A6585D">
      <w:pPr>
        <w:widowControl w:val="0"/>
        <w:jc w:val="both"/>
        <w:rPr>
          <w:szCs w:val="24"/>
        </w:rPr>
      </w:pPr>
      <w:r>
        <w:rPr>
          <w:szCs w:val="24"/>
        </w:rPr>
        <w:t>5</w:t>
      </w:r>
      <w:r w:rsidR="0049128E" w:rsidRPr="00576ED7">
        <w:rPr>
          <w:szCs w:val="24"/>
        </w:rPr>
        <w:t>.  Does Justice Frankfurter have a point when he said:</w:t>
      </w:r>
    </w:p>
    <w:p w14:paraId="2650CE0B" w14:textId="77777777" w:rsidR="0049128E" w:rsidRPr="00576ED7" w:rsidRDefault="0049128E" w:rsidP="00A6585D">
      <w:pPr>
        <w:widowControl w:val="0"/>
        <w:jc w:val="both"/>
        <w:rPr>
          <w:szCs w:val="24"/>
        </w:rPr>
      </w:pPr>
    </w:p>
    <w:p w14:paraId="04FD329F" w14:textId="77777777"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administration of the income tax law.</w:t>
      </w:r>
    </w:p>
    <w:p w14:paraId="008BC134" w14:textId="77777777" w:rsidR="0049128E" w:rsidRPr="00576ED7" w:rsidRDefault="0049128E" w:rsidP="00A6585D">
      <w:pPr>
        <w:widowControl w:val="0"/>
        <w:jc w:val="both"/>
        <w:rPr>
          <w:szCs w:val="24"/>
        </w:rPr>
      </w:pPr>
    </w:p>
    <w:p w14:paraId="0C7F874A" w14:textId="77777777" w:rsidR="0049128E" w:rsidRPr="00576ED7" w:rsidRDefault="0049128E" w:rsidP="00A6585D">
      <w:pPr>
        <w:widowControl w:val="0"/>
        <w:jc w:val="both"/>
        <w:rPr>
          <w:szCs w:val="24"/>
        </w:rPr>
      </w:pPr>
      <w:r w:rsidRPr="00576ED7">
        <w:rPr>
          <w:szCs w:val="24"/>
        </w:rPr>
        <w:t>The Court combined two cases. How many possible outcomes for the two taxpayers were there? How many of them were espoused by at least one judge?</w:t>
      </w:r>
    </w:p>
    <w:p w14:paraId="1375D97C" w14:textId="77777777" w:rsidR="0049128E" w:rsidRPr="00576ED7" w:rsidRDefault="0049128E" w:rsidP="00A6585D">
      <w:pPr>
        <w:widowControl w:val="0"/>
        <w:ind w:left="720"/>
        <w:jc w:val="both"/>
        <w:rPr>
          <w:szCs w:val="24"/>
        </w:rPr>
      </w:pPr>
      <w:r w:rsidRPr="00576ED7">
        <w:rPr>
          <w:szCs w:val="24"/>
        </w:rPr>
        <w:t>•No justice voted for Duberstein to win and Stanton to lose.</w:t>
      </w:r>
    </w:p>
    <w:p w14:paraId="2B25207C" w14:textId="77777777"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14:paraId="4A5BFA3E" w14:textId="77777777" w:rsidR="0049128E" w:rsidRDefault="0049128E" w:rsidP="00A6585D">
      <w:pPr>
        <w:widowControl w:val="0"/>
        <w:jc w:val="both"/>
        <w:rPr>
          <w:szCs w:val="24"/>
        </w:rPr>
      </w:pPr>
    </w:p>
    <w:p w14:paraId="459BFFC4" w14:textId="5E082F11" w:rsidR="0049128E" w:rsidRPr="00576ED7" w:rsidRDefault="000667E5" w:rsidP="00A6585D">
      <w:pPr>
        <w:widowControl w:val="0"/>
        <w:jc w:val="both"/>
        <w:rPr>
          <w:szCs w:val="24"/>
        </w:rPr>
      </w:pPr>
      <w:r>
        <w:rPr>
          <w:szCs w:val="24"/>
        </w:rPr>
        <w:t>6</w:t>
      </w:r>
      <w:r w:rsidR="0049128E" w:rsidRPr="00576ED7">
        <w:rPr>
          <w:szCs w:val="24"/>
        </w:rPr>
        <w:t xml:space="preserve">.  </w:t>
      </w:r>
      <w:r w:rsidR="00A44C03">
        <w:rPr>
          <w:szCs w:val="24"/>
        </w:rPr>
        <w:t>A</w:t>
      </w:r>
      <w:r w:rsidR="0049128E" w:rsidRPr="00576ED7">
        <w:rPr>
          <w:szCs w:val="24"/>
        </w:rPr>
        <w:t xml:space="preserve"> business culture developed until the 1950s of giving very substantial business gi</w:t>
      </w:r>
      <w:r w:rsidR="00B90E06">
        <w:rPr>
          <w:szCs w:val="24"/>
        </w:rPr>
        <w:t xml:space="preserve">fts in settings such as these. </w:t>
      </w:r>
      <w:r w:rsidR="0049128E" w:rsidRPr="00576ED7">
        <w:rPr>
          <w:szCs w:val="24"/>
        </w:rPr>
        <w:t xml:space="preserve">When the marginal tax bracket of the donor is very high, e.g., 70% and maybe higher, the cost of making a very substantial gift is quite low if its donor may deduct its cost. </w:t>
      </w:r>
      <w:r w:rsidR="009439AE">
        <w:rPr>
          <w:szCs w:val="24"/>
        </w:rPr>
        <w:t>For example, if the donor’s marginal tax bracket is 70%, the actual cost to the donor of making a deductible gift is only 30% of its price</w:t>
      </w:r>
      <w:r w:rsidR="00BD158E">
        <w:rPr>
          <w:szCs w:val="24"/>
        </w:rPr>
        <w:t xml:space="preserve">. </w:t>
      </w:r>
      <w:r w:rsidR="0049128E" w:rsidRPr="00576ED7">
        <w:rPr>
          <w:szCs w:val="24"/>
        </w:rPr>
        <w:t>Is it possible that Berman felt that if his gift was not sufficiently generous, Duberstein might pitch some of that business to others?</w:t>
      </w:r>
    </w:p>
    <w:p w14:paraId="0CAFDF44" w14:textId="77777777" w:rsidR="0049128E" w:rsidRPr="00576ED7" w:rsidRDefault="0049128E" w:rsidP="00A6585D">
      <w:pPr>
        <w:widowControl w:val="0"/>
        <w:jc w:val="both"/>
        <w:rPr>
          <w:szCs w:val="24"/>
        </w:rPr>
      </w:pPr>
    </w:p>
    <w:p w14:paraId="5214FE1B" w14:textId="7FE2E8C0" w:rsidR="0049128E" w:rsidRPr="00576ED7" w:rsidRDefault="00745AD5" w:rsidP="00A6585D">
      <w:pPr>
        <w:widowControl w:val="0"/>
        <w:jc w:val="both"/>
        <w:rPr>
          <w:szCs w:val="24"/>
        </w:rPr>
      </w:pPr>
      <w:r>
        <w:rPr>
          <w:szCs w:val="24"/>
        </w:rPr>
        <w:t>7</w:t>
      </w:r>
      <w:r w:rsidR="0049128E" w:rsidRPr="00576ED7">
        <w:rPr>
          <w:szCs w:val="24"/>
        </w:rPr>
        <w:t xml:space="preserve">.  Subsequent to </w:t>
      </w:r>
      <w:r w:rsidR="0049128E" w:rsidRPr="00576ED7">
        <w:rPr>
          <w:i/>
          <w:szCs w:val="24"/>
        </w:rPr>
        <w:t>Duberstein</w:t>
      </w:r>
      <w:r w:rsidR="0049128E" w:rsidRPr="00576ED7">
        <w:rPr>
          <w:szCs w:val="24"/>
        </w:rPr>
        <w:t xml:space="preserve">, Congress added </w:t>
      </w:r>
      <w:r w:rsidR="00CA008D">
        <w:rPr>
          <w:szCs w:val="24"/>
        </w:rPr>
        <w:t>§ </w:t>
      </w:r>
      <w:r w:rsidR="0049128E" w:rsidRPr="00576ED7">
        <w:rPr>
          <w:szCs w:val="24"/>
        </w:rPr>
        <w:t xml:space="preserve">102(c)(1) and </w:t>
      </w:r>
      <w:r w:rsidR="00CA008D">
        <w:rPr>
          <w:szCs w:val="24"/>
        </w:rPr>
        <w:t>§ </w:t>
      </w:r>
      <w:r w:rsidR="0049128E" w:rsidRPr="00576ED7">
        <w:rPr>
          <w:szCs w:val="24"/>
        </w:rPr>
        <w:t>274(b)(1) to the Code</w:t>
      </w:r>
      <w:r w:rsidR="00BD158E" w:rsidRPr="00576ED7">
        <w:rPr>
          <w:szCs w:val="24"/>
        </w:rPr>
        <w:t xml:space="preserve">. </w:t>
      </w:r>
      <w:r w:rsidR="0049128E" w:rsidRPr="00576ED7">
        <w:rPr>
          <w:szCs w:val="24"/>
        </w:rPr>
        <w:t>Read these sections.</w:t>
      </w:r>
    </w:p>
    <w:p w14:paraId="0A6539D0"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8679888"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9538D8B" w14:textId="77777777" w:rsidR="0049128E" w:rsidRPr="00576ED7" w:rsidRDefault="0049128E" w:rsidP="00A6585D">
      <w:pPr>
        <w:widowControl w:val="0"/>
        <w:jc w:val="both"/>
        <w:rPr>
          <w:szCs w:val="24"/>
        </w:rPr>
      </w:pPr>
    </w:p>
    <w:p w14:paraId="4569FC2A" w14:textId="354A7995" w:rsidR="0049128E" w:rsidRPr="00576ED7" w:rsidRDefault="00C92964" w:rsidP="00A6585D">
      <w:pPr>
        <w:widowControl w:val="0"/>
        <w:jc w:val="both"/>
        <w:rPr>
          <w:szCs w:val="24"/>
        </w:rPr>
      </w:pPr>
      <w:r>
        <w:rPr>
          <w:szCs w:val="24"/>
        </w:rPr>
        <w:t>8</w:t>
      </w:r>
      <w:r w:rsidR="0049128E" w:rsidRPr="00576ED7">
        <w:rPr>
          <w:szCs w:val="24"/>
        </w:rPr>
        <w:t>.  Notice: §</w:t>
      </w:r>
      <w:r w:rsidR="00CA008D">
        <w:rPr>
          <w:szCs w:val="24"/>
        </w:rPr>
        <w:t>§ </w:t>
      </w:r>
      <w:r w:rsidR="0049128E" w:rsidRPr="00576ED7">
        <w:rPr>
          <w:szCs w:val="24"/>
        </w:rPr>
        <w:t>261 to 280H do not themselves establish deduction rules, but rather limit deductions that other Code sections might provide when the expenditure is for certain items or purposes.</w:t>
      </w:r>
    </w:p>
    <w:p w14:paraId="0DFBBBF7" w14:textId="77777777" w:rsidR="0049128E" w:rsidRPr="00576ED7" w:rsidRDefault="0049128E" w:rsidP="00A6585D">
      <w:pPr>
        <w:widowControl w:val="0"/>
        <w:ind w:left="720"/>
        <w:jc w:val="both"/>
        <w:rPr>
          <w:szCs w:val="24"/>
        </w:rPr>
      </w:pPr>
      <w:r w:rsidRPr="00576ED7">
        <w:rPr>
          <w:szCs w:val="24"/>
        </w:rPr>
        <w:t xml:space="preserve">•In the case of gifts, </w:t>
      </w:r>
      <w:r w:rsidR="00CA008D">
        <w:rPr>
          <w:szCs w:val="24"/>
        </w:rPr>
        <w:t>§ </w:t>
      </w:r>
      <w:r w:rsidRPr="00576ED7">
        <w:rPr>
          <w:szCs w:val="24"/>
        </w:rPr>
        <w:t xml:space="preserve">274(b) limits the deductibility of a gift(s) given to one individual to a total of $25 if its cost is deducted under </w:t>
      </w:r>
      <w:r w:rsidR="00CA008D">
        <w:rPr>
          <w:szCs w:val="24"/>
        </w:rPr>
        <w:t>§ </w:t>
      </w:r>
      <w:r w:rsidRPr="00576ED7">
        <w:rPr>
          <w:szCs w:val="24"/>
        </w:rPr>
        <w:t xml:space="preserve">162 (trade or business expenses) or </w:t>
      </w:r>
      <w:r w:rsidR="00CA008D">
        <w:rPr>
          <w:szCs w:val="24"/>
        </w:rPr>
        <w:t>§ </w:t>
      </w:r>
      <w:r w:rsidRPr="00576ED7">
        <w:rPr>
          <w:szCs w:val="24"/>
        </w:rPr>
        <w:t>212 (expenses of producing or collecting profit or managing property held to produce income).</w:t>
      </w:r>
    </w:p>
    <w:p w14:paraId="0D66AB01" w14:textId="30C005C3" w:rsidR="0049128E" w:rsidRPr="00576ED7" w:rsidRDefault="0049128E" w:rsidP="00A6585D">
      <w:pPr>
        <w:widowControl w:val="0"/>
        <w:ind w:left="720"/>
        <w:jc w:val="both"/>
        <w:rPr>
          <w:szCs w:val="24"/>
        </w:rPr>
      </w:pPr>
      <w:r w:rsidRPr="00576ED7">
        <w:rPr>
          <w:szCs w:val="24"/>
        </w:rPr>
        <w:t xml:space="preserve">•In </w:t>
      </w:r>
      <w:r w:rsidRPr="00576ED7">
        <w:rPr>
          <w:i/>
          <w:szCs w:val="24"/>
        </w:rPr>
        <w:t>Duberstein</w:t>
      </w:r>
      <w:r w:rsidRPr="00576ED7">
        <w:rPr>
          <w:szCs w:val="24"/>
        </w:rPr>
        <w:t xml:space="preserve">, </w:t>
      </w:r>
      <w:r w:rsidR="00CA008D">
        <w:rPr>
          <w:szCs w:val="24"/>
        </w:rPr>
        <w:t>§ </w:t>
      </w:r>
      <w:r w:rsidRPr="00576ED7">
        <w:rPr>
          <w:szCs w:val="24"/>
        </w:rPr>
        <w:t xml:space="preserve">274(b) would have limited Mohawk Corporation’s </w:t>
      </w:r>
      <w:r w:rsidR="00CA008D">
        <w:rPr>
          <w:szCs w:val="24"/>
        </w:rPr>
        <w:t>§ </w:t>
      </w:r>
      <w:r w:rsidRPr="00576ED7">
        <w:rPr>
          <w:szCs w:val="24"/>
        </w:rPr>
        <w:t xml:space="preserve">162 deduction to $25. If Mohawk had nevertheless purchased a Cadillac for Duberstein, </w:t>
      </w:r>
      <w:r w:rsidRPr="00576ED7">
        <w:rPr>
          <w:i/>
          <w:szCs w:val="24"/>
        </w:rPr>
        <w:t>Mohawk</w:t>
      </w:r>
      <w:r w:rsidRPr="00576ED7">
        <w:rPr>
          <w:szCs w:val="24"/>
        </w:rPr>
        <w:t xml:space="preserve"> would have paid income tax on th</w:t>
      </w:r>
      <w:r w:rsidR="00B90E06">
        <w:rPr>
          <w:szCs w:val="24"/>
        </w:rPr>
        <w:t>e cost of the gift (less $25)</w:t>
      </w:r>
      <w:r w:rsidR="00BD158E">
        <w:rPr>
          <w:szCs w:val="24"/>
        </w:rPr>
        <w:t>.</w:t>
      </w:r>
      <w:r w:rsidR="00BD158E" w:rsidRPr="00576ED7">
        <w:rPr>
          <w:szCs w:val="24"/>
        </w:rPr>
        <w:t xml:space="preserve"> </w:t>
      </w:r>
      <w:r w:rsidRPr="00576ED7">
        <w:rPr>
          <w:szCs w:val="24"/>
        </w:rPr>
        <w:t xml:space="preserve">Mohawk would </w:t>
      </w:r>
      <w:r w:rsidR="002C0597">
        <w:rPr>
          <w:szCs w:val="24"/>
        </w:rPr>
        <w:t xml:space="preserve">essentially </w:t>
      </w:r>
      <w:r w:rsidRPr="00576ED7">
        <w:rPr>
          <w:szCs w:val="24"/>
        </w:rPr>
        <w:t>have been a surrogate taxpayer for Duberstein’s accession to wealth.</w:t>
      </w:r>
    </w:p>
    <w:p w14:paraId="36BB08A6" w14:textId="77777777" w:rsidR="0049128E" w:rsidRPr="00576ED7" w:rsidRDefault="0049128E" w:rsidP="00A6585D">
      <w:pPr>
        <w:widowControl w:val="0"/>
        <w:ind w:left="1440"/>
        <w:jc w:val="both"/>
        <w:rPr>
          <w:szCs w:val="24"/>
        </w:rPr>
      </w:pPr>
      <w:r w:rsidRPr="00576ED7">
        <w:rPr>
          <w:szCs w:val="24"/>
        </w:rPr>
        <w:t>•Do you think that this cuts back on the number of Cadillacs given as business gifts?</w:t>
      </w:r>
    </w:p>
    <w:p w14:paraId="4047A67D" w14:textId="77777777" w:rsidR="0049128E" w:rsidRPr="00576ED7" w:rsidRDefault="0049128E" w:rsidP="00A6585D">
      <w:pPr>
        <w:widowControl w:val="0"/>
        <w:ind w:left="1440"/>
        <w:jc w:val="both"/>
        <w:rPr>
          <w:szCs w:val="24"/>
        </w:rPr>
      </w:pPr>
      <w:r w:rsidRPr="00576ED7">
        <w:rPr>
          <w:szCs w:val="24"/>
        </w:rPr>
        <w:t xml:space="preserve">•No matter what the merits of </w:t>
      </w:r>
      <w:r w:rsidR="002C0597">
        <w:rPr>
          <w:szCs w:val="24"/>
        </w:rPr>
        <w:t xml:space="preserve">cases, </w:t>
      </w:r>
      <w:r w:rsidRPr="00576ED7">
        <w:rPr>
          <w:szCs w:val="24"/>
        </w:rPr>
        <w:t xml:space="preserve">isn’t litigation of business gift issues likely to be much less frequent because of </w:t>
      </w:r>
      <w:r w:rsidR="00CA008D">
        <w:rPr>
          <w:szCs w:val="24"/>
        </w:rPr>
        <w:t>§ </w:t>
      </w:r>
      <w:r w:rsidRPr="00576ED7">
        <w:rPr>
          <w:szCs w:val="24"/>
        </w:rPr>
        <w:t>274(b)(1)?</w:t>
      </w:r>
    </w:p>
    <w:p w14:paraId="17CAEF9D" w14:textId="77777777" w:rsidR="0049128E" w:rsidRPr="00576ED7" w:rsidRDefault="0049128E" w:rsidP="00A6585D">
      <w:pPr>
        <w:widowControl w:val="0"/>
        <w:ind w:left="1440"/>
        <w:jc w:val="both"/>
        <w:rPr>
          <w:szCs w:val="24"/>
        </w:rPr>
      </w:pPr>
      <w:r w:rsidRPr="00576ED7">
        <w:rPr>
          <w:szCs w:val="24"/>
        </w:rPr>
        <w:t xml:space="preserve">•Is </w:t>
      </w:r>
      <w:r w:rsidR="002C0597">
        <w:rPr>
          <w:szCs w:val="24"/>
        </w:rPr>
        <w:t xml:space="preserve">the </w:t>
      </w:r>
      <w:r w:rsidRPr="00576ED7">
        <w:rPr>
          <w:szCs w:val="24"/>
        </w:rPr>
        <w:t xml:space="preserve">congressional reaction to </w:t>
      </w:r>
      <w:r w:rsidRPr="00576ED7">
        <w:rPr>
          <w:i/>
          <w:szCs w:val="24"/>
        </w:rPr>
        <w:t>Duberstein</w:t>
      </w:r>
      <w:r w:rsidRPr="00576ED7">
        <w:rPr>
          <w:szCs w:val="24"/>
        </w:rPr>
        <w:t xml:space="preserve"> better than the position that the Commi</w:t>
      </w:r>
      <w:r w:rsidR="00B90E06">
        <w:rPr>
          <w:szCs w:val="24"/>
        </w:rPr>
        <w:t xml:space="preserve">ssioner argued for in the case? </w:t>
      </w:r>
      <w:r w:rsidRPr="00576ED7">
        <w:rPr>
          <w:szCs w:val="24"/>
        </w:rPr>
        <w:t>Of course, the congressional solution was not one that the Commissioner would be in a position to advocate.</w:t>
      </w:r>
    </w:p>
    <w:p w14:paraId="5F572A95" w14:textId="77777777"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14:paraId="2E097A16" w14:textId="77777777" w:rsidR="0049128E" w:rsidRPr="00576ED7" w:rsidRDefault="0049128E" w:rsidP="00A6585D">
      <w:pPr>
        <w:widowControl w:val="0"/>
        <w:jc w:val="both"/>
        <w:rPr>
          <w:szCs w:val="24"/>
        </w:rPr>
      </w:pPr>
    </w:p>
    <w:p w14:paraId="3C9D5D4F" w14:textId="45D7BF69" w:rsidR="0049128E" w:rsidRPr="00576ED7" w:rsidRDefault="00C92964" w:rsidP="00A6585D">
      <w:pPr>
        <w:widowControl w:val="0"/>
        <w:jc w:val="both"/>
        <w:rPr>
          <w:szCs w:val="24"/>
        </w:rPr>
      </w:pPr>
      <w:r>
        <w:rPr>
          <w:szCs w:val="24"/>
        </w:rPr>
        <w:t>9</w:t>
      </w:r>
      <w:r w:rsidR="0049128E" w:rsidRPr="00576ED7">
        <w:rPr>
          <w:szCs w:val="24"/>
        </w:rPr>
        <w:t>.  Section 102's exclu</w:t>
      </w:r>
      <w:r w:rsidR="00B90E06">
        <w:rPr>
          <w:szCs w:val="24"/>
        </w:rPr>
        <w:t xml:space="preserve">sion also extends to bequests. </w:t>
      </w:r>
      <w:r w:rsidR="0049128E" w:rsidRPr="00576ED7">
        <w:rPr>
          <w:szCs w:val="24"/>
        </w:rPr>
        <w:t xml:space="preserve">Section 102(b)(2) provides that income </w:t>
      </w:r>
      <w:r w:rsidR="0049128E" w:rsidRPr="00576ED7">
        <w:rPr>
          <w:i/>
          <w:szCs w:val="24"/>
        </w:rPr>
        <w:t>from</w:t>
      </w:r>
      <w:r w:rsidR="0049128E" w:rsidRPr="00576ED7">
        <w:rPr>
          <w:szCs w:val="24"/>
        </w:rPr>
        <w:t xml:space="preserve"> gifted property is not excluded from a taxpayer’s gross income</w:t>
      </w:r>
      <w:r w:rsidR="00BD158E" w:rsidRPr="00576ED7">
        <w:rPr>
          <w:szCs w:val="24"/>
        </w:rPr>
        <w:t xml:space="preserve">. </w:t>
      </w:r>
      <w:r w:rsidR="0049128E" w:rsidRPr="00576ED7">
        <w:rPr>
          <w:szCs w:val="24"/>
        </w:rPr>
        <w:t xml:space="preserve">In </w:t>
      </w:r>
      <w:r w:rsidR="0049128E" w:rsidRPr="00576ED7">
        <w:rPr>
          <w:i/>
          <w:szCs w:val="24"/>
        </w:rPr>
        <w:t>Irwin v. Gavit</w:t>
      </w:r>
      <w:r w:rsidR="0049128E" w:rsidRPr="00576ED7">
        <w:rPr>
          <w:szCs w:val="24"/>
        </w:rPr>
        <w:t>, 268 U.S. 161 (1925), the Supreme Court held that the gift exclusion extended to the gift of the corpus of a trust, but not to the income from it</w:t>
      </w:r>
      <w:r w:rsidR="00BD158E" w:rsidRPr="00576ED7">
        <w:rPr>
          <w:szCs w:val="24"/>
        </w:rPr>
        <w:t xml:space="preserve">. </w:t>
      </w:r>
      <w:r w:rsidR="0049128E" w:rsidRPr="00576ED7">
        <w:rPr>
          <w:i/>
          <w:szCs w:val="24"/>
        </w:rPr>
        <w:t>Id.</w:t>
      </w:r>
      <w:r w:rsidR="00B90E06">
        <w:rPr>
          <w:szCs w:val="24"/>
        </w:rPr>
        <w:t xml:space="preserve"> at 167. </w:t>
      </w:r>
      <w:r w:rsidR="0049128E" w:rsidRPr="00576ED7">
        <w:rPr>
          <w:szCs w:val="24"/>
        </w:rPr>
        <w:t>An income beneficiary for life must pay income tax on that income; the remainderman does not pay income tax on the property.</w:t>
      </w:r>
    </w:p>
    <w:p w14:paraId="7C1165D4" w14:textId="77777777"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beneficiary dies.</w:t>
      </w:r>
    </w:p>
    <w:p w14:paraId="427C76D1" w14:textId="772CF3C8" w:rsidR="0049128E" w:rsidRPr="00576ED7" w:rsidRDefault="0049128E" w:rsidP="00A6585D">
      <w:pPr>
        <w:widowControl w:val="0"/>
        <w:ind w:left="720"/>
        <w:jc w:val="both"/>
        <w:rPr>
          <w:szCs w:val="24"/>
        </w:rPr>
      </w:pPr>
      <w:r w:rsidRPr="00576ED7">
        <w:rPr>
          <w:szCs w:val="24"/>
        </w:rPr>
        <w:t>•If the donor had simply given the corpus outright without subjecting it to a life estate, the value of the exclusion would have been more</w:t>
      </w:r>
      <w:r w:rsidR="00BD158E" w:rsidRPr="00576ED7">
        <w:rPr>
          <w:szCs w:val="24"/>
        </w:rPr>
        <w:t xml:space="preserve">. </w:t>
      </w:r>
      <w:r w:rsidRPr="00576ED7">
        <w:rPr>
          <w:szCs w:val="24"/>
        </w:rPr>
        <w:t xml:space="preserve">Where did this loss in value disappear to? Shouldn’t </w:t>
      </w:r>
      <w:r w:rsidRPr="00576ED7">
        <w:rPr>
          <w:i/>
          <w:szCs w:val="24"/>
        </w:rPr>
        <w:t>someone</w:t>
      </w:r>
      <w:r w:rsidRPr="00576ED7">
        <w:rPr>
          <w:szCs w:val="24"/>
        </w:rPr>
        <w:t xml:space="preserve"> benefit from it?</w:t>
      </w:r>
    </w:p>
    <w:p w14:paraId="3BE7130E" w14:textId="77777777"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14:paraId="2AD2E5D7" w14:textId="77777777" w:rsidR="0049128E" w:rsidRPr="00576ED7" w:rsidRDefault="0049128E" w:rsidP="00A6585D">
      <w:pPr>
        <w:widowControl w:val="0"/>
        <w:jc w:val="both"/>
        <w:rPr>
          <w:szCs w:val="24"/>
        </w:rPr>
      </w:pPr>
    </w:p>
    <w:p w14:paraId="77C83634" w14:textId="32CA96CB" w:rsidR="0049128E" w:rsidRPr="00576ED7" w:rsidRDefault="009E4D71" w:rsidP="00A6585D">
      <w:pPr>
        <w:widowControl w:val="0"/>
        <w:jc w:val="both"/>
        <w:rPr>
          <w:szCs w:val="24"/>
        </w:rPr>
      </w:pPr>
      <w:r>
        <w:rPr>
          <w:szCs w:val="24"/>
        </w:rPr>
        <w:t>10</w:t>
      </w:r>
      <w:r w:rsidR="0049128E" w:rsidRPr="00576ED7">
        <w:rPr>
          <w:szCs w:val="24"/>
        </w:rPr>
        <w:t xml:space="preserve">.  Taxpayer was an attorney who entered into a contract with a client whereby he agreed to provide whatever legal services she should require for the remainder of </w:t>
      </w:r>
      <w:r w:rsidR="00B90E06">
        <w:rPr>
          <w:szCs w:val="24"/>
        </w:rPr>
        <w:t xml:space="preserve">her life without billing her. </w:t>
      </w:r>
      <w:r w:rsidR="0049128E" w:rsidRPr="00576ED7">
        <w:rPr>
          <w:szCs w:val="24"/>
        </w:rPr>
        <w:t>The client agreed to beque</w:t>
      </w:r>
      <w:r w:rsidR="00B90E06">
        <w:rPr>
          <w:szCs w:val="24"/>
        </w:rPr>
        <w:t xml:space="preserve">ath to taxpayer certain stock. </w:t>
      </w:r>
      <w:r w:rsidR="0049128E" w:rsidRPr="00576ED7">
        <w:rPr>
          <w:szCs w:val="24"/>
        </w:rPr>
        <w:t>Eventually the client died, an</w:t>
      </w:r>
      <w:r w:rsidR="00B90E06">
        <w:rPr>
          <w:szCs w:val="24"/>
        </w:rPr>
        <w:t xml:space="preserve">d taxpayer received the stock. </w:t>
      </w:r>
      <w:r w:rsidR="0049128E" w:rsidRPr="00576ED7">
        <w:rPr>
          <w:szCs w:val="24"/>
        </w:rPr>
        <w:t xml:space="preserve">Taxpayer argued that the fmv of the stock should be excluded from his gross income under </w:t>
      </w:r>
      <w:r w:rsidR="00CA008D">
        <w:rPr>
          <w:szCs w:val="24"/>
        </w:rPr>
        <w:t>§ </w:t>
      </w:r>
      <w:r w:rsidR="0049128E" w:rsidRPr="00576ED7">
        <w:rPr>
          <w:szCs w:val="24"/>
        </w:rPr>
        <w:t>102(a).</w:t>
      </w:r>
    </w:p>
    <w:p w14:paraId="56D46592" w14:textId="77777777"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E03F70">
        <w:rPr>
          <w:szCs w:val="24"/>
        </w:rPr>
        <w:t>d</w:t>
      </w:r>
      <w:r w:rsidR="00962687" w:rsidRPr="00576ED7">
        <w:rPr>
          <w:szCs w:val="24"/>
        </w:rPr>
        <w:t xml:space="preserve"> Cir.</w:t>
      </w:r>
      <w:r w:rsidRPr="00576ED7">
        <w:rPr>
          <w:szCs w:val="24"/>
        </w:rPr>
        <w:t xml:space="preserve">), </w:t>
      </w:r>
      <w:r w:rsidRPr="00576ED7">
        <w:rPr>
          <w:i/>
          <w:szCs w:val="24"/>
        </w:rPr>
        <w:t>cert. denied</w:t>
      </w:r>
      <w:r w:rsidRPr="00576ED7">
        <w:rPr>
          <w:szCs w:val="24"/>
        </w:rPr>
        <w:t>, 419 U.S. 828 (1974).</w:t>
      </w:r>
    </w:p>
    <w:p w14:paraId="2D497578" w14:textId="77777777" w:rsidR="0049128E" w:rsidRPr="00576ED7" w:rsidRDefault="0049128E" w:rsidP="00A6585D">
      <w:pPr>
        <w:widowControl w:val="0"/>
        <w:jc w:val="both"/>
        <w:rPr>
          <w:szCs w:val="24"/>
        </w:rPr>
      </w:pPr>
    </w:p>
    <w:p w14:paraId="762C57DA" w14:textId="4C503148" w:rsidR="009439AE" w:rsidRDefault="0049128E" w:rsidP="00A6585D">
      <w:pPr>
        <w:widowControl w:val="0"/>
        <w:jc w:val="both"/>
        <w:rPr>
          <w:szCs w:val="24"/>
        </w:rPr>
      </w:pPr>
      <w:r w:rsidRPr="00576ED7">
        <w:rPr>
          <w:szCs w:val="24"/>
        </w:rPr>
        <w:t>1</w:t>
      </w:r>
      <w:r w:rsidR="00E04981">
        <w:rPr>
          <w:szCs w:val="24"/>
        </w:rPr>
        <w:t>1</w:t>
      </w:r>
      <w:r w:rsidRPr="00576ED7">
        <w:rPr>
          <w:szCs w:val="24"/>
        </w:rPr>
        <w:t>.  Re</w:t>
      </w:r>
      <w:r w:rsidR="002471C6">
        <w:rPr>
          <w:szCs w:val="24"/>
        </w:rPr>
        <w:t>ad §</w:t>
      </w:r>
      <w:r w:rsidR="00CA008D">
        <w:rPr>
          <w:szCs w:val="24"/>
        </w:rPr>
        <w:t>§ </w:t>
      </w:r>
      <w:r w:rsidR="002471C6">
        <w:rPr>
          <w:szCs w:val="24"/>
        </w:rPr>
        <w:t>74 and 274(j) carefully</w:t>
      </w:r>
      <w:r w:rsidR="00BD158E">
        <w:rPr>
          <w:szCs w:val="24"/>
        </w:rPr>
        <w:t xml:space="preserve">. </w:t>
      </w:r>
      <w:r w:rsidR="009439AE">
        <w:rPr>
          <w:szCs w:val="24"/>
        </w:rPr>
        <w:t>Notice how the scope of the rule of § 74(a) is delineated by “exceptions</w:t>
      </w:r>
      <w:r w:rsidR="00787708">
        <w:rPr>
          <w:szCs w:val="24"/>
        </w:rPr>
        <w:t>”</w:t>
      </w:r>
      <w:r w:rsidR="009439AE">
        <w:rPr>
          <w:szCs w:val="24"/>
        </w:rPr>
        <w:t xml:space="preserve"> stated in § 74 (b, c, and d)</w:t>
      </w:r>
      <w:r w:rsidR="00BD158E">
        <w:rPr>
          <w:szCs w:val="24"/>
        </w:rPr>
        <w:t xml:space="preserve">. </w:t>
      </w:r>
      <w:r w:rsidR="009439AE">
        <w:rPr>
          <w:szCs w:val="24"/>
        </w:rPr>
        <w:t>The “exception</w:t>
      </w:r>
      <w:r w:rsidR="00787708">
        <w:rPr>
          <w:szCs w:val="24"/>
        </w:rPr>
        <w:t>”</w:t>
      </w:r>
      <w:r w:rsidR="009439AE">
        <w:rPr>
          <w:szCs w:val="24"/>
        </w:rPr>
        <w:t xml:space="preserve"> of § 74(c) is further refined by examining limitations and definitions of terms applicable to employer deductions in § 274(j).</w:t>
      </w:r>
    </w:p>
    <w:p w14:paraId="1E334F8B" w14:textId="3B269095" w:rsidR="009439AE" w:rsidRDefault="009439AE" w:rsidP="009439AE">
      <w:pPr>
        <w:widowControl w:val="0"/>
        <w:ind w:left="720"/>
        <w:jc w:val="both"/>
        <w:rPr>
          <w:szCs w:val="24"/>
        </w:rPr>
      </w:pPr>
      <w:r>
        <w:rPr>
          <w:szCs w:val="24"/>
        </w:rPr>
        <w:t xml:space="preserve">•Congress frequently articulates precise tax rules through </w:t>
      </w:r>
      <w:r w:rsidR="00787708">
        <w:rPr>
          <w:szCs w:val="24"/>
        </w:rPr>
        <w:t xml:space="preserve">the </w:t>
      </w:r>
      <w:bookmarkStart w:id="58" w:name="_Hlk13042584"/>
      <w:r>
        <w:rPr>
          <w:szCs w:val="24"/>
        </w:rPr>
        <w:t>statement of a</w:t>
      </w:r>
      <w:r w:rsidR="00B40E5C">
        <w:rPr>
          <w:szCs w:val="24"/>
        </w:rPr>
        <w:t xml:space="preserve"> </w:t>
      </w:r>
      <w:r>
        <w:rPr>
          <w:szCs w:val="24"/>
        </w:rPr>
        <w:t>broad rule followed by specific exceptions and definitions.</w:t>
      </w:r>
    </w:p>
    <w:bookmarkEnd w:id="58"/>
    <w:p w14:paraId="317F3906" w14:textId="77777777" w:rsidR="002844FA" w:rsidRDefault="009439AE" w:rsidP="009439AE">
      <w:pPr>
        <w:widowControl w:val="0"/>
        <w:ind w:left="720"/>
        <w:jc w:val="both"/>
        <w:rPr>
          <w:szCs w:val="24"/>
        </w:rPr>
      </w:pPr>
      <w:r>
        <w:rPr>
          <w:szCs w:val="24"/>
        </w:rPr>
        <w:t xml:space="preserve">•When you see the word “qualified” in a Code section, e.g., “qualified plan award,” </w:t>
      </w:r>
      <w:r>
        <w:rPr>
          <w:i/>
          <w:szCs w:val="24"/>
        </w:rPr>
        <w:t>look for</w:t>
      </w:r>
      <w:r>
        <w:rPr>
          <w:szCs w:val="24"/>
        </w:rPr>
        <w:t xml:space="preserve"> a definition of the phrase.</w:t>
      </w:r>
    </w:p>
    <w:p w14:paraId="78BB777D" w14:textId="77777777" w:rsidR="002844FA" w:rsidRDefault="002844FA">
      <w:pPr>
        <w:rPr>
          <w:szCs w:val="24"/>
        </w:rPr>
      </w:pPr>
    </w:p>
    <w:p w14:paraId="4AE3EE38" w14:textId="77777777" w:rsidR="0025177E" w:rsidRPr="00576ED7" w:rsidRDefault="00C007EA" w:rsidP="00A6585D">
      <w:pPr>
        <w:widowControl w:val="0"/>
        <w:jc w:val="both"/>
        <w:rPr>
          <w:szCs w:val="24"/>
        </w:rPr>
      </w:pPr>
      <w:r w:rsidRPr="00576ED7">
        <w:rPr>
          <w:noProof/>
          <w:szCs w:val="24"/>
        </w:rPr>
        <w:drawing>
          <wp:inline distT="0" distB="0" distL="0" distR="0" wp14:anchorId="5E96A24C" wp14:editId="53DD393D">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536C54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59" w:name="_Hlk512008568"/>
      <w:r w:rsidRPr="00576ED7">
        <w:rPr>
          <w:i/>
          <w:szCs w:val="24"/>
        </w:rPr>
        <w:t>Basic Income Taxation: Gross Income: Gifts, Bequests, Prizes, and Donative Cancellations of Indebtedness</w:t>
      </w:r>
      <w:r w:rsidRPr="00576ED7">
        <w:rPr>
          <w:szCs w:val="24"/>
        </w:rPr>
        <w:t>.</w:t>
      </w:r>
    </w:p>
    <w:bookmarkEnd w:id="59"/>
    <w:p w14:paraId="759C1127" w14:textId="77777777" w:rsidR="00CF116F" w:rsidRDefault="00CF116F" w:rsidP="00A6585D">
      <w:pPr>
        <w:widowControl w:val="0"/>
        <w:jc w:val="both"/>
        <w:rPr>
          <w:szCs w:val="24"/>
        </w:rPr>
      </w:pPr>
    </w:p>
    <w:p w14:paraId="7F4AF735" w14:textId="77777777" w:rsidR="00CF116F" w:rsidRDefault="00CF116F" w:rsidP="00A6585D">
      <w:pPr>
        <w:widowControl w:val="0"/>
        <w:jc w:val="both"/>
        <w:rPr>
          <w:szCs w:val="24"/>
        </w:rPr>
      </w:pPr>
    </w:p>
    <w:p w14:paraId="019607DA" w14:textId="06C67D4B" w:rsidR="0049128E" w:rsidRPr="00576ED7" w:rsidRDefault="0049128E" w:rsidP="00A6585D">
      <w:pPr>
        <w:widowControl w:val="0"/>
        <w:jc w:val="both"/>
        <w:rPr>
          <w:szCs w:val="24"/>
        </w:rPr>
      </w:pPr>
      <w:r w:rsidRPr="00576ED7">
        <w:rPr>
          <w:szCs w:val="24"/>
        </w:rPr>
        <w:t>1</w:t>
      </w:r>
      <w:r w:rsidR="00E04981">
        <w:rPr>
          <w:szCs w:val="24"/>
        </w:rPr>
        <w:t>2</w:t>
      </w:r>
      <w:r w:rsidR="005468B0">
        <w:rPr>
          <w:szCs w:val="24"/>
        </w:rPr>
        <w:t>.  Recall from C</w:t>
      </w:r>
      <w:r w:rsidRPr="00576ED7">
        <w:rPr>
          <w:szCs w:val="24"/>
        </w:rPr>
        <w:t xml:space="preserve">hapter 1: </w:t>
      </w:r>
      <w:r w:rsidRPr="00576ED7">
        <w:rPr>
          <w:i/>
          <w:szCs w:val="24"/>
        </w:rPr>
        <w:t>The Essence of Basis</w:t>
      </w:r>
      <w:r w:rsidRPr="00576ED7">
        <w:rPr>
          <w:szCs w:val="24"/>
        </w:rPr>
        <w:t>: Adjusted basis represents money that will not again be subject to income tax, usually because it is what remains after taxpayer already paid income tax on a greater sum of money. More pithily: basis is “money that has already been taxed” (and so can’t be taxed again)</w:t>
      </w:r>
      <w:r w:rsidR="00BD158E" w:rsidRPr="00576ED7">
        <w:rPr>
          <w:szCs w:val="24"/>
        </w:rPr>
        <w:t xml:space="preserve">. </w:t>
      </w:r>
    </w:p>
    <w:p w14:paraId="73B7E6BF" w14:textId="77777777" w:rsidR="0049128E" w:rsidRPr="00576ED7" w:rsidRDefault="0049128E" w:rsidP="00A6585D">
      <w:pPr>
        <w:widowControl w:val="0"/>
        <w:ind w:left="720"/>
        <w:jc w:val="both"/>
        <w:rPr>
          <w:szCs w:val="24"/>
        </w:rPr>
      </w:pPr>
      <w:r w:rsidRPr="00576ED7">
        <w:rPr>
          <w:szCs w:val="24"/>
        </w:rPr>
        <w:t>•Section 1015 states a special rule governing a d</w:t>
      </w:r>
      <w:r w:rsidR="0096087C">
        <w:rPr>
          <w:szCs w:val="24"/>
        </w:rPr>
        <w:t>onee’s basis in property that s</w:t>
      </w:r>
      <w:r w:rsidR="00B90E06">
        <w:rPr>
          <w:szCs w:val="24"/>
        </w:rPr>
        <w:t xml:space="preserve">he acquired by gift. </w:t>
      </w:r>
      <w:r w:rsidRPr="00576ED7">
        <w:rPr>
          <w:szCs w:val="24"/>
        </w:rPr>
        <w:t xml:space="preserve">Read the first sentence of </w:t>
      </w:r>
      <w:r w:rsidR="00CA008D">
        <w:rPr>
          <w:szCs w:val="24"/>
        </w:rPr>
        <w:t>§ </w:t>
      </w:r>
      <w:r w:rsidR="00B90E06">
        <w:rPr>
          <w:szCs w:val="24"/>
        </w:rPr>
        <w:t xml:space="preserve">1015(a). </w:t>
      </w:r>
      <w:r w:rsidRPr="00576ED7">
        <w:rPr>
          <w:szCs w:val="24"/>
        </w:rPr>
        <w:t>What rule(s) does it state?</w:t>
      </w:r>
    </w:p>
    <w:p w14:paraId="711C2233" w14:textId="77777777" w:rsidR="0049128E" w:rsidRPr="00576ED7" w:rsidRDefault="0049128E" w:rsidP="00A6585D">
      <w:pPr>
        <w:widowControl w:val="0"/>
        <w:jc w:val="both"/>
        <w:rPr>
          <w:szCs w:val="24"/>
        </w:rPr>
      </w:pPr>
    </w:p>
    <w:p w14:paraId="5F58EACC" w14:textId="32EEE13E" w:rsidR="0049128E" w:rsidRPr="00576ED7" w:rsidRDefault="0049128E" w:rsidP="00A6585D">
      <w:pPr>
        <w:widowControl w:val="0"/>
        <w:jc w:val="both"/>
        <w:rPr>
          <w:szCs w:val="24"/>
        </w:rPr>
      </w:pPr>
      <w:r w:rsidRPr="00576ED7">
        <w:rPr>
          <w:szCs w:val="24"/>
        </w:rPr>
        <w:t>1</w:t>
      </w:r>
      <w:r w:rsidR="002A535F">
        <w:rPr>
          <w:szCs w:val="24"/>
        </w:rPr>
        <w:t>3</w:t>
      </w:r>
      <w:r w:rsidRPr="00576ED7">
        <w:rPr>
          <w:szCs w:val="24"/>
        </w:rPr>
        <w:t xml:space="preserve">.  Consider this hypothetical posed by the Supreme Court in </w:t>
      </w:r>
      <w:r w:rsidRPr="00576ED7">
        <w:rPr>
          <w:i/>
          <w:szCs w:val="24"/>
        </w:rPr>
        <w:t>Taft v. Bowers</w:t>
      </w:r>
      <w:r w:rsidRPr="00576ED7">
        <w:rPr>
          <w:szCs w:val="24"/>
        </w:rPr>
        <w:t xml:space="preserve">, 278 U.S. 470 (1929), where the Court held that the Code’s adjusted basis rules applicable to gifts </w:t>
      </w:r>
      <w:r w:rsidR="002471C6">
        <w:rPr>
          <w:szCs w:val="24"/>
        </w:rPr>
        <w:t xml:space="preserve">are </w:t>
      </w:r>
      <w:r w:rsidRPr="00576ED7">
        <w:rPr>
          <w:szCs w:val="24"/>
        </w:rPr>
        <w:t>constitutional:</w:t>
      </w:r>
    </w:p>
    <w:p w14:paraId="71348014" w14:textId="77777777" w:rsidR="0049128E" w:rsidRPr="00576ED7" w:rsidRDefault="0049128E" w:rsidP="00A6585D">
      <w:pPr>
        <w:widowControl w:val="0"/>
        <w:jc w:val="both"/>
        <w:rPr>
          <w:szCs w:val="24"/>
        </w:rPr>
      </w:pPr>
    </w:p>
    <w:p w14:paraId="062275A8" w14:textId="77777777" w:rsidR="0049128E" w:rsidRDefault="0049128E" w:rsidP="00A6585D">
      <w:pPr>
        <w:widowControl w:val="0"/>
        <w:jc w:val="both"/>
        <w:rPr>
          <w:szCs w:val="24"/>
        </w:rPr>
      </w:pPr>
      <w:r w:rsidRPr="00576ED7">
        <w:rPr>
          <w:szCs w:val="24"/>
        </w:rPr>
        <w:t xml:space="preserve">“In 1916, A purchased 100 shares of stock for $1000, which he held until 1923, when their fair market </w:t>
      </w:r>
      <w:r w:rsidR="00B90E06">
        <w:rPr>
          <w:szCs w:val="24"/>
        </w:rPr>
        <w:t xml:space="preserve">value had become $2000. </w:t>
      </w:r>
      <w:r w:rsidRPr="00576ED7">
        <w:rPr>
          <w:szCs w:val="24"/>
        </w:rPr>
        <w:t>He then gave them to B, who sold them during the year 1923 for $5000.”</w:t>
      </w:r>
    </w:p>
    <w:p w14:paraId="73086134" w14:textId="77777777" w:rsidR="004805CC" w:rsidRPr="00576ED7" w:rsidRDefault="004805CC" w:rsidP="00A6585D">
      <w:pPr>
        <w:widowControl w:val="0"/>
        <w:jc w:val="both"/>
        <w:rPr>
          <w:szCs w:val="24"/>
        </w:rPr>
      </w:pPr>
    </w:p>
    <w:p w14:paraId="23860A6B" w14:textId="77777777" w:rsidR="0049128E" w:rsidRPr="00576ED7" w:rsidRDefault="0049128E" w:rsidP="00065184">
      <w:pPr>
        <w:widowControl w:val="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w:t>
      </w:r>
      <w:r w:rsidR="00CA008D">
        <w:rPr>
          <w:szCs w:val="24"/>
        </w:rPr>
        <w:t>§ </w:t>
      </w:r>
      <w:r w:rsidRPr="00576ED7">
        <w:rPr>
          <w:szCs w:val="24"/>
        </w:rPr>
        <w:t>1015(a).</w:t>
      </w:r>
    </w:p>
    <w:p w14:paraId="684A6E87" w14:textId="77777777" w:rsidR="0049128E" w:rsidRPr="00576ED7" w:rsidRDefault="0049128E" w:rsidP="00A6585D">
      <w:pPr>
        <w:widowControl w:val="0"/>
        <w:jc w:val="both"/>
        <w:rPr>
          <w:szCs w:val="24"/>
        </w:rPr>
      </w:pPr>
    </w:p>
    <w:p w14:paraId="0A7F3213" w14:textId="1DA2994D" w:rsidR="0049128E" w:rsidRPr="00576ED7" w:rsidRDefault="0049128E" w:rsidP="00065184">
      <w:pPr>
        <w:widowControl w:val="0"/>
        <w:jc w:val="both"/>
        <w:rPr>
          <w:szCs w:val="24"/>
        </w:rPr>
      </w:pPr>
      <w:r w:rsidRPr="00576ED7">
        <w:rPr>
          <w:szCs w:val="24"/>
        </w:rPr>
        <w:t xml:space="preserve">•(ii) Suppose that A had purchased the shares for $5000 and gave them to B </w:t>
      </w:r>
      <w:r w:rsidR="0053007C">
        <w:rPr>
          <w:szCs w:val="24"/>
        </w:rPr>
        <w:t xml:space="preserve">in 1923 </w:t>
      </w:r>
      <w:r w:rsidRPr="00576ED7">
        <w:rPr>
          <w:szCs w:val="24"/>
        </w:rPr>
        <w:t>when their fmv was $2000</w:t>
      </w:r>
      <w:r w:rsidR="00BD158E" w:rsidRPr="00576ED7">
        <w:rPr>
          <w:szCs w:val="24"/>
        </w:rPr>
        <w:t xml:space="preserve">. </w:t>
      </w:r>
      <w:r w:rsidRPr="00576ED7">
        <w:rPr>
          <w:szCs w:val="24"/>
        </w:rPr>
        <w:t xml:space="preserve">B sold the shares </w:t>
      </w:r>
      <w:r w:rsidR="00EF7906">
        <w:rPr>
          <w:szCs w:val="24"/>
        </w:rPr>
        <w:t xml:space="preserve">later </w:t>
      </w:r>
      <w:r w:rsidRPr="00576ED7">
        <w:rPr>
          <w:szCs w:val="24"/>
        </w:rPr>
        <w:t>in 1923 for $1000</w:t>
      </w:r>
      <w:r w:rsidR="00BD158E" w:rsidRPr="00576ED7">
        <w:rPr>
          <w:szCs w:val="24"/>
        </w:rPr>
        <w:t xml:space="preserve">. </w:t>
      </w:r>
      <w:r w:rsidRPr="00576ED7">
        <w:rPr>
          <w:szCs w:val="24"/>
        </w:rPr>
        <w:t>How much loss may B claim on her income tax return for 1923?</w:t>
      </w:r>
    </w:p>
    <w:p w14:paraId="4CB0AE23" w14:textId="77777777" w:rsidR="002471C6" w:rsidRDefault="002471C6" w:rsidP="00A6585D">
      <w:pPr>
        <w:widowControl w:val="0"/>
        <w:ind w:left="720"/>
        <w:jc w:val="both"/>
        <w:rPr>
          <w:szCs w:val="24"/>
        </w:rPr>
      </w:pPr>
    </w:p>
    <w:p w14:paraId="31154723" w14:textId="51FC8A31" w:rsidR="0049128E" w:rsidRPr="00576ED7" w:rsidRDefault="0049128E" w:rsidP="00065184">
      <w:pPr>
        <w:widowControl w:val="0"/>
        <w:jc w:val="both"/>
        <w:rPr>
          <w:szCs w:val="24"/>
        </w:rPr>
      </w:pPr>
      <w:r w:rsidRPr="00576ED7">
        <w:rPr>
          <w:szCs w:val="24"/>
        </w:rPr>
        <w:t>•(iii) Suppose that A had purchased the shares for $2000 and gave them to B when their fmv was $1000</w:t>
      </w:r>
      <w:r w:rsidR="00BD158E" w:rsidRPr="00576ED7">
        <w:rPr>
          <w:szCs w:val="24"/>
        </w:rPr>
        <w:t xml:space="preserve">. </w:t>
      </w:r>
      <w:r w:rsidRPr="00576ED7">
        <w:rPr>
          <w:szCs w:val="24"/>
        </w:rPr>
        <w:t>B sold the shares in 1923 for $1500</w:t>
      </w:r>
      <w:r w:rsidR="00BD158E" w:rsidRPr="00576ED7">
        <w:rPr>
          <w:szCs w:val="24"/>
        </w:rPr>
        <w:t xml:space="preserve">. </w:t>
      </w:r>
      <w:r w:rsidRPr="00576ED7">
        <w:rPr>
          <w:szCs w:val="24"/>
        </w:rPr>
        <w:t>How much gain or loss must B claim on her income tax return?</w:t>
      </w:r>
    </w:p>
    <w:p w14:paraId="1856DC10" w14:textId="77777777" w:rsidR="0049128E" w:rsidRPr="00576ED7" w:rsidRDefault="0049128E" w:rsidP="00A6585D">
      <w:pPr>
        <w:widowControl w:val="0"/>
        <w:jc w:val="both"/>
        <w:rPr>
          <w:szCs w:val="24"/>
        </w:rPr>
      </w:pPr>
    </w:p>
    <w:p w14:paraId="57451D30" w14:textId="6B1658CA" w:rsidR="0049128E" w:rsidRPr="00576ED7" w:rsidRDefault="00742E2A" w:rsidP="00065184">
      <w:pPr>
        <w:widowControl w:val="0"/>
        <w:jc w:val="both"/>
        <w:rPr>
          <w:szCs w:val="24"/>
        </w:rPr>
      </w:pPr>
      <w:r w:rsidRPr="00576ED7">
        <w:rPr>
          <w:noProof/>
          <w:szCs w:val="24"/>
        </w:rPr>
        <mc:AlternateContent>
          <mc:Choice Requires="wps">
            <w:drawing>
              <wp:anchor distT="152400" distB="152400" distL="152400" distR="152400" simplePos="0" relativeHeight="252200960" behindDoc="0" locked="0" layoutInCell="0" allowOverlap="1" wp14:anchorId="68E9CE1F" wp14:editId="2D28D473">
                <wp:simplePos x="0" y="0"/>
                <wp:positionH relativeFrom="margin">
                  <wp:posOffset>2395220</wp:posOffset>
                </wp:positionH>
                <wp:positionV relativeFrom="paragraph">
                  <wp:posOffset>16064</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14:paraId="6A46316E" w14:textId="77777777" w:rsidR="005E3A00" w:rsidRPr="00CD4445" w:rsidRDefault="005E3A00" w:rsidP="00742E2A">
                            <w:pPr>
                              <w:widowControl w:val="0"/>
                              <w:jc w:val="both"/>
                              <w:rPr>
                                <w:rFonts w:asciiTheme="minorBidi" w:hAnsiTheme="minorBidi" w:cstheme="minorBidi"/>
                                <w:sz w:val="22"/>
                                <w:szCs w:val="22"/>
                              </w:rPr>
                            </w:pPr>
                            <w:r w:rsidRPr="00CD4445">
                              <w:rPr>
                                <w:rFonts w:asciiTheme="minorBidi" w:hAnsiTheme="minorBidi" w:cstheme="minorBidi"/>
                                <w:i/>
                                <w:sz w:val="22"/>
                                <w:szCs w:val="22"/>
                              </w:rPr>
                              <w:t>Mixing taxes to increase basis</w:t>
                            </w:r>
                            <w:r w:rsidRPr="00CD4445">
                              <w:rPr>
                                <w:rFonts w:asciiTheme="minorBidi" w:hAnsiTheme="minorBidi" w:cstheme="minorBidi"/>
                                <w:sz w:val="22"/>
                                <w:szCs w:val="22"/>
                              </w:rPr>
                              <w:t xml:space="preserve">: When we say that “basis is money that has already been taxed (and so can’t be taxed again),” we are referring to the </w:t>
                            </w:r>
                            <w:r w:rsidRPr="00CD4445">
                              <w:rPr>
                                <w:rFonts w:asciiTheme="minorBidi" w:hAnsiTheme="minorBidi" w:cstheme="minorBidi"/>
                                <w:i/>
                                <w:sz w:val="22"/>
                                <w:szCs w:val="22"/>
                              </w:rPr>
                              <w:t>federal income tax</w:t>
                            </w:r>
                            <w:r w:rsidRPr="00CD4445">
                              <w:rPr>
                                <w:rFonts w:asciiTheme="minorBidi" w:hAnsiTheme="minorBidi" w:cstheme="minorBidi"/>
                                <w:sz w:val="22"/>
                                <w:szCs w:val="22"/>
                              </w:rPr>
                              <w:t xml:space="preserve">. The federal estate and gift taxes are </w:t>
                            </w:r>
                            <w:r w:rsidRPr="00CD4445">
                              <w:rPr>
                                <w:rFonts w:asciiTheme="minorBidi" w:hAnsiTheme="minorBidi" w:cstheme="minorBidi"/>
                                <w:i/>
                                <w:sz w:val="22"/>
                                <w:szCs w:val="22"/>
                              </w:rPr>
                              <w:t>not</w:t>
                            </w:r>
                            <w:r w:rsidRPr="00CD4445">
                              <w:rPr>
                                <w:rFonts w:asciiTheme="minorBidi" w:hAnsiTheme="minorBidi" w:cstheme="minorBidi"/>
                                <w:sz w:val="22"/>
                                <w:szCs w:val="22"/>
                              </w:rPr>
                              <w:t xml:space="preserve"> </w:t>
                            </w:r>
                            <w:r w:rsidRPr="00CD4445">
                              <w:rPr>
                                <w:rFonts w:asciiTheme="minorBidi" w:hAnsiTheme="minorBidi" w:cstheme="minorBidi"/>
                                <w:i/>
                                <w:sz w:val="22"/>
                                <w:szCs w:val="22"/>
                              </w:rPr>
                              <w:t>in pari materia</w:t>
                            </w:r>
                            <w:r w:rsidRPr="00CD4445">
                              <w:rPr>
                                <w:rFonts w:asciiTheme="minorBidi" w:hAnsiTheme="minorBidi" w:cstheme="minorBidi"/>
                                <w:sz w:val="22"/>
                                <w:szCs w:val="22"/>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sidRPr="00CD4445">
                              <w:rPr>
                                <w:rFonts w:asciiTheme="minorBidi" w:hAnsiTheme="minorBidi" w:cstheme="minorBidi"/>
                                <w:i/>
                                <w:sz w:val="22"/>
                                <w:szCs w:val="22"/>
                              </w:rPr>
                              <w:t>However</w:t>
                            </w:r>
                            <w:r w:rsidRPr="00CD4445">
                              <w:rPr>
                                <w:rFonts w:asciiTheme="minorBidi" w:hAnsiTheme="minorBidi" w:cstheme="minorBidi"/>
                                <w:sz w:val="22"/>
                                <w:szCs w:val="22"/>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CE1F" id="Text Box 40" o:spid="_x0000_s1069" type="#_x0000_t202" style="position:absolute;left:0;text-align:left;margin-left:188.6pt;margin-top:1.25pt;width:225.1pt;height:213.5pt;z-index:252200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" o:allowincell="f" strokeweight=".96pt">
                <v:textbox inset="6pt,6pt,6pt,6pt">
                  <w:txbxContent>
                    <w:p w14:paraId="6A46316E" w14:textId="77777777" w:rsidR="005E3A00" w:rsidRPr="00CD4445" w:rsidRDefault="005E3A00" w:rsidP="00742E2A">
                      <w:pPr>
                        <w:widowControl w:val="0"/>
                        <w:jc w:val="both"/>
                        <w:rPr>
                          <w:rFonts w:asciiTheme="minorBidi" w:hAnsiTheme="minorBidi" w:cstheme="minorBidi"/>
                          <w:sz w:val="22"/>
                          <w:szCs w:val="22"/>
                        </w:rPr>
                      </w:pPr>
                      <w:r w:rsidRPr="00CD4445">
                        <w:rPr>
                          <w:rFonts w:asciiTheme="minorBidi" w:hAnsiTheme="minorBidi" w:cstheme="minorBidi"/>
                          <w:i/>
                          <w:sz w:val="22"/>
                          <w:szCs w:val="22"/>
                        </w:rPr>
                        <w:t>Mixing taxes to increase basis</w:t>
                      </w:r>
                      <w:r w:rsidRPr="00CD4445">
                        <w:rPr>
                          <w:rFonts w:asciiTheme="minorBidi" w:hAnsiTheme="minorBidi" w:cstheme="minorBidi"/>
                          <w:sz w:val="22"/>
                          <w:szCs w:val="22"/>
                        </w:rPr>
                        <w:t xml:space="preserve">: When we say that “basis is money that has already been taxed (and so can’t be taxed again),” we are referring to the </w:t>
                      </w:r>
                      <w:r w:rsidRPr="00CD4445">
                        <w:rPr>
                          <w:rFonts w:asciiTheme="minorBidi" w:hAnsiTheme="minorBidi" w:cstheme="minorBidi"/>
                          <w:i/>
                          <w:sz w:val="22"/>
                          <w:szCs w:val="22"/>
                        </w:rPr>
                        <w:t>federal income tax</w:t>
                      </w:r>
                      <w:r w:rsidRPr="00CD4445">
                        <w:rPr>
                          <w:rFonts w:asciiTheme="minorBidi" w:hAnsiTheme="minorBidi" w:cstheme="minorBidi"/>
                          <w:sz w:val="22"/>
                          <w:szCs w:val="22"/>
                        </w:rPr>
                        <w:t xml:space="preserve">. The federal estate and gift taxes are </w:t>
                      </w:r>
                      <w:r w:rsidRPr="00CD4445">
                        <w:rPr>
                          <w:rFonts w:asciiTheme="minorBidi" w:hAnsiTheme="minorBidi" w:cstheme="minorBidi"/>
                          <w:i/>
                          <w:sz w:val="22"/>
                          <w:szCs w:val="22"/>
                        </w:rPr>
                        <w:t>not</w:t>
                      </w:r>
                      <w:r w:rsidRPr="00CD4445">
                        <w:rPr>
                          <w:rFonts w:asciiTheme="minorBidi" w:hAnsiTheme="minorBidi" w:cstheme="minorBidi"/>
                          <w:sz w:val="22"/>
                          <w:szCs w:val="22"/>
                        </w:rPr>
                        <w:t xml:space="preserve"> </w:t>
                      </w:r>
                      <w:r w:rsidRPr="00CD4445">
                        <w:rPr>
                          <w:rFonts w:asciiTheme="minorBidi" w:hAnsiTheme="minorBidi" w:cstheme="minorBidi"/>
                          <w:i/>
                          <w:sz w:val="22"/>
                          <w:szCs w:val="22"/>
                        </w:rPr>
                        <w:t>in pari materia</w:t>
                      </w:r>
                      <w:r w:rsidRPr="00CD4445">
                        <w:rPr>
                          <w:rFonts w:asciiTheme="minorBidi" w:hAnsiTheme="minorBidi" w:cstheme="minorBidi"/>
                          <w:sz w:val="22"/>
                          <w:szCs w:val="22"/>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sidRPr="00CD4445">
                        <w:rPr>
                          <w:rFonts w:asciiTheme="minorBidi" w:hAnsiTheme="minorBidi" w:cstheme="minorBidi"/>
                          <w:i/>
                          <w:sz w:val="22"/>
                          <w:szCs w:val="22"/>
                        </w:rPr>
                        <w:t>However</w:t>
                      </w:r>
                      <w:r w:rsidRPr="00CD4445">
                        <w:rPr>
                          <w:rFonts w:asciiTheme="minorBidi" w:hAnsiTheme="minorBidi" w:cstheme="minorBidi"/>
                          <w:sz w:val="22"/>
                          <w:szCs w:val="22"/>
                        </w:rPr>
                        <w:t>, § 1015(d) makes an exception to this (quite logical) rule. Read § 1015(d)(1 and 6). What rule(s) does this provision state?</w:t>
                      </w:r>
                    </w:p>
                  </w:txbxContent>
                </v:textbox>
                <w10:wrap type="square" side="largest" anchorx="margin"/>
              </v:shape>
            </w:pict>
          </mc:Fallback>
        </mc:AlternateContent>
      </w:r>
      <w:r w:rsidR="0049128E" w:rsidRPr="00576ED7">
        <w:rPr>
          <w:szCs w:val="24"/>
        </w:rPr>
        <w:t>•(iv) Suppose that A had purchased the shares for $2000 and gave them to B when their fmv was $1000</w:t>
      </w:r>
      <w:r w:rsidR="00BD158E" w:rsidRPr="00576ED7">
        <w:rPr>
          <w:szCs w:val="24"/>
        </w:rPr>
        <w:t xml:space="preserve">. </w:t>
      </w:r>
      <w:r w:rsidR="0049128E" w:rsidRPr="00576ED7">
        <w:rPr>
          <w:szCs w:val="24"/>
        </w:rPr>
        <w:t xml:space="preserve">B sold them </w:t>
      </w:r>
      <w:r w:rsidR="00A51329">
        <w:rPr>
          <w:szCs w:val="24"/>
        </w:rPr>
        <w:t xml:space="preserve">in 1923 </w:t>
      </w:r>
      <w:r w:rsidR="0049128E" w:rsidRPr="00576ED7">
        <w:rPr>
          <w:szCs w:val="24"/>
        </w:rPr>
        <w:t>for $5000</w:t>
      </w:r>
      <w:r w:rsidR="00BD158E" w:rsidRPr="00576ED7">
        <w:rPr>
          <w:szCs w:val="24"/>
        </w:rPr>
        <w:t xml:space="preserve">. </w:t>
      </w:r>
      <w:r w:rsidR="0049128E" w:rsidRPr="00576ED7">
        <w:rPr>
          <w:szCs w:val="24"/>
        </w:rPr>
        <w:t>On how much gain must B pay income tax in 1923?</w:t>
      </w:r>
      <w:r w:rsidRPr="00742E2A">
        <w:rPr>
          <w:noProof/>
          <w:szCs w:val="24"/>
        </w:rPr>
        <w:t xml:space="preserve"> </w:t>
      </w:r>
    </w:p>
    <w:p w14:paraId="117DB04E" w14:textId="77777777" w:rsidR="0049128E" w:rsidRPr="00576ED7" w:rsidRDefault="0049128E" w:rsidP="00A6585D">
      <w:pPr>
        <w:widowControl w:val="0"/>
        <w:jc w:val="both"/>
        <w:rPr>
          <w:szCs w:val="24"/>
        </w:rPr>
      </w:pPr>
    </w:p>
    <w:p w14:paraId="1DE14919" w14:textId="5EF77F72" w:rsidR="0049128E" w:rsidRPr="00576ED7" w:rsidRDefault="0049128E" w:rsidP="00065184">
      <w:pPr>
        <w:widowControl w:val="0"/>
        <w:jc w:val="both"/>
        <w:rPr>
          <w:szCs w:val="24"/>
        </w:rPr>
      </w:pPr>
      <w:r w:rsidRPr="00576ED7">
        <w:rPr>
          <w:szCs w:val="24"/>
        </w:rPr>
        <w:t>•(v) Suppose that A had purchased the shares for $2000 and gave them to B when their fmv was $3000</w:t>
      </w:r>
      <w:r w:rsidR="00BD158E" w:rsidRPr="00576ED7">
        <w:rPr>
          <w:szCs w:val="24"/>
        </w:rPr>
        <w:t xml:space="preserve">. </w:t>
      </w:r>
      <w:r w:rsidRPr="00576ED7">
        <w:rPr>
          <w:szCs w:val="24"/>
        </w:rPr>
        <w:t xml:space="preserve">B sold them </w:t>
      </w:r>
      <w:r w:rsidR="004F5C76">
        <w:rPr>
          <w:szCs w:val="24"/>
        </w:rPr>
        <w:t xml:space="preserve">in 1923 </w:t>
      </w:r>
      <w:r w:rsidRPr="00576ED7">
        <w:rPr>
          <w:szCs w:val="24"/>
        </w:rPr>
        <w:t>for $1000</w:t>
      </w:r>
      <w:r w:rsidR="00BD158E" w:rsidRPr="00576ED7">
        <w:rPr>
          <w:szCs w:val="24"/>
        </w:rPr>
        <w:t xml:space="preserve">. </w:t>
      </w:r>
      <w:r w:rsidRPr="00576ED7">
        <w:rPr>
          <w:szCs w:val="24"/>
        </w:rPr>
        <w:t>How much loss may B claim on her income tax return?</w:t>
      </w:r>
    </w:p>
    <w:p w14:paraId="66BE16BA" w14:textId="77777777" w:rsidR="0049128E" w:rsidRPr="00576ED7" w:rsidRDefault="0049128E" w:rsidP="00A6585D">
      <w:pPr>
        <w:widowControl w:val="0"/>
        <w:jc w:val="both"/>
        <w:rPr>
          <w:szCs w:val="24"/>
        </w:rPr>
      </w:pPr>
    </w:p>
    <w:p w14:paraId="5A28E0E7" w14:textId="77777777" w:rsidR="00074FC7" w:rsidRDefault="00074FC7" w:rsidP="00A6585D">
      <w:pPr>
        <w:widowControl w:val="0"/>
        <w:jc w:val="both"/>
        <w:rPr>
          <w:szCs w:val="24"/>
        </w:rPr>
      </w:pPr>
    </w:p>
    <w:p w14:paraId="6D48DDAD" w14:textId="77777777" w:rsidR="00074FC7" w:rsidRDefault="00074FC7" w:rsidP="00A6585D">
      <w:pPr>
        <w:widowControl w:val="0"/>
        <w:jc w:val="both"/>
        <w:rPr>
          <w:szCs w:val="24"/>
        </w:rPr>
      </w:pPr>
    </w:p>
    <w:p w14:paraId="1F6D14EF" w14:textId="77777777" w:rsidR="00074FC7" w:rsidRDefault="00074FC7" w:rsidP="00A6585D">
      <w:pPr>
        <w:widowControl w:val="0"/>
        <w:jc w:val="both"/>
        <w:rPr>
          <w:szCs w:val="24"/>
        </w:rPr>
      </w:pPr>
    </w:p>
    <w:p w14:paraId="36C8DBA2" w14:textId="77777777" w:rsidR="00074FC7" w:rsidRDefault="00074FC7" w:rsidP="00A6585D">
      <w:pPr>
        <w:widowControl w:val="0"/>
        <w:jc w:val="both"/>
        <w:rPr>
          <w:szCs w:val="24"/>
        </w:rPr>
      </w:pPr>
    </w:p>
    <w:p w14:paraId="529EA247" w14:textId="77777777" w:rsidR="00074FC7" w:rsidRDefault="00074FC7" w:rsidP="00A6585D">
      <w:pPr>
        <w:widowControl w:val="0"/>
        <w:jc w:val="both"/>
        <w:rPr>
          <w:szCs w:val="24"/>
        </w:rPr>
      </w:pPr>
    </w:p>
    <w:p w14:paraId="257AC4D3" w14:textId="103CF312" w:rsidR="0049128E" w:rsidRPr="00576ED7" w:rsidRDefault="0049128E" w:rsidP="00A6585D">
      <w:pPr>
        <w:widowControl w:val="0"/>
        <w:jc w:val="both"/>
        <w:rPr>
          <w:szCs w:val="24"/>
        </w:rPr>
      </w:pPr>
      <w:r w:rsidRPr="00576ED7">
        <w:rPr>
          <w:szCs w:val="24"/>
        </w:rPr>
        <w:t>1</w:t>
      </w:r>
      <w:r w:rsidR="00180D0A">
        <w:rPr>
          <w:szCs w:val="24"/>
        </w:rPr>
        <w:t>4</w:t>
      </w:r>
      <w:r w:rsidRPr="00576ED7">
        <w:rPr>
          <w:szCs w:val="24"/>
        </w:rPr>
        <w:t xml:space="preserve">.  The federal estate and gift taxes are </w:t>
      </w:r>
      <w:r w:rsidRPr="00576ED7">
        <w:rPr>
          <w:i/>
          <w:szCs w:val="24"/>
        </w:rPr>
        <w:t>in pari materia</w:t>
      </w:r>
      <w:r w:rsidRPr="00576ED7">
        <w:rPr>
          <w:szCs w:val="24"/>
        </w:rPr>
        <w:t xml:space="preserve"> with each other</w:t>
      </w:r>
      <w:r w:rsidR="00BD158E" w:rsidRPr="00576ED7">
        <w:rPr>
          <w:szCs w:val="24"/>
        </w:rPr>
        <w:t xml:space="preserve">. </w:t>
      </w:r>
      <w:r w:rsidRPr="00576ED7">
        <w:rPr>
          <w:szCs w:val="24"/>
        </w:rPr>
        <w:t xml:space="preserve">The federal 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14:paraId="71DD91AA" w14:textId="77777777" w:rsidR="0049128E" w:rsidRDefault="0049128E" w:rsidP="00A6585D">
      <w:pPr>
        <w:widowControl w:val="0"/>
        <w:ind w:left="720" w:hanging="720"/>
        <w:jc w:val="both"/>
        <w:rPr>
          <w:szCs w:val="24"/>
        </w:rPr>
      </w:pPr>
      <w:r w:rsidRPr="00576ED7">
        <w:rPr>
          <w:szCs w:val="24"/>
        </w:rPr>
        <w:tab/>
        <w:t>•What does this mean?</w:t>
      </w:r>
    </w:p>
    <w:p w14:paraId="2AC46220" w14:textId="77777777" w:rsidR="00074FC7" w:rsidRPr="00576ED7" w:rsidRDefault="00074FC7" w:rsidP="00A6585D">
      <w:pPr>
        <w:widowControl w:val="0"/>
        <w:ind w:left="720" w:hanging="720"/>
        <w:jc w:val="both"/>
        <w:rPr>
          <w:szCs w:val="24"/>
        </w:rPr>
      </w:pPr>
    </w:p>
    <w:p w14:paraId="56C3ECF2" w14:textId="4C0CAA59" w:rsidR="0049128E" w:rsidRPr="00576ED7" w:rsidRDefault="0049128E" w:rsidP="00A6585D">
      <w:pPr>
        <w:widowControl w:val="0"/>
        <w:jc w:val="both"/>
        <w:rPr>
          <w:szCs w:val="24"/>
        </w:rPr>
      </w:pPr>
      <w:r w:rsidRPr="00576ED7">
        <w:rPr>
          <w:szCs w:val="24"/>
        </w:rPr>
        <w:t>1</w:t>
      </w:r>
      <w:r w:rsidR="00180D0A">
        <w:rPr>
          <w:szCs w:val="24"/>
        </w:rPr>
        <w:t>5</w:t>
      </w:r>
      <w:r w:rsidRPr="00576ED7">
        <w:rPr>
          <w:szCs w:val="24"/>
        </w:rPr>
        <w:t xml:space="preserve">.  Now consider the effect of </w:t>
      </w:r>
      <w:r w:rsidR="00CA008D">
        <w:rPr>
          <w:szCs w:val="24"/>
        </w:rPr>
        <w:t>§ </w:t>
      </w:r>
      <w:r w:rsidRPr="00576ED7">
        <w:rPr>
          <w:szCs w:val="24"/>
        </w:rPr>
        <w:t xml:space="preserve">1015(d)(1 and 6). Assume that the gift tax on any gift is 20% of the </w:t>
      </w:r>
      <w:r w:rsidRPr="00576ED7">
        <w:rPr>
          <w:i/>
          <w:szCs w:val="24"/>
        </w:rPr>
        <w:t>fmv</w:t>
      </w:r>
      <w:r w:rsidR="002844FA">
        <w:rPr>
          <w:szCs w:val="24"/>
        </w:rPr>
        <w:t xml:space="preserve"> of the gift. </w:t>
      </w:r>
      <w:r w:rsidRPr="00576ED7">
        <w:rPr>
          <w:szCs w:val="24"/>
        </w:rPr>
        <w:t xml:space="preserve">Assume also </w:t>
      </w:r>
      <w:r w:rsidR="002844FA">
        <w:rPr>
          <w:szCs w:val="24"/>
        </w:rPr>
        <w:t>that the gift was made in 20</w:t>
      </w:r>
      <w:r w:rsidR="004F5C76">
        <w:rPr>
          <w:szCs w:val="24"/>
        </w:rPr>
        <w:t>2</w:t>
      </w:r>
      <w:r w:rsidR="00D03AB5">
        <w:rPr>
          <w:szCs w:val="24"/>
        </w:rPr>
        <w:t>2</w:t>
      </w:r>
      <w:r w:rsidR="002844FA">
        <w:rPr>
          <w:szCs w:val="24"/>
        </w:rPr>
        <w:t>.</w:t>
      </w:r>
      <w:r w:rsidRPr="00576ED7">
        <w:rPr>
          <w:szCs w:val="24"/>
        </w:rPr>
        <w:t xml:space="preserve"> How does this change your answers to the first question immediately above?</w:t>
      </w:r>
    </w:p>
    <w:p w14:paraId="3565E179" w14:textId="6BDEB98B" w:rsidR="00947F9D" w:rsidRDefault="00947F9D">
      <w:pPr>
        <w:rPr>
          <w:szCs w:val="24"/>
        </w:rPr>
      </w:pPr>
    </w:p>
    <w:p w14:paraId="2087A578" w14:textId="6D2B2EA9" w:rsidR="007634CE" w:rsidRPr="00454F13" w:rsidRDefault="007634CE" w:rsidP="00162D01">
      <w:pPr>
        <w:widowControl w:val="0"/>
        <w:jc w:val="both"/>
        <w:rPr>
          <w:szCs w:val="24"/>
        </w:rPr>
      </w:pPr>
      <w:r>
        <w:rPr>
          <w:szCs w:val="24"/>
        </w:rPr>
        <w:t>1</w:t>
      </w:r>
      <w:r w:rsidR="00180D0A">
        <w:rPr>
          <w:szCs w:val="24"/>
        </w:rPr>
        <w:t>6</w:t>
      </w:r>
      <w:r>
        <w:rPr>
          <w:szCs w:val="24"/>
        </w:rPr>
        <w:t xml:space="preserve">. </w:t>
      </w:r>
      <w:r w:rsidR="00454F13">
        <w:rPr>
          <w:szCs w:val="24"/>
        </w:rPr>
        <w:t xml:space="preserve">What should be the basis rules when property is acquired partly by gift and partly by sale, i.e., when donee pays less than the property’s fmv? </w:t>
      </w:r>
      <w:r w:rsidR="00454F13">
        <w:rPr>
          <w:i/>
          <w:szCs w:val="24"/>
        </w:rPr>
        <w:t>See</w:t>
      </w:r>
      <w:r w:rsidR="00454F13">
        <w:rPr>
          <w:szCs w:val="24"/>
        </w:rPr>
        <w:t xml:space="preserve"> Reg. §</w:t>
      </w:r>
      <w:r w:rsidR="00947F9D">
        <w:rPr>
          <w:szCs w:val="24"/>
        </w:rPr>
        <w:t> </w:t>
      </w:r>
      <w:r w:rsidR="00454F13">
        <w:rPr>
          <w:szCs w:val="24"/>
        </w:rPr>
        <w:t>1.1015-4.</w:t>
      </w:r>
    </w:p>
    <w:p w14:paraId="0EE39D27" w14:textId="19095FA2" w:rsidR="007634CE" w:rsidRDefault="007634CE" w:rsidP="00162D01">
      <w:pPr>
        <w:widowControl w:val="0"/>
        <w:jc w:val="both"/>
        <w:rPr>
          <w:szCs w:val="24"/>
        </w:rPr>
      </w:pPr>
    </w:p>
    <w:p w14:paraId="4D108941" w14:textId="29CDD759" w:rsidR="00C14C08" w:rsidRDefault="00162D01" w:rsidP="00C14C08">
      <w:pPr>
        <w:widowControl w:val="0"/>
        <w:jc w:val="both"/>
        <w:rPr>
          <w:szCs w:val="24"/>
        </w:rPr>
      </w:pPr>
      <w:bookmarkStart w:id="60" w:name="_Hlk13042656"/>
      <w:r>
        <w:rPr>
          <w:szCs w:val="24"/>
        </w:rPr>
        <w:t>1</w:t>
      </w:r>
      <w:r w:rsidR="00180D0A">
        <w:rPr>
          <w:szCs w:val="24"/>
        </w:rPr>
        <w:t>7</w:t>
      </w:r>
      <w:r w:rsidR="00C14C08">
        <w:rPr>
          <w:szCs w:val="24"/>
        </w:rPr>
        <w:t xml:space="preserve">.  What should be the basis rules when property is acquired from a decedent? Read </w:t>
      </w:r>
      <w:r w:rsidR="00CA008D">
        <w:rPr>
          <w:szCs w:val="24"/>
        </w:rPr>
        <w:t>§ </w:t>
      </w:r>
      <w:r w:rsidR="00C14C08">
        <w:rPr>
          <w:szCs w:val="24"/>
        </w:rPr>
        <w:t>1014</w:t>
      </w:r>
      <w:r w:rsidR="00BD158E">
        <w:rPr>
          <w:szCs w:val="24"/>
        </w:rPr>
        <w:t xml:space="preserve">. </w:t>
      </w:r>
      <w:r w:rsidR="009E632B">
        <w:rPr>
          <w:szCs w:val="24"/>
        </w:rPr>
        <w:t>Identify the major loophole that the statute creates.</w:t>
      </w:r>
    </w:p>
    <w:p w14:paraId="0E6E6346" w14:textId="642A277F" w:rsidR="009439AE" w:rsidRDefault="009439AE" w:rsidP="009439AE">
      <w:pPr>
        <w:widowControl w:val="0"/>
        <w:ind w:left="720"/>
        <w:jc w:val="both"/>
        <w:rPr>
          <w:szCs w:val="24"/>
        </w:rPr>
      </w:pPr>
      <w:r>
        <w:rPr>
          <w:szCs w:val="24"/>
        </w:rPr>
        <w:t>•What problem does § 1014(e) address?</w:t>
      </w:r>
    </w:p>
    <w:bookmarkEnd w:id="60"/>
    <w:p w14:paraId="3BE3340B" w14:textId="1B66ED9D" w:rsidR="007D5454" w:rsidRDefault="007D5454" w:rsidP="009439AE">
      <w:pPr>
        <w:widowControl w:val="0"/>
        <w:ind w:left="720"/>
        <w:jc w:val="both"/>
        <w:rPr>
          <w:szCs w:val="24"/>
        </w:rPr>
      </w:pPr>
      <w:r>
        <w:rPr>
          <w:szCs w:val="24"/>
        </w:rPr>
        <w:t>•</w:t>
      </w:r>
      <w:r w:rsidR="00EA7F30">
        <w:rPr>
          <w:szCs w:val="24"/>
        </w:rPr>
        <w:t xml:space="preserve">When taxpayer’s basis in property is determined under § 1014, she is presumed to have held the property for more than one year, </w:t>
      </w:r>
      <w:r>
        <w:rPr>
          <w:szCs w:val="24"/>
        </w:rPr>
        <w:t>§</w:t>
      </w:r>
      <w:r w:rsidR="00EA7F30">
        <w:rPr>
          <w:szCs w:val="24"/>
        </w:rPr>
        <w:t xml:space="preserve"> 1223(9), a matter important to the computation of taxpayer’s tax liability</w:t>
      </w:r>
      <w:r w:rsidR="00BD158E">
        <w:rPr>
          <w:szCs w:val="24"/>
        </w:rPr>
        <w:t xml:space="preserve">. </w:t>
      </w:r>
      <w:r w:rsidR="00EA7F30">
        <w:rPr>
          <w:i/>
          <w:szCs w:val="24"/>
        </w:rPr>
        <w:t>See</w:t>
      </w:r>
      <w:r w:rsidR="00EA7F30">
        <w:rPr>
          <w:szCs w:val="24"/>
        </w:rPr>
        <w:t xml:space="preserve"> chapter 10, </w:t>
      </w:r>
      <w:r w:rsidR="00EA7F30">
        <w:rPr>
          <w:i/>
          <w:szCs w:val="24"/>
        </w:rPr>
        <w:t>infra</w:t>
      </w:r>
      <w:r w:rsidR="00EA7F30">
        <w:rPr>
          <w:szCs w:val="24"/>
        </w:rPr>
        <w:t>.</w:t>
      </w:r>
    </w:p>
    <w:p w14:paraId="61F21F82" w14:textId="77777777" w:rsidR="001A2562" w:rsidRDefault="001A2562" w:rsidP="001A2562">
      <w:pPr>
        <w:widowControl w:val="0"/>
        <w:jc w:val="both"/>
        <w:rPr>
          <w:szCs w:val="24"/>
        </w:rPr>
      </w:pPr>
    </w:p>
    <w:p w14:paraId="056B1F56" w14:textId="58AD6CAE" w:rsidR="00D03AB5" w:rsidRDefault="00D03AB5" w:rsidP="001A2562">
      <w:pPr>
        <w:widowControl w:val="0"/>
        <w:jc w:val="both"/>
        <w:rPr>
          <w:szCs w:val="24"/>
        </w:rPr>
      </w:pPr>
      <w:r>
        <w:rPr>
          <w:szCs w:val="24"/>
        </w:rPr>
        <w:t xml:space="preserve">18.  </w:t>
      </w:r>
      <w:r>
        <w:rPr>
          <w:i/>
          <w:iCs/>
          <w:szCs w:val="24"/>
        </w:rPr>
        <w:t>Working with some tax rules</w:t>
      </w:r>
      <w:r>
        <w:rPr>
          <w:szCs w:val="24"/>
        </w:rPr>
        <w:t>:  Consider:</w:t>
      </w:r>
    </w:p>
    <w:p w14:paraId="22C3509C" w14:textId="390FDDC3" w:rsidR="00D03AB5" w:rsidRDefault="00D03AB5" w:rsidP="00074FC7">
      <w:pPr>
        <w:widowControl w:val="0"/>
        <w:ind w:left="720"/>
        <w:jc w:val="both"/>
        <w:rPr>
          <w:szCs w:val="24"/>
        </w:rPr>
      </w:pPr>
      <w:r>
        <w:rPr>
          <w:szCs w:val="24"/>
        </w:rPr>
        <w:t xml:space="preserve">•“[E]nrichment through increase in value of capital investment is not income in any proper meaning of the term.” </w:t>
      </w:r>
      <w:r>
        <w:rPr>
          <w:i/>
          <w:iCs/>
          <w:szCs w:val="24"/>
        </w:rPr>
        <w:t>Eisner v. Macomber</w:t>
      </w:r>
      <w:r>
        <w:rPr>
          <w:szCs w:val="24"/>
        </w:rPr>
        <w:t xml:space="preserve">, 252 U.S. 189, </w:t>
      </w:r>
      <w:r w:rsidR="009B35EE">
        <w:rPr>
          <w:szCs w:val="24"/>
        </w:rPr>
        <w:t xml:space="preserve">214-15 </w:t>
      </w:r>
      <w:r>
        <w:rPr>
          <w:szCs w:val="24"/>
        </w:rPr>
        <w:t>(1920).</w:t>
      </w:r>
    </w:p>
    <w:p w14:paraId="04B9D4D9" w14:textId="0FAFBCB7" w:rsidR="009B35EE" w:rsidRDefault="009B35EE" w:rsidP="009B35EE">
      <w:pPr>
        <w:widowControl w:val="0"/>
        <w:ind w:left="2160"/>
        <w:jc w:val="both"/>
        <w:rPr>
          <w:szCs w:val="24"/>
        </w:rPr>
      </w:pPr>
      <w:r>
        <w:rPr>
          <w:szCs w:val="24"/>
        </w:rPr>
        <w:t>•Borrowed money is not included in a taxpayer’s gross income.</w:t>
      </w:r>
    </w:p>
    <w:p w14:paraId="63E784E8" w14:textId="0E6C3B48" w:rsidR="009B35EE" w:rsidRDefault="009B35EE" w:rsidP="009B35EE">
      <w:pPr>
        <w:widowControl w:val="0"/>
        <w:ind w:left="2880"/>
        <w:jc w:val="both"/>
        <w:rPr>
          <w:szCs w:val="24"/>
        </w:rPr>
      </w:pPr>
      <w:r>
        <w:rPr>
          <w:szCs w:val="24"/>
        </w:rPr>
        <w:t>•§ 1014(a).</w:t>
      </w:r>
    </w:p>
    <w:p w14:paraId="692AEC2E" w14:textId="4AF5216B" w:rsidR="009B35EE" w:rsidRPr="00D03AB5" w:rsidRDefault="009B35EE" w:rsidP="00074FC7">
      <w:pPr>
        <w:widowControl w:val="0"/>
        <w:ind w:left="2880"/>
        <w:jc w:val="both"/>
        <w:rPr>
          <w:szCs w:val="24"/>
        </w:rPr>
      </w:pPr>
      <w:r>
        <w:rPr>
          <w:szCs w:val="24"/>
        </w:rPr>
        <w:t>Very wealthy taxpayers can adopt the strategy of “buy, borrow, die.” Explain what you think this strategy is and how it increases wealth inequality.</w:t>
      </w:r>
    </w:p>
    <w:p w14:paraId="16506C01" w14:textId="5CCD0B27" w:rsidR="0049128E" w:rsidRPr="00576ED7" w:rsidRDefault="0049128E" w:rsidP="00A6585D">
      <w:pPr>
        <w:widowControl w:val="0"/>
        <w:jc w:val="both"/>
        <w:rPr>
          <w:szCs w:val="24"/>
        </w:rPr>
      </w:pPr>
    </w:p>
    <w:p w14:paraId="264C2C52" w14:textId="60F821B9" w:rsidR="0025177E" w:rsidRPr="00576ED7" w:rsidRDefault="00C007EA" w:rsidP="00A6585D">
      <w:pPr>
        <w:widowControl w:val="0"/>
        <w:jc w:val="both"/>
        <w:rPr>
          <w:szCs w:val="24"/>
        </w:rPr>
      </w:pPr>
      <w:r w:rsidRPr="00576ED7">
        <w:rPr>
          <w:noProof/>
          <w:szCs w:val="24"/>
        </w:rPr>
        <w:drawing>
          <wp:inline distT="0" distB="0" distL="0" distR="0" wp14:anchorId="0D97DD26" wp14:editId="72931998">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34D03FB" w14:textId="37744D7D"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1" w:name="_Hlk512164891"/>
      <w:r w:rsidRPr="00576ED7">
        <w:rPr>
          <w:szCs w:val="24"/>
        </w:rPr>
        <w:t xml:space="preserve">, </w:t>
      </w:r>
      <w:r w:rsidR="00D0447F" w:rsidRPr="00576ED7">
        <w:rPr>
          <w:i/>
          <w:szCs w:val="24"/>
        </w:rPr>
        <w:t>Basic Federal Income Taxation: Property Transactions: Computation of Gain and Loss Realized</w:t>
      </w:r>
      <w:bookmarkEnd w:id="61"/>
      <w:r w:rsidR="00454F13">
        <w:rPr>
          <w:szCs w:val="24"/>
        </w:rPr>
        <w:t>.</w:t>
      </w:r>
    </w:p>
    <w:p w14:paraId="4C9E84E2" w14:textId="047C90C5" w:rsidR="009439AE" w:rsidRPr="00576ED7" w:rsidRDefault="009439AE" w:rsidP="009439AE">
      <w:pPr>
        <w:widowControl w:val="0"/>
        <w:ind w:left="720"/>
        <w:jc w:val="both"/>
        <w:rPr>
          <w:szCs w:val="24"/>
        </w:rPr>
      </w:pPr>
      <w:r>
        <w:rPr>
          <w:szCs w:val="24"/>
        </w:rPr>
        <w:t>•This exercise brings together several principles you should have learned.</w:t>
      </w:r>
    </w:p>
    <w:p w14:paraId="785C9DA0" w14:textId="19491004" w:rsidR="0049128E" w:rsidRPr="00576ED7" w:rsidRDefault="0049128E" w:rsidP="00A6585D">
      <w:pPr>
        <w:widowControl w:val="0"/>
        <w:jc w:val="both"/>
        <w:rPr>
          <w:szCs w:val="24"/>
        </w:rPr>
      </w:pPr>
    </w:p>
    <w:p w14:paraId="141806ED" w14:textId="30BB5E27" w:rsidR="00074FC7" w:rsidRDefault="00074FC7">
      <w:pPr>
        <w:rPr>
          <w:szCs w:val="24"/>
        </w:rPr>
      </w:pPr>
      <w:r>
        <w:rPr>
          <w:szCs w:val="24"/>
        </w:rPr>
        <w:br w:type="page"/>
      </w:r>
    </w:p>
    <w:p w14:paraId="78CE790D" w14:textId="7C0DE504" w:rsidR="0049128E" w:rsidRPr="00576ED7" w:rsidRDefault="0049128E" w:rsidP="00A6585D">
      <w:pPr>
        <w:widowControl w:val="0"/>
        <w:ind w:left="720"/>
        <w:jc w:val="both"/>
        <w:rPr>
          <w:szCs w:val="24"/>
        </w:rPr>
      </w:pPr>
      <w:r w:rsidRPr="00576ED7">
        <w:rPr>
          <w:i/>
          <w:szCs w:val="24"/>
        </w:rPr>
        <w:t xml:space="preserve">B.  Exclusion of Gain from Sale of Principal Residence:  </w:t>
      </w:r>
      <w:r w:rsidR="00CA008D">
        <w:rPr>
          <w:i/>
          <w:szCs w:val="24"/>
        </w:rPr>
        <w:t>§ </w:t>
      </w:r>
      <w:r w:rsidRPr="00576ED7">
        <w:rPr>
          <w:i/>
          <w:szCs w:val="24"/>
        </w:rPr>
        <w:t>121</w:t>
      </w:r>
      <w:r w:rsidRPr="00576ED7">
        <w:rPr>
          <w:szCs w:val="24"/>
        </w:rPr>
        <w:fldChar w:fldCharType="begin"/>
      </w:r>
      <w:r w:rsidRPr="00576ED7">
        <w:rPr>
          <w:i/>
          <w:szCs w:val="24"/>
        </w:rPr>
        <w:instrText xml:space="preserve"> TC \l2 "B.  Exclusion of Gain from Sale of Principal Residence:  </w:instrText>
      </w:r>
      <w:r w:rsidR="00CA008D">
        <w:rPr>
          <w:i/>
          <w:szCs w:val="24"/>
        </w:rPr>
        <w:instrText>§ </w:instrText>
      </w:r>
      <w:r w:rsidRPr="00576ED7">
        <w:rPr>
          <w:i/>
          <w:szCs w:val="24"/>
        </w:rPr>
        <w:instrText>121</w:instrText>
      </w:r>
      <w:r w:rsidRPr="00576ED7">
        <w:rPr>
          <w:szCs w:val="24"/>
        </w:rPr>
        <w:fldChar w:fldCharType="end"/>
      </w:r>
    </w:p>
    <w:p w14:paraId="2406E874" w14:textId="7944CD20" w:rsidR="0049128E" w:rsidRPr="00576ED7" w:rsidRDefault="0049128E" w:rsidP="00A6585D">
      <w:pPr>
        <w:widowControl w:val="0"/>
        <w:jc w:val="both"/>
        <w:rPr>
          <w:szCs w:val="24"/>
        </w:rPr>
      </w:pPr>
    </w:p>
    <w:p w14:paraId="38106004" w14:textId="5F7E49B2" w:rsidR="0049128E" w:rsidRDefault="00074FC7" w:rsidP="00074FC7">
      <w:pPr>
        <w:widowControl w:val="0"/>
        <w:jc w:val="both"/>
        <w:rPr>
          <w:szCs w:val="24"/>
        </w:rPr>
      </w:pPr>
      <w:r>
        <w:rPr>
          <w:noProof/>
        </w:rPr>
        <mc:AlternateContent>
          <mc:Choice Requires="wps">
            <w:drawing>
              <wp:anchor distT="45720" distB="45720" distL="114300" distR="114300" simplePos="0" relativeHeight="252474368" behindDoc="0" locked="0" layoutInCell="1" allowOverlap="1" wp14:anchorId="6FCB1279" wp14:editId="3DBCF996">
                <wp:simplePos x="0" y="0"/>
                <wp:positionH relativeFrom="column">
                  <wp:posOffset>-19651</wp:posOffset>
                </wp:positionH>
                <wp:positionV relativeFrom="paragraph">
                  <wp:posOffset>54610</wp:posOffset>
                </wp:positionV>
                <wp:extent cx="2984500" cy="5641340"/>
                <wp:effectExtent l="0" t="0" r="25400" b="1651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641340"/>
                        </a:xfrm>
                        <a:prstGeom prst="rect">
                          <a:avLst/>
                        </a:prstGeom>
                        <a:solidFill>
                          <a:srgbClr val="FFFFFF"/>
                        </a:solidFill>
                        <a:ln w="9525">
                          <a:solidFill>
                            <a:srgbClr val="000000"/>
                          </a:solidFill>
                          <a:miter lim="800000"/>
                          <a:headEnd/>
                          <a:tailEnd/>
                        </a:ln>
                      </wps:spPr>
                      <wps:txbx>
                        <w:txbxContent>
                          <w:p w14:paraId="403A1585" w14:textId="7F0F0676"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i/>
                                <w:sz w:val="22"/>
                                <w:szCs w:val="22"/>
                              </w:rPr>
                              <w:t>Tax Cuts and Jobs Act</w:t>
                            </w:r>
                            <w:r w:rsidRPr="00074FC7">
                              <w:rPr>
                                <w:rFonts w:asciiTheme="minorBidi" w:hAnsiTheme="minorBidi" w:cstheme="minorBidi"/>
                                <w:sz w:val="22"/>
                                <w:szCs w:val="22"/>
                              </w:rPr>
                              <w:t>:  The Tax Cuts and Jobs Act limited the debt for which home mortgage interest is deductible for 2018 to 2025. These limits are lower than they had been. In 2026, the limit on the mortgage interest deduction will again be interest on up to $1,000,000 of acquisition indebtedness and interest on up to $100,000 of home equity indebtedness.</w:t>
                            </w:r>
                          </w:p>
                          <w:p w14:paraId="0F5855C1" w14:textId="77777777" w:rsidR="005E3A00" w:rsidRPr="00074FC7" w:rsidRDefault="005E3A00" w:rsidP="00612B98">
                            <w:pPr>
                              <w:jc w:val="both"/>
                              <w:rPr>
                                <w:rFonts w:asciiTheme="minorBidi" w:hAnsiTheme="minorBidi" w:cstheme="minorBidi"/>
                                <w:sz w:val="22"/>
                                <w:szCs w:val="22"/>
                              </w:rPr>
                            </w:pPr>
                          </w:p>
                          <w:p w14:paraId="4ADE76B3" w14:textId="6E4F6CFB"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sz w:val="22"/>
                                <w:szCs w:val="22"/>
                              </w:rPr>
                              <w:t>The Tax Cuts and Jobs Act provides for a similar seven-year suspension of unlimited deductibility of property taxes plus state and local income taxes or sales and local sales taxes. There is an overall limit of $10,000 on the aggregate of all these taxes.  §</w:t>
                            </w:r>
                            <w:r>
                              <w:rPr>
                                <w:rFonts w:asciiTheme="minorBidi" w:hAnsiTheme="minorBidi" w:cstheme="minorBidi"/>
                                <w:sz w:val="22"/>
                                <w:szCs w:val="22"/>
                              </w:rPr>
                              <w:t> </w:t>
                            </w:r>
                            <w:r w:rsidRPr="00074FC7">
                              <w:rPr>
                                <w:rFonts w:asciiTheme="minorBidi" w:hAnsiTheme="minorBidi" w:cstheme="minorBidi"/>
                                <w:sz w:val="22"/>
                                <w:szCs w:val="22"/>
                              </w:rPr>
                              <w:t>164(b)(6)(B). Foreign real property taxes are not deductible during the same seven-year period.  § 164(b)(6)(A).</w:t>
                            </w:r>
                          </w:p>
                          <w:p w14:paraId="537C8399" w14:textId="77777777" w:rsidR="005E3A00" w:rsidRPr="00074FC7" w:rsidRDefault="005E3A00" w:rsidP="00612B98">
                            <w:pPr>
                              <w:jc w:val="both"/>
                              <w:rPr>
                                <w:rFonts w:asciiTheme="minorBidi" w:hAnsiTheme="minorBidi" w:cstheme="minorBidi"/>
                                <w:sz w:val="22"/>
                                <w:szCs w:val="22"/>
                              </w:rPr>
                            </w:pPr>
                          </w:p>
                          <w:p w14:paraId="6AD164DD" w14:textId="7814D796"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sz w:val="22"/>
                                <w:szCs w:val="22"/>
                              </w:rPr>
                              <w:t>The Tax Cuts and Jobs Act doubled the amount of the standard deduction. Doubling the standard deduction and limiting deductions for some of the more significant deductions for homeowners will inhibit pursuit of the goal of an “ownership society.”</w:t>
                            </w:r>
                          </w:p>
                          <w:p w14:paraId="7E175BC8" w14:textId="77777777" w:rsidR="005E3A00" w:rsidRPr="00074FC7" w:rsidRDefault="005E3A00" w:rsidP="00612B98">
                            <w:pPr>
                              <w:jc w:val="both"/>
                              <w:rPr>
                                <w:rFonts w:asciiTheme="minorBidi" w:hAnsiTheme="minorBidi" w:cstheme="minorBidi"/>
                                <w:sz w:val="22"/>
                                <w:szCs w:val="22"/>
                              </w:rPr>
                            </w:pPr>
                          </w:p>
                          <w:p w14:paraId="6128FE44" w14:textId="529F7FD1"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sz w:val="22"/>
                                <w:szCs w:val="22"/>
                              </w:rPr>
                              <w:t>In a politically-charged environment, it was not lost on politicians that coastal “blue” states are typically home to high-cost houses and high state and local taxes. Are the TCJA’s limits on deductions simply a matter of “politics?”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B1279" id="_x0000_s1070" type="#_x0000_t202" style="position:absolute;left:0;text-align:left;margin-left:-1.55pt;margin-top:4.3pt;width:235pt;height:444.2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buKQIAAE8EAAAOAAAAZHJzL2Uyb0RvYy54bWysVNuO0zAQfUfiHyy/07QhL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">
                <v:textbox>
                  <w:txbxContent>
                    <w:p w14:paraId="403A1585" w14:textId="7F0F0676"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i/>
                          <w:sz w:val="22"/>
                          <w:szCs w:val="22"/>
                        </w:rPr>
                        <w:t>Tax Cuts and Jobs Act</w:t>
                      </w:r>
                      <w:r w:rsidRPr="00074FC7">
                        <w:rPr>
                          <w:rFonts w:asciiTheme="minorBidi" w:hAnsiTheme="minorBidi" w:cstheme="minorBidi"/>
                          <w:sz w:val="22"/>
                          <w:szCs w:val="22"/>
                        </w:rPr>
                        <w:t>:  The Tax Cuts and Jobs Act limited the debt for which home mortgage interest is deductible for 2018 to 2025. These limits are lower than they had been. In 2026, the limit on the mortgage interest deduction will again be interest on up to $1,000,000 of acquisition indebtedness and interest on up to $100,000 of home equity indebtedness.</w:t>
                      </w:r>
                    </w:p>
                    <w:p w14:paraId="0F5855C1" w14:textId="77777777" w:rsidR="005E3A00" w:rsidRPr="00074FC7" w:rsidRDefault="005E3A00" w:rsidP="00612B98">
                      <w:pPr>
                        <w:jc w:val="both"/>
                        <w:rPr>
                          <w:rFonts w:asciiTheme="minorBidi" w:hAnsiTheme="minorBidi" w:cstheme="minorBidi"/>
                          <w:sz w:val="22"/>
                          <w:szCs w:val="22"/>
                        </w:rPr>
                      </w:pPr>
                    </w:p>
                    <w:p w14:paraId="4ADE76B3" w14:textId="6E4F6CFB"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sz w:val="22"/>
                          <w:szCs w:val="22"/>
                        </w:rPr>
                        <w:t>The Tax Cuts and Jobs Act provides for a similar seven-year suspension of unlimited deductibility of property taxes plus state and local income taxes or sales and local sales taxes. There is an overall limit of $10,000 on the aggregate of all these taxes.  §</w:t>
                      </w:r>
                      <w:r>
                        <w:rPr>
                          <w:rFonts w:asciiTheme="minorBidi" w:hAnsiTheme="minorBidi" w:cstheme="minorBidi"/>
                          <w:sz w:val="22"/>
                          <w:szCs w:val="22"/>
                        </w:rPr>
                        <w:t> </w:t>
                      </w:r>
                      <w:r w:rsidRPr="00074FC7">
                        <w:rPr>
                          <w:rFonts w:asciiTheme="minorBidi" w:hAnsiTheme="minorBidi" w:cstheme="minorBidi"/>
                          <w:sz w:val="22"/>
                          <w:szCs w:val="22"/>
                        </w:rPr>
                        <w:t>164(b)(6)(B). Foreign real property taxes are not deductible during the same seven-year period.  § 164(b)(6)(A).</w:t>
                      </w:r>
                    </w:p>
                    <w:p w14:paraId="537C8399" w14:textId="77777777" w:rsidR="005E3A00" w:rsidRPr="00074FC7" w:rsidRDefault="005E3A00" w:rsidP="00612B98">
                      <w:pPr>
                        <w:jc w:val="both"/>
                        <w:rPr>
                          <w:rFonts w:asciiTheme="minorBidi" w:hAnsiTheme="minorBidi" w:cstheme="minorBidi"/>
                          <w:sz w:val="22"/>
                          <w:szCs w:val="22"/>
                        </w:rPr>
                      </w:pPr>
                    </w:p>
                    <w:p w14:paraId="6AD164DD" w14:textId="7814D796"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sz w:val="22"/>
                          <w:szCs w:val="22"/>
                        </w:rPr>
                        <w:t>The Tax Cuts and Jobs Act doubled the amount of the standard deduction. Doubling the standard deduction and limiting deductions for some of the more significant deductions for homeowners will inhibit pursuit of the goal of an “ownership society.”</w:t>
                      </w:r>
                    </w:p>
                    <w:p w14:paraId="7E175BC8" w14:textId="77777777" w:rsidR="005E3A00" w:rsidRPr="00074FC7" w:rsidRDefault="005E3A00" w:rsidP="00612B98">
                      <w:pPr>
                        <w:jc w:val="both"/>
                        <w:rPr>
                          <w:rFonts w:asciiTheme="minorBidi" w:hAnsiTheme="minorBidi" w:cstheme="minorBidi"/>
                          <w:sz w:val="22"/>
                          <w:szCs w:val="22"/>
                        </w:rPr>
                      </w:pPr>
                    </w:p>
                    <w:p w14:paraId="6128FE44" w14:textId="529F7FD1" w:rsidR="005E3A00" w:rsidRPr="00074FC7" w:rsidRDefault="005E3A00" w:rsidP="00074FC7">
                      <w:pPr>
                        <w:jc w:val="both"/>
                        <w:rPr>
                          <w:rFonts w:asciiTheme="minorBidi" w:hAnsiTheme="minorBidi" w:cstheme="minorBidi"/>
                          <w:sz w:val="22"/>
                          <w:szCs w:val="22"/>
                        </w:rPr>
                      </w:pPr>
                      <w:r w:rsidRPr="00074FC7">
                        <w:rPr>
                          <w:rFonts w:asciiTheme="minorBidi" w:hAnsiTheme="minorBidi" w:cstheme="minorBidi"/>
                          <w:sz w:val="22"/>
                          <w:szCs w:val="22"/>
                        </w:rPr>
                        <w:t>In a politically-charged environment, it was not lost on politicians that coastal “blue” states are typically home to high-cost houses and high state and local taxes. Are the TCJA’s limits on deductions simply a matter of “politics?”</w:t>
                      </w:r>
                    </w:p>
                  </w:txbxContent>
                </v:textbox>
                <w10:wrap type="square"/>
              </v:shape>
            </w:pict>
          </mc:Fallback>
        </mc:AlternateContent>
      </w:r>
      <w:r w:rsidR="0049128E" w:rsidRPr="00576ED7">
        <w:rPr>
          <w:szCs w:val="24"/>
        </w:rPr>
        <w:t xml:space="preserve">President George Bush II announced early in his presidency that he wanted America to be an “ownership society.” How would (does) widespread taxpayer ownership of private homes make America a better place? We have already examined imputed income derived from ownership of property – </w:t>
      </w:r>
      <w:r w:rsidR="002D79E4">
        <w:rPr>
          <w:szCs w:val="24"/>
        </w:rPr>
        <w:t xml:space="preserve">a </w:t>
      </w:r>
      <w:r w:rsidR="0049128E" w:rsidRPr="00576ED7">
        <w:rPr>
          <w:szCs w:val="24"/>
        </w:rPr>
        <w:t xml:space="preserve">significant </w:t>
      </w:r>
      <w:r w:rsidR="00CB44EC">
        <w:rPr>
          <w:szCs w:val="24"/>
        </w:rPr>
        <w:t xml:space="preserve">matter when it comes to a taxpayer’s </w:t>
      </w:r>
      <w:r w:rsidR="0049128E" w:rsidRPr="00576ED7">
        <w:rPr>
          <w:szCs w:val="24"/>
        </w:rPr>
        <w:t>principal residence.</w:t>
      </w:r>
    </w:p>
    <w:p w14:paraId="5E1AB4B7" w14:textId="77EC04DC" w:rsidR="00947F9D" w:rsidRPr="00576ED7" w:rsidRDefault="00947F9D" w:rsidP="009F5E03">
      <w:pPr>
        <w:widowControl w:val="0"/>
        <w:jc w:val="both"/>
        <w:rPr>
          <w:szCs w:val="24"/>
        </w:rPr>
      </w:pPr>
    </w:p>
    <w:p w14:paraId="674043EE" w14:textId="5DE9609C"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121.</w:t>
      </w:r>
    </w:p>
    <w:p w14:paraId="277AF06E" w14:textId="115DD993" w:rsidR="0049128E" w:rsidRPr="00576ED7" w:rsidRDefault="0049128E" w:rsidP="00A6585D">
      <w:pPr>
        <w:widowControl w:val="0"/>
        <w:ind w:left="1440"/>
        <w:jc w:val="both"/>
        <w:rPr>
          <w:szCs w:val="24"/>
        </w:rPr>
      </w:pPr>
      <w:r w:rsidRPr="00576ED7">
        <w:rPr>
          <w:szCs w:val="24"/>
        </w:rPr>
        <w:t xml:space="preserve">•What is the rule of </w:t>
      </w:r>
      <w:r w:rsidR="00CA008D">
        <w:rPr>
          <w:szCs w:val="24"/>
        </w:rPr>
        <w:t>§ </w:t>
      </w:r>
      <w:r w:rsidRPr="00576ED7">
        <w:rPr>
          <w:szCs w:val="24"/>
        </w:rPr>
        <w:t>121(a)?</w:t>
      </w:r>
    </w:p>
    <w:p w14:paraId="3266862D" w14:textId="75BC066F" w:rsidR="0049128E" w:rsidRPr="00576ED7" w:rsidRDefault="0049128E" w:rsidP="00A6585D">
      <w:pPr>
        <w:widowControl w:val="0"/>
        <w:ind w:left="1440"/>
        <w:jc w:val="both"/>
        <w:rPr>
          <w:szCs w:val="24"/>
        </w:rPr>
      </w:pPr>
      <w:r w:rsidRPr="00576ED7">
        <w:rPr>
          <w:szCs w:val="24"/>
        </w:rPr>
        <w:t xml:space="preserve">•Does </w:t>
      </w:r>
      <w:r w:rsidR="00CA008D">
        <w:rPr>
          <w:szCs w:val="24"/>
        </w:rPr>
        <w:t>§ </w:t>
      </w:r>
      <w:r w:rsidRPr="00576ED7">
        <w:rPr>
          <w:szCs w:val="24"/>
        </w:rPr>
        <w:t>121 promote an “ownership society” – or something else? Don’t forget that –</w:t>
      </w:r>
    </w:p>
    <w:p w14:paraId="22363A80" w14:textId="098FA584"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163(h) permits deduction of mortgage interest on up to $</w:t>
      </w:r>
      <w:r w:rsidR="00A6138B">
        <w:rPr>
          <w:szCs w:val="24"/>
        </w:rPr>
        <w:t>750,000.</w:t>
      </w:r>
    </w:p>
    <w:p w14:paraId="156F0549" w14:textId="4C87E18F" w:rsidR="00D56BCF" w:rsidRPr="00576ED7" w:rsidRDefault="00D56BCF" w:rsidP="00A6585D">
      <w:pPr>
        <w:widowControl w:val="0"/>
        <w:ind w:left="2160"/>
        <w:jc w:val="both"/>
        <w:rPr>
          <w:szCs w:val="24"/>
        </w:rPr>
      </w:pPr>
    </w:p>
    <w:p w14:paraId="5F2A919E" w14:textId="0F2A49FB"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164(a)(1) permits a deduction for state and local</w:t>
      </w:r>
      <w:r w:rsidR="00A6138B">
        <w:rPr>
          <w:szCs w:val="24"/>
        </w:rPr>
        <w:t xml:space="preserve"> real property</w:t>
      </w:r>
      <w:r w:rsidR="00EC26DA">
        <w:rPr>
          <w:szCs w:val="24"/>
        </w:rPr>
        <w:t xml:space="preserve"> taxes</w:t>
      </w:r>
      <w:r w:rsidR="00BD158E" w:rsidRPr="00576ED7">
        <w:rPr>
          <w:szCs w:val="24"/>
        </w:rPr>
        <w:t>.</w:t>
      </w:r>
      <w:r w:rsidR="00BD158E">
        <w:rPr>
          <w:szCs w:val="24"/>
        </w:rPr>
        <w:t xml:space="preserve"> </w:t>
      </w:r>
      <w:r w:rsidR="00A6138B">
        <w:rPr>
          <w:szCs w:val="24"/>
        </w:rPr>
        <w:t>The deduction for these taxes plus state and local income or sales taxes is subject to an aggregate limit of $10,000.</w:t>
      </w:r>
    </w:p>
    <w:p w14:paraId="7F213AE7" w14:textId="56D9C4E7" w:rsidR="00A6138B" w:rsidRPr="00576ED7" w:rsidRDefault="00A6138B" w:rsidP="00A6585D">
      <w:pPr>
        <w:widowControl w:val="0"/>
        <w:ind w:left="2160"/>
        <w:jc w:val="both"/>
        <w:rPr>
          <w:szCs w:val="24"/>
        </w:rPr>
      </w:pPr>
    </w:p>
    <w:p w14:paraId="38DDAE53" w14:textId="28655840"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121(b)(</w:t>
      </w:r>
      <w:r w:rsidR="00A6138B">
        <w:rPr>
          <w:szCs w:val="24"/>
        </w:rPr>
        <w:t>5</w:t>
      </w:r>
      <w:r w:rsidRPr="00576ED7">
        <w:rPr>
          <w:szCs w:val="24"/>
        </w:rPr>
        <w:t xml:space="preserve">) and </w:t>
      </w:r>
      <w:r w:rsidR="00CA008D">
        <w:rPr>
          <w:szCs w:val="24"/>
        </w:rPr>
        <w:t>§ </w:t>
      </w:r>
      <w:r w:rsidRPr="00576ED7">
        <w:rPr>
          <w:szCs w:val="24"/>
        </w:rPr>
        <w:t xml:space="preserve">121(c) employ </w:t>
      </w:r>
      <w:r w:rsidR="00A6138B">
        <w:rPr>
          <w:szCs w:val="24"/>
        </w:rPr>
        <w:t xml:space="preserve">pro-rating </w:t>
      </w:r>
      <w:r w:rsidRPr="00576ED7">
        <w:rPr>
          <w:szCs w:val="24"/>
        </w:rPr>
        <w:t>ratios</w:t>
      </w:r>
      <w:r w:rsidR="00A6138B">
        <w:rPr>
          <w:szCs w:val="24"/>
        </w:rPr>
        <w:t xml:space="preserve"> so that </w:t>
      </w:r>
      <w:r w:rsidR="001D60B9">
        <w:rPr>
          <w:szCs w:val="24"/>
        </w:rPr>
        <w:t xml:space="preserve">at least some </w:t>
      </w:r>
      <w:r w:rsidR="00A6138B">
        <w:rPr>
          <w:szCs w:val="24"/>
        </w:rPr>
        <w:t xml:space="preserve">taxpayers who fail to meet </w:t>
      </w:r>
      <w:r w:rsidR="00A6138B">
        <w:rPr>
          <w:i/>
          <w:szCs w:val="24"/>
        </w:rPr>
        <w:t>all</w:t>
      </w:r>
      <w:r w:rsidR="00A6138B">
        <w:rPr>
          <w:szCs w:val="24"/>
        </w:rPr>
        <w:t xml:space="preserve"> the requirements of </w:t>
      </w:r>
      <w:r w:rsidR="002F4085">
        <w:rPr>
          <w:szCs w:val="24"/>
        </w:rPr>
        <w:t xml:space="preserve">§ 121(a) and § 121(b)(3) can derive </w:t>
      </w:r>
      <w:r w:rsidR="002F4085">
        <w:rPr>
          <w:i/>
          <w:szCs w:val="24"/>
        </w:rPr>
        <w:t>some</w:t>
      </w:r>
      <w:r w:rsidR="002F4085">
        <w:rPr>
          <w:szCs w:val="24"/>
        </w:rPr>
        <w:t xml:space="preserve"> benefit from home ownership</w:t>
      </w:r>
      <w:r w:rsidR="00BD158E" w:rsidRPr="00576ED7">
        <w:rPr>
          <w:szCs w:val="24"/>
        </w:rPr>
        <w:t>.</w:t>
      </w:r>
    </w:p>
    <w:p w14:paraId="2B756A1D" w14:textId="2471A6C3" w:rsidR="00074FC7" w:rsidRDefault="00074FC7">
      <w:pPr>
        <w:rPr>
          <w:szCs w:val="24"/>
        </w:rPr>
      </w:pPr>
      <w:r>
        <w:rPr>
          <w:szCs w:val="24"/>
        </w:rPr>
        <w:br w:type="page"/>
      </w:r>
    </w:p>
    <w:p w14:paraId="3717422F" w14:textId="77777777" w:rsidR="0049128E" w:rsidRPr="00576ED7" w:rsidRDefault="0049128E" w:rsidP="00A6585D">
      <w:pPr>
        <w:widowControl w:val="0"/>
        <w:jc w:val="both"/>
        <w:rPr>
          <w:szCs w:val="24"/>
        </w:rPr>
      </w:pPr>
    </w:p>
    <w:p w14:paraId="5274AAB5" w14:textId="5AC0B075" w:rsidR="0051042E" w:rsidRPr="00576ED7" w:rsidRDefault="00C007EA" w:rsidP="00A6585D">
      <w:pPr>
        <w:widowControl w:val="0"/>
        <w:jc w:val="both"/>
        <w:rPr>
          <w:szCs w:val="24"/>
        </w:rPr>
      </w:pPr>
      <w:r w:rsidRPr="00576ED7">
        <w:rPr>
          <w:noProof/>
          <w:szCs w:val="24"/>
        </w:rPr>
        <w:drawing>
          <wp:inline distT="0" distB="0" distL="0" distR="0" wp14:anchorId="0ECF8D26" wp14:editId="4B73C56F">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0C5C93A" w14:textId="6A7A7715"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2" w:name="_Hlk512166593"/>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p w14:paraId="1EC5B05B" w14:textId="513B2D02" w:rsidR="00D56BCF" w:rsidRPr="00576ED7" w:rsidRDefault="00D56BCF" w:rsidP="00D56BCF">
      <w:pPr>
        <w:widowControl w:val="0"/>
        <w:ind w:left="720"/>
        <w:jc w:val="both"/>
        <w:rPr>
          <w:szCs w:val="24"/>
        </w:rPr>
      </w:pPr>
      <w:r>
        <w:rPr>
          <w:szCs w:val="24"/>
        </w:rPr>
        <w:t>•Notice: “ownership” and “use” are different concepts.</w:t>
      </w:r>
    </w:p>
    <w:bookmarkEnd w:id="62"/>
    <w:p w14:paraId="4B21AA79" w14:textId="1252D986" w:rsidR="001A2562" w:rsidRDefault="001A2562">
      <w:pPr>
        <w:rPr>
          <w:szCs w:val="24"/>
        </w:rPr>
      </w:pPr>
    </w:p>
    <w:p w14:paraId="0F6F91FF" w14:textId="77777777" w:rsidR="00074FC7" w:rsidRDefault="00074FC7">
      <w:pPr>
        <w:rPr>
          <w:szCs w:val="24"/>
        </w:rPr>
      </w:pPr>
    </w:p>
    <w:p w14:paraId="6595BAF2" w14:textId="77777777" w:rsidR="0049128E" w:rsidRPr="00576ED7" w:rsidRDefault="0049128E" w:rsidP="00A6585D">
      <w:pPr>
        <w:widowControl w:val="0"/>
        <w:ind w:left="720"/>
        <w:jc w:val="both"/>
        <w:rPr>
          <w:szCs w:val="24"/>
        </w:rPr>
      </w:pPr>
      <w:r w:rsidRPr="00576ED7">
        <w:rPr>
          <w:i/>
          <w:szCs w:val="24"/>
        </w:rPr>
        <w:t xml:space="preserve">C.  Interest on State and Local Bonds:  </w:t>
      </w:r>
      <w:r w:rsidR="00CA008D">
        <w:rPr>
          <w:i/>
          <w:szCs w:val="24"/>
        </w:rPr>
        <w:t>§ </w:t>
      </w:r>
      <w:r w:rsidRPr="00576ED7">
        <w:rPr>
          <w:i/>
          <w:szCs w:val="24"/>
        </w:rPr>
        <w:t>103</w:t>
      </w:r>
      <w:r w:rsidRPr="00576ED7">
        <w:rPr>
          <w:szCs w:val="24"/>
        </w:rPr>
        <w:fldChar w:fldCharType="begin"/>
      </w:r>
      <w:r w:rsidRPr="00576ED7">
        <w:rPr>
          <w:i/>
          <w:szCs w:val="24"/>
        </w:rPr>
        <w:instrText xml:space="preserve"> TC \l2 "C.  Interest on State and Local Bonds:  </w:instrText>
      </w:r>
      <w:r w:rsidR="00CA008D">
        <w:rPr>
          <w:i/>
          <w:szCs w:val="24"/>
        </w:rPr>
        <w:instrText>§ </w:instrText>
      </w:r>
      <w:r w:rsidRPr="00576ED7">
        <w:rPr>
          <w:i/>
          <w:szCs w:val="24"/>
        </w:rPr>
        <w:instrText>103</w:instrText>
      </w:r>
      <w:r w:rsidRPr="00576ED7">
        <w:rPr>
          <w:szCs w:val="24"/>
        </w:rPr>
        <w:fldChar w:fldCharType="end"/>
      </w:r>
    </w:p>
    <w:p w14:paraId="3C31D1B2" w14:textId="77777777" w:rsidR="00D27616" w:rsidRPr="00576ED7" w:rsidRDefault="00D27616" w:rsidP="00A6585D">
      <w:pPr>
        <w:widowControl w:val="0"/>
        <w:jc w:val="both"/>
        <w:rPr>
          <w:szCs w:val="24"/>
        </w:rPr>
      </w:pPr>
    </w:p>
    <w:p w14:paraId="5E467633" w14:textId="7BE4078D"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103 and 141.</w:t>
      </w:r>
    </w:p>
    <w:p w14:paraId="503168E1" w14:textId="77777777" w:rsidR="0049128E" w:rsidRPr="00576ED7" w:rsidRDefault="0049128E" w:rsidP="00A6585D">
      <w:pPr>
        <w:widowControl w:val="0"/>
        <w:jc w:val="both"/>
        <w:rPr>
          <w:szCs w:val="24"/>
        </w:rPr>
      </w:pPr>
    </w:p>
    <w:p w14:paraId="12915E3A" w14:textId="44DFFFF6" w:rsidR="0049128E" w:rsidRPr="00576ED7" w:rsidRDefault="0049128E" w:rsidP="00A6585D">
      <w:pPr>
        <w:widowControl w:val="0"/>
        <w:jc w:val="both"/>
        <w:rPr>
          <w:szCs w:val="24"/>
        </w:rPr>
      </w:pPr>
      <w:r w:rsidRPr="00576ED7">
        <w:rPr>
          <w:szCs w:val="24"/>
        </w:rPr>
        <w:t xml:space="preserve">Interest derived from a state or local bond is excluded from a taxpayer’s gross income. </w:t>
      </w:r>
      <w:r w:rsidR="00CA008D">
        <w:rPr>
          <w:szCs w:val="24"/>
        </w:rPr>
        <w:t>§ </w:t>
      </w:r>
      <w:r w:rsidRPr="00576ED7">
        <w:rPr>
          <w:szCs w:val="24"/>
        </w:rPr>
        <w:t xml:space="preserve">103(a). This exclusion does not extend to interest derived from </w:t>
      </w:r>
      <w:r w:rsidR="0044396B">
        <w:rPr>
          <w:szCs w:val="24"/>
        </w:rPr>
        <w:t xml:space="preserve">some </w:t>
      </w:r>
      <w:r w:rsidRPr="00576ED7">
        <w:rPr>
          <w:szCs w:val="24"/>
        </w:rPr>
        <w:t>“private activity bond</w:t>
      </w:r>
      <w:r w:rsidR="00AC623A">
        <w:rPr>
          <w:szCs w:val="24"/>
        </w:rPr>
        <w:t>s,</w:t>
      </w:r>
      <w:r w:rsidRPr="00576ED7">
        <w:rPr>
          <w:szCs w:val="24"/>
        </w:rPr>
        <w:t xml:space="preserve">” </w:t>
      </w:r>
      <w:r w:rsidR="00CA008D">
        <w:rPr>
          <w:szCs w:val="24"/>
        </w:rPr>
        <w:t>§ </w:t>
      </w:r>
      <w:r w:rsidRPr="00576ED7">
        <w:rPr>
          <w:szCs w:val="24"/>
        </w:rPr>
        <w:t>103(b)(1), “arbitrage bond</w:t>
      </w:r>
      <w:r w:rsidR="00AC623A">
        <w:rPr>
          <w:szCs w:val="24"/>
        </w:rPr>
        <w:t>s</w:t>
      </w:r>
      <w:r w:rsidRPr="00576ED7">
        <w:rPr>
          <w:szCs w:val="24"/>
        </w:rPr>
        <w:t xml:space="preserve">,” </w:t>
      </w:r>
      <w:r w:rsidR="00CA008D">
        <w:rPr>
          <w:szCs w:val="24"/>
        </w:rPr>
        <w:t>§ </w:t>
      </w:r>
      <w:r w:rsidRPr="00576ED7">
        <w:rPr>
          <w:szCs w:val="24"/>
        </w:rPr>
        <w:t>103(b)(2)</w:t>
      </w:r>
      <w:r w:rsidR="00C35CF7">
        <w:rPr>
          <w:szCs w:val="24"/>
        </w:rPr>
        <w:t>, or bonds not in registered form, § 103(b)(3)</w:t>
      </w:r>
      <w:r w:rsidRPr="00576ED7">
        <w:rPr>
          <w:szCs w:val="24"/>
        </w:rPr>
        <w:t>. This provision has always been a part of the C</w:t>
      </w:r>
      <w:r w:rsidR="00BE0B36">
        <w:rPr>
          <w:szCs w:val="24"/>
        </w:rPr>
        <w:t>ode</w:t>
      </w:r>
      <w:r w:rsidR="008640FD">
        <w:rPr>
          <w:szCs w:val="24"/>
        </w:rPr>
        <w:t xml:space="preserve"> </w:t>
      </w:r>
      <w:r w:rsidR="00CF1FC9">
        <w:rPr>
          <w:szCs w:val="24"/>
        </w:rPr>
        <w:t>because</w:t>
      </w:r>
      <w:r w:rsidR="008640FD">
        <w:rPr>
          <w:szCs w:val="24"/>
        </w:rPr>
        <w:t xml:space="preserve"> it was not always clear that </w:t>
      </w:r>
      <w:r w:rsidRPr="00576ED7">
        <w:rPr>
          <w:szCs w:val="24"/>
        </w:rPr>
        <w:t>Congress ha</w:t>
      </w:r>
      <w:r w:rsidR="003E2A2E">
        <w:rPr>
          <w:szCs w:val="24"/>
        </w:rPr>
        <w:t>s</w:t>
      </w:r>
      <w:r w:rsidRPr="00576ED7">
        <w:rPr>
          <w:szCs w:val="24"/>
        </w:rPr>
        <w:t xml:space="preserve"> the constitutional power to tax such income.</w:t>
      </w:r>
    </w:p>
    <w:p w14:paraId="6DD88C6B" w14:textId="77777777" w:rsidR="0049128E" w:rsidRPr="00576ED7" w:rsidRDefault="0049128E" w:rsidP="00A6585D">
      <w:pPr>
        <w:widowControl w:val="0"/>
        <w:jc w:val="both"/>
        <w:rPr>
          <w:szCs w:val="24"/>
        </w:rPr>
      </w:pPr>
    </w:p>
    <w:p w14:paraId="278FCB4D" w14:textId="7719AD0A" w:rsidR="0049128E" w:rsidRDefault="0049128E" w:rsidP="00A6585D">
      <w:pPr>
        <w:widowControl w:val="0"/>
        <w:jc w:val="both"/>
        <w:rPr>
          <w:szCs w:val="24"/>
        </w:rPr>
      </w:pPr>
      <w:r w:rsidRPr="00576ED7">
        <w:rPr>
          <w:szCs w:val="24"/>
        </w:rPr>
        <w:t xml:space="preserve">It might appear that </w:t>
      </w:r>
      <w:r w:rsidR="00B1677E">
        <w:rPr>
          <w:szCs w:val="24"/>
        </w:rPr>
        <w:t>§ 103</w:t>
      </w:r>
      <w:r w:rsidRPr="00576ED7">
        <w:rPr>
          <w:szCs w:val="24"/>
        </w:rPr>
        <w:t xml:space="preserve"> would encourage investors to choose to purchase the bonds o</w:t>
      </w:r>
      <w:r w:rsidR="003313D2">
        <w:rPr>
          <w:szCs w:val="24"/>
        </w:rPr>
        <w:t xml:space="preserve">f state and local governments. </w:t>
      </w:r>
      <w:r w:rsidRPr="00576ED7">
        <w:rPr>
          <w:szCs w:val="24"/>
        </w:rPr>
        <w:t xml:space="preserve">After all, the interest income that such bonds generate is not subject to tax, whereas other investment income is </w:t>
      </w:r>
      <w:r w:rsidR="003313D2">
        <w:rPr>
          <w:szCs w:val="24"/>
        </w:rPr>
        <w:t xml:space="preserve">subject to federal income tax. </w:t>
      </w:r>
      <w:r w:rsidRPr="00576ED7">
        <w:rPr>
          <w:szCs w:val="24"/>
        </w:rPr>
        <w:t>The investor sho</w:t>
      </w:r>
      <w:r w:rsidR="00B00CB9">
        <w:rPr>
          <w:szCs w:val="24"/>
        </w:rPr>
        <w:t xml:space="preserve">uld be able to keep more of </w:t>
      </w:r>
      <w:r w:rsidR="003313D2">
        <w:rPr>
          <w:szCs w:val="24"/>
        </w:rPr>
        <w:t xml:space="preserve">her income. </w:t>
      </w:r>
      <w:r w:rsidRPr="00576ED7">
        <w:rPr>
          <w:szCs w:val="24"/>
        </w:rPr>
        <w:t xml:space="preserve">However, both borrowers (state and local governments) and investors know that the interest on such bonds is not </w:t>
      </w:r>
      <w:r w:rsidR="003313D2">
        <w:rPr>
          <w:szCs w:val="24"/>
        </w:rPr>
        <w:t xml:space="preserve">subject to federal income tax. </w:t>
      </w:r>
      <w:r w:rsidRPr="00576ED7">
        <w:rPr>
          <w:szCs w:val="24"/>
        </w:rPr>
        <w:t xml:space="preserve">Hence, state and local governments </w:t>
      </w:r>
      <w:r w:rsidR="003E2A2E">
        <w:rPr>
          <w:szCs w:val="24"/>
        </w:rPr>
        <w:t xml:space="preserve">can </w:t>
      </w:r>
      <w:r w:rsidRPr="00576ED7">
        <w:rPr>
          <w:szCs w:val="24"/>
        </w:rPr>
        <w:t>borrow money at less than prevailing interest rates, i.e., the rate that any other borrower would have to pay. If the market “bids down” the interest rate to the point that taxpayers in the highest tax bracket (3</w:t>
      </w:r>
      <w:r w:rsidR="003E2A2E">
        <w:rPr>
          <w:szCs w:val="24"/>
        </w:rPr>
        <w:t>7</w:t>
      </w:r>
      <w:r w:rsidRPr="00576ED7">
        <w:rPr>
          <w:szCs w:val="24"/>
        </w:rPr>
        <w:t>%</w:t>
      </w:r>
      <w:r w:rsidR="003E2A2E">
        <w:rPr>
          <w:szCs w:val="24"/>
        </w:rPr>
        <w:t xml:space="preserve"> until 2026, 39.6% after 2025</w:t>
      </w:r>
      <w:r w:rsidRPr="00576ED7">
        <w:rPr>
          <w:szCs w:val="24"/>
        </w:rPr>
        <w:t>) are no better off than they would be if they had purchased a corporate bond carrying equivalent risk and paid the income tax on the interest that they receive, the exclusion would function “only” as a means by which the U.S. Treasury transfers the tax revenue that it must forego to state and local governments. There are some (potential) economic distortions that this exclusion causes:</w:t>
      </w:r>
    </w:p>
    <w:p w14:paraId="52770823" w14:textId="77777777" w:rsidR="00C10834" w:rsidRPr="00576ED7" w:rsidRDefault="00C10834" w:rsidP="00A6585D">
      <w:pPr>
        <w:widowControl w:val="0"/>
        <w:jc w:val="both"/>
        <w:rPr>
          <w:szCs w:val="24"/>
        </w:rPr>
      </w:pPr>
    </w:p>
    <w:p w14:paraId="3B800546" w14:textId="77777777" w:rsidR="0049128E" w:rsidRPr="00576ED7" w:rsidRDefault="0049128E" w:rsidP="00A6585D">
      <w:pPr>
        <w:widowControl w:val="0"/>
        <w:ind w:left="720"/>
        <w:jc w:val="both"/>
        <w:rPr>
          <w:szCs w:val="24"/>
        </w:rPr>
      </w:pPr>
      <w:r w:rsidRPr="00576ED7">
        <w:rPr>
          <w:szCs w:val="24"/>
        </w:rPr>
        <w:t xml:space="preserve">•If there are enough taxpayers in the highest tax bracket to “clear the market” for state and local bonds, the interest rate on such bonds should gravitate to (1 − λ)*(prevailing interest on corporate bonds), where λ denotes the highest marginal tax rate. If this is the case, </w:t>
      </w:r>
      <w:r w:rsidRPr="00576ED7">
        <w:rPr>
          <w:i/>
          <w:szCs w:val="24"/>
        </w:rPr>
        <w:t>all</w:t>
      </w:r>
      <w:r w:rsidRPr="00576ED7">
        <w:rPr>
          <w:szCs w:val="24"/>
        </w:rPr>
        <w:t xml:space="preserve"> the tax that the U.S. Treasury foregoes is transferred to state and local governments.</w:t>
      </w:r>
    </w:p>
    <w:p w14:paraId="3957311C" w14:textId="77777777" w:rsidR="0049128E" w:rsidRPr="00576ED7" w:rsidRDefault="0049128E" w:rsidP="00A6585D">
      <w:pPr>
        <w:widowControl w:val="0"/>
        <w:jc w:val="both"/>
        <w:rPr>
          <w:szCs w:val="24"/>
        </w:rPr>
      </w:pPr>
    </w:p>
    <w:p w14:paraId="6103E17A" w14:textId="04ADAA30" w:rsidR="0049128E" w:rsidRPr="00576ED7" w:rsidRDefault="0049128E" w:rsidP="00A6585D">
      <w:pPr>
        <w:widowControl w:val="0"/>
        <w:ind w:left="720" w:hanging="720"/>
        <w:jc w:val="both"/>
        <w:rPr>
          <w:szCs w:val="24"/>
        </w:rPr>
      </w:pPr>
      <w:r w:rsidRPr="00576ED7">
        <w:rPr>
          <w:szCs w:val="24"/>
        </w:rPr>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corporate bonds)</w:t>
      </w:r>
      <w:r w:rsidR="00BD158E" w:rsidRPr="00576ED7">
        <w:rPr>
          <w:szCs w:val="24"/>
        </w:rPr>
        <w:t xml:space="preserve">. </w:t>
      </w:r>
      <w:r w:rsidRPr="00576ED7">
        <w:rPr>
          <w:szCs w:val="24"/>
        </w:rPr>
        <w:t>Perhaps it will be necessary to entice some taxpayers in the second-to-highest or even third-to-highest bracket</w:t>
      </w:r>
      <w:r w:rsidR="00E04D25">
        <w:rPr>
          <w:szCs w:val="24"/>
        </w:rPr>
        <w:t xml:space="preserve"> to purchase such bonds</w:t>
      </w:r>
      <w:r w:rsidRPr="00576ED7">
        <w:rPr>
          <w:szCs w:val="24"/>
        </w:rPr>
        <w:t>. The effect of this is to give taxpayers in the highest tax bracket a windfall, i.e., an after-tax return on state and local bonds that is higher than the after-</w:t>
      </w:r>
      <w:r w:rsidR="00BE0B36">
        <w:rPr>
          <w:szCs w:val="24"/>
        </w:rPr>
        <w:t xml:space="preserve">tax return on corporate bonds. </w:t>
      </w:r>
      <w:r w:rsidRPr="00576ED7">
        <w:rPr>
          <w:szCs w:val="24"/>
        </w:rPr>
        <w:t xml:space="preserve">In </w:t>
      </w:r>
      <w:r w:rsidRPr="00576ED7">
        <w:rPr>
          <w:i/>
          <w:szCs w:val="24"/>
        </w:rPr>
        <w:t>this</w:t>
      </w:r>
      <w:r w:rsidRPr="00576ED7">
        <w:rPr>
          <w:szCs w:val="24"/>
        </w:rPr>
        <w:t xml:space="preserve"> case, not all the foregone tax revenue is transferred from the U.S. Treasury to state and local governments; some of it is transferred to taxpayers in the highest tax bracket.</w:t>
      </w:r>
    </w:p>
    <w:p w14:paraId="6CEDEB25" w14:textId="77777777" w:rsidR="0049128E" w:rsidRPr="00576ED7" w:rsidRDefault="0049128E" w:rsidP="00A6585D">
      <w:pPr>
        <w:widowControl w:val="0"/>
        <w:ind w:left="720"/>
        <w:jc w:val="both"/>
        <w:rPr>
          <w:szCs w:val="24"/>
        </w:rPr>
      </w:pPr>
      <w:r w:rsidRPr="00576ED7">
        <w:rPr>
          <w:szCs w:val="24"/>
        </w:rPr>
        <w:t>•How will this affect the market for corporate bonds?</w:t>
      </w:r>
    </w:p>
    <w:p w14:paraId="7E62E4DF" w14:textId="77777777"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w:t>
      </w:r>
      <w:r w:rsidR="003313D2">
        <w:rPr>
          <w:szCs w:val="24"/>
        </w:rPr>
        <w:t xml:space="preserve">han to the federal government. </w:t>
      </w:r>
      <w:r w:rsidRPr="00576ED7">
        <w:rPr>
          <w:szCs w:val="24"/>
        </w:rPr>
        <w:t>Most of the (rational) voters will have high incomes.</w:t>
      </w:r>
    </w:p>
    <w:p w14:paraId="32F337B9" w14:textId="77777777" w:rsidR="0049128E" w:rsidRPr="00576ED7" w:rsidRDefault="0049128E" w:rsidP="00A6585D">
      <w:pPr>
        <w:widowControl w:val="0"/>
        <w:ind w:left="720"/>
        <w:jc w:val="both"/>
        <w:rPr>
          <w:szCs w:val="24"/>
        </w:rPr>
      </w:pPr>
      <w:r w:rsidRPr="00576ED7">
        <w:rPr>
          <w:szCs w:val="24"/>
        </w:rPr>
        <w:t>•There is no limit to the amount of interest that a taxpayer may exclude under this provision.</w:t>
      </w:r>
      <w:r w:rsidRPr="00576ED7">
        <w:rPr>
          <w:rStyle w:val="FootnoteReference"/>
          <w:szCs w:val="24"/>
        </w:rPr>
        <w:footnoteReference w:id="49"/>
      </w:r>
      <w:r w:rsidR="003313D2">
        <w:rPr>
          <w:szCs w:val="24"/>
        </w:rPr>
        <w:t xml:space="preserve"> </w:t>
      </w:r>
      <w:r w:rsidRPr="00576ED7">
        <w:rPr>
          <w:szCs w:val="24"/>
        </w:rPr>
        <w:t>Hence state and local governments may be encouraged to borrow more than they otherwise would. The laws of some states limit the amount that they can borrow.</w:t>
      </w:r>
    </w:p>
    <w:p w14:paraId="37AD7FA9" w14:textId="77777777" w:rsidR="0049128E" w:rsidRPr="00576ED7" w:rsidRDefault="0049128E" w:rsidP="00A6585D">
      <w:pPr>
        <w:widowControl w:val="0"/>
        <w:ind w:left="720"/>
        <w:jc w:val="both"/>
        <w:rPr>
          <w:szCs w:val="24"/>
        </w:rPr>
      </w:pPr>
      <w:r w:rsidRPr="00576ED7">
        <w:rPr>
          <w:szCs w:val="24"/>
        </w:rPr>
        <w:t>•State and local governments may elect to finance “too many” capital projects – e.g., highways, schools, government buildings – by issuing bonds, as opposed either to foregoing such expenditures or procuring necessary funds in another manner, e.g., raising taxes.</w:t>
      </w:r>
    </w:p>
    <w:p w14:paraId="16074CDD" w14:textId="77777777" w:rsidR="0049128E" w:rsidRPr="00576ED7" w:rsidRDefault="0049128E" w:rsidP="00A6585D">
      <w:pPr>
        <w:widowControl w:val="0"/>
        <w:ind w:left="720"/>
        <w:jc w:val="both"/>
        <w:rPr>
          <w:szCs w:val="24"/>
        </w:rPr>
      </w:pPr>
    </w:p>
    <w:p w14:paraId="311C854A" w14:textId="77777777" w:rsidR="0049128E" w:rsidRPr="00576ED7" w:rsidRDefault="0049128E" w:rsidP="00A6585D">
      <w:pPr>
        <w:widowControl w:val="0"/>
        <w:jc w:val="both"/>
        <w:rPr>
          <w:szCs w:val="24"/>
        </w:rPr>
      </w:pPr>
    </w:p>
    <w:p w14:paraId="2E323AE8" w14:textId="77777777" w:rsidR="0049128E" w:rsidRPr="00576ED7" w:rsidRDefault="0049128E" w:rsidP="00A6585D">
      <w:pPr>
        <w:widowControl w:val="0"/>
        <w:ind w:left="720"/>
        <w:jc w:val="both"/>
        <w:rPr>
          <w:szCs w:val="24"/>
        </w:rPr>
      </w:pPr>
      <w:r w:rsidRPr="00576ED7">
        <w:rPr>
          <w:i/>
          <w:szCs w:val="24"/>
        </w:rPr>
        <w:t xml:space="preserve">D.  Scholarships: </w:t>
      </w:r>
      <w:r w:rsidR="00CA008D">
        <w:rPr>
          <w:i/>
          <w:szCs w:val="24"/>
        </w:rPr>
        <w:t>§ </w:t>
      </w:r>
      <w:r w:rsidRPr="00576ED7">
        <w:rPr>
          <w:i/>
          <w:szCs w:val="24"/>
        </w:rPr>
        <w:t>117</w:t>
      </w:r>
      <w:r w:rsidRPr="00576ED7">
        <w:rPr>
          <w:szCs w:val="24"/>
        </w:rPr>
        <w:fldChar w:fldCharType="begin"/>
      </w:r>
      <w:r w:rsidRPr="00576ED7">
        <w:rPr>
          <w:i/>
          <w:szCs w:val="24"/>
        </w:rPr>
        <w:instrText xml:space="preserve"> TC \l2 "D.  Scholarships: </w:instrText>
      </w:r>
      <w:r w:rsidR="00CA008D">
        <w:rPr>
          <w:i/>
          <w:szCs w:val="24"/>
        </w:rPr>
        <w:instrText>§ </w:instrText>
      </w:r>
      <w:r w:rsidRPr="00576ED7">
        <w:rPr>
          <w:i/>
          <w:szCs w:val="24"/>
        </w:rPr>
        <w:instrText>117</w:instrText>
      </w:r>
      <w:r w:rsidRPr="00576ED7">
        <w:rPr>
          <w:szCs w:val="24"/>
        </w:rPr>
        <w:fldChar w:fldCharType="end"/>
      </w:r>
    </w:p>
    <w:p w14:paraId="580A93A5" w14:textId="77777777" w:rsidR="0049128E" w:rsidRPr="00576ED7" w:rsidRDefault="0049128E" w:rsidP="00A6585D">
      <w:pPr>
        <w:widowControl w:val="0"/>
        <w:jc w:val="both"/>
        <w:rPr>
          <w:szCs w:val="24"/>
        </w:rPr>
      </w:pPr>
    </w:p>
    <w:p w14:paraId="28CF1814"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117.</w:t>
      </w:r>
    </w:p>
    <w:p w14:paraId="2BDB89C3" w14:textId="77777777" w:rsidR="0049128E" w:rsidRPr="00576ED7" w:rsidRDefault="0049128E" w:rsidP="00A6585D">
      <w:pPr>
        <w:widowControl w:val="0"/>
        <w:jc w:val="both"/>
        <w:rPr>
          <w:szCs w:val="24"/>
        </w:rPr>
      </w:pPr>
    </w:p>
    <w:p w14:paraId="2040D728" w14:textId="77777777" w:rsidR="0049128E" w:rsidRPr="00576ED7" w:rsidRDefault="0049128E" w:rsidP="00A6585D">
      <w:pPr>
        <w:widowControl w:val="0"/>
        <w:jc w:val="both"/>
        <w:rPr>
          <w:szCs w:val="24"/>
        </w:rPr>
      </w:pPr>
      <w:r w:rsidRPr="00576ED7">
        <w:rPr>
          <w:szCs w:val="24"/>
        </w:rPr>
        <w:t xml:space="preserve">What justification do you see for the exclusion(s) provided by </w:t>
      </w:r>
      <w:r w:rsidR="00CA008D">
        <w:rPr>
          <w:szCs w:val="24"/>
        </w:rPr>
        <w:t>§ </w:t>
      </w:r>
      <w:r w:rsidRPr="00576ED7">
        <w:rPr>
          <w:szCs w:val="24"/>
        </w:rPr>
        <w:t xml:space="preserve">117? Some of you receive scholarship assistance on which you pay no federal income tax. Others do not receive such assistance and must work to be here. The wages that such students earn </w:t>
      </w:r>
      <w:r w:rsidRPr="00576ED7">
        <w:rPr>
          <w:i/>
          <w:szCs w:val="24"/>
        </w:rPr>
        <w:t>are</w:t>
      </w:r>
      <w:r w:rsidRPr="00576ED7">
        <w:rPr>
          <w:szCs w:val="24"/>
        </w:rPr>
        <w:t xml:space="preserve"> subject to federal income tax.</w:t>
      </w:r>
    </w:p>
    <w:p w14:paraId="46408C79" w14:textId="77777777" w:rsidR="00074FC7" w:rsidRDefault="00074FC7" w:rsidP="00A6585D">
      <w:pPr>
        <w:widowControl w:val="0"/>
        <w:jc w:val="both"/>
        <w:rPr>
          <w:szCs w:val="24"/>
        </w:rPr>
      </w:pPr>
    </w:p>
    <w:p w14:paraId="3559D792" w14:textId="77777777" w:rsidR="00074FC7" w:rsidRDefault="00074FC7" w:rsidP="00A6585D">
      <w:pPr>
        <w:widowControl w:val="0"/>
        <w:jc w:val="both"/>
        <w:rPr>
          <w:szCs w:val="24"/>
        </w:rPr>
      </w:pPr>
    </w:p>
    <w:p w14:paraId="52AFDF2B" w14:textId="77777777" w:rsidR="00074FC7" w:rsidRDefault="00074FC7" w:rsidP="00A6585D">
      <w:pPr>
        <w:widowControl w:val="0"/>
        <w:jc w:val="both"/>
        <w:rPr>
          <w:szCs w:val="24"/>
        </w:rPr>
      </w:pPr>
    </w:p>
    <w:p w14:paraId="54DE7541" w14:textId="77777777" w:rsidR="0049128E" w:rsidRDefault="003254CA" w:rsidP="00A6585D">
      <w:pPr>
        <w:widowControl w:val="0"/>
        <w:jc w:val="both"/>
        <w:rPr>
          <w:szCs w:val="24"/>
        </w:rPr>
      </w:pPr>
      <w:r>
        <w:rPr>
          <w:szCs w:val="24"/>
        </w:rPr>
        <w:t>Problem:</w:t>
      </w:r>
    </w:p>
    <w:p w14:paraId="7E2095B9" w14:textId="77777777" w:rsidR="002E0804" w:rsidRPr="00576ED7" w:rsidRDefault="002E0804" w:rsidP="00A6585D">
      <w:pPr>
        <w:widowControl w:val="0"/>
        <w:jc w:val="both"/>
        <w:rPr>
          <w:szCs w:val="24"/>
        </w:rPr>
      </w:pPr>
    </w:p>
    <w:p w14:paraId="754530BA" w14:textId="170AFEAC" w:rsidR="0049128E" w:rsidRPr="00576ED7" w:rsidRDefault="0049128E" w:rsidP="00A6585D">
      <w:pPr>
        <w:widowControl w:val="0"/>
        <w:jc w:val="both"/>
        <w:rPr>
          <w:szCs w:val="24"/>
        </w:rPr>
      </w:pPr>
      <w:r w:rsidRPr="00576ED7">
        <w:rPr>
          <w:szCs w:val="24"/>
        </w:rPr>
        <w:t>Moldaur is the son of a professor at the Mega State University. Moldaur has enro</w:t>
      </w:r>
      <w:r w:rsidR="00EB1075">
        <w:rPr>
          <w:szCs w:val="24"/>
        </w:rPr>
        <w:t xml:space="preserve">lled at Mega State University. </w:t>
      </w:r>
      <w:r w:rsidRPr="00576ED7">
        <w:rPr>
          <w:szCs w:val="24"/>
        </w:rPr>
        <w:t>Tuition is $20,000 at Mega State University</w:t>
      </w:r>
      <w:r w:rsidR="00BD158E" w:rsidRPr="00576ED7">
        <w:rPr>
          <w:szCs w:val="24"/>
        </w:rPr>
        <w:t xml:space="preserve">. </w:t>
      </w:r>
      <w:r w:rsidRPr="00576ED7">
        <w:rPr>
          <w:szCs w:val="24"/>
        </w:rPr>
        <w:t>Moldaur is entitled to a 50% reduction in his tuition because</w:t>
      </w:r>
      <w:r w:rsidR="00EB1075">
        <w:rPr>
          <w:szCs w:val="24"/>
        </w:rPr>
        <w:t xml:space="preserve"> he is the son of a professor. </w:t>
      </w:r>
      <w:r w:rsidRPr="00576ED7">
        <w:rPr>
          <w:szCs w:val="24"/>
        </w:rPr>
        <w:t xml:space="preserve">In addition, Moldaur qualified for a </w:t>
      </w:r>
      <w:r w:rsidR="00AF291F">
        <w:rPr>
          <w:szCs w:val="24"/>
        </w:rPr>
        <w:t xml:space="preserve">Hoffnung </w:t>
      </w:r>
      <w:r w:rsidRPr="00576ED7">
        <w:rPr>
          <w:szCs w:val="24"/>
        </w:rPr>
        <w:t>Scholarship under the state’s lottery-to-education scholarship program. The state collects lottery revenues and divides them equally among those</w:t>
      </w:r>
      <w:r w:rsidR="00EB1075">
        <w:rPr>
          <w:szCs w:val="24"/>
        </w:rPr>
        <w:t xml:space="preserve"> who qualify for scholarships. </w:t>
      </w:r>
      <w:r w:rsidRPr="00576ED7">
        <w:rPr>
          <w:szCs w:val="24"/>
        </w:rPr>
        <w:t>This year, each scholarship recipient was credited</w:t>
      </w:r>
      <w:r w:rsidR="00EB1075">
        <w:rPr>
          <w:szCs w:val="24"/>
        </w:rPr>
        <w:t xml:space="preserve"> with $14,000 towards tuition. </w:t>
      </w:r>
      <w:r w:rsidRPr="00576ED7">
        <w:rPr>
          <w:szCs w:val="24"/>
        </w:rPr>
        <w:t>The result for Moldaur is that he had a $4000 account surplus, which the university refunded to him.</w:t>
      </w:r>
    </w:p>
    <w:p w14:paraId="7A6B41E8" w14:textId="77777777" w:rsidR="0049128E" w:rsidRPr="00576ED7" w:rsidRDefault="0049128E" w:rsidP="00A6585D">
      <w:pPr>
        <w:widowControl w:val="0"/>
        <w:ind w:left="720"/>
        <w:jc w:val="both"/>
        <w:rPr>
          <w:szCs w:val="24"/>
        </w:rPr>
      </w:pPr>
      <w:r w:rsidRPr="00576ED7">
        <w:rPr>
          <w:szCs w:val="24"/>
        </w:rPr>
        <w:t xml:space="preserve">•Tax consequences to Moldaur? Read </w:t>
      </w:r>
      <w:r w:rsidR="00CA008D">
        <w:rPr>
          <w:szCs w:val="24"/>
        </w:rPr>
        <w:t>§ </w:t>
      </w:r>
      <w:r w:rsidRPr="00576ED7">
        <w:rPr>
          <w:szCs w:val="24"/>
        </w:rPr>
        <w:t xml:space="preserve">117(b)(1) and </w:t>
      </w:r>
      <w:r w:rsidR="008C22E3">
        <w:rPr>
          <w:szCs w:val="24"/>
        </w:rPr>
        <w:t xml:space="preserve">Prop. </w:t>
      </w:r>
      <w:r w:rsidRPr="00576ED7">
        <w:rPr>
          <w:szCs w:val="24"/>
        </w:rPr>
        <w:t xml:space="preserve">Reg. </w:t>
      </w:r>
      <w:r w:rsidR="00CA008D">
        <w:rPr>
          <w:szCs w:val="24"/>
        </w:rPr>
        <w:t>§ </w:t>
      </w:r>
      <w:r w:rsidRPr="00576ED7">
        <w:rPr>
          <w:szCs w:val="24"/>
        </w:rPr>
        <w:t>1.117-</w:t>
      </w:r>
      <w:r w:rsidR="008C22E3">
        <w:rPr>
          <w:szCs w:val="24"/>
        </w:rPr>
        <w:t>6</w:t>
      </w:r>
      <w:r w:rsidRPr="00576ED7">
        <w:rPr>
          <w:szCs w:val="24"/>
        </w:rPr>
        <w:t>(</w:t>
      </w:r>
      <w:r w:rsidR="00F602BC">
        <w:rPr>
          <w:szCs w:val="24"/>
        </w:rPr>
        <w:t>c</w:t>
      </w:r>
      <w:r w:rsidRPr="00576ED7">
        <w:rPr>
          <w:szCs w:val="24"/>
        </w:rPr>
        <w:t>)</w:t>
      </w:r>
      <w:r w:rsidR="008C22E3">
        <w:rPr>
          <w:szCs w:val="24"/>
        </w:rPr>
        <w:t>(</w:t>
      </w:r>
      <w:r w:rsidR="00072AD7">
        <w:rPr>
          <w:szCs w:val="24"/>
        </w:rPr>
        <w:t>1</w:t>
      </w:r>
      <w:r w:rsidR="008C22E3">
        <w:rPr>
          <w:szCs w:val="24"/>
        </w:rPr>
        <w:t>)</w:t>
      </w:r>
      <w:r w:rsidRPr="00576ED7">
        <w:rPr>
          <w:szCs w:val="24"/>
        </w:rPr>
        <w:t xml:space="preserve"> carefully.</w:t>
      </w:r>
    </w:p>
    <w:p w14:paraId="7FCC68AC" w14:textId="77777777" w:rsidR="0049128E" w:rsidRPr="00576ED7" w:rsidRDefault="0049128E" w:rsidP="00A6585D">
      <w:pPr>
        <w:widowControl w:val="0"/>
        <w:ind w:left="720"/>
        <w:jc w:val="both"/>
        <w:rPr>
          <w:szCs w:val="24"/>
        </w:rPr>
      </w:pPr>
      <w:r w:rsidRPr="00576ED7">
        <w:rPr>
          <w:szCs w:val="24"/>
        </w:rPr>
        <w:t xml:space="preserve">•Tax consequences to Moldaur’s father? Read </w:t>
      </w:r>
      <w:r w:rsidR="00CA008D">
        <w:rPr>
          <w:szCs w:val="24"/>
        </w:rPr>
        <w:t>§ </w:t>
      </w:r>
      <w:r w:rsidRPr="00576ED7">
        <w:rPr>
          <w:szCs w:val="24"/>
        </w:rPr>
        <w:t>117(d) carefully.</w:t>
      </w:r>
    </w:p>
    <w:p w14:paraId="5FD89760" w14:textId="77777777" w:rsidR="0049128E" w:rsidRPr="00576ED7" w:rsidRDefault="0049128E" w:rsidP="00A6585D">
      <w:pPr>
        <w:widowControl w:val="0"/>
        <w:jc w:val="both"/>
        <w:rPr>
          <w:szCs w:val="24"/>
        </w:rPr>
      </w:pPr>
    </w:p>
    <w:p w14:paraId="133438AF" w14:textId="77777777" w:rsidR="000F260F" w:rsidRPr="00576ED7" w:rsidRDefault="00C007EA" w:rsidP="00A6585D">
      <w:pPr>
        <w:widowControl w:val="0"/>
        <w:jc w:val="both"/>
        <w:rPr>
          <w:szCs w:val="24"/>
        </w:rPr>
      </w:pPr>
      <w:r w:rsidRPr="00576ED7">
        <w:rPr>
          <w:noProof/>
          <w:szCs w:val="24"/>
        </w:rPr>
        <w:drawing>
          <wp:inline distT="0" distB="0" distL="0" distR="0" wp14:anchorId="3B123EFC" wp14:editId="46071500">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6F603F" w14:textId="77777777" w:rsidR="0049128E" w:rsidRDefault="0049128E" w:rsidP="00A6585D">
      <w:pPr>
        <w:widowControl w:val="0"/>
        <w:jc w:val="both"/>
        <w:rPr>
          <w:spacing w:val="-5"/>
          <w:szCs w:val="24"/>
        </w:rPr>
      </w:pPr>
      <w:r w:rsidRPr="002844FA">
        <w:rPr>
          <w:spacing w:val="-5"/>
          <w:szCs w:val="24"/>
        </w:rPr>
        <w:t xml:space="preserve">Do the CALI </w:t>
      </w:r>
      <w:r w:rsidR="0093600D" w:rsidRPr="002844FA">
        <w:rPr>
          <w:spacing w:val="-5"/>
          <w:szCs w:val="24"/>
        </w:rPr>
        <w:t>Lesson</w:t>
      </w:r>
      <w:r w:rsidRPr="002844FA">
        <w:rPr>
          <w:spacing w:val="-5"/>
          <w:szCs w:val="24"/>
        </w:rPr>
        <w:t xml:space="preserve">, </w:t>
      </w:r>
      <w:bookmarkStart w:id="63" w:name="_Hlk512168149"/>
      <w:r w:rsidRPr="002844FA">
        <w:rPr>
          <w:i/>
          <w:spacing w:val="-5"/>
          <w:szCs w:val="24"/>
        </w:rPr>
        <w:t xml:space="preserve">Basic </w:t>
      </w:r>
      <w:r w:rsidR="00D0447F" w:rsidRPr="002844FA">
        <w:rPr>
          <w:i/>
          <w:spacing w:val="-5"/>
          <w:szCs w:val="24"/>
        </w:rPr>
        <w:t xml:space="preserve">Federal </w:t>
      </w:r>
      <w:r w:rsidRPr="002844FA">
        <w:rPr>
          <w:i/>
          <w:spacing w:val="-5"/>
          <w:szCs w:val="24"/>
        </w:rPr>
        <w:t>Income Tax</w:t>
      </w:r>
      <w:r w:rsidR="00D0447F" w:rsidRPr="002844FA">
        <w:rPr>
          <w:i/>
          <w:spacing w:val="-5"/>
          <w:szCs w:val="24"/>
        </w:rPr>
        <w:t>ation</w:t>
      </w:r>
      <w:r w:rsidRPr="002844FA">
        <w:rPr>
          <w:i/>
          <w:spacing w:val="-5"/>
          <w:szCs w:val="24"/>
        </w:rPr>
        <w:t>:</w:t>
      </w:r>
      <w:r w:rsidR="002844FA">
        <w:rPr>
          <w:i/>
          <w:spacing w:val="-5"/>
          <w:szCs w:val="24"/>
        </w:rPr>
        <w:t xml:space="preserve"> </w:t>
      </w:r>
      <w:r w:rsidRPr="002844FA">
        <w:rPr>
          <w:i/>
          <w:spacing w:val="-5"/>
          <w:szCs w:val="24"/>
        </w:rPr>
        <w:t>Gross Income: Scholarships</w:t>
      </w:r>
      <w:bookmarkEnd w:id="63"/>
      <w:r w:rsidRPr="002844FA">
        <w:rPr>
          <w:spacing w:val="-5"/>
          <w:szCs w:val="24"/>
        </w:rPr>
        <w:t>.</w:t>
      </w:r>
    </w:p>
    <w:p w14:paraId="2CCC4673" w14:textId="77777777" w:rsidR="003254CA" w:rsidRDefault="003254CA" w:rsidP="00A6585D">
      <w:pPr>
        <w:widowControl w:val="0"/>
        <w:jc w:val="both"/>
        <w:rPr>
          <w:spacing w:val="-5"/>
          <w:szCs w:val="24"/>
        </w:rPr>
      </w:pPr>
    </w:p>
    <w:p w14:paraId="33B78365" w14:textId="77777777" w:rsidR="006A497B" w:rsidRPr="002844FA" w:rsidRDefault="006A497B" w:rsidP="00A6585D">
      <w:pPr>
        <w:widowControl w:val="0"/>
        <w:jc w:val="both"/>
        <w:rPr>
          <w:spacing w:val="-5"/>
          <w:szCs w:val="24"/>
        </w:rPr>
      </w:pPr>
    </w:p>
    <w:p w14:paraId="22387676" w14:textId="77777777" w:rsidR="0049128E" w:rsidRPr="00576ED7" w:rsidRDefault="0049128E" w:rsidP="00A6585D">
      <w:pPr>
        <w:widowControl w:val="0"/>
        <w:ind w:left="720"/>
        <w:jc w:val="both"/>
        <w:rPr>
          <w:szCs w:val="24"/>
        </w:rPr>
      </w:pPr>
      <w:r w:rsidRPr="00576ED7">
        <w:rPr>
          <w:i/>
          <w:szCs w:val="24"/>
        </w:rPr>
        <w:t xml:space="preserve">E.  Rental Value of Parsonages: </w:t>
      </w:r>
      <w:r w:rsidR="00CA008D">
        <w:rPr>
          <w:i/>
          <w:szCs w:val="24"/>
        </w:rPr>
        <w:t>§ </w:t>
      </w:r>
      <w:r w:rsidRPr="00576ED7">
        <w:rPr>
          <w:i/>
          <w:szCs w:val="24"/>
        </w:rPr>
        <w:t>107</w:t>
      </w:r>
      <w:r w:rsidRPr="00576ED7">
        <w:rPr>
          <w:szCs w:val="24"/>
        </w:rPr>
        <w:fldChar w:fldCharType="begin"/>
      </w:r>
      <w:r w:rsidRPr="00576ED7">
        <w:rPr>
          <w:i/>
          <w:szCs w:val="24"/>
        </w:rPr>
        <w:instrText xml:space="preserve"> TC \l2 "E.  Rental Value of Parsonages: </w:instrText>
      </w:r>
      <w:r w:rsidR="00CA008D">
        <w:rPr>
          <w:i/>
          <w:szCs w:val="24"/>
        </w:rPr>
        <w:instrText>§ </w:instrText>
      </w:r>
      <w:r w:rsidRPr="00576ED7">
        <w:rPr>
          <w:i/>
          <w:szCs w:val="24"/>
        </w:rPr>
        <w:instrText>107</w:instrText>
      </w:r>
      <w:r w:rsidRPr="00576ED7">
        <w:rPr>
          <w:szCs w:val="24"/>
        </w:rPr>
        <w:fldChar w:fldCharType="end"/>
      </w:r>
    </w:p>
    <w:p w14:paraId="6B254C41" w14:textId="77777777" w:rsidR="0049128E" w:rsidRPr="00576ED7" w:rsidRDefault="0049128E" w:rsidP="00A6585D">
      <w:pPr>
        <w:widowControl w:val="0"/>
        <w:jc w:val="both"/>
        <w:rPr>
          <w:szCs w:val="24"/>
        </w:rPr>
      </w:pPr>
    </w:p>
    <w:p w14:paraId="10EB4D15" w14:textId="77777777"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107 and 265.</w:t>
      </w:r>
    </w:p>
    <w:p w14:paraId="2DF8CEA9" w14:textId="77777777" w:rsidR="0049128E" w:rsidRPr="00576ED7" w:rsidRDefault="0049128E" w:rsidP="00A6585D">
      <w:pPr>
        <w:widowControl w:val="0"/>
        <w:jc w:val="both"/>
        <w:rPr>
          <w:szCs w:val="24"/>
        </w:rPr>
      </w:pPr>
    </w:p>
    <w:p w14:paraId="3D1CED6E" w14:textId="1CEFE43D" w:rsidR="0049128E" w:rsidRPr="00DA0341" w:rsidRDefault="0049128E" w:rsidP="00A6585D">
      <w:pPr>
        <w:widowControl w:val="0"/>
        <w:jc w:val="both"/>
        <w:rPr>
          <w:szCs w:val="24"/>
        </w:rPr>
      </w:pPr>
      <w:r w:rsidRPr="00576ED7">
        <w:rPr>
          <w:szCs w:val="24"/>
        </w:rPr>
        <w:t>A “minister of the gospel” may exclude the housing allowance that a congregat</w:t>
      </w:r>
      <w:r w:rsidR="0096087C">
        <w:rPr>
          <w:szCs w:val="24"/>
        </w:rPr>
        <w:t xml:space="preserve">ion pays to </w:t>
      </w:r>
      <w:r w:rsidRPr="00576ED7">
        <w:rPr>
          <w:szCs w:val="24"/>
        </w:rPr>
        <w:t xml:space="preserve">her. Such a taxpayer may spend some of this allowance on home mortgage interest (deductible under </w:t>
      </w:r>
      <w:r w:rsidR="00CA008D">
        <w:rPr>
          <w:szCs w:val="24"/>
        </w:rPr>
        <w:t>§ </w:t>
      </w:r>
      <w:r w:rsidRPr="00576ED7">
        <w:rPr>
          <w:szCs w:val="24"/>
        </w:rPr>
        <w:t xml:space="preserve">163(h)) or real estate taxes (deductible under </w:t>
      </w:r>
      <w:r w:rsidR="00CA008D">
        <w:rPr>
          <w:szCs w:val="24"/>
        </w:rPr>
        <w:t>§ </w:t>
      </w:r>
      <w:r w:rsidRPr="00576ED7">
        <w:rPr>
          <w:szCs w:val="24"/>
        </w:rPr>
        <w:t xml:space="preserve">164(a)(1)). Explain how this is a double dip. </w:t>
      </w:r>
      <w:r w:rsidR="009B35EE">
        <w:rPr>
          <w:szCs w:val="24"/>
        </w:rPr>
        <w:t xml:space="preserve">Section 265(a)(6) permits this double dip.  </w:t>
      </w:r>
      <w:r w:rsidRPr="00576ED7">
        <w:rPr>
          <w:szCs w:val="24"/>
        </w:rPr>
        <w:t>How might a congregation, as payor of this allowance, capture some or all the benefit of the exclusion</w:t>
      </w:r>
      <w:r w:rsidR="00BD158E" w:rsidRPr="00576ED7">
        <w:rPr>
          <w:szCs w:val="24"/>
        </w:rPr>
        <w:t>?</w:t>
      </w:r>
      <w:r w:rsidR="00BD158E">
        <w:rPr>
          <w:szCs w:val="24"/>
        </w:rPr>
        <w:t xml:space="preserve"> </w:t>
      </w:r>
      <w:r w:rsidR="00DA0341">
        <w:rPr>
          <w:szCs w:val="24"/>
        </w:rPr>
        <w:t>The United States Court of Appeals for the Seventh Circuit held that § 107 does not violate the Establishment Clause of the First Amendment</w:t>
      </w:r>
      <w:r w:rsidR="00BD158E">
        <w:rPr>
          <w:szCs w:val="24"/>
        </w:rPr>
        <w:t xml:space="preserve">. </w:t>
      </w:r>
      <w:r w:rsidR="00DA0341">
        <w:rPr>
          <w:i/>
          <w:szCs w:val="24"/>
        </w:rPr>
        <w:t>See</w:t>
      </w:r>
      <w:r w:rsidR="00DA0341">
        <w:rPr>
          <w:szCs w:val="24"/>
        </w:rPr>
        <w:t xml:space="preserve"> </w:t>
      </w:r>
      <w:r w:rsidR="00DA0341">
        <w:rPr>
          <w:i/>
          <w:szCs w:val="24"/>
        </w:rPr>
        <w:t>Gaylor v. Mnuchin</w:t>
      </w:r>
      <w:r w:rsidR="00DA0341">
        <w:rPr>
          <w:szCs w:val="24"/>
        </w:rPr>
        <w:t>, 919 F.3d 420, 437 (7</w:t>
      </w:r>
      <w:r w:rsidR="00DA0341" w:rsidRPr="00DA0341">
        <w:rPr>
          <w:szCs w:val="24"/>
          <w:vertAlign w:val="superscript"/>
        </w:rPr>
        <w:t>th</w:t>
      </w:r>
      <w:r w:rsidR="00DA0341">
        <w:rPr>
          <w:szCs w:val="24"/>
        </w:rPr>
        <w:t xml:space="preserve"> Cir. 2019).</w:t>
      </w:r>
    </w:p>
    <w:p w14:paraId="19CD6C1B" w14:textId="77777777" w:rsidR="0049128E" w:rsidRDefault="0049128E" w:rsidP="00A6585D">
      <w:pPr>
        <w:widowControl w:val="0"/>
        <w:jc w:val="both"/>
        <w:rPr>
          <w:szCs w:val="24"/>
        </w:rPr>
      </w:pPr>
    </w:p>
    <w:p w14:paraId="78B904CC" w14:textId="77777777" w:rsidR="000C0A8D" w:rsidRPr="00576ED7" w:rsidRDefault="000C0A8D" w:rsidP="00A6585D">
      <w:pPr>
        <w:widowControl w:val="0"/>
        <w:jc w:val="both"/>
        <w:rPr>
          <w:szCs w:val="24"/>
        </w:rPr>
      </w:pPr>
    </w:p>
    <w:p w14:paraId="6CFA00C4" w14:textId="77777777" w:rsidR="0049128E" w:rsidRPr="00576ED7" w:rsidRDefault="0049128E" w:rsidP="00430EF8">
      <w:pPr>
        <w:pStyle w:val="Heading3"/>
      </w:pPr>
      <w:bookmarkStart w:id="64" w:name="_Toc141263501"/>
      <w:r w:rsidRPr="00576ED7">
        <w:t>II.  Social Benefits</w:t>
      </w:r>
      <w:bookmarkEnd w:id="64"/>
      <w:r w:rsidRPr="00576ED7">
        <w:fldChar w:fldCharType="begin"/>
      </w:r>
      <w:r w:rsidRPr="00576ED7">
        <w:instrText xml:space="preserve"> TC \l1 "II.  Social Benefits</w:instrText>
      </w:r>
      <w:r w:rsidRPr="00576ED7">
        <w:fldChar w:fldCharType="end"/>
      </w:r>
    </w:p>
    <w:p w14:paraId="4DFC4661" w14:textId="77777777" w:rsidR="0049128E" w:rsidRPr="00576ED7" w:rsidRDefault="0049128E" w:rsidP="00A6585D">
      <w:pPr>
        <w:widowControl w:val="0"/>
        <w:jc w:val="both"/>
        <w:rPr>
          <w:szCs w:val="24"/>
        </w:rPr>
      </w:pPr>
    </w:p>
    <w:p w14:paraId="6224D5B9" w14:textId="77777777" w:rsidR="0049128E" w:rsidRPr="00576ED7" w:rsidRDefault="0049128E" w:rsidP="00A6585D">
      <w:pPr>
        <w:widowControl w:val="0"/>
        <w:jc w:val="both"/>
        <w:rPr>
          <w:szCs w:val="24"/>
        </w:rPr>
      </w:pPr>
      <w:r w:rsidRPr="00576ED7">
        <w:rPr>
          <w:szCs w:val="24"/>
        </w:rPr>
        <w:t>The Code excludes from gross income payments for various benefits or the fmv of benefits taxpayer receives in kind. Who should administer government be</w:t>
      </w:r>
      <w:r w:rsidR="00EB1075">
        <w:rPr>
          <w:szCs w:val="24"/>
        </w:rPr>
        <w:t>ne</w:t>
      </w:r>
      <w:r w:rsidRPr="00576ED7">
        <w:rPr>
          <w:szCs w:val="24"/>
        </w:rPr>
        <w:t>fit programs, e.g., benefits for workplace injury? Who administers benefit “programs” when they are the product of exclusions from gross income?</w:t>
      </w:r>
    </w:p>
    <w:p w14:paraId="324E6DDC" w14:textId="77777777" w:rsidR="00074FC7" w:rsidRDefault="00074FC7" w:rsidP="00A6585D">
      <w:pPr>
        <w:widowControl w:val="0"/>
        <w:ind w:left="720"/>
        <w:jc w:val="both"/>
        <w:rPr>
          <w:i/>
          <w:szCs w:val="24"/>
        </w:rPr>
      </w:pPr>
    </w:p>
    <w:p w14:paraId="14345D91" w14:textId="2DD99133" w:rsidR="0049128E" w:rsidRPr="00576ED7" w:rsidRDefault="0049128E" w:rsidP="00A6585D">
      <w:pPr>
        <w:widowControl w:val="0"/>
        <w:ind w:left="720"/>
        <w:jc w:val="both"/>
        <w:rPr>
          <w:szCs w:val="24"/>
        </w:rPr>
      </w:pPr>
      <w:r w:rsidRPr="00576ED7">
        <w:rPr>
          <w:i/>
          <w:szCs w:val="24"/>
        </w:rPr>
        <w:t>A.  Life Insurance Death Benefits</w:t>
      </w:r>
      <w:r w:rsidR="00BB09FF">
        <w:rPr>
          <w:i/>
          <w:szCs w:val="24"/>
        </w:rPr>
        <w:t>,</w:t>
      </w:r>
      <w:r w:rsidRPr="00576ED7">
        <w:rPr>
          <w:i/>
          <w:szCs w:val="24"/>
        </w:rPr>
        <w:t xml:space="preserve"> </w:t>
      </w:r>
      <w:r w:rsidR="00CA008D">
        <w:rPr>
          <w:i/>
          <w:szCs w:val="24"/>
        </w:rPr>
        <w:t>§ </w:t>
      </w:r>
      <w:r w:rsidRPr="00576ED7">
        <w:rPr>
          <w:i/>
          <w:szCs w:val="24"/>
        </w:rPr>
        <w:t>101</w:t>
      </w:r>
      <w:r w:rsidR="00365D3A">
        <w:rPr>
          <w:i/>
          <w:szCs w:val="24"/>
        </w:rPr>
        <w:t>, and Annuities, § 72</w:t>
      </w:r>
      <w:r w:rsidRPr="00576ED7">
        <w:rPr>
          <w:szCs w:val="24"/>
        </w:rPr>
        <w:fldChar w:fldCharType="begin"/>
      </w:r>
      <w:r w:rsidRPr="00576ED7">
        <w:rPr>
          <w:i/>
          <w:szCs w:val="24"/>
        </w:rPr>
        <w:instrText xml:space="preserve"> TC \l2 "A.  Life Insurance Death Benefits</w:instrText>
      </w:r>
      <w:r w:rsidR="00365D3A">
        <w:rPr>
          <w:i/>
          <w:szCs w:val="24"/>
        </w:rPr>
        <w:instrText>,</w:instrText>
      </w:r>
      <w:r w:rsidRPr="00576ED7">
        <w:rPr>
          <w:i/>
          <w:szCs w:val="24"/>
        </w:rPr>
        <w:instrText xml:space="preserve"> </w:instrText>
      </w:r>
      <w:r w:rsidR="00CA008D">
        <w:rPr>
          <w:i/>
          <w:szCs w:val="24"/>
        </w:rPr>
        <w:instrText>§ </w:instrText>
      </w:r>
      <w:r w:rsidRPr="00576ED7">
        <w:rPr>
          <w:i/>
          <w:szCs w:val="24"/>
        </w:rPr>
        <w:instrText>101</w:instrText>
      </w:r>
      <w:r w:rsidR="00365D3A">
        <w:rPr>
          <w:i/>
          <w:szCs w:val="24"/>
        </w:rPr>
        <w:instrText>, and Annuities, § 72</w:instrText>
      </w:r>
      <w:r w:rsidRPr="00576ED7">
        <w:rPr>
          <w:szCs w:val="24"/>
        </w:rPr>
        <w:fldChar w:fldCharType="end"/>
      </w:r>
    </w:p>
    <w:p w14:paraId="37F634E8" w14:textId="77777777" w:rsidR="0049128E" w:rsidRPr="00576ED7" w:rsidRDefault="0049128E" w:rsidP="00A6585D">
      <w:pPr>
        <w:widowControl w:val="0"/>
        <w:jc w:val="both"/>
        <w:rPr>
          <w:szCs w:val="24"/>
        </w:rPr>
      </w:pPr>
    </w:p>
    <w:p w14:paraId="7B5868B7" w14:textId="4F74F756" w:rsidR="0049128E" w:rsidRPr="00576ED7" w:rsidRDefault="001403D2" w:rsidP="00A6585D">
      <w:pPr>
        <w:widowControl w:val="0"/>
        <w:jc w:val="both"/>
        <w:rPr>
          <w:szCs w:val="24"/>
        </w:rPr>
      </w:pPr>
      <w:r w:rsidRPr="00576ED7">
        <w:rPr>
          <w:noProof/>
          <w:szCs w:val="24"/>
        </w:rPr>
        <mc:AlternateContent>
          <mc:Choice Requires="wps">
            <w:drawing>
              <wp:anchor distT="152400" distB="152400" distL="152400" distR="152400" simplePos="0" relativeHeight="252511232" behindDoc="0" locked="0" layoutInCell="0" allowOverlap="1" wp14:anchorId="45B59301" wp14:editId="4F5E6D45">
                <wp:simplePos x="0" y="0"/>
                <wp:positionH relativeFrom="margin">
                  <wp:posOffset>-12700</wp:posOffset>
                </wp:positionH>
                <wp:positionV relativeFrom="paragraph">
                  <wp:posOffset>128905</wp:posOffset>
                </wp:positionV>
                <wp:extent cx="3101340" cy="2680970"/>
                <wp:effectExtent l="0" t="0" r="22860" b="24130"/>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680970"/>
                        </a:xfrm>
                        <a:prstGeom prst="rect">
                          <a:avLst/>
                        </a:prstGeom>
                        <a:solidFill>
                          <a:srgbClr val="FFFFFF"/>
                        </a:solidFill>
                        <a:ln w="12192">
                          <a:solidFill>
                            <a:srgbClr val="000000"/>
                          </a:solidFill>
                          <a:miter lim="800000"/>
                          <a:headEnd/>
                          <a:tailEnd/>
                        </a:ln>
                      </wps:spPr>
                      <wps:txbx>
                        <w:txbxContent>
                          <w:p w14:paraId="13A34A4F" w14:textId="07C1596D" w:rsidR="005E3A00" w:rsidRPr="00074FC7" w:rsidRDefault="005E3A00" w:rsidP="005468B0">
                            <w:pPr>
                              <w:widowControl w:val="0"/>
                              <w:jc w:val="both"/>
                              <w:rPr>
                                <w:rFonts w:asciiTheme="minorBidi" w:hAnsiTheme="minorBidi" w:cstheme="minorBidi"/>
                                <w:sz w:val="22"/>
                                <w:szCs w:val="22"/>
                              </w:rPr>
                            </w:pPr>
                            <w:r w:rsidRPr="00074FC7">
                              <w:rPr>
                                <w:rFonts w:asciiTheme="minorBidi" w:hAnsiTheme="minorBidi" w:cstheme="minorBidi"/>
                                <w:i/>
                                <w:sz w:val="22"/>
                                <w:szCs w:val="22"/>
                              </w:rPr>
                              <w:t>A bit about insurance</w:t>
                            </w:r>
                            <w:r w:rsidRPr="00074FC7">
                              <w:rPr>
                                <w:rFonts w:asciiTheme="minorBidi" w:hAnsiTheme="minorBidi" w:cstheme="minorBidi"/>
                                <w:sz w:val="22"/>
                                <w:szCs w:val="22"/>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sidRPr="00074FC7">
                              <w:rPr>
                                <w:rFonts w:asciiTheme="minorBidi" w:hAnsiTheme="minorBidi" w:cstheme="minorBidi"/>
                                <w:i/>
                                <w:sz w:val="22"/>
                                <w:szCs w:val="22"/>
                              </w:rPr>
                              <w:t>Cf.</w:t>
                            </w:r>
                            <w:r w:rsidRPr="00074FC7">
                              <w:rPr>
                                <w:rFonts w:asciiTheme="minorBidi" w:hAnsiTheme="minorBidi" w:cstheme="minorBidi"/>
                                <w:sz w:val="22"/>
                                <w:szCs w:val="22"/>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9301" id="Text Box 42" o:spid="_x0000_s1071" type="#_x0000_t202" style="position:absolute;left:0;text-align:left;margin-left:-1pt;margin-top:10.15pt;width:244.2pt;height:211.1pt;z-index:2525112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" o:allowincell="f" strokeweight=".96pt">
                <v:textbox inset="6pt,6pt,6pt,6pt">
                  <w:txbxContent>
                    <w:p w14:paraId="13A34A4F" w14:textId="07C1596D" w:rsidR="005E3A00" w:rsidRPr="00074FC7" w:rsidRDefault="005E3A00" w:rsidP="005468B0">
                      <w:pPr>
                        <w:widowControl w:val="0"/>
                        <w:jc w:val="both"/>
                        <w:rPr>
                          <w:rFonts w:asciiTheme="minorBidi" w:hAnsiTheme="minorBidi" w:cstheme="minorBidi"/>
                          <w:sz w:val="22"/>
                          <w:szCs w:val="22"/>
                        </w:rPr>
                      </w:pPr>
                      <w:r w:rsidRPr="00074FC7">
                        <w:rPr>
                          <w:rFonts w:asciiTheme="minorBidi" w:hAnsiTheme="minorBidi" w:cstheme="minorBidi"/>
                          <w:i/>
                          <w:sz w:val="22"/>
                          <w:szCs w:val="22"/>
                        </w:rPr>
                        <w:t>A bit about insurance</w:t>
                      </w:r>
                      <w:r w:rsidRPr="00074FC7">
                        <w:rPr>
                          <w:rFonts w:asciiTheme="minorBidi" w:hAnsiTheme="minorBidi" w:cstheme="minorBidi"/>
                          <w:sz w:val="22"/>
                          <w:szCs w:val="22"/>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sidRPr="00074FC7">
                        <w:rPr>
                          <w:rFonts w:asciiTheme="minorBidi" w:hAnsiTheme="minorBidi" w:cstheme="minorBidi"/>
                          <w:i/>
                          <w:sz w:val="22"/>
                          <w:szCs w:val="22"/>
                        </w:rPr>
                        <w:t>Cf.</w:t>
                      </w:r>
                      <w:r w:rsidRPr="00074FC7">
                        <w:rPr>
                          <w:rFonts w:asciiTheme="minorBidi" w:hAnsiTheme="minorBidi" w:cstheme="minorBidi"/>
                          <w:sz w:val="22"/>
                          <w:szCs w:val="22"/>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49128E" w:rsidRPr="00576ED7">
        <w:rPr>
          <w:szCs w:val="24"/>
        </w:rPr>
        <w:t xml:space="preserve">Section 101(a)(1) excludes from gross income “amounts received (whether in a single sum or otherwise) under a life insurance contract, if such amounts are paid by reason of </w:t>
      </w:r>
      <w:r w:rsidR="00D56BCF">
        <w:rPr>
          <w:szCs w:val="24"/>
        </w:rPr>
        <w:t xml:space="preserve">the </w:t>
      </w:r>
      <w:r w:rsidR="0049128E" w:rsidRPr="00576ED7">
        <w:rPr>
          <w:szCs w:val="24"/>
        </w:rPr>
        <w:t>death</w:t>
      </w:r>
      <w:r w:rsidR="001944CA">
        <w:rPr>
          <w:szCs w:val="24"/>
        </w:rPr>
        <w:t xml:space="preserve"> of the insured</w:t>
      </w:r>
      <w:r w:rsidR="0049128E" w:rsidRPr="00576ED7">
        <w:rPr>
          <w:szCs w:val="24"/>
        </w:rPr>
        <w:t>.” This provision has always been a part of the Code, and the desire to avoid taxing he</w:t>
      </w:r>
      <w:r w:rsidR="00EB1075">
        <w:rPr>
          <w:szCs w:val="24"/>
        </w:rPr>
        <w:t xml:space="preserve">irs has made repeal difficult. </w:t>
      </w:r>
      <w:r w:rsidR="0049128E" w:rsidRPr="00576ED7">
        <w:rPr>
          <w:szCs w:val="24"/>
        </w:rPr>
        <w:t>Many people purchase life insurance so that family members will receive money at a time when they no longer have the i</w:t>
      </w:r>
      <w:r w:rsidR="00EB1075">
        <w:rPr>
          <w:szCs w:val="24"/>
        </w:rPr>
        <w:t xml:space="preserve">ncome of the deceased insured. </w:t>
      </w:r>
      <w:r w:rsidR="0049128E" w:rsidRPr="00576ED7">
        <w:rPr>
          <w:szCs w:val="24"/>
        </w:rPr>
        <w:t>It could be unseemly to tax a grieving family under such circumstances.</w:t>
      </w:r>
      <w:r w:rsidR="00EB1075">
        <w:rPr>
          <w:szCs w:val="24"/>
        </w:rPr>
        <w:t xml:space="preserve"> </w:t>
      </w:r>
      <w:r w:rsidR="00ED5A45">
        <w:rPr>
          <w:szCs w:val="24"/>
        </w:rPr>
        <w:t>However</w:t>
      </w:r>
      <w:r w:rsidR="009B35EE">
        <w:rPr>
          <w:szCs w:val="24"/>
        </w:rPr>
        <w:t xml:space="preserve">, life insurance proceeds might become an investment of a beneficiary who </w:t>
      </w:r>
      <w:r w:rsidR="005A2F2F">
        <w:rPr>
          <w:szCs w:val="24"/>
        </w:rPr>
        <w:t xml:space="preserve">does </w:t>
      </w:r>
      <w:r w:rsidR="009B35EE">
        <w:rPr>
          <w:szCs w:val="24"/>
        </w:rPr>
        <w:t>not collect them.  So</w:t>
      </w:r>
      <w:r w:rsidR="00ED5A45">
        <w:rPr>
          <w:szCs w:val="24"/>
        </w:rPr>
        <w:t>:</w:t>
      </w:r>
      <w:r w:rsidR="00186DEC" w:rsidRPr="00186DEC">
        <w:rPr>
          <w:noProof/>
          <w:szCs w:val="24"/>
        </w:rPr>
        <w:t xml:space="preserve"> </w:t>
      </w:r>
    </w:p>
    <w:p w14:paraId="09B63CC7" w14:textId="3A9D060C" w:rsidR="0049128E" w:rsidRPr="00576ED7" w:rsidRDefault="0049128E" w:rsidP="00A6585D">
      <w:pPr>
        <w:widowControl w:val="0"/>
        <w:ind w:left="720"/>
        <w:jc w:val="both"/>
        <w:rPr>
          <w:szCs w:val="24"/>
        </w:rPr>
      </w:pPr>
      <w:r w:rsidRPr="00576ED7">
        <w:rPr>
          <w:szCs w:val="24"/>
        </w:rPr>
        <w:t>•</w:t>
      </w:r>
      <w:r w:rsidR="00ED5A45">
        <w:rPr>
          <w:szCs w:val="24"/>
        </w:rPr>
        <w:t>“</w:t>
      </w:r>
      <w:r w:rsidRPr="00576ED7">
        <w:rPr>
          <w:szCs w:val="24"/>
        </w:rPr>
        <w:t xml:space="preserve">If any amount excluded from gross income ... is held under an agreement to pay interest thereon, the interest payments shall be included in gross income.”  </w:t>
      </w:r>
      <w:r w:rsidR="00CA008D">
        <w:rPr>
          <w:szCs w:val="24"/>
        </w:rPr>
        <w:t>§ </w:t>
      </w:r>
      <w:r w:rsidRPr="00576ED7">
        <w:rPr>
          <w:szCs w:val="24"/>
        </w:rPr>
        <w:t>101</w:t>
      </w:r>
      <w:r w:rsidR="003A1085">
        <w:rPr>
          <w:szCs w:val="24"/>
        </w:rPr>
        <w:t>(c)</w:t>
      </w:r>
      <w:r w:rsidRPr="00576ED7">
        <w:rPr>
          <w:szCs w:val="24"/>
        </w:rPr>
        <w:t>.</w:t>
      </w:r>
    </w:p>
    <w:p w14:paraId="2F46615B" w14:textId="77777777" w:rsidR="0049128E" w:rsidRPr="00576ED7" w:rsidRDefault="0049128E" w:rsidP="0034621A">
      <w:pPr>
        <w:widowControl w:val="0"/>
        <w:ind w:left="720"/>
        <w:jc w:val="both"/>
        <w:rPr>
          <w:szCs w:val="24"/>
        </w:rPr>
      </w:pPr>
      <w:r w:rsidRPr="00576ED7">
        <w:rPr>
          <w:szCs w:val="24"/>
        </w:rPr>
        <w:t>•I</w:t>
      </w:r>
      <w:r w:rsidR="001B6EE3">
        <w:rPr>
          <w:szCs w:val="24"/>
        </w:rPr>
        <w:t xml:space="preserve">f </w:t>
      </w:r>
      <w:r w:rsidRPr="00576ED7">
        <w:rPr>
          <w:szCs w:val="24"/>
        </w:rPr>
        <w:t xml:space="preserve">life insurance proceeds are paid otherwise than as a lump sum, a portion of each payment is allocated pro rata to the amount excluded and the remaining return on investment </w:t>
      </w:r>
      <w:r w:rsidRPr="00576ED7">
        <w:rPr>
          <w:i/>
          <w:szCs w:val="24"/>
        </w:rPr>
        <w:t>is</w:t>
      </w:r>
      <w:r w:rsidRPr="00576ED7">
        <w:rPr>
          <w:szCs w:val="24"/>
        </w:rPr>
        <w:t xml:space="preserve"> subject to income tax</w:t>
      </w:r>
      <w:r w:rsidR="00BD158E" w:rsidRPr="00576ED7">
        <w:rPr>
          <w:szCs w:val="24"/>
        </w:rPr>
        <w:t xml:space="preserve">. </w:t>
      </w:r>
      <w:r w:rsidR="00CA008D">
        <w:rPr>
          <w:szCs w:val="24"/>
        </w:rPr>
        <w:t>§ </w:t>
      </w:r>
      <w:r w:rsidRPr="00576ED7">
        <w:rPr>
          <w:szCs w:val="24"/>
        </w:rPr>
        <w:t>101(d)(1).</w:t>
      </w:r>
    </w:p>
    <w:p w14:paraId="3A11A957" w14:textId="1FAF3DC2" w:rsidR="0049128E" w:rsidRPr="00576ED7" w:rsidRDefault="003313D2" w:rsidP="00A6585D">
      <w:pPr>
        <w:widowControl w:val="0"/>
        <w:jc w:val="both"/>
        <w:rPr>
          <w:szCs w:val="24"/>
        </w:rPr>
      </w:pPr>
      <w:r>
        <w:rPr>
          <w:szCs w:val="24"/>
        </w:rPr>
        <w:t xml:space="preserve">Consider: </w:t>
      </w:r>
      <w:r w:rsidR="0049128E" w:rsidRPr="00576ED7">
        <w:rPr>
          <w:szCs w:val="24"/>
        </w:rPr>
        <w:t>H purchased a life insurance policy on his life with a face amount of $200,000 and named W as the be</w:t>
      </w:r>
      <w:r>
        <w:rPr>
          <w:szCs w:val="24"/>
        </w:rPr>
        <w:t xml:space="preserve">neficiary. H died. </w:t>
      </w:r>
      <w:r w:rsidR="0049128E" w:rsidRPr="00576ED7">
        <w:rPr>
          <w:szCs w:val="24"/>
        </w:rPr>
        <w:t xml:space="preserve">W and the insurance company entered an agreement whereby the insurance company would hold $200,000 and pay her $250,000 in five years; W would have no claim of right </w:t>
      </w:r>
      <w:r>
        <w:rPr>
          <w:szCs w:val="24"/>
        </w:rPr>
        <w:t xml:space="preserve">to the funds during that time. </w:t>
      </w:r>
      <w:r w:rsidR="009B35EE">
        <w:rPr>
          <w:szCs w:val="24"/>
        </w:rPr>
        <w:t xml:space="preserve">After five years, </w:t>
      </w:r>
      <w:r w:rsidR="0049128E" w:rsidRPr="00576ED7">
        <w:rPr>
          <w:szCs w:val="24"/>
        </w:rPr>
        <w:t>instead of paying W $250,000, the insurance company will pay W $28,000 per year at a time when her life expectancy will be ten years.</w:t>
      </w:r>
    </w:p>
    <w:p w14:paraId="529A3ACF" w14:textId="07B9B69C" w:rsidR="0049128E" w:rsidRPr="00576ED7" w:rsidRDefault="0049128E" w:rsidP="00A6585D">
      <w:pPr>
        <w:widowControl w:val="0"/>
        <w:ind w:left="720"/>
        <w:jc w:val="both"/>
        <w:rPr>
          <w:szCs w:val="24"/>
        </w:rPr>
      </w:pPr>
      <w:r w:rsidRPr="00576ED7">
        <w:rPr>
          <w:szCs w:val="24"/>
        </w:rPr>
        <w:t>•How would the payments to W be taxed during the first five years after H’s death</w:t>
      </w:r>
      <w:r w:rsidR="00ED5A45">
        <w:rPr>
          <w:szCs w:val="24"/>
        </w:rPr>
        <w:t>, assuming W had no claim of right during that time</w:t>
      </w:r>
      <w:r w:rsidRPr="00576ED7">
        <w:rPr>
          <w:szCs w:val="24"/>
        </w:rPr>
        <w:t>?</w:t>
      </w:r>
    </w:p>
    <w:p w14:paraId="01CEE6A1" w14:textId="77777777" w:rsidR="0049128E" w:rsidRPr="00576ED7" w:rsidRDefault="0049128E" w:rsidP="00A6585D">
      <w:pPr>
        <w:widowControl w:val="0"/>
        <w:ind w:left="720"/>
        <w:jc w:val="both"/>
        <w:rPr>
          <w:szCs w:val="24"/>
        </w:rPr>
      </w:pPr>
      <w:r w:rsidRPr="00576ED7">
        <w:rPr>
          <w:szCs w:val="24"/>
        </w:rPr>
        <w:t>•How would the payments to W during the succeeding ten years be taxed?</w:t>
      </w:r>
    </w:p>
    <w:p w14:paraId="79725047" w14:textId="77777777" w:rsidR="0049128E"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101(c and d); Reg. </w:t>
      </w:r>
      <w:r w:rsidR="00CA008D">
        <w:rPr>
          <w:szCs w:val="24"/>
        </w:rPr>
        <w:t>§ </w:t>
      </w:r>
      <w:r w:rsidRPr="00576ED7">
        <w:rPr>
          <w:szCs w:val="24"/>
        </w:rPr>
        <w:t xml:space="preserve">1.101-3(a); </w:t>
      </w:r>
      <w:r w:rsidR="00D56BCF">
        <w:rPr>
          <w:szCs w:val="24"/>
        </w:rPr>
        <w:t xml:space="preserve">Reg. § 1.101-4(c); </w:t>
      </w:r>
      <w:r w:rsidRPr="00576ED7">
        <w:rPr>
          <w:szCs w:val="24"/>
        </w:rPr>
        <w:t xml:space="preserve">Reg. </w:t>
      </w:r>
      <w:r w:rsidR="00CA008D">
        <w:rPr>
          <w:szCs w:val="24"/>
        </w:rPr>
        <w:t>§ </w:t>
      </w:r>
      <w:r w:rsidRPr="00576ED7">
        <w:rPr>
          <w:szCs w:val="24"/>
        </w:rPr>
        <w:t xml:space="preserve">1.101-4(a)(1)(i); Reg. </w:t>
      </w:r>
      <w:r w:rsidR="00CA008D">
        <w:rPr>
          <w:szCs w:val="24"/>
        </w:rPr>
        <w:t>§ </w:t>
      </w:r>
      <w:r w:rsidRPr="00576ED7">
        <w:rPr>
          <w:szCs w:val="24"/>
        </w:rPr>
        <w:t xml:space="preserve">1.101-4(g) (Examples 1 and </w:t>
      </w:r>
      <w:r w:rsidR="00ED5A45">
        <w:rPr>
          <w:szCs w:val="24"/>
        </w:rPr>
        <w:t>3</w:t>
      </w:r>
      <w:r w:rsidRPr="00576ED7">
        <w:rPr>
          <w:szCs w:val="24"/>
        </w:rPr>
        <w:t xml:space="preserve"> (first two sentences only)</w:t>
      </w:r>
      <w:r w:rsidR="00D56BCF">
        <w:rPr>
          <w:rStyle w:val="FootnoteReference"/>
          <w:szCs w:val="24"/>
        </w:rPr>
        <w:footnoteReference w:id="50"/>
      </w:r>
      <w:r w:rsidRPr="00576ED7">
        <w:rPr>
          <w:szCs w:val="24"/>
        </w:rPr>
        <w:t>).</w:t>
      </w:r>
    </w:p>
    <w:p w14:paraId="79FA97C6" w14:textId="77777777" w:rsidR="00CF116F" w:rsidRPr="00576ED7" w:rsidRDefault="00CF116F" w:rsidP="00A6585D">
      <w:pPr>
        <w:widowControl w:val="0"/>
        <w:ind w:left="1440"/>
        <w:jc w:val="both"/>
        <w:rPr>
          <w:szCs w:val="24"/>
        </w:rPr>
      </w:pPr>
    </w:p>
    <w:p w14:paraId="317EB0ED" w14:textId="378E2A3A" w:rsidR="0049128E" w:rsidRPr="00576ED7" w:rsidRDefault="0049128E" w:rsidP="00C10834">
      <w:pPr>
        <w:widowControl w:val="0"/>
        <w:ind w:left="1440"/>
        <w:jc w:val="both"/>
        <w:rPr>
          <w:szCs w:val="24"/>
        </w:rPr>
      </w:pPr>
      <w:r w:rsidRPr="00576ED7">
        <w:rPr>
          <w:szCs w:val="24"/>
        </w:rPr>
        <w:t>•The last provision might not be in your edition of the Regulations</w:t>
      </w:r>
      <w:r w:rsidR="00BD158E" w:rsidRPr="00576ED7">
        <w:rPr>
          <w:szCs w:val="24"/>
        </w:rPr>
        <w:t xml:space="preserve">. </w:t>
      </w:r>
      <w:r w:rsidRPr="00576ED7">
        <w:rPr>
          <w:szCs w:val="24"/>
        </w:rPr>
        <w:t>Go to Westlaw or Lexis to find it.</w:t>
      </w:r>
    </w:p>
    <w:p w14:paraId="64564BB0" w14:textId="390FDA7C" w:rsidR="0049128E" w:rsidRPr="00576ED7" w:rsidRDefault="0049128E" w:rsidP="00A6585D">
      <w:pPr>
        <w:widowControl w:val="0"/>
        <w:jc w:val="both"/>
        <w:rPr>
          <w:szCs w:val="24"/>
        </w:rPr>
      </w:pPr>
    </w:p>
    <w:p w14:paraId="5DA285BD" w14:textId="303D9845" w:rsidR="0049128E" w:rsidRPr="00576ED7" w:rsidRDefault="00612B98" w:rsidP="00A6585D">
      <w:pPr>
        <w:widowControl w:val="0"/>
        <w:jc w:val="both"/>
        <w:rPr>
          <w:szCs w:val="24"/>
        </w:rPr>
      </w:pPr>
      <w:r w:rsidRPr="00576ED7">
        <w:rPr>
          <w:noProof/>
          <w:szCs w:val="24"/>
        </w:rPr>
        <mc:AlternateContent>
          <mc:Choice Requires="wps">
            <w:drawing>
              <wp:anchor distT="152400" distB="152400" distL="152400" distR="152400" simplePos="0" relativeHeight="252476416" behindDoc="0" locked="0" layoutInCell="0" allowOverlap="1" wp14:anchorId="59D25089" wp14:editId="346231AA">
                <wp:simplePos x="0" y="0"/>
                <wp:positionH relativeFrom="margin">
                  <wp:posOffset>1805354</wp:posOffset>
                </wp:positionH>
                <wp:positionV relativeFrom="paragraph">
                  <wp:posOffset>93785</wp:posOffset>
                </wp:positionV>
                <wp:extent cx="3483610" cy="3867150"/>
                <wp:effectExtent l="0" t="0" r="21590" b="19050"/>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867150"/>
                        </a:xfrm>
                        <a:prstGeom prst="rect">
                          <a:avLst/>
                        </a:prstGeom>
                        <a:solidFill>
                          <a:srgbClr val="FFFFFF"/>
                        </a:solidFill>
                        <a:ln w="12192">
                          <a:solidFill>
                            <a:srgbClr val="000000"/>
                          </a:solidFill>
                          <a:miter lim="800000"/>
                          <a:headEnd/>
                          <a:tailEnd/>
                        </a:ln>
                      </wps:spPr>
                      <wps:txbx>
                        <w:txbxContent>
                          <w:p w14:paraId="696FB1EA" w14:textId="77777777"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i/>
                                <w:sz w:val="22"/>
                                <w:szCs w:val="22"/>
                              </w:rPr>
                              <w:t>A note about life insurance</w:t>
                            </w:r>
                            <w:r w:rsidRPr="00074FC7">
                              <w:rPr>
                                <w:rFonts w:asciiTheme="minorBidi" w:hAnsiTheme="minorBidi" w:cstheme="minorBidi"/>
                                <w:sz w:val="22"/>
                                <w:szCs w:val="22"/>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7D095C8F" w14:textId="77777777"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sz w:val="22"/>
                                <w:szCs w:val="22"/>
                              </w:rPr>
                              <w:t>•Term insurance is insurance that promises only for the term for which it is purchased to pay upon the occurrence of death. Upon expiration of the term, the policyholder has nothing.</w:t>
                            </w:r>
                          </w:p>
                          <w:p w14:paraId="6B30D222" w14:textId="0EB17029"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sz w:val="22"/>
                                <w:szCs w:val="22"/>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sidRPr="00074FC7">
                              <w:rPr>
                                <w:rFonts w:asciiTheme="minorBidi" w:hAnsiTheme="minorBidi" w:cstheme="minorBidi"/>
                                <w:i/>
                                <w:sz w:val="22"/>
                                <w:szCs w:val="22"/>
                              </w:rPr>
                              <w:t>tax-free</w:t>
                            </w:r>
                            <w:r w:rsidRPr="00074FC7">
                              <w:rPr>
                                <w:rFonts w:asciiTheme="minorBidi" w:hAnsiTheme="minorBidi" w:cstheme="minorBidi"/>
                                <w:sz w:val="22"/>
                                <w:szCs w:val="22"/>
                              </w:rPr>
                              <w:t>.  Inside buildup can reduce premiums in future years, notably as premiums would otherwise increase because the insured is older and the risk of her death greater.</w:t>
                            </w:r>
                          </w:p>
                          <w:p w14:paraId="4AFA49AD" w14:textId="77777777"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sz w:val="22"/>
                                <w:szCs w:val="22"/>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5089" id="Text Box 43" o:spid="_x0000_s1072" type="#_x0000_t202" style="position:absolute;left:0;text-align:left;margin-left:142.15pt;margin-top:7.4pt;width:274.3pt;height:304.5pt;z-index:252476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" o:allowincell="f" strokeweight=".96pt">
                <v:textbox inset="6pt,6pt,6pt,6pt">
                  <w:txbxContent>
                    <w:p w14:paraId="696FB1EA" w14:textId="77777777"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i/>
                          <w:sz w:val="22"/>
                          <w:szCs w:val="22"/>
                        </w:rPr>
                        <w:t>A note about life insurance</w:t>
                      </w:r>
                      <w:r w:rsidRPr="00074FC7">
                        <w:rPr>
                          <w:rFonts w:asciiTheme="minorBidi" w:hAnsiTheme="minorBidi" w:cstheme="minorBidi"/>
                          <w:sz w:val="22"/>
                          <w:szCs w:val="22"/>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7D095C8F" w14:textId="77777777"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sz w:val="22"/>
                          <w:szCs w:val="22"/>
                        </w:rPr>
                        <w:t>•Term insurance is insurance that promises only for the term for which it is purchased to pay upon the occurrence of death. Upon expiration of the term, the policyholder has nothing.</w:t>
                      </w:r>
                    </w:p>
                    <w:p w14:paraId="6B30D222" w14:textId="0EB17029"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sz w:val="22"/>
                          <w:szCs w:val="22"/>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sidRPr="00074FC7">
                        <w:rPr>
                          <w:rFonts w:asciiTheme="minorBidi" w:hAnsiTheme="minorBidi" w:cstheme="minorBidi"/>
                          <w:i/>
                          <w:sz w:val="22"/>
                          <w:szCs w:val="22"/>
                        </w:rPr>
                        <w:t>tax-free</w:t>
                      </w:r>
                      <w:r w:rsidRPr="00074FC7">
                        <w:rPr>
                          <w:rFonts w:asciiTheme="minorBidi" w:hAnsiTheme="minorBidi" w:cstheme="minorBidi"/>
                          <w:sz w:val="22"/>
                          <w:szCs w:val="22"/>
                        </w:rPr>
                        <w:t>.  Inside buildup can reduce premiums in future years, notably as premiums would otherwise increase because the insured is older and the risk of her death greater.</w:t>
                      </w:r>
                    </w:p>
                    <w:p w14:paraId="4AFA49AD" w14:textId="77777777" w:rsidR="005E3A00" w:rsidRPr="00074FC7" w:rsidRDefault="005E3A00" w:rsidP="00612B98">
                      <w:pPr>
                        <w:widowControl w:val="0"/>
                        <w:jc w:val="both"/>
                        <w:rPr>
                          <w:rFonts w:asciiTheme="minorBidi" w:hAnsiTheme="minorBidi" w:cstheme="minorBidi"/>
                          <w:sz w:val="22"/>
                          <w:szCs w:val="22"/>
                        </w:rPr>
                      </w:pPr>
                      <w:r w:rsidRPr="00074FC7">
                        <w:rPr>
                          <w:rFonts w:asciiTheme="minorBidi" w:hAnsiTheme="minorBidi" w:cstheme="minorBidi"/>
                          <w:sz w:val="22"/>
                          <w:szCs w:val="22"/>
                        </w:rPr>
                        <w:t>•Non-taxation of inside buildup permits permanent life insurance to function as a tax shelter.</w:t>
                      </w:r>
                    </w:p>
                  </w:txbxContent>
                </v:textbox>
                <w10:wrap type="square" side="largest" anchorx="margin"/>
              </v:shape>
            </w:pict>
          </mc:Fallback>
        </mc:AlternateContent>
      </w:r>
      <w:r w:rsidR="0049128E" w:rsidRPr="00576ED7">
        <w:rPr>
          <w:szCs w:val="24"/>
        </w:rPr>
        <w:t>Section 101(a)(2) provides that in the case of a transfer of a life insurance contract for valuable conside</w:t>
      </w:r>
      <w:r w:rsidR="003313D2">
        <w:rPr>
          <w:szCs w:val="24"/>
        </w:rPr>
        <w:t xml:space="preserve">ration, the exclusion is lost. </w:t>
      </w:r>
      <w:r w:rsidR="0049128E" w:rsidRPr="00576ED7">
        <w:rPr>
          <w:szCs w:val="24"/>
        </w:rPr>
        <w:t xml:space="preserve">The beneficiary in such a case may exclude only the amount </w:t>
      </w:r>
      <w:r w:rsidR="00D56BCF">
        <w:rPr>
          <w:szCs w:val="24"/>
        </w:rPr>
        <w:t xml:space="preserve">she </w:t>
      </w:r>
      <w:r w:rsidR="0049128E" w:rsidRPr="00576ED7">
        <w:rPr>
          <w:szCs w:val="24"/>
        </w:rPr>
        <w:t>paid for the policy plus any subsequent premiums</w:t>
      </w:r>
      <w:r w:rsidR="00D56BCF">
        <w:rPr>
          <w:szCs w:val="24"/>
        </w:rPr>
        <w:t xml:space="preserve"> that she paid</w:t>
      </w:r>
      <w:r w:rsidR="0049128E" w:rsidRPr="00576ED7">
        <w:rPr>
          <w:szCs w:val="24"/>
        </w:rPr>
        <w:t>.</w:t>
      </w:r>
    </w:p>
    <w:p w14:paraId="3EF18598" w14:textId="77777777" w:rsidR="0049128E" w:rsidRPr="00576ED7" w:rsidRDefault="0049128E" w:rsidP="00A6585D">
      <w:pPr>
        <w:widowControl w:val="0"/>
        <w:ind w:left="720"/>
        <w:jc w:val="both"/>
        <w:rPr>
          <w:szCs w:val="24"/>
        </w:rPr>
      </w:pPr>
      <w:r w:rsidRPr="00576ED7">
        <w:rPr>
          <w:szCs w:val="24"/>
        </w:rPr>
        <w:t>•An exception to this exception is made wh</w:t>
      </w:r>
      <w:r w:rsidR="0096087C">
        <w:rPr>
          <w:szCs w:val="24"/>
        </w:rPr>
        <w:t xml:space="preserve">en the transferee takes for </w:t>
      </w:r>
      <w:r w:rsidRPr="00576ED7">
        <w:rPr>
          <w:szCs w:val="24"/>
        </w:rPr>
        <w:t>her basi</w:t>
      </w:r>
      <w:r w:rsidR="0095483E">
        <w:rPr>
          <w:szCs w:val="24"/>
        </w:rPr>
        <w:t xml:space="preserve">s the basis of the transferor. </w:t>
      </w:r>
      <w:r w:rsidR="00CA008D">
        <w:rPr>
          <w:szCs w:val="24"/>
        </w:rPr>
        <w:t>§ </w:t>
      </w:r>
      <w:r w:rsidRPr="00576ED7">
        <w:rPr>
          <w:szCs w:val="24"/>
        </w:rPr>
        <w:t>101(a)(2)(A).</w:t>
      </w:r>
    </w:p>
    <w:p w14:paraId="529EDB34" w14:textId="77777777" w:rsidR="0049128E" w:rsidRPr="00576ED7" w:rsidRDefault="0049128E" w:rsidP="00A6585D">
      <w:pPr>
        <w:widowControl w:val="0"/>
        <w:ind w:left="720"/>
        <w:jc w:val="both"/>
        <w:rPr>
          <w:szCs w:val="24"/>
        </w:rPr>
      </w:pPr>
      <w:r w:rsidRPr="00576ED7">
        <w:rPr>
          <w:szCs w:val="24"/>
        </w:rPr>
        <w:t xml:space="preserve">•When </w:t>
      </w:r>
      <w:r w:rsidR="0096087C">
        <w:rPr>
          <w:szCs w:val="24"/>
        </w:rPr>
        <w:t xml:space="preserve">might a transferee take for </w:t>
      </w:r>
      <w:r w:rsidRPr="00576ED7">
        <w:rPr>
          <w:szCs w:val="24"/>
        </w:rPr>
        <w:t xml:space="preserve">her basis the basis of the </w:t>
      </w:r>
      <w:r w:rsidR="00AF344B" w:rsidRPr="00576ED7">
        <w:rPr>
          <w:szCs w:val="24"/>
        </w:rPr>
        <w:t>transfer</w:t>
      </w:r>
      <w:r w:rsidR="00AF344B">
        <w:rPr>
          <w:szCs w:val="24"/>
        </w:rPr>
        <w:t>or</w:t>
      </w:r>
      <w:r w:rsidRPr="00576ED7">
        <w:rPr>
          <w:szCs w:val="24"/>
        </w:rPr>
        <w:t>?</w:t>
      </w:r>
    </w:p>
    <w:p w14:paraId="334C4291" w14:textId="0B3479F2" w:rsidR="0049128E" w:rsidRDefault="0049128E" w:rsidP="00A6585D">
      <w:pPr>
        <w:widowControl w:val="0"/>
        <w:ind w:left="720"/>
        <w:jc w:val="both"/>
        <w:rPr>
          <w:szCs w:val="24"/>
        </w:rPr>
      </w:pPr>
      <w:r w:rsidRPr="00576ED7">
        <w:rPr>
          <w:szCs w:val="24"/>
        </w:rPr>
        <w:t>•Another exception to the exception is made when the transfer is to the insured, a partner of the insured, a partnership in which the insured is a partner, or a corporation in which the insured is a shareholder or officer</w:t>
      </w:r>
      <w:r w:rsidR="00BD158E" w:rsidRPr="00576ED7">
        <w:rPr>
          <w:szCs w:val="24"/>
        </w:rPr>
        <w:t xml:space="preserve">. </w:t>
      </w:r>
      <w:r w:rsidR="00CA008D">
        <w:rPr>
          <w:szCs w:val="24"/>
        </w:rPr>
        <w:t>§ </w:t>
      </w:r>
      <w:r w:rsidRPr="00576ED7">
        <w:rPr>
          <w:szCs w:val="24"/>
        </w:rPr>
        <w:t>101(a)(2)(B).</w:t>
      </w:r>
    </w:p>
    <w:p w14:paraId="050DE4D5" w14:textId="77777777" w:rsidR="00074FC7" w:rsidRPr="00576ED7" w:rsidRDefault="00074FC7" w:rsidP="00A6585D">
      <w:pPr>
        <w:widowControl w:val="0"/>
        <w:ind w:left="720"/>
        <w:jc w:val="both"/>
        <w:rPr>
          <w:szCs w:val="24"/>
        </w:rPr>
      </w:pPr>
    </w:p>
    <w:p w14:paraId="0FA28501" w14:textId="77777777" w:rsidR="004B1F70" w:rsidRDefault="0049128E" w:rsidP="00A6585D">
      <w:pPr>
        <w:widowControl w:val="0"/>
        <w:ind w:left="720"/>
        <w:jc w:val="both"/>
        <w:rPr>
          <w:szCs w:val="24"/>
        </w:rPr>
      </w:pPr>
      <w:r w:rsidRPr="00576ED7">
        <w:rPr>
          <w:szCs w:val="24"/>
        </w:rPr>
        <w:t xml:space="preserve">•When (why) would transfers such as those described in </w:t>
      </w:r>
      <w:r w:rsidR="00CA008D">
        <w:rPr>
          <w:szCs w:val="24"/>
        </w:rPr>
        <w:t>§ </w:t>
      </w:r>
      <w:r w:rsidRPr="00576ED7">
        <w:rPr>
          <w:szCs w:val="24"/>
        </w:rPr>
        <w:t>101(a)(2)(B) occur?</w:t>
      </w:r>
    </w:p>
    <w:p w14:paraId="68D5200C" w14:textId="77777777" w:rsidR="0049128E" w:rsidRPr="00576ED7" w:rsidRDefault="0049128E" w:rsidP="00A6585D">
      <w:pPr>
        <w:widowControl w:val="0"/>
        <w:ind w:left="720"/>
        <w:jc w:val="both"/>
        <w:rPr>
          <w:szCs w:val="24"/>
        </w:rPr>
      </w:pPr>
      <w:r w:rsidRPr="00576ED7">
        <w:rPr>
          <w:szCs w:val="24"/>
        </w:rPr>
        <w:tab/>
      </w:r>
      <w:r w:rsidRPr="00576ED7">
        <w:rPr>
          <w:szCs w:val="24"/>
        </w:rPr>
        <w:tab/>
      </w:r>
      <w:r w:rsidRPr="00576ED7">
        <w:rPr>
          <w:szCs w:val="24"/>
        </w:rPr>
        <w:tab/>
      </w:r>
    </w:p>
    <w:p w14:paraId="533B5E66" w14:textId="78B511CE" w:rsidR="0049128E" w:rsidRDefault="007A603C" w:rsidP="00A6585D">
      <w:pPr>
        <w:widowControl w:val="0"/>
        <w:jc w:val="both"/>
        <w:rPr>
          <w:noProof/>
          <w:szCs w:val="24"/>
        </w:rPr>
      </w:pPr>
      <w:r>
        <w:rPr>
          <w:szCs w:val="24"/>
        </w:rPr>
        <w:t>H purchased a permanent </w:t>
      </w:r>
      <w:r w:rsidR="0049128E" w:rsidRPr="00576ED7">
        <w:rPr>
          <w:szCs w:val="24"/>
        </w:rPr>
        <w:t xml:space="preserve">life insurance policy on his life with a face amount of $300,000. </w:t>
      </w:r>
      <w:r>
        <w:rPr>
          <w:szCs w:val="24"/>
        </w:rPr>
        <w:t xml:space="preserve">He named W </w:t>
      </w:r>
      <w:r w:rsidR="0049128E" w:rsidRPr="00576ED7">
        <w:rPr>
          <w:szCs w:val="24"/>
        </w:rPr>
        <w:t>as the beneficiary. When H was 63 years old</w:t>
      </w:r>
      <w:r w:rsidR="00967463">
        <w:rPr>
          <w:szCs w:val="24"/>
        </w:rPr>
        <w:t>,</w:t>
      </w:r>
      <w:r w:rsidR="0049128E" w:rsidRPr="00576ED7">
        <w:rPr>
          <w:szCs w:val="24"/>
        </w:rPr>
        <w:t xml:space="preserve"> and </w:t>
      </w:r>
      <w:r w:rsidR="00967463">
        <w:rPr>
          <w:szCs w:val="24"/>
        </w:rPr>
        <w:t xml:space="preserve">H and W’s </w:t>
      </w:r>
      <w:r w:rsidR="0049128E" w:rsidRPr="00576ED7">
        <w:rPr>
          <w:szCs w:val="24"/>
        </w:rPr>
        <w:t>childre</w:t>
      </w:r>
      <w:r>
        <w:rPr>
          <w:szCs w:val="24"/>
        </w:rPr>
        <w:t xml:space="preserve">n </w:t>
      </w:r>
      <w:r w:rsidR="00967463">
        <w:rPr>
          <w:szCs w:val="24"/>
        </w:rPr>
        <w:t xml:space="preserve">no longer depended on them for support, </w:t>
      </w:r>
      <w:r>
        <w:rPr>
          <w:szCs w:val="24"/>
        </w:rPr>
        <w:t>W died. H saw no </w:t>
      </w:r>
      <w:r w:rsidR="0049128E" w:rsidRPr="00576ED7">
        <w:rPr>
          <w:szCs w:val="24"/>
        </w:rPr>
        <w:t>need</w:t>
      </w:r>
      <w:r>
        <w:rPr>
          <w:szCs w:val="24"/>
        </w:rPr>
        <w:t> </w:t>
      </w:r>
      <w:r w:rsidR="0049128E" w:rsidRPr="00576ED7">
        <w:rPr>
          <w:szCs w:val="24"/>
        </w:rPr>
        <w:t>to continue</w:t>
      </w:r>
      <w:r>
        <w:rPr>
          <w:szCs w:val="24"/>
        </w:rPr>
        <w:t> </w:t>
      </w:r>
      <w:r w:rsidR="0049128E" w:rsidRPr="00576ED7">
        <w:rPr>
          <w:szCs w:val="24"/>
        </w:rPr>
        <w:t>making premium payments so he sold the policy to his employer for $100,000.</w:t>
      </w:r>
      <w:r w:rsidR="00D56BCF" w:rsidRPr="00D56BCF">
        <w:rPr>
          <w:noProof/>
          <w:szCs w:val="24"/>
        </w:rPr>
        <w:t xml:space="preserve"> </w:t>
      </w:r>
    </w:p>
    <w:p w14:paraId="0F3FD3B0" w14:textId="77777777" w:rsidR="00CF116F" w:rsidRPr="00576ED7" w:rsidRDefault="00CF116F" w:rsidP="00A6585D">
      <w:pPr>
        <w:widowControl w:val="0"/>
        <w:jc w:val="both"/>
        <w:rPr>
          <w:szCs w:val="24"/>
        </w:rPr>
      </w:pPr>
    </w:p>
    <w:p w14:paraId="27A15A6E" w14:textId="77777777" w:rsidR="0049128E" w:rsidRPr="00576ED7" w:rsidRDefault="007A603C" w:rsidP="00A6585D">
      <w:pPr>
        <w:widowControl w:val="0"/>
        <w:ind w:left="720"/>
        <w:jc w:val="both"/>
        <w:rPr>
          <w:szCs w:val="24"/>
        </w:rPr>
      </w:pPr>
      <w:r>
        <w:rPr>
          <w:szCs w:val="24"/>
        </w:rPr>
        <w:t>•How </w:t>
      </w:r>
      <w:r w:rsidR="0049128E" w:rsidRPr="00576ED7">
        <w:rPr>
          <w:szCs w:val="24"/>
        </w:rPr>
        <w:t xml:space="preserve">would </w:t>
      </w:r>
      <w:r>
        <w:rPr>
          <w:szCs w:val="24"/>
        </w:rPr>
        <w:t>y</w:t>
      </w:r>
      <w:r w:rsidR="0049128E" w:rsidRPr="00576ED7">
        <w:rPr>
          <w:szCs w:val="24"/>
        </w:rPr>
        <w:t>ou</w:t>
      </w:r>
      <w:r>
        <w:rPr>
          <w:szCs w:val="24"/>
        </w:rPr>
        <w:t> </w:t>
      </w:r>
      <w:r w:rsidR="0049128E" w:rsidRPr="00576ED7">
        <w:rPr>
          <w:szCs w:val="24"/>
        </w:rPr>
        <w:t>compute H’s gross income from this sale?</w:t>
      </w:r>
    </w:p>
    <w:p w14:paraId="7416EC99" w14:textId="77777777"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14:paraId="2E7FA417" w14:textId="77777777" w:rsidR="0049128E" w:rsidRDefault="0049128E" w:rsidP="00A6585D">
      <w:pPr>
        <w:widowControl w:val="0"/>
        <w:ind w:left="720"/>
        <w:jc w:val="both"/>
        <w:rPr>
          <w:szCs w:val="24"/>
        </w:rPr>
      </w:pPr>
      <w:r w:rsidRPr="00576ED7">
        <w:rPr>
          <w:szCs w:val="24"/>
        </w:rPr>
        <w:t>•Are there additional facts that you would need to know?</w:t>
      </w:r>
    </w:p>
    <w:p w14:paraId="71C6DF98" w14:textId="77777777" w:rsidR="00A56BAC" w:rsidRDefault="00A56BAC" w:rsidP="00A6585D">
      <w:pPr>
        <w:widowControl w:val="0"/>
        <w:ind w:left="720"/>
        <w:jc w:val="both"/>
        <w:rPr>
          <w:szCs w:val="24"/>
        </w:rPr>
      </w:pPr>
      <w:r>
        <w:rPr>
          <w:szCs w:val="24"/>
        </w:rPr>
        <w:t>•Read on.</w:t>
      </w:r>
    </w:p>
    <w:p w14:paraId="757CB0DE" w14:textId="77777777" w:rsidR="008945D5" w:rsidRPr="00576ED7" w:rsidRDefault="008945D5" w:rsidP="007B5438">
      <w:pPr>
        <w:widowControl w:val="0"/>
        <w:jc w:val="both"/>
        <w:rPr>
          <w:szCs w:val="24"/>
        </w:rPr>
      </w:pPr>
    </w:p>
    <w:p w14:paraId="4B9A2F28" w14:textId="7643C624" w:rsidR="0049128E" w:rsidRDefault="00891FA4" w:rsidP="00A6585D">
      <w:pPr>
        <w:widowControl w:val="0"/>
        <w:jc w:val="both"/>
        <w:rPr>
          <w:szCs w:val="24"/>
        </w:rPr>
      </w:pPr>
      <w:r>
        <w:rPr>
          <w:szCs w:val="24"/>
        </w:rPr>
        <w:t>In</w:t>
      </w:r>
      <w:r w:rsidR="00301FE6">
        <w:rPr>
          <w:szCs w:val="24"/>
        </w:rPr>
        <w:t xml:space="preserve"> Rev. Rul. 2009-13, 2009-21 I.R.B. 1029, the IRS took the position that </w:t>
      </w:r>
      <w:r w:rsidR="00186659">
        <w:rPr>
          <w:szCs w:val="24"/>
        </w:rPr>
        <w:t xml:space="preserve">a policy holder who </w:t>
      </w:r>
      <w:r w:rsidR="009C4854" w:rsidRPr="00B50573">
        <w:rPr>
          <w:i/>
          <w:iCs/>
          <w:szCs w:val="24"/>
        </w:rPr>
        <w:t>surrender</w:t>
      </w:r>
      <w:r w:rsidR="00186659" w:rsidRPr="00B50573">
        <w:rPr>
          <w:i/>
          <w:iCs/>
          <w:szCs w:val="24"/>
        </w:rPr>
        <w:t>ed</w:t>
      </w:r>
      <w:r w:rsidR="009C4854">
        <w:rPr>
          <w:szCs w:val="24"/>
        </w:rPr>
        <w:t xml:space="preserve"> a </w:t>
      </w:r>
      <w:r w:rsidR="00A16E7B">
        <w:rPr>
          <w:szCs w:val="24"/>
        </w:rPr>
        <w:t xml:space="preserve">life insurance policy </w:t>
      </w:r>
      <w:r w:rsidR="00F90F56">
        <w:rPr>
          <w:szCs w:val="24"/>
        </w:rPr>
        <w:t xml:space="preserve">(Situation 1) </w:t>
      </w:r>
      <w:r w:rsidR="00A16E7B">
        <w:rPr>
          <w:szCs w:val="24"/>
        </w:rPr>
        <w:t xml:space="preserve">should recognize as </w:t>
      </w:r>
      <w:r w:rsidR="007B04D7">
        <w:rPr>
          <w:szCs w:val="24"/>
        </w:rPr>
        <w:t xml:space="preserve">ordinary income </w:t>
      </w:r>
      <w:r w:rsidR="00A16E7B">
        <w:rPr>
          <w:szCs w:val="24"/>
        </w:rPr>
        <w:t>gain</w:t>
      </w:r>
      <w:r w:rsidR="00D41D58">
        <w:rPr>
          <w:szCs w:val="24"/>
        </w:rPr>
        <w:t xml:space="preserve"> </w:t>
      </w:r>
      <w:r w:rsidR="00190895">
        <w:rPr>
          <w:szCs w:val="24"/>
        </w:rPr>
        <w:t xml:space="preserve">equal to </w:t>
      </w:r>
      <w:r w:rsidR="00D41D58">
        <w:rPr>
          <w:szCs w:val="24"/>
        </w:rPr>
        <w:t>the cash surrender value received less the total of all premiums</w:t>
      </w:r>
      <w:r w:rsidR="008956DF">
        <w:rPr>
          <w:szCs w:val="24"/>
        </w:rPr>
        <w:t xml:space="preserve"> previously paid. The cash surrender value reflected </w:t>
      </w:r>
      <w:r w:rsidR="000731AF">
        <w:rPr>
          <w:szCs w:val="24"/>
        </w:rPr>
        <w:t>cost-of-insurance charges.</w:t>
      </w:r>
      <w:r w:rsidR="002E7FEF">
        <w:rPr>
          <w:szCs w:val="24"/>
        </w:rPr>
        <w:t xml:space="preserve"> In contrast, a policy holder who </w:t>
      </w:r>
      <w:r w:rsidR="002E7FEF" w:rsidRPr="00EC3D78">
        <w:rPr>
          <w:i/>
          <w:iCs/>
          <w:szCs w:val="24"/>
        </w:rPr>
        <w:t xml:space="preserve">sold </w:t>
      </w:r>
      <w:r w:rsidR="002E7FEF">
        <w:rPr>
          <w:szCs w:val="24"/>
        </w:rPr>
        <w:t xml:space="preserve">a life insurance policy </w:t>
      </w:r>
      <w:r w:rsidR="008163AB">
        <w:rPr>
          <w:szCs w:val="24"/>
        </w:rPr>
        <w:t xml:space="preserve">to an unrelated person </w:t>
      </w:r>
      <w:r w:rsidR="00A95A8F">
        <w:rPr>
          <w:szCs w:val="24"/>
        </w:rPr>
        <w:t xml:space="preserve">(Situation 2) </w:t>
      </w:r>
      <w:r w:rsidR="008163AB">
        <w:rPr>
          <w:szCs w:val="24"/>
        </w:rPr>
        <w:t xml:space="preserve">should </w:t>
      </w:r>
      <w:r w:rsidR="00963AF4">
        <w:rPr>
          <w:szCs w:val="24"/>
        </w:rPr>
        <w:t xml:space="preserve">reduce his basis by the </w:t>
      </w:r>
      <w:r w:rsidR="0049514C">
        <w:rPr>
          <w:szCs w:val="24"/>
        </w:rPr>
        <w:t>cost-of-insurance and compute gain accordingly.</w:t>
      </w:r>
      <w:r w:rsidR="007F270C">
        <w:rPr>
          <w:szCs w:val="24"/>
        </w:rPr>
        <w:t xml:space="preserve"> </w:t>
      </w:r>
      <w:r w:rsidR="008F7AB3">
        <w:rPr>
          <w:szCs w:val="24"/>
        </w:rPr>
        <w:t>Gain equal to inside buildup was subject to income tax as ordinary income; gain in excess of inside buildup was taxed as capital gain.</w:t>
      </w:r>
    </w:p>
    <w:p w14:paraId="2562CA9D" w14:textId="469E62E1" w:rsidR="00C04B6E" w:rsidRDefault="00C04B6E" w:rsidP="0069341D">
      <w:pPr>
        <w:widowControl w:val="0"/>
        <w:ind w:left="720"/>
        <w:jc w:val="both"/>
        <w:rPr>
          <w:szCs w:val="24"/>
        </w:rPr>
      </w:pPr>
      <w:r>
        <w:rPr>
          <w:szCs w:val="24"/>
        </w:rPr>
        <w:t>•</w:t>
      </w:r>
      <w:r w:rsidRPr="00576ED7">
        <w:rPr>
          <w:szCs w:val="24"/>
        </w:rPr>
        <w:t xml:space="preserve">In the case of </w:t>
      </w:r>
      <w:r w:rsidRPr="00576ED7">
        <w:rPr>
          <w:i/>
          <w:szCs w:val="24"/>
        </w:rPr>
        <w:t>surrender</w:t>
      </w:r>
      <w:r w:rsidRPr="00576ED7">
        <w:rPr>
          <w:szCs w:val="24"/>
        </w:rPr>
        <w:t xml:space="preserve"> of a life insurance policy, inside buildup that </w:t>
      </w:r>
      <w:r w:rsidR="00F135CD">
        <w:rPr>
          <w:szCs w:val="24"/>
        </w:rPr>
        <w:t>had paid</w:t>
      </w:r>
      <w:r w:rsidRPr="00576ED7">
        <w:rPr>
          <w:szCs w:val="24"/>
        </w:rPr>
        <w:t xml:space="preserve"> </w:t>
      </w:r>
      <w:r w:rsidR="00F135CD">
        <w:rPr>
          <w:szCs w:val="24"/>
        </w:rPr>
        <w:t>at least some of</w:t>
      </w:r>
      <w:r w:rsidR="00E94FAD">
        <w:rPr>
          <w:szCs w:val="24"/>
        </w:rPr>
        <w:t xml:space="preserve"> the </w:t>
      </w:r>
      <w:r w:rsidRPr="00576ED7">
        <w:rPr>
          <w:szCs w:val="24"/>
        </w:rPr>
        <w:t xml:space="preserve">premiums </w:t>
      </w:r>
      <w:r w:rsidR="002740C2">
        <w:rPr>
          <w:szCs w:val="24"/>
        </w:rPr>
        <w:t>was</w:t>
      </w:r>
      <w:r w:rsidRPr="00576ED7">
        <w:rPr>
          <w:szCs w:val="24"/>
        </w:rPr>
        <w:t xml:space="preserve"> </w:t>
      </w:r>
      <w:r w:rsidRPr="00576ED7">
        <w:rPr>
          <w:i/>
          <w:szCs w:val="24"/>
        </w:rPr>
        <w:t>not</w:t>
      </w:r>
      <w:r>
        <w:rPr>
          <w:szCs w:val="24"/>
        </w:rPr>
        <w:t xml:space="preserve"> subject to tax. </w:t>
      </w:r>
      <w:r w:rsidRPr="00576ED7">
        <w:rPr>
          <w:szCs w:val="24"/>
        </w:rPr>
        <w:t xml:space="preserve">In the case of a </w:t>
      </w:r>
      <w:r w:rsidRPr="00576ED7">
        <w:rPr>
          <w:i/>
          <w:szCs w:val="24"/>
        </w:rPr>
        <w:t>sale</w:t>
      </w:r>
      <w:r w:rsidRPr="00576ED7">
        <w:rPr>
          <w:szCs w:val="24"/>
        </w:rPr>
        <w:t xml:space="preserve"> of an insurance policy, inside buildup </w:t>
      </w:r>
      <w:r w:rsidR="003D7734">
        <w:rPr>
          <w:szCs w:val="24"/>
        </w:rPr>
        <w:t xml:space="preserve">that </w:t>
      </w:r>
      <w:r w:rsidR="00E94FAD">
        <w:rPr>
          <w:szCs w:val="24"/>
        </w:rPr>
        <w:t>had paid at least some of the</w:t>
      </w:r>
      <w:r w:rsidRPr="00576ED7">
        <w:rPr>
          <w:szCs w:val="24"/>
        </w:rPr>
        <w:t xml:space="preserve"> premiums </w:t>
      </w:r>
      <w:r w:rsidR="00C577EB">
        <w:rPr>
          <w:i/>
          <w:szCs w:val="24"/>
        </w:rPr>
        <w:t>was</w:t>
      </w:r>
      <w:r w:rsidRPr="00576ED7">
        <w:rPr>
          <w:szCs w:val="24"/>
        </w:rPr>
        <w:t xml:space="preserve"> subject to tax.</w:t>
      </w:r>
      <w:r>
        <w:rPr>
          <w:rStyle w:val="FootnoteReference"/>
          <w:szCs w:val="24"/>
        </w:rPr>
        <w:footnoteReference w:id="51"/>
      </w:r>
    </w:p>
    <w:p w14:paraId="261D94EF" w14:textId="77777777" w:rsidR="005468B0" w:rsidRDefault="005468B0" w:rsidP="00686FAE">
      <w:pPr>
        <w:widowControl w:val="0"/>
        <w:ind w:left="720"/>
        <w:jc w:val="both"/>
        <w:rPr>
          <w:szCs w:val="24"/>
        </w:rPr>
      </w:pPr>
    </w:p>
    <w:p w14:paraId="025F7FD3" w14:textId="77777777" w:rsidR="00284F40" w:rsidRDefault="00284F40" w:rsidP="00686FAE">
      <w:pPr>
        <w:widowControl w:val="0"/>
        <w:ind w:left="720"/>
        <w:jc w:val="both"/>
        <w:rPr>
          <w:szCs w:val="24"/>
        </w:rPr>
      </w:pPr>
    </w:p>
    <w:p w14:paraId="64A29F90" w14:textId="012565F5" w:rsidR="0007619B" w:rsidRDefault="00686FAE" w:rsidP="00686FAE">
      <w:pPr>
        <w:widowControl w:val="0"/>
        <w:ind w:left="720"/>
        <w:jc w:val="both"/>
        <w:rPr>
          <w:szCs w:val="24"/>
        </w:rPr>
      </w:pPr>
      <w:r>
        <w:rPr>
          <w:szCs w:val="24"/>
        </w:rPr>
        <w:t xml:space="preserve">•The Tax Cuts and Jobs Act (2017) amended § 1016 </w:t>
      </w:r>
      <w:r w:rsidR="00F92450">
        <w:rPr>
          <w:szCs w:val="24"/>
        </w:rPr>
        <w:t>to provide that no adjustment to the basis of an annuity or life insurance contract</w:t>
      </w:r>
      <w:r w:rsidR="003A1F46">
        <w:rPr>
          <w:szCs w:val="24"/>
        </w:rPr>
        <w:t xml:space="preserve"> is to be made “for mortality, expense, or other reasonable charges incurred[.]” 1016(a)(1)(B).</w:t>
      </w:r>
    </w:p>
    <w:p w14:paraId="57E75436" w14:textId="77777777" w:rsidR="005468B0" w:rsidRPr="00576ED7" w:rsidRDefault="005468B0" w:rsidP="00686FAE">
      <w:pPr>
        <w:widowControl w:val="0"/>
        <w:ind w:left="720"/>
        <w:jc w:val="both"/>
        <w:rPr>
          <w:szCs w:val="24"/>
        </w:rPr>
      </w:pPr>
    </w:p>
    <w:p w14:paraId="5498CC93" w14:textId="0EC0E788" w:rsidR="00C04B6E" w:rsidRPr="006E6664" w:rsidRDefault="00A95A8F" w:rsidP="00A95A8F">
      <w:pPr>
        <w:widowControl w:val="0"/>
        <w:ind w:left="720"/>
        <w:jc w:val="both"/>
        <w:rPr>
          <w:szCs w:val="24"/>
        </w:rPr>
      </w:pPr>
      <w:r>
        <w:rPr>
          <w:szCs w:val="24"/>
        </w:rPr>
        <w:t xml:space="preserve">•How </w:t>
      </w:r>
      <w:r w:rsidR="00CE5FDE">
        <w:rPr>
          <w:szCs w:val="24"/>
        </w:rPr>
        <w:t xml:space="preserve">does </w:t>
      </w:r>
      <w:r w:rsidR="00233F16">
        <w:rPr>
          <w:szCs w:val="24"/>
        </w:rPr>
        <w:t xml:space="preserve">this amendment of § 1016 change </w:t>
      </w:r>
      <w:r w:rsidR="005E7214">
        <w:rPr>
          <w:szCs w:val="24"/>
        </w:rPr>
        <w:t>the outcomes of Situations 1 and 2 of Rev. Rul. 2009-13?</w:t>
      </w:r>
      <w:r w:rsidR="006E6664">
        <w:rPr>
          <w:szCs w:val="24"/>
        </w:rPr>
        <w:t xml:space="preserve">  </w:t>
      </w:r>
      <w:r w:rsidR="006E6664">
        <w:rPr>
          <w:i/>
          <w:iCs/>
          <w:szCs w:val="24"/>
        </w:rPr>
        <w:t>See</w:t>
      </w:r>
      <w:r w:rsidR="006E6664">
        <w:rPr>
          <w:szCs w:val="24"/>
        </w:rPr>
        <w:t xml:space="preserve"> Rev. Rul. 2020-5, 2020-9 I.R.B. 454.</w:t>
      </w:r>
    </w:p>
    <w:p w14:paraId="1D9D79F2" w14:textId="77777777" w:rsidR="00CF116F" w:rsidRDefault="00CF116F" w:rsidP="00A6585D">
      <w:pPr>
        <w:widowControl w:val="0"/>
        <w:jc w:val="both"/>
        <w:rPr>
          <w:i/>
          <w:szCs w:val="24"/>
        </w:rPr>
      </w:pPr>
    </w:p>
    <w:p w14:paraId="49468EB7" w14:textId="01107A20" w:rsidR="00CF116F" w:rsidRDefault="00CF116F">
      <w:pPr>
        <w:rPr>
          <w:i/>
          <w:szCs w:val="24"/>
        </w:rPr>
      </w:pPr>
    </w:p>
    <w:p w14:paraId="3618C46A" w14:textId="1EA8B578" w:rsidR="0049128E" w:rsidRPr="00576ED7" w:rsidRDefault="0049128E" w:rsidP="00A6585D">
      <w:pPr>
        <w:widowControl w:val="0"/>
        <w:jc w:val="both"/>
        <w:rPr>
          <w:szCs w:val="24"/>
        </w:rPr>
      </w:pPr>
      <w:r w:rsidRPr="00576ED7">
        <w:rPr>
          <w:i/>
          <w:szCs w:val="24"/>
        </w:rPr>
        <w:t>Notes and Questions</w:t>
      </w:r>
      <w:r w:rsidRPr="00576ED7">
        <w:rPr>
          <w:szCs w:val="24"/>
        </w:rPr>
        <w:t>:</w:t>
      </w:r>
    </w:p>
    <w:p w14:paraId="6F33E94D" w14:textId="77777777" w:rsidR="0049128E" w:rsidRPr="00576ED7" w:rsidRDefault="0049128E" w:rsidP="00A6585D">
      <w:pPr>
        <w:widowControl w:val="0"/>
        <w:jc w:val="both"/>
        <w:rPr>
          <w:szCs w:val="24"/>
        </w:rPr>
      </w:pPr>
    </w:p>
    <w:p w14:paraId="254C0248" w14:textId="4513B6FC" w:rsidR="0049128E" w:rsidRDefault="0049128E" w:rsidP="00A6585D">
      <w:pPr>
        <w:widowControl w:val="0"/>
        <w:jc w:val="both"/>
        <w:rPr>
          <w:szCs w:val="24"/>
        </w:rPr>
      </w:pPr>
      <w:r w:rsidRPr="00576ED7">
        <w:rPr>
          <w:szCs w:val="24"/>
        </w:rPr>
        <w:t>1.  In Situation 2, assume that the face amou</w:t>
      </w:r>
      <w:r w:rsidR="007A603C">
        <w:rPr>
          <w:szCs w:val="24"/>
        </w:rPr>
        <w:t xml:space="preserve">nt of the policy was $400,000. </w:t>
      </w:r>
      <w:r w:rsidRPr="00576ED7">
        <w:rPr>
          <w:szCs w:val="24"/>
        </w:rPr>
        <w:t>B paid $80,000 for the policy plus another $500 per month in premiums for ano</w:t>
      </w:r>
      <w:r w:rsidR="007A603C">
        <w:rPr>
          <w:szCs w:val="24"/>
        </w:rPr>
        <w:t xml:space="preserve">ther six years. A died. </w:t>
      </w:r>
      <w:r w:rsidRPr="00576ED7">
        <w:rPr>
          <w:szCs w:val="24"/>
        </w:rPr>
        <w:t xml:space="preserve">B received $400,000 from the life insurance company. </w:t>
      </w:r>
      <w:r w:rsidR="00B00CB9">
        <w:rPr>
          <w:szCs w:val="24"/>
        </w:rPr>
        <w:t xml:space="preserve">How much must B include in </w:t>
      </w:r>
      <w:r w:rsidRPr="00576ED7">
        <w:rPr>
          <w:szCs w:val="24"/>
        </w:rPr>
        <w:t>her gross income?</w:t>
      </w:r>
    </w:p>
    <w:p w14:paraId="700041AB" w14:textId="77777777" w:rsidR="00A30EEA" w:rsidRDefault="00A30EEA" w:rsidP="00A6585D">
      <w:pPr>
        <w:widowControl w:val="0"/>
        <w:jc w:val="both"/>
        <w:rPr>
          <w:szCs w:val="24"/>
        </w:rPr>
      </w:pPr>
    </w:p>
    <w:p w14:paraId="54E44231" w14:textId="1328FC33" w:rsidR="00A30EEA" w:rsidRPr="00576ED7" w:rsidRDefault="00F629C6" w:rsidP="00A6585D">
      <w:pPr>
        <w:widowControl w:val="0"/>
        <w:jc w:val="both"/>
        <w:rPr>
          <w:szCs w:val="24"/>
        </w:rPr>
      </w:pPr>
      <w:r>
        <w:rPr>
          <w:szCs w:val="24"/>
        </w:rPr>
        <w:t>2</w:t>
      </w:r>
      <w:r w:rsidR="00A30EEA">
        <w:rPr>
          <w:szCs w:val="24"/>
        </w:rPr>
        <w:t xml:space="preserve">.  </w:t>
      </w:r>
      <w:r w:rsidR="00D56BCF">
        <w:rPr>
          <w:szCs w:val="24"/>
        </w:rPr>
        <w:t>Section 72 provides another opportunity to read a Code section replete with rules, exceptions, and definitions</w:t>
      </w:r>
      <w:r w:rsidR="00BB4C09">
        <w:rPr>
          <w:szCs w:val="24"/>
        </w:rPr>
        <w:t xml:space="preserve">. </w:t>
      </w:r>
      <w:r w:rsidR="00D56BCF">
        <w:rPr>
          <w:szCs w:val="24"/>
        </w:rPr>
        <w:t>The following paragraphs explain these rules, exceptions, and definitions</w:t>
      </w:r>
      <w:r w:rsidR="00BB4C09">
        <w:rPr>
          <w:szCs w:val="24"/>
        </w:rPr>
        <w:t xml:space="preserve">. </w:t>
      </w:r>
      <w:r w:rsidR="00D56BCF">
        <w:rPr>
          <w:szCs w:val="24"/>
        </w:rPr>
        <w:t>You must learn to read Code provisions for yourself.</w:t>
      </w:r>
    </w:p>
    <w:p w14:paraId="53CC426B" w14:textId="77777777" w:rsidR="0049128E" w:rsidRPr="00576ED7" w:rsidRDefault="0049128E" w:rsidP="00A6585D">
      <w:pPr>
        <w:widowControl w:val="0"/>
        <w:jc w:val="both"/>
        <w:rPr>
          <w:szCs w:val="24"/>
        </w:rPr>
      </w:pPr>
    </w:p>
    <w:p w14:paraId="5E1CDCEF" w14:textId="4B38C3D0" w:rsidR="0049128E" w:rsidRPr="00576ED7" w:rsidRDefault="00F629C6" w:rsidP="00A6585D">
      <w:pPr>
        <w:widowControl w:val="0"/>
        <w:jc w:val="both"/>
        <w:rPr>
          <w:szCs w:val="24"/>
        </w:rPr>
      </w:pPr>
      <w:r>
        <w:rPr>
          <w:szCs w:val="24"/>
        </w:rPr>
        <w:t>3</w:t>
      </w:r>
      <w:r w:rsidR="007A603C">
        <w:rPr>
          <w:szCs w:val="24"/>
        </w:rPr>
        <w:t>.</w:t>
      </w:r>
      <w:r w:rsidR="002C6521">
        <w:rPr>
          <w:szCs w:val="24"/>
        </w:rPr>
        <w:t xml:space="preserve"> </w:t>
      </w:r>
      <w:r w:rsidR="007A603C">
        <w:rPr>
          <w:szCs w:val="24"/>
        </w:rPr>
        <w:t xml:space="preserve"> </w:t>
      </w:r>
      <w:r w:rsidR="0049128E" w:rsidRPr="00576ED7">
        <w:rPr>
          <w:szCs w:val="24"/>
        </w:rPr>
        <w:t xml:space="preserve">Section 72 governs the tax treatment of payouts from an </w:t>
      </w:r>
      <w:r w:rsidR="0049128E" w:rsidRPr="00D56BCF">
        <w:rPr>
          <w:i/>
          <w:szCs w:val="24"/>
        </w:rPr>
        <w:t>annuity contract</w:t>
      </w:r>
      <w:r w:rsidR="00BB4C09" w:rsidRPr="00576ED7">
        <w:rPr>
          <w:szCs w:val="24"/>
        </w:rPr>
        <w:t xml:space="preserve">. </w:t>
      </w:r>
      <w:r w:rsidR="0049128E" w:rsidRPr="00576ED7">
        <w:rPr>
          <w:szCs w:val="24"/>
        </w:rPr>
        <w:t>Section 72(a)(1) provides that gross income includes “any amount received as an annuity ... under an annuity, endowment, or life insurance contract.”</w:t>
      </w:r>
    </w:p>
    <w:p w14:paraId="1454A367" w14:textId="77777777" w:rsidR="0049128E" w:rsidRDefault="0049128E" w:rsidP="00A6585D">
      <w:pPr>
        <w:widowControl w:val="0"/>
        <w:ind w:left="720"/>
        <w:jc w:val="both"/>
        <w:rPr>
          <w:szCs w:val="24"/>
        </w:rPr>
      </w:pPr>
      <w:r w:rsidRPr="00576ED7">
        <w:rPr>
          <w:szCs w:val="24"/>
        </w:rPr>
        <w:t>•Thus, annuity treatment can only apply to payments made under the named type of contracts.</w:t>
      </w:r>
    </w:p>
    <w:p w14:paraId="0E0D7373" w14:textId="77777777" w:rsidR="00D56BCF" w:rsidRDefault="0071310C" w:rsidP="0071310C">
      <w:pPr>
        <w:widowControl w:val="0"/>
        <w:ind w:left="720"/>
        <w:jc w:val="both"/>
        <w:rPr>
          <w:szCs w:val="24"/>
        </w:rPr>
      </w:pPr>
      <w:r>
        <w:rPr>
          <w:szCs w:val="24"/>
        </w:rPr>
        <w:t>•</w:t>
      </w:r>
      <w:r w:rsidRPr="00576ED7">
        <w:rPr>
          <w:szCs w:val="24"/>
        </w:rPr>
        <w:t>A taxpayer may invest after-tax d</w:t>
      </w:r>
      <w:r w:rsidR="007A603C">
        <w:rPr>
          <w:szCs w:val="24"/>
        </w:rPr>
        <w:t xml:space="preserve">ollars in an annuity contract. </w:t>
      </w:r>
      <w:r w:rsidRPr="00576ED7">
        <w:rPr>
          <w:szCs w:val="24"/>
        </w:rPr>
        <w:t>As with life insurance contracts, the inside buildup of an annuity contract</w:t>
      </w:r>
      <w:r w:rsidR="007A603C">
        <w:rPr>
          <w:szCs w:val="24"/>
        </w:rPr>
        <w:t xml:space="preserve"> is not subject to income tax. </w:t>
      </w:r>
      <w:r w:rsidRPr="00576ED7">
        <w:rPr>
          <w:szCs w:val="24"/>
        </w:rPr>
        <w:t>At a certain point in time, the taxpayer begins to receive a stream of payments from the investment and the income that the annuity has accumulated.</w:t>
      </w:r>
    </w:p>
    <w:p w14:paraId="3512ABC4" w14:textId="77777777" w:rsidR="00D56BCF" w:rsidRDefault="00D56BCF" w:rsidP="0071310C">
      <w:pPr>
        <w:widowControl w:val="0"/>
        <w:ind w:left="720"/>
        <w:jc w:val="both"/>
        <w:rPr>
          <w:szCs w:val="24"/>
        </w:rPr>
      </w:pPr>
      <w:r>
        <w:rPr>
          <w:szCs w:val="24"/>
        </w:rPr>
        <w:t>•</w:t>
      </w:r>
      <w:r w:rsidR="0071310C" w:rsidRPr="00576ED7">
        <w:rPr>
          <w:szCs w:val="24"/>
        </w:rPr>
        <w:t>You should see immediately that taxpaye</w:t>
      </w:r>
      <w:r w:rsidR="00B00CB9">
        <w:rPr>
          <w:szCs w:val="24"/>
        </w:rPr>
        <w:t xml:space="preserve">r will be receiving some of </w:t>
      </w:r>
      <w:r w:rsidR="0071310C" w:rsidRPr="00576ED7">
        <w:rPr>
          <w:szCs w:val="24"/>
        </w:rPr>
        <w:t>her own after-tax money and some not</w:t>
      </w:r>
      <w:r w:rsidR="007A603C">
        <w:rPr>
          <w:szCs w:val="24"/>
        </w:rPr>
        <w:t>-yet-taxed investment income.</w:t>
      </w:r>
    </w:p>
    <w:p w14:paraId="28543F64" w14:textId="5EC984B9" w:rsidR="0071310C" w:rsidRPr="00576ED7" w:rsidRDefault="00D56BCF" w:rsidP="0071310C">
      <w:pPr>
        <w:widowControl w:val="0"/>
        <w:ind w:left="720"/>
        <w:jc w:val="both"/>
        <w:rPr>
          <w:szCs w:val="24"/>
        </w:rPr>
      </w:pPr>
      <w:r>
        <w:rPr>
          <w:szCs w:val="24"/>
        </w:rPr>
        <w:t>•</w:t>
      </w:r>
      <w:r w:rsidR="0071310C" w:rsidRPr="00576ED7">
        <w:rPr>
          <w:szCs w:val="24"/>
        </w:rPr>
        <w:t>There may be a fixed number of payments or the stream of payments may terminate only on the death of the taxpayer</w:t>
      </w:r>
      <w:r w:rsidR="00BB4C09" w:rsidRPr="00576ED7">
        <w:rPr>
          <w:szCs w:val="24"/>
        </w:rPr>
        <w:t xml:space="preserve">. </w:t>
      </w:r>
      <w:r w:rsidR="0071310C" w:rsidRPr="00576ED7">
        <w:rPr>
          <w:szCs w:val="24"/>
        </w:rPr>
        <w:t>Section 72 allocates a portion of each payment to taxpayer’s recovery of basis and a portion to not-yet-taxed inside buildup.</w:t>
      </w:r>
      <w:r w:rsidR="006E6664">
        <w:rPr>
          <w:szCs w:val="24"/>
        </w:rPr>
        <w:t xml:space="preserve">  § 72(b)(1).</w:t>
      </w:r>
    </w:p>
    <w:p w14:paraId="4310BA37" w14:textId="77777777" w:rsidR="0071310C" w:rsidRPr="00576ED7" w:rsidRDefault="0071310C" w:rsidP="0071310C">
      <w:pPr>
        <w:widowControl w:val="0"/>
        <w:ind w:left="720"/>
        <w:jc w:val="both"/>
        <w:rPr>
          <w:szCs w:val="24"/>
        </w:rPr>
      </w:pPr>
      <w:r w:rsidRPr="00576ED7">
        <w:rPr>
          <w:szCs w:val="24"/>
        </w:rPr>
        <w:t>•Section 72(c)(1) defines taxpayer’s “investment in the contract.”</w:t>
      </w:r>
    </w:p>
    <w:p w14:paraId="73C4B67B" w14:textId="77777777" w:rsidR="0071310C" w:rsidRPr="00576ED7" w:rsidRDefault="0071310C" w:rsidP="0071310C">
      <w:pPr>
        <w:widowControl w:val="0"/>
        <w:ind w:left="720"/>
        <w:jc w:val="both"/>
        <w:rPr>
          <w:szCs w:val="24"/>
        </w:rPr>
      </w:pPr>
      <w:r w:rsidRPr="00576ED7">
        <w:rPr>
          <w:szCs w:val="24"/>
        </w:rPr>
        <w:t>•Section 72(c)(4) defines “annuity starting date” as “the first day of the first period for which an amount is received as an annuity under the contract[.]”</w:t>
      </w:r>
    </w:p>
    <w:p w14:paraId="5C99791A" w14:textId="77777777"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14:paraId="06C7D45C" w14:textId="77777777" w:rsidR="0071310C" w:rsidRPr="00576ED7" w:rsidRDefault="0071310C" w:rsidP="0071310C">
      <w:pPr>
        <w:widowControl w:val="0"/>
        <w:ind w:left="720"/>
        <w:jc w:val="both"/>
        <w:rPr>
          <w:szCs w:val="24"/>
        </w:rPr>
      </w:pPr>
      <w:r w:rsidRPr="00576ED7">
        <w:rPr>
          <w:szCs w:val="24"/>
        </w:rPr>
        <w:t>•Section 72(b)(1) excepts from “amounts received as an annuity” a pro-rated amount of tax</w:t>
      </w:r>
      <w:r w:rsidR="007A603C">
        <w:rPr>
          <w:szCs w:val="24"/>
        </w:rPr>
        <w:t xml:space="preserve">payer’s basis in the contract. </w:t>
      </w:r>
      <w:r w:rsidRPr="00576ED7">
        <w:rPr>
          <w:szCs w:val="24"/>
        </w:rPr>
        <w:t>This requires a determination of taxpayer’s “expected return under the contract.”</w:t>
      </w:r>
    </w:p>
    <w:p w14:paraId="3B2A6ED7" w14:textId="77777777" w:rsidR="0071310C" w:rsidRPr="00576ED7" w:rsidRDefault="0071310C" w:rsidP="0071310C">
      <w:pPr>
        <w:widowControl w:val="0"/>
        <w:ind w:left="720"/>
        <w:jc w:val="both"/>
        <w:rPr>
          <w:szCs w:val="24"/>
        </w:rPr>
      </w:pPr>
      <w:r w:rsidRPr="00576ED7">
        <w:rPr>
          <w:szCs w:val="24"/>
        </w:rPr>
        <w:t>•If the “expected return” depends on the life expectancy of one or more individuals, taxpayer determines the “expected return” in accordance with actuarial tables that the Secretary o</w:t>
      </w:r>
      <w:r w:rsidR="00122619">
        <w:rPr>
          <w:szCs w:val="24"/>
        </w:rPr>
        <w:t xml:space="preserve">f the Treasury has prescribed. </w:t>
      </w:r>
      <w:r w:rsidRPr="00576ED7">
        <w:rPr>
          <w:szCs w:val="24"/>
        </w:rPr>
        <w:t xml:space="preserve">These tables are in the regulations, </w:t>
      </w:r>
      <w:r w:rsidRPr="00576ED7">
        <w:rPr>
          <w:i/>
          <w:szCs w:val="24"/>
        </w:rPr>
        <w:t>see</w:t>
      </w:r>
      <w:r w:rsidRPr="00576ED7">
        <w:rPr>
          <w:szCs w:val="24"/>
        </w:rPr>
        <w:t xml:space="preserve"> Reg. </w:t>
      </w:r>
      <w:r w:rsidR="00CA008D">
        <w:rPr>
          <w:szCs w:val="24"/>
        </w:rPr>
        <w:t>§ </w:t>
      </w:r>
      <w:r w:rsidRPr="00576ED7">
        <w:rPr>
          <w:szCs w:val="24"/>
        </w:rPr>
        <w:t>1.72-9.</w:t>
      </w:r>
    </w:p>
    <w:p w14:paraId="65EB0864" w14:textId="2C8B9F9B"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w:t>
      </w:r>
      <w:r w:rsidR="00BB4C09" w:rsidRPr="00576ED7">
        <w:rPr>
          <w:szCs w:val="24"/>
        </w:rPr>
        <w:t xml:space="preserve">. </w:t>
      </w:r>
      <w:r w:rsidRPr="00576ED7">
        <w:rPr>
          <w:szCs w:val="24"/>
        </w:rPr>
        <w:t>This product is the “expected return.”</w:t>
      </w:r>
    </w:p>
    <w:p w14:paraId="04ADDFD0" w14:textId="011271B2" w:rsidR="0071310C" w:rsidRPr="008F3022" w:rsidRDefault="0071310C" w:rsidP="0071310C">
      <w:pPr>
        <w:widowControl w:val="0"/>
        <w:ind w:left="1440"/>
        <w:jc w:val="both"/>
        <w:rPr>
          <w:szCs w:val="24"/>
        </w:rPr>
      </w:pPr>
      <w:r w:rsidRPr="00576ED7">
        <w:rPr>
          <w:szCs w:val="24"/>
        </w:rPr>
        <w:t xml:space="preserve">•Divide the taxpayer’s investment in the contract by the “expected return.” </w:t>
      </w:r>
      <w:r w:rsidR="008F3022">
        <w:rPr>
          <w:szCs w:val="24"/>
        </w:rPr>
        <w:t>§ 72(b)(1).</w:t>
      </w:r>
      <w:r w:rsidRPr="00576ED7">
        <w:rPr>
          <w:szCs w:val="24"/>
        </w:rPr>
        <w:t xml:space="preserve"> Taxpayer multiplies this </w:t>
      </w:r>
      <w:r w:rsidR="009C6B9C">
        <w:rPr>
          <w:szCs w:val="24"/>
        </w:rPr>
        <w:t xml:space="preserve">quotient </w:t>
      </w:r>
      <w:r w:rsidRPr="00576ED7">
        <w:rPr>
          <w:szCs w:val="24"/>
        </w:rPr>
        <w:t>by “any amount received as an annuity”</w:t>
      </w:r>
      <w:r w:rsidR="00B00CB9">
        <w:rPr>
          <w:szCs w:val="24"/>
        </w:rPr>
        <w:t xml:space="preserve"> to determine the amount that s</w:t>
      </w:r>
      <w:r w:rsidRPr="00576ED7">
        <w:rPr>
          <w:szCs w:val="24"/>
        </w:rPr>
        <w:t>he excludes from gross income.</w:t>
      </w:r>
      <w:r w:rsidR="008F3022">
        <w:rPr>
          <w:szCs w:val="24"/>
        </w:rPr>
        <w:t xml:space="preserve"> </w:t>
      </w:r>
      <w:r w:rsidR="008F3022">
        <w:rPr>
          <w:i/>
          <w:iCs/>
          <w:szCs w:val="24"/>
        </w:rPr>
        <w:t>Id</w:t>
      </w:r>
      <w:r w:rsidR="008F3022">
        <w:rPr>
          <w:szCs w:val="24"/>
        </w:rPr>
        <w:t>.</w:t>
      </w:r>
    </w:p>
    <w:p w14:paraId="1D6FEF3A" w14:textId="7E7C7D41" w:rsidR="0071310C"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xml:space="preserve">: </w:t>
      </w:r>
      <w:r w:rsidR="00B00CB9">
        <w:rPr>
          <w:szCs w:val="24"/>
        </w:rPr>
        <w:t xml:space="preserve"> Once taxpayer has excluded </w:t>
      </w:r>
      <w:r w:rsidRPr="00576ED7">
        <w:rPr>
          <w:szCs w:val="24"/>
        </w:rPr>
        <w:t>her investment i</w:t>
      </w:r>
      <w:r w:rsidR="00B00CB9">
        <w:rPr>
          <w:szCs w:val="24"/>
        </w:rPr>
        <w:t xml:space="preserve">n the annuity contract from </w:t>
      </w:r>
      <w:r w:rsidRPr="00576ED7">
        <w:rPr>
          <w:szCs w:val="24"/>
        </w:rPr>
        <w:t>her gross income, taxpayer may no longer exclude any “amount received as an annui</w:t>
      </w:r>
      <w:r w:rsidR="00B00CB9">
        <w:rPr>
          <w:szCs w:val="24"/>
        </w:rPr>
        <w:t xml:space="preserve">ty” from </w:t>
      </w:r>
      <w:r w:rsidRPr="00576ED7">
        <w:rPr>
          <w:szCs w:val="24"/>
        </w:rPr>
        <w:t>her gross income</w:t>
      </w:r>
      <w:r w:rsidR="00BB4C09" w:rsidRPr="00576ED7">
        <w:rPr>
          <w:szCs w:val="24"/>
        </w:rPr>
        <w:t xml:space="preserve">. </w:t>
      </w:r>
      <w:r w:rsidR="00CA008D">
        <w:rPr>
          <w:szCs w:val="24"/>
        </w:rPr>
        <w:t>§ </w:t>
      </w:r>
      <w:r w:rsidRPr="00576ED7">
        <w:rPr>
          <w:szCs w:val="24"/>
        </w:rPr>
        <w:t>72(b)(2).</w:t>
      </w:r>
    </w:p>
    <w:p w14:paraId="6A39548B" w14:textId="77777777" w:rsidR="00D56BCF" w:rsidRPr="00D56BCF" w:rsidRDefault="00D56BCF" w:rsidP="00D56BCF">
      <w:pPr>
        <w:widowControl w:val="0"/>
        <w:ind w:left="1440"/>
        <w:jc w:val="both"/>
        <w:rPr>
          <w:szCs w:val="24"/>
        </w:rPr>
      </w:pPr>
      <w:r>
        <w:rPr>
          <w:i/>
          <w:szCs w:val="24"/>
        </w:rPr>
        <w:t>•</w:t>
      </w:r>
      <w:r>
        <w:rPr>
          <w:szCs w:val="24"/>
        </w:rPr>
        <w:t>After all, receipt of such a payment would be an accession to wealth, i.e., income, which must be subject to income tax once.</w:t>
      </w:r>
    </w:p>
    <w:p w14:paraId="5CA9997B" w14:textId="20E110BF" w:rsidR="0071310C" w:rsidRPr="00576ED7" w:rsidRDefault="0071310C" w:rsidP="00140745">
      <w:pPr>
        <w:widowControl w:val="0"/>
        <w:ind w:left="720"/>
        <w:jc w:val="both"/>
        <w:rPr>
          <w:szCs w:val="24"/>
        </w:rPr>
      </w:pPr>
      <w:r>
        <w:rPr>
          <w:i/>
          <w:szCs w:val="24"/>
        </w:rPr>
        <w:t>•</w:t>
      </w:r>
      <w:r w:rsidRPr="00576ED7">
        <w:rPr>
          <w:i/>
          <w:szCs w:val="24"/>
        </w:rPr>
        <w:t>If taxpayer dies b</w:t>
      </w:r>
      <w:r w:rsidR="00B00CB9">
        <w:rPr>
          <w:i/>
          <w:szCs w:val="24"/>
        </w:rPr>
        <w:t>efore the actuaries predicted s</w:t>
      </w:r>
      <w:r w:rsidRPr="00576ED7">
        <w:rPr>
          <w:i/>
          <w:szCs w:val="24"/>
        </w:rPr>
        <w:t>he would ...</w:t>
      </w:r>
      <w:r w:rsidRPr="00576ED7">
        <w:rPr>
          <w:szCs w:val="24"/>
        </w:rPr>
        <w:t>: On the other hand, should payments cease because taxpayer died prior to recovery of taxpayer’s investment in the contract, taxpayer may deduct the amount of the unreco</w:t>
      </w:r>
      <w:r w:rsidR="00B00CB9">
        <w:rPr>
          <w:szCs w:val="24"/>
        </w:rPr>
        <w:t xml:space="preserve">vered investment for </w:t>
      </w:r>
      <w:r w:rsidRPr="00576ED7">
        <w:rPr>
          <w:szCs w:val="24"/>
        </w:rPr>
        <w:t>her last taxable year</w:t>
      </w:r>
      <w:r w:rsidR="00BB4C09" w:rsidRPr="00576ED7">
        <w:rPr>
          <w:szCs w:val="24"/>
        </w:rPr>
        <w:t xml:space="preserve">. </w:t>
      </w:r>
      <w:r w:rsidR="00CA008D">
        <w:rPr>
          <w:szCs w:val="24"/>
        </w:rPr>
        <w:t>§ </w:t>
      </w:r>
      <w:r w:rsidRPr="00576ED7">
        <w:rPr>
          <w:szCs w:val="24"/>
        </w:rPr>
        <w:t>72(b)(3)(A).</w:t>
      </w:r>
    </w:p>
    <w:p w14:paraId="7171EFCD" w14:textId="77777777" w:rsidR="0071310C" w:rsidRPr="00576ED7" w:rsidRDefault="0071310C" w:rsidP="003D7734">
      <w:pPr>
        <w:widowControl w:val="0"/>
        <w:jc w:val="both"/>
        <w:rPr>
          <w:szCs w:val="24"/>
        </w:rPr>
      </w:pPr>
    </w:p>
    <w:p w14:paraId="3B098FCC" w14:textId="69914E12" w:rsidR="0049128E" w:rsidRPr="00576ED7" w:rsidRDefault="00F91BA5" w:rsidP="00A6585D">
      <w:pPr>
        <w:widowControl w:val="0"/>
        <w:jc w:val="both"/>
        <w:rPr>
          <w:szCs w:val="24"/>
        </w:rPr>
      </w:pPr>
      <w:r>
        <w:rPr>
          <w:szCs w:val="24"/>
        </w:rPr>
        <w:t>4</w:t>
      </w:r>
      <w:r w:rsidR="0071310C">
        <w:rPr>
          <w:szCs w:val="24"/>
        </w:rPr>
        <w:t>.</w:t>
      </w:r>
      <w:r w:rsidR="002C6521">
        <w:rPr>
          <w:szCs w:val="24"/>
        </w:rPr>
        <w:t xml:space="preserve"> </w:t>
      </w:r>
      <w:r w:rsidR="0071310C">
        <w:rPr>
          <w:szCs w:val="24"/>
        </w:rPr>
        <w:t xml:space="preserve"> S</w:t>
      </w:r>
      <w:r w:rsidR="0049128E" w:rsidRPr="00576ED7">
        <w:rPr>
          <w:szCs w:val="24"/>
        </w:rPr>
        <w:t xml:space="preserve">ection 72(e) states rules applicable to amounts received under an annuity, endowment,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other provision of this subtitle is applicable</w:t>
      </w:r>
      <w:r w:rsidR="00BB4C09" w:rsidRPr="00576ED7">
        <w:rPr>
          <w:szCs w:val="24"/>
        </w:rPr>
        <w:t xml:space="preserve">. </w:t>
      </w:r>
      <w:r w:rsidR="00CA008D">
        <w:rPr>
          <w:szCs w:val="24"/>
        </w:rPr>
        <w:t>§ </w:t>
      </w:r>
      <w:r w:rsidR="0049128E" w:rsidRPr="00576ED7">
        <w:rPr>
          <w:szCs w:val="24"/>
        </w:rPr>
        <w:t>72(e)(1).</w:t>
      </w:r>
    </w:p>
    <w:p w14:paraId="78DE568E" w14:textId="308A10B1" w:rsidR="0049128E" w:rsidRDefault="0049128E" w:rsidP="00A6585D">
      <w:pPr>
        <w:widowControl w:val="0"/>
        <w:ind w:left="720"/>
        <w:jc w:val="both"/>
        <w:rPr>
          <w:szCs w:val="24"/>
        </w:rPr>
      </w:pPr>
      <w:r w:rsidRPr="00576ED7">
        <w:rPr>
          <w:szCs w:val="24"/>
        </w:rPr>
        <w:t>•Section 1001 is a provision of “this subtitle”</w:t>
      </w:r>
      <w:r w:rsidR="00556293">
        <w:rPr>
          <w:szCs w:val="24"/>
        </w:rPr>
        <w:t xml:space="preserve"> and applies when a life insuran</w:t>
      </w:r>
      <w:r w:rsidR="00CE4E6E">
        <w:rPr>
          <w:szCs w:val="24"/>
        </w:rPr>
        <w:t xml:space="preserve">ce policy is sold </w:t>
      </w:r>
      <w:r w:rsidR="003C3DC1">
        <w:rPr>
          <w:szCs w:val="24"/>
        </w:rPr>
        <w:t xml:space="preserve">– and now without </w:t>
      </w:r>
      <w:r w:rsidR="00E87434">
        <w:rPr>
          <w:szCs w:val="24"/>
        </w:rPr>
        <w:t>reduction of basis for mortality cha</w:t>
      </w:r>
      <w:r w:rsidR="00A8347E">
        <w:rPr>
          <w:szCs w:val="24"/>
        </w:rPr>
        <w:t>r</w:t>
      </w:r>
      <w:r w:rsidR="00E87434">
        <w:rPr>
          <w:szCs w:val="24"/>
        </w:rPr>
        <w:t>ges.</w:t>
      </w:r>
    </w:p>
    <w:p w14:paraId="4193B4A9" w14:textId="77777777" w:rsidR="00947F9D" w:rsidRPr="00576ED7" w:rsidRDefault="00947F9D" w:rsidP="00A6585D">
      <w:pPr>
        <w:widowControl w:val="0"/>
        <w:ind w:left="720"/>
        <w:jc w:val="both"/>
        <w:rPr>
          <w:szCs w:val="24"/>
        </w:rPr>
      </w:pPr>
    </w:p>
    <w:p w14:paraId="01EBD2C5" w14:textId="1DBEEC2D" w:rsidR="0049128E" w:rsidRPr="00576ED7" w:rsidRDefault="00F91BA5" w:rsidP="00A6585D">
      <w:pPr>
        <w:widowControl w:val="0"/>
        <w:jc w:val="both"/>
        <w:rPr>
          <w:szCs w:val="24"/>
        </w:rPr>
      </w:pPr>
      <w:r>
        <w:rPr>
          <w:szCs w:val="24"/>
        </w:rPr>
        <w:t>5</w:t>
      </w:r>
      <w:r w:rsidR="0049128E" w:rsidRPr="00576ED7">
        <w:rPr>
          <w:szCs w:val="24"/>
        </w:rPr>
        <w:t xml:space="preserve">.  Section 101(g): Amounts that a “terminally ill” or “chronically ill” person receives under a life insurance contract may qualify for exclusion under </w:t>
      </w:r>
      <w:r w:rsidR="00CA008D">
        <w:rPr>
          <w:szCs w:val="24"/>
        </w:rPr>
        <w:t>§ </w:t>
      </w:r>
      <w:r w:rsidR="007A603C">
        <w:rPr>
          <w:szCs w:val="24"/>
        </w:rPr>
        <w:t xml:space="preserve">101(a)(1). </w:t>
      </w:r>
      <w:r w:rsidR="0049128E" w:rsidRPr="00576ED7">
        <w:rPr>
          <w:szCs w:val="24"/>
        </w:rPr>
        <w:t xml:space="preserve">The same is true of the “amount realized” on the sale of a life insurance policy to a “viatical settlement provider.” </w:t>
      </w:r>
      <w:r w:rsidR="00CA008D">
        <w:rPr>
          <w:szCs w:val="24"/>
        </w:rPr>
        <w:t>§ </w:t>
      </w:r>
      <w:r w:rsidR="0049128E" w:rsidRPr="00576ED7">
        <w:rPr>
          <w:szCs w:val="24"/>
        </w:rPr>
        <w:t>101(g)(2).</w:t>
      </w:r>
    </w:p>
    <w:p w14:paraId="4F017A33" w14:textId="77777777" w:rsidR="0049128E" w:rsidRPr="00576ED7" w:rsidRDefault="0049128E" w:rsidP="00A6585D">
      <w:pPr>
        <w:widowControl w:val="0"/>
        <w:ind w:left="720"/>
        <w:jc w:val="both"/>
        <w:rPr>
          <w:szCs w:val="24"/>
        </w:rPr>
      </w:pPr>
      <w:r w:rsidRPr="00576ED7">
        <w:rPr>
          <w:szCs w:val="24"/>
        </w:rPr>
        <w:t xml:space="preserve">•A “terminally ill” taxpayer is one who is certified by a physician as having “an illness or physical condition which can reasonably be expected to result in death in 24 months or less after the date of the certification.”  </w:t>
      </w:r>
      <w:r w:rsidR="00CA008D">
        <w:rPr>
          <w:szCs w:val="24"/>
        </w:rPr>
        <w:t>§ </w:t>
      </w:r>
      <w:r w:rsidRPr="00576ED7">
        <w:rPr>
          <w:szCs w:val="24"/>
        </w:rPr>
        <w:t>101(g)(4)(A).</w:t>
      </w:r>
    </w:p>
    <w:p w14:paraId="06B9DDEF" w14:textId="77777777" w:rsidR="005D6519" w:rsidRDefault="0049128E" w:rsidP="005D6519">
      <w:pPr>
        <w:widowControl w:val="0"/>
        <w:ind w:left="720"/>
        <w:jc w:val="both"/>
        <w:rPr>
          <w:szCs w:val="24"/>
        </w:rPr>
      </w:pPr>
      <w:r w:rsidRPr="00576ED7">
        <w:rPr>
          <w:szCs w:val="24"/>
        </w:rPr>
        <w:t>•A “chronically ill” taxpayer is one who is not “terminally ill” and is unable to perform at least two activities of daily living (i.e., eating, toileting, transferring, bathing, dressing, and continence) or requires substantial su</w:t>
      </w:r>
      <w:r w:rsidR="00B00CB9">
        <w:rPr>
          <w:szCs w:val="24"/>
        </w:rPr>
        <w:t xml:space="preserve">pervision to protect </w:t>
      </w:r>
      <w:r w:rsidRPr="00576ED7">
        <w:rPr>
          <w:szCs w:val="24"/>
        </w:rPr>
        <w:t xml:space="preserve">herself “from threats to health and safety due to severe cognitive impairment.” </w:t>
      </w:r>
      <w:r w:rsidR="00CA008D">
        <w:rPr>
          <w:szCs w:val="24"/>
        </w:rPr>
        <w:t>§ </w:t>
      </w:r>
      <w:r w:rsidRPr="00576ED7">
        <w:rPr>
          <w:szCs w:val="24"/>
        </w:rPr>
        <w:t xml:space="preserve">101(g)(4)(B), referencing </w:t>
      </w:r>
      <w:r w:rsidR="00CA008D">
        <w:rPr>
          <w:szCs w:val="24"/>
        </w:rPr>
        <w:t>§ </w:t>
      </w:r>
      <w:r w:rsidRPr="00576ED7">
        <w:rPr>
          <w:szCs w:val="24"/>
        </w:rPr>
        <w:t>7702B(c)(2).</w:t>
      </w:r>
    </w:p>
    <w:p w14:paraId="2383D76B" w14:textId="77777777" w:rsidR="0049128E" w:rsidRPr="00576ED7" w:rsidRDefault="0049128E" w:rsidP="005D6519">
      <w:pPr>
        <w:widowControl w:val="0"/>
        <w:ind w:left="720"/>
        <w:jc w:val="both"/>
        <w:rPr>
          <w:szCs w:val="24"/>
        </w:rPr>
      </w:pPr>
      <w:r w:rsidRPr="00576ED7">
        <w:rPr>
          <w:szCs w:val="24"/>
        </w:rPr>
        <w:t xml:space="preserve">•A “chronically ill” taxpayer must use the payment for unreimbursed costs of long-term care. </w:t>
      </w:r>
      <w:r w:rsidR="00CA008D">
        <w:rPr>
          <w:szCs w:val="24"/>
        </w:rPr>
        <w:t>§ </w:t>
      </w:r>
      <w:r w:rsidRPr="00576ED7">
        <w:rPr>
          <w:szCs w:val="24"/>
        </w:rPr>
        <w:t>101(g)(3)(A).</w:t>
      </w:r>
    </w:p>
    <w:p w14:paraId="13EBE330" w14:textId="77777777" w:rsidR="0049128E" w:rsidRPr="00576ED7" w:rsidRDefault="0049128E" w:rsidP="00A6585D">
      <w:pPr>
        <w:widowControl w:val="0"/>
        <w:jc w:val="both"/>
        <w:rPr>
          <w:szCs w:val="24"/>
        </w:rPr>
      </w:pPr>
    </w:p>
    <w:p w14:paraId="5B776E92" w14:textId="77777777" w:rsidR="0049128E" w:rsidRDefault="0049128E" w:rsidP="00A6585D">
      <w:pPr>
        <w:widowControl w:val="0"/>
        <w:jc w:val="both"/>
        <w:rPr>
          <w:szCs w:val="24"/>
        </w:rPr>
      </w:pPr>
      <w:r w:rsidRPr="00576ED7">
        <w:rPr>
          <w:szCs w:val="24"/>
        </w:rPr>
        <w:t>Section 101(g) enables an insured taxpayer to get money out of a life in</w:t>
      </w:r>
      <w:r w:rsidR="00B00CB9">
        <w:rPr>
          <w:szCs w:val="24"/>
        </w:rPr>
        <w:t>surance policy at a time when s</w:t>
      </w:r>
      <w:r w:rsidRPr="00576ED7">
        <w:rPr>
          <w:szCs w:val="24"/>
        </w:rPr>
        <w:t>he has a substantial need for cash and the risk of death has nearly materialized.</w:t>
      </w:r>
    </w:p>
    <w:p w14:paraId="20DB54FD" w14:textId="77777777" w:rsidR="00C66AF1" w:rsidRPr="00576ED7" w:rsidRDefault="00C66AF1" w:rsidP="00A6585D">
      <w:pPr>
        <w:widowControl w:val="0"/>
        <w:jc w:val="both"/>
        <w:rPr>
          <w:szCs w:val="24"/>
        </w:rPr>
      </w:pPr>
    </w:p>
    <w:p w14:paraId="0FD9B17B" w14:textId="77777777" w:rsidR="0049128E" w:rsidRPr="00576ED7" w:rsidRDefault="0049128E" w:rsidP="00A6585D">
      <w:pPr>
        <w:widowControl w:val="0"/>
        <w:jc w:val="both"/>
        <w:rPr>
          <w:szCs w:val="24"/>
        </w:rPr>
      </w:pPr>
    </w:p>
    <w:p w14:paraId="04EA0890" w14:textId="77777777" w:rsidR="0071310C" w:rsidRPr="00576ED7" w:rsidRDefault="0071310C" w:rsidP="0071310C">
      <w:pPr>
        <w:widowControl w:val="0"/>
        <w:jc w:val="both"/>
        <w:rPr>
          <w:szCs w:val="24"/>
        </w:rPr>
      </w:pPr>
      <w:r w:rsidRPr="00576ED7">
        <w:rPr>
          <w:noProof/>
          <w:szCs w:val="24"/>
        </w:rPr>
        <w:drawing>
          <wp:inline distT="0" distB="0" distL="0" distR="0" wp14:anchorId="538C3D9F" wp14:editId="4624CF42">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1571F75" w14:textId="77777777" w:rsidR="0071310C" w:rsidRPr="00576ED7" w:rsidRDefault="0071310C" w:rsidP="0071310C">
      <w:pPr>
        <w:widowControl w:val="0"/>
        <w:jc w:val="both"/>
        <w:rPr>
          <w:szCs w:val="24"/>
        </w:rPr>
      </w:pPr>
      <w:r w:rsidRPr="00576ED7">
        <w:rPr>
          <w:szCs w:val="24"/>
        </w:rPr>
        <w:t xml:space="preserve">Do the CALI Lesson, </w:t>
      </w:r>
      <w:bookmarkStart w:id="65" w:name="_Hlk512231488"/>
      <w:r w:rsidRPr="00576ED7">
        <w:rPr>
          <w:i/>
          <w:szCs w:val="24"/>
        </w:rPr>
        <w:t>Basic Federal Income Taxation: Gross Income: Annuities and Life Insurance Proceeds</w:t>
      </w:r>
      <w:bookmarkEnd w:id="65"/>
      <w:r w:rsidR="005D6519">
        <w:rPr>
          <w:szCs w:val="24"/>
        </w:rPr>
        <w:t xml:space="preserve">. </w:t>
      </w:r>
      <w:r w:rsidRPr="00576ED7">
        <w:rPr>
          <w:szCs w:val="24"/>
        </w:rPr>
        <w:t>You may have to read some portions of the Code t</w:t>
      </w:r>
      <w:r w:rsidR="005D6519">
        <w:rPr>
          <w:szCs w:val="24"/>
        </w:rPr>
        <w:t xml:space="preserve">o answer all the questions. </w:t>
      </w:r>
      <w:r w:rsidRPr="00576ED7">
        <w:rPr>
          <w:szCs w:val="24"/>
        </w:rPr>
        <w:t xml:space="preserve">That would be a good thing. </w:t>
      </w:r>
      <w:r w:rsidR="002A183B">
        <w:rPr>
          <w:szCs w:val="24"/>
        </w:rPr>
        <w:t>In a</w:t>
      </w:r>
      <w:r w:rsidRPr="00576ED7">
        <w:rPr>
          <w:szCs w:val="24"/>
        </w:rPr>
        <w:t xml:space="preserve"> </w:t>
      </w:r>
      <w:r w:rsidRPr="00576ED7">
        <w:rPr>
          <w:i/>
          <w:szCs w:val="24"/>
        </w:rPr>
        <w:t>tax-deferred</w:t>
      </w:r>
      <w:r w:rsidRPr="00576ED7">
        <w:rPr>
          <w:szCs w:val="24"/>
        </w:rPr>
        <w:t xml:space="preserve"> corporate reorganization</w:t>
      </w:r>
      <w:r w:rsidR="002A183B">
        <w:rPr>
          <w:szCs w:val="24"/>
        </w:rPr>
        <w:t>, the basis of the transferee is determined by reference to the basis of the contract in the hands of the transferor</w:t>
      </w:r>
      <w:r w:rsidRPr="00576ED7">
        <w:rPr>
          <w:szCs w:val="24"/>
        </w:rPr>
        <w:t>.</w:t>
      </w:r>
    </w:p>
    <w:p w14:paraId="265E91BF" w14:textId="77777777" w:rsidR="0049128E" w:rsidRPr="00576ED7" w:rsidRDefault="0049128E" w:rsidP="00A6585D">
      <w:pPr>
        <w:widowControl w:val="0"/>
        <w:jc w:val="both"/>
        <w:rPr>
          <w:szCs w:val="24"/>
        </w:rPr>
      </w:pPr>
    </w:p>
    <w:p w14:paraId="150A1675" w14:textId="77777777" w:rsidR="0049128E" w:rsidRPr="00576ED7" w:rsidRDefault="0049128E" w:rsidP="00A6585D">
      <w:pPr>
        <w:widowControl w:val="0"/>
        <w:jc w:val="both"/>
        <w:rPr>
          <w:szCs w:val="24"/>
        </w:rPr>
      </w:pPr>
    </w:p>
    <w:p w14:paraId="3F0C3BF7" w14:textId="77777777" w:rsidR="0049128E" w:rsidRPr="00576ED7" w:rsidRDefault="0049128E" w:rsidP="00A6585D">
      <w:pPr>
        <w:widowControl w:val="0"/>
        <w:ind w:left="720"/>
        <w:jc w:val="both"/>
        <w:rPr>
          <w:szCs w:val="24"/>
        </w:rPr>
      </w:pPr>
      <w:r w:rsidRPr="00576ED7">
        <w:rPr>
          <w:i/>
          <w:szCs w:val="24"/>
        </w:rPr>
        <w:t>B.  Compensation for Injuries or Sickness: §</w:t>
      </w:r>
      <w:r w:rsidR="00CA008D">
        <w:rPr>
          <w:i/>
          <w:szCs w:val="24"/>
        </w:rPr>
        <w:t>§ </w:t>
      </w:r>
      <w:r w:rsidRPr="00576ED7">
        <w:rPr>
          <w:i/>
          <w:szCs w:val="24"/>
        </w:rPr>
        <w:t>104, 105, 106</w:t>
      </w:r>
      <w:r w:rsidRPr="00576ED7">
        <w:rPr>
          <w:szCs w:val="24"/>
        </w:rPr>
        <w:fldChar w:fldCharType="begin"/>
      </w:r>
      <w:r w:rsidRPr="00576ED7">
        <w:rPr>
          <w:i/>
          <w:szCs w:val="24"/>
        </w:rPr>
        <w:instrText xml:space="preserve"> TC \l2 "B.  Compensation for Injuries or Sickness: §</w:instrText>
      </w:r>
      <w:r w:rsidR="00CA008D">
        <w:rPr>
          <w:i/>
          <w:szCs w:val="24"/>
        </w:rPr>
        <w:instrText>§ </w:instrText>
      </w:r>
      <w:r w:rsidRPr="00576ED7">
        <w:rPr>
          <w:i/>
          <w:szCs w:val="24"/>
        </w:rPr>
        <w:instrText>104, 105, 106</w:instrText>
      </w:r>
      <w:r w:rsidRPr="00576ED7">
        <w:rPr>
          <w:szCs w:val="24"/>
        </w:rPr>
        <w:fldChar w:fldCharType="end"/>
      </w:r>
    </w:p>
    <w:p w14:paraId="5365506D" w14:textId="77777777" w:rsidR="0049128E" w:rsidRPr="00576ED7" w:rsidRDefault="0049128E" w:rsidP="00A6585D">
      <w:pPr>
        <w:widowControl w:val="0"/>
        <w:jc w:val="both"/>
        <w:rPr>
          <w:szCs w:val="24"/>
        </w:rPr>
      </w:pPr>
    </w:p>
    <w:p w14:paraId="70CB5816" w14:textId="03D3AB8E" w:rsidR="0049128E" w:rsidRPr="00576ED7" w:rsidRDefault="0049128E" w:rsidP="00A6585D">
      <w:pPr>
        <w:widowControl w:val="0"/>
        <w:jc w:val="both"/>
        <w:rPr>
          <w:szCs w:val="24"/>
        </w:rPr>
      </w:pPr>
      <w:r w:rsidRPr="00576ED7">
        <w:rPr>
          <w:szCs w:val="24"/>
        </w:rPr>
        <w:t xml:space="preserve">Read </w:t>
      </w:r>
      <w:r w:rsidR="00CA008D">
        <w:rPr>
          <w:szCs w:val="24"/>
        </w:rPr>
        <w:t>§ </w:t>
      </w:r>
      <w:r w:rsidR="005D27D3">
        <w:rPr>
          <w:szCs w:val="24"/>
        </w:rPr>
        <w:t xml:space="preserve">104. </w:t>
      </w:r>
      <w:r w:rsidRPr="00576ED7">
        <w:rPr>
          <w:szCs w:val="24"/>
        </w:rPr>
        <w:t>Inju</w:t>
      </w:r>
      <w:r w:rsidR="005D6519">
        <w:rPr>
          <w:szCs w:val="24"/>
        </w:rPr>
        <w:t xml:space="preserve">red persons </w:t>
      </w:r>
      <w:r w:rsidR="00BB3E8F">
        <w:rPr>
          <w:szCs w:val="24"/>
        </w:rPr>
        <w:t xml:space="preserve">stand in </w:t>
      </w:r>
      <w:r w:rsidR="005D6519">
        <w:rPr>
          <w:szCs w:val="24"/>
        </w:rPr>
        <w:t xml:space="preserve">need </w:t>
      </w:r>
      <w:r w:rsidR="00BB3E8F">
        <w:rPr>
          <w:szCs w:val="24"/>
        </w:rPr>
        <w:t xml:space="preserve">of </w:t>
      </w:r>
      <w:r w:rsidR="005D6519">
        <w:rPr>
          <w:szCs w:val="24"/>
        </w:rPr>
        <w:t xml:space="preserve">compensation. </w:t>
      </w:r>
      <w:r w:rsidRPr="00576ED7">
        <w:rPr>
          <w:szCs w:val="24"/>
        </w:rPr>
        <w:t xml:space="preserve">Consider the precise extent to which the subsections of </w:t>
      </w:r>
      <w:r w:rsidR="00CA008D">
        <w:rPr>
          <w:szCs w:val="24"/>
        </w:rPr>
        <w:t>§ </w:t>
      </w:r>
      <w:r w:rsidRPr="00576ED7">
        <w:rPr>
          <w:szCs w:val="24"/>
        </w:rPr>
        <w:t>104 exclude compensation for injury</w:t>
      </w:r>
      <w:r w:rsidR="001A166D">
        <w:rPr>
          <w:szCs w:val="24"/>
        </w:rPr>
        <w:t xml:space="preserve"> from gross income</w:t>
      </w:r>
      <w:r w:rsidRPr="00576ED7">
        <w:rPr>
          <w:szCs w:val="24"/>
        </w:rPr>
        <w:t>.</w:t>
      </w:r>
    </w:p>
    <w:p w14:paraId="43FF32D0" w14:textId="77777777" w:rsidR="0049128E" w:rsidRPr="00576ED7" w:rsidRDefault="0049128E" w:rsidP="00A6585D">
      <w:pPr>
        <w:widowControl w:val="0"/>
        <w:jc w:val="both"/>
        <w:rPr>
          <w:szCs w:val="24"/>
        </w:rPr>
      </w:pPr>
    </w:p>
    <w:p w14:paraId="304D21EA" w14:textId="48C4DBBB" w:rsidR="0049128E" w:rsidRPr="00576ED7" w:rsidRDefault="0049128E" w:rsidP="00A6585D">
      <w:pPr>
        <w:widowControl w:val="0"/>
        <w:jc w:val="both"/>
        <w:rPr>
          <w:szCs w:val="24"/>
        </w:rPr>
      </w:pPr>
      <w:r w:rsidRPr="00576ED7">
        <w:rPr>
          <w:szCs w:val="24"/>
        </w:rPr>
        <w:t>•</w:t>
      </w:r>
      <w:r w:rsidR="00AF344B">
        <w:rPr>
          <w:szCs w:val="24"/>
        </w:rPr>
        <w:t xml:space="preserve">§ 104(a)(2):  </w:t>
      </w:r>
      <w:r w:rsidRPr="00576ED7">
        <w:rPr>
          <w:szCs w:val="24"/>
        </w:rPr>
        <w:t xml:space="preserve">Section 104(a)(2) seems to </w:t>
      </w:r>
      <w:r w:rsidR="001A166D">
        <w:rPr>
          <w:szCs w:val="24"/>
        </w:rPr>
        <w:t xml:space="preserve">encourage </w:t>
      </w:r>
      <w:r w:rsidRPr="00576ED7">
        <w:rPr>
          <w:szCs w:val="24"/>
        </w:rPr>
        <w:t xml:space="preserve">taxpayers to search for a physical injury, much as a tort claim </w:t>
      </w:r>
      <w:r w:rsidR="00497207">
        <w:rPr>
          <w:szCs w:val="24"/>
        </w:rPr>
        <w:t xml:space="preserve">for negligent infliction of </w:t>
      </w:r>
      <w:r w:rsidRPr="00576ED7">
        <w:rPr>
          <w:szCs w:val="24"/>
        </w:rPr>
        <w:t xml:space="preserve">emotional distress </w:t>
      </w:r>
      <w:r w:rsidR="00497207">
        <w:rPr>
          <w:szCs w:val="24"/>
        </w:rPr>
        <w:t xml:space="preserve">impels a plaintiff to </w:t>
      </w:r>
      <w:r w:rsidRPr="00576ED7">
        <w:rPr>
          <w:szCs w:val="24"/>
        </w:rPr>
        <w:t>search</w:t>
      </w:r>
      <w:r w:rsidR="005D6519">
        <w:rPr>
          <w:szCs w:val="24"/>
        </w:rPr>
        <w:t xml:space="preserve"> for a physical manifestation. </w:t>
      </w:r>
      <w:r w:rsidRPr="00576ED7">
        <w:rPr>
          <w:szCs w:val="24"/>
        </w:rPr>
        <w:t xml:space="preserve">Review part IIB of CADC’s opinion in </w:t>
      </w:r>
      <w:r w:rsidRPr="00576ED7">
        <w:rPr>
          <w:i/>
          <w:szCs w:val="24"/>
        </w:rPr>
        <w:t>Murphy v. Internal Revenue Service</w:t>
      </w:r>
      <w:r w:rsidRPr="00576ED7">
        <w:rPr>
          <w:szCs w:val="24"/>
        </w:rPr>
        <w:t xml:space="preserve">, 493 F.3d 170 (CADC 2007), </w:t>
      </w:r>
      <w:r w:rsidRPr="00576ED7">
        <w:rPr>
          <w:i/>
          <w:szCs w:val="24"/>
        </w:rPr>
        <w:t>supra</w:t>
      </w:r>
      <w:r w:rsidR="005D6519">
        <w:rPr>
          <w:szCs w:val="24"/>
        </w:rPr>
        <w:t xml:space="preserve">, chapter 2. </w:t>
      </w:r>
      <w:r w:rsidRPr="00576ED7">
        <w:rPr>
          <w:szCs w:val="24"/>
        </w:rPr>
        <w:t>The Government was correct in its reading of the “on accoun</w:t>
      </w:r>
      <w:r w:rsidR="005D6519">
        <w:rPr>
          <w:szCs w:val="24"/>
        </w:rPr>
        <w:t xml:space="preserve">t of” language in the statute. </w:t>
      </w:r>
      <w:r w:rsidRPr="00576ED7">
        <w:rPr>
          <w:szCs w:val="24"/>
        </w:rPr>
        <w:t xml:space="preserve">There must be a strong causal connection between the physical injury and the emotional distress – not the other way around – in order for </w:t>
      </w:r>
      <w:r w:rsidR="007C425E">
        <w:rPr>
          <w:szCs w:val="24"/>
        </w:rPr>
        <w:t>§</w:t>
      </w:r>
      <w:r w:rsidR="00484B0C">
        <w:rPr>
          <w:szCs w:val="24"/>
        </w:rPr>
        <w:t xml:space="preserve"> 104(a)(2) </w:t>
      </w:r>
      <w:r w:rsidRPr="00576ED7">
        <w:rPr>
          <w:szCs w:val="24"/>
        </w:rPr>
        <w:t>to exclude</w:t>
      </w:r>
      <w:r w:rsidR="00484B0C">
        <w:rPr>
          <w:szCs w:val="24"/>
        </w:rPr>
        <w:t xml:space="preserve"> it</w:t>
      </w:r>
      <w:r w:rsidRPr="00576ED7">
        <w:rPr>
          <w:szCs w:val="24"/>
        </w:rPr>
        <w:t xml:space="preserve"> from gross income by </w:t>
      </w:r>
      <w:r w:rsidR="00CA008D">
        <w:rPr>
          <w:szCs w:val="24"/>
        </w:rPr>
        <w:t>§ </w:t>
      </w:r>
      <w:r w:rsidRPr="00576ED7">
        <w:rPr>
          <w:szCs w:val="24"/>
        </w:rPr>
        <w:t>104(a)(2).</w:t>
      </w:r>
    </w:p>
    <w:p w14:paraId="1A1AEB5F" w14:textId="77777777" w:rsidR="0049128E" w:rsidRPr="00576ED7" w:rsidRDefault="0049128E" w:rsidP="00A6585D">
      <w:pPr>
        <w:widowControl w:val="0"/>
        <w:jc w:val="both"/>
        <w:rPr>
          <w:szCs w:val="24"/>
        </w:rPr>
      </w:pPr>
    </w:p>
    <w:p w14:paraId="15C45B6E" w14:textId="77777777" w:rsidR="0049128E" w:rsidRPr="00576ED7" w:rsidRDefault="0049128E" w:rsidP="00A6585D">
      <w:pPr>
        <w:widowControl w:val="0"/>
        <w:jc w:val="both"/>
        <w:rPr>
          <w:szCs w:val="24"/>
        </w:rPr>
      </w:pPr>
      <w:r w:rsidRPr="00576ED7">
        <w:rPr>
          <w:szCs w:val="24"/>
        </w:rPr>
        <w:t>•</w:t>
      </w:r>
      <w:r w:rsidR="00AF344B">
        <w:rPr>
          <w:szCs w:val="24"/>
        </w:rPr>
        <w:t xml:space="preserve">§ 104(a)(3):  </w:t>
      </w:r>
      <w:r w:rsidRPr="00576ED7">
        <w:rPr>
          <w:szCs w:val="24"/>
        </w:rPr>
        <w:t xml:space="preserve">What does </w:t>
      </w:r>
      <w:r w:rsidR="00CA008D">
        <w:rPr>
          <w:szCs w:val="24"/>
        </w:rPr>
        <w:t>§ </w:t>
      </w:r>
      <w:r w:rsidRPr="00576ED7">
        <w:rPr>
          <w:szCs w:val="24"/>
        </w:rPr>
        <w:t xml:space="preserve">104(a)(3) mean? What health or accident insurance payments does </w:t>
      </w:r>
      <w:r w:rsidR="00CA008D">
        <w:rPr>
          <w:szCs w:val="24"/>
        </w:rPr>
        <w:t>§ </w:t>
      </w:r>
      <w:r w:rsidRPr="00576ED7">
        <w:rPr>
          <w:szCs w:val="24"/>
        </w:rPr>
        <w:t>104(a)(3) reference?</w:t>
      </w:r>
    </w:p>
    <w:p w14:paraId="28F43C1E" w14:textId="6041D5E3" w:rsidR="0049128E" w:rsidRPr="00576ED7" w:rsidRDefault="0049128E" w:rsidP="00A6585D">
      <w:pPr>
        <w:widowControl w:val="0"/>
        <w:ind w:left="720"/>
        <w:jc w:val="both"/>
        <w:rPr>
          <w:szCs w:val="24"/>
        </w:rPr>
      </w:pPr>
      <w:r w:rsidRPr="00576ED7">
        <w:rPr>
          <w:szCs w:val="24"/>
        </w:rPr>
        <w:t>•</w:t>
      </w:r>
      <w:r w:rsidR="00B41CA0">
        <w:rPr>
          <w:szCs w:val="24"/>
        </w:rPr>
        <w:t>“</w:t>
      </w:r>
      <w:r w:rsidRPr="00576ED7">
        <w:rPr>
          <w:szCs w:val="24"/>
        </w:rPr>
        <w:t xml:space="preserve">Health and accident” insurance includes wage continuation policies. This </w:t>
      </w:r>
      <w:r w:rsidR="00952BA7">
        <w:rPr>
          <w:szCs w:val="24"/>
        </w:rPr>
        <w:t xml:space="preserve">is </w:t>
      </w:r>
      <w:r w:rsidRPr="00576ED7">
        <w:rPr>
          <w:szCs w:val="24"/>
        </w:rPr>
        <w:t>important for employees whose employers provide health insurance but not disability insurance.</w:t>
      </w:r>
    </w:p>
    <w:p w14:paraId="3CB3045E" w14:textId="77777777" w:rsidR="0049128E" w:rsidRPr="00576ED7" w:rsidRDefault="0049128E" w:rsidP="00A6585D">
      <w:pPr>
        <w:widowControl w:val="0"/>
        <w:ind w:left="720"/>
        <w:jc w:val="both"/>
        <w:rPr>
          <w:szCs w:val="24"/>
        </w:rPr>
      </w:pPr>
      <w:r w:rsidRPr="00576ED7">
        <w:rPr>
          <w:szCs w:val="24"/>
        </w:rPr>
        <w:t>•The exclusion applies to multiple payments from more than one self-purchased policy, even though the amount received exceeds the expense against which taxpayer procured the insurance.</w:t>
      </w:r>
    </w:p>
    <w:p w14:paraId="3ABB7034" w14:textId="77777777" w:rsidR="0049128E" w:rsidRPr="00576ED7" w:rsidRDefault="0049128E" w:rsidP="00A6585D">
      <w:pPr>
        <w:widowControl w:val="0"/>
        <w:jc w:val="both"/>
        <w:rPr>
          <w:szCs w:val="24"/>
        </w:rPr>
      </w:pPr>
    </w:p>
    <w:p w14:paraId="43CC3D81" w14:textId="79F45319"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105. </w:t>
      </w:r>
      <w:r w:rsidR="00AF344B">
        <w:rPr>
          <w:szCs w:val="24"/>
        </w:rPr>
        <w:t>Notice the layout of § 105</w:t>
      </w:r>
      <w:r w:rsidR="00BB4C09">
        <w:rPr>
          <w:szCs w:val="24"/>
        </w:rPr>
        <w:t xml:space="preserve">. </w:t>
      </w:r>
      <w:r w:rsidR="00AF344B">
        <w:rPr>
          <w:szCs w:val="24"/>
        </w:rPr>
        <w:t xml:space="preserve">Section 105(a) </w:t>
      </w:r>
      <w:r w:rsidR="00952BA7">
        <w:rPr>
          <w:szCs w:val="24"/>
        </w:rPr>
        <w:t xml:space="preserve">establishes </w:t>
      </w:r>
      <w:r w:rsidR="00AF344B">
        <w:rPr>
          <w:szCs w:val="24"/>
        </w:rPr>
        <w:t>a broad rule of inclusion in gross income</w:t>
      </w:r>
      <w:r w:rsidR="00BB4C09">
        <w:rPr>
          <w:szCs w:val="24"/>
        </w:rPr>
        <w:t xml:space="preserve">. </w:t>
      </w:r>
      <w:r w:rsidR="00AF344B">
        <w:rPr>
          <w:szCs w:val="24"/>
        </w:rPr>
        <w:t>But use of the “except as otherwise provided in this section” language enables Congress to define the precise scope of an exclusion</w:t>
      </w:r>
      <w:r w:rsidR="00BB4C09">
        <w:rPr>
          <w:szCs w:val="24"/>
        </w:rPr>
        <w:t xml:space="preserve">. </w:t>
      </w:r>
      <w:r w:rsidRPr="00576ED7">
        <w:rPr>
          <w:szCs w:val="24"/>
        </w:rPr>
        <w:t>What rule emerges from §</w:t>
      </w:r>
      <w:r w:rsidR="00CA008D">
        <w:rPr>
          <w:szCs w:val="24"/>
        </w:rPr>
        <w:t>§ </w:t>
      </w:r>
      <w:r w:rsidRPr="00576ED7">
        <w:rPr>
          <w:szCs w:val="24"/>
        </w:rPr>
        <w:t>105(a and b)?</w:t>
      </w:r>
    </w:p>
    <w:p w14:paraId="0D6043B3" w14:textId="77777777" w:rsidR="0049128E" w:rsidRPr="00576ED7" w:rsidRDefault="0049128E" w:rsidP="00A6585D">
      <w:pPr>
        <w:widowControl w:val="0"/>
        <w:jc w:val="both"/>
        <w:rPr>
          <w:szCs w:val="24"/>
        </w:rPr>
      </w:pPr>
    </w:p>
    <w:p w14:paraId="4111E898" w14:textId="00454B66" w:rsidR="0049128E" w:rsidRPr="00576ED7" w:rsidRDefault="0049128E" w:rsidP="00A6585D">
      <w:pPr>
        <w:widowControl w:val="0"/>
        <w:jc w:val="both"/>
        <w:rPr>
          <w:szCs w:val="24"/>
        </w:rPr>
      </w:pPr>
      <w:r w:rsidRPr="00576ED7">
        <w:rPr>
          <w:szCs w:val="24"/>
        </w:rPr>
        <w:t>•The following two problems are derived from and</w:t>
      </w:r>
      <w:r w:rsidR="005D6519">
        <w:rPr>
          <w:szCs w:val="24"/>
        </w:rPr>
        <w:t xml:space="preserve"> answered by Rev. Rul. 69-154</w:t>
      </w:r>
      <w:r w:rsidR="00ED0D62">
        <w:rPr>
          <w:szCs w:val="24"/>
        </w:rPr>
        <w:t>, 1969-1 C.B. 46</w:t>
      </w:r>
      <w:r w:rsidR="005D6519">
        <w:rPr>
          <w:szCs w:val="24"/>
        </w:rPr>
        <w:t xml:space="preserve">. </w:t>
      </w:r>
      <w:r w:rsidRPr="00576ED7">
        <w:rPr>
          <w:szCs w:val="24"/>
        </w:rPr>
        <w:t xml:space="preserve">What is your intuition about how they should be solved? Feel free to </w:t>
      </w:r>
      <w:r w:rsidR="00952BA7">
        <w:rPr>
          <w:szCs w:val="24"/>
        </w:rPr>
        <w:t xml:space="preserve">look up </w:t>
      </w:r>
      <w:r w:rsidR="00AA2297">
        <w:rPr>
          <w:szCs w:val="24"/>
        </w:rPr>
        <w:t xml:space="preserve">that </w:t>
      </w:r>
      <w:r w:rsidRPr="00576ED7">
        <w:rPr>
          <w:szCs w:val="24"/>
        </w:rPr>
        <w:t>revenue ruling.</w:t>
      </w:r>
    </w:p>
    <w:p w14:paraId="6714DC65" w14:textId="4DA8A992" w:rsidR="0049128E" w:rsidRPr="00576ED7" w:rsidRDefault="0049128E" w:rsidP="00A6585D">
      <w:pPr>
        <w:widowControl w:val="0"/>
        <w:ind w:left="720"/>
        <w:jc w:val="both"/>
        <w:rPr>
          <w:szCs w:val="24"/>
        </w:rPr>
      </w:pPr>
      <w:r w:rsidRPr="00576ED7">
        <w:rPr>
          <w:szCs w:val="24"/>
        </w:rPr>
        <w:t xml:space="preserve">•C is covered by his employer’s health insurance policy. C’s employer pays </w:t>
      </w:r>
      <w:r w:rsidR="005D6519">
        <w:rPr>
          <w:szCs w:val="24"/>
        </w:rPr>
        <w:t xml:space="preserve">the annual premium of $10,000. </w:t>
      </w:r>
      <w:r w:rsidRPr="00576ED7">
        <w:rPr>
          <w:szCs w:val="24"/>
        </w:rPr>
        <w:t>This amount is e</w:t>
      </w:r>
      <w:r w:rsidR="005D6519">
        <w:rPr>
          <w:szCs w:val="24"/>
        </w:rPr>
        <w:t xml:space="preserve">xcluded from C’s gross income. </w:t>
      </w:r>
      <w:r w:rsidR="00AF344B">
        <w:rPr>
          <w:i/>
          <w:szCs w:val="24"/>
        </w:rPr>
        <w:t>See</w:t>
      </w:r>
      <w:r w:rsidR="00AF344B">
        <w:rPr>
          <w:szCs w:val="24"/>
        </w:rPr>
        <w:t xml:space="preserve"> § 106(a)</w:t>
      </w:r>
      <w:r w:rsidR="00BB4C09">
        <w:rPr>
          <w:szCs w:val="24"/>
        </w:rPr>
        <w:t xml:space="preserve">. </w:t>
      </w:r>
      <w:r w:rsidRPr="00576ED7">
        <w:rPr>
          <w:szCs w:val="24"/>
        </w:rPr>
        <w:t>In addition, C paid the entire premium of $5000 for a personal health insurance policy.</w:t>
      </w:r>
    </w:p>
    <w:p w14:paraId="2657EBFB" w14:textId="1287C80B" w:rsidR="0049128E" w:rsidRPr="00576ED7" w:rsidRDefault="0049128E" w:rsidP="00A6585D">
      <w:pPr>
        <w:widowControl w:val="0"/>
        <w:ind w:left="1440"/>
        <w:jc w:val="both"/>
        <w:rPr>
          <w:szCs w:val="24"/>
        </w:rPr>
      </w:pPr>
      <w:r w:rsidRPr="00576ED7">
        <w:rPr>
          <w:szCs w:val="24"/>
        </w:rPr>
        <w:t xml:space="preserve">•During the year, C had only one illness and incurred and paid total medical expenses, as defined in </w:t>
      </w:r>
      <w:r w:rsidR="00CA008D">
        <w:rPr>
          <w:szCs w:val="24"/>
        </w:rPr>
        <w:t>§ </w:t>
      </w:r>
      <w:r w:rsidR="005D6519">
        <w:rPr>
          <w:szCs w:val="24"/>
        </w:rPr>
        <w:t>213 of the Code, of $2700</w:t>
      </w:r>
      <w:r w:rsidR="00BB4C09">
        <w:rPr>
          <w:szCs w:val="24"/>
        </w:rPr>
        <w:t xml:space="preserve">. </w:t>
      </w:r>
      <w:r w:rsidR="00ED0D62">
        <w:rPr>
          <w:szCs w:val="24"/>
        </w:rPr>
        <w:t xml:space="preserve">In the same year, </w:t>
      </w:r>
      <w:r w:rsidRPr="00576ED7">
        <w:rPr>
          <w:szCs w:val="24"/>
        </w:rPr>
        <w:t xml:space="preserve">C was indemnified $2100 </w:t>
      </w:r>
      <w:r w:rsidR="00AA2297">
        <w:rPr>
          <w:szCs w:val="24"/>
        </w:rPr>
        <w:t xml:space="preserve">by </w:t>
      </w:r>
      <w:r w:rsidRPr="00576ED7">
        <w:rPr>
          <w:szCs w:val="24"/>
        </w:rPr>
        <w:t xml:space="preserve">his employer’s insurance policy and $1500 </w:t>
      </w:r>
      <w:r w:rsidR="00AA2297">
        <w:rPr>
          <w:szCs w:val="24"/>
        </w:rPr>
        <w:t xml:space="preserve">by </w:t>
      </w:r>
      <w:r w:rsidRPr="00576ED7">
        <w:rPr>
          <w:szCs w:val="24"/>
        </w:rPr>
        <w:t>his personal insurance policy.</w:t>
      </w:r>
    </w:p>
    <w:p w14:paraId="1604B522" w14:textId="77777777" w:rsidR="0049128E" w:rsidRPr="00576ED7" w:rsidRDefault="0049128E" w:rsidP="00A6585D">
      <w:pPr>
        <w:widowControl w:val="0"/>
        <w:ind w:left="1440"/>
        <w:jc w:val="both"/>
        <w:rPr>
          <w:szCs w:val="24"/>
        </w:rPr>
      </w:pPr>
      <w:r w:rsidRPr="00576ED7">
        <w:rPr>
          <w:szCs w:val="24"/>
        </w:rPr>
        <w:t>•What is C’s gross income from the insurance companies’ reimbursements?</w:t>
      </w:r>
    </w:p>
    <w:p w14:paraId="4DA58EA0" w14:textId="77777777" w:rsidR="0049128E" w:rsidRPr="00576ED7" w:rsidRDefault="0049128E" w:rsidP="00A6585D">
      <w:pPr>
        <w:widowControl w:val="0"/>
        <w:jc w:val="both"/>
        <w:rPr>
          <w:szCs w:val="24"/>
        </w:rPr>
      </w:pPr>
    </w:p>
    <w:p w14:paraId="635D6F95" w14:textId="6FFF456F" w:rsidR="0049128E" w:rsidRPr="00576ED7" w:rsidRDefault="0049128E" w:rsidP="00A6585D">
      <w:pPr>
        <w:widowControl w:val="0"/>
        <w:ind w:left="720"/>
        <w:jc w:val="both"/>
        <w:rPr>
          <w:szCs w:val="24"/>
        </w:rPr>
      </w:pPr>
      <w:r w:rsidRPr="00576ED7">
        <w:rPr>
          <w:szCs w:val="24"/>
        </w:rPr>
        <w:t xml:space="preserve">•D is covered by </w:t>
      </w:r>
      <w:r w:rsidR="001A019B">
        <w:rPr>
          <w:szCs w:val="24"/>
        </w:rPr>
        <w:t xml:space="preserve">a </w:t>
      </w:r>
      <w:r w:rsidR="005D6519">
        <w:rPr>
          <w:szCs w:val="24"/>
        </w:rPr>
        <w:t xml:space="preserve">health insurance policy. </w:t>
      </w:r>
      <w:r w:rsidRPr="00576ED7">
        <w:rPr>
          <w:szCs w:val="24"/>
        </w:rPr>
        <w:t>The annual premium is $10,000</w:t>
      </w:r>
      <w:r w:rsidR="008C5195">
        <w:rPr>
          <w:szCs w:val="24"/>
        </w:rPr>
        <w:t xml:space="preserve">. D’s employer </w:t>
      </w:r>
      <w:r w:rsidRPr="00576ED7">
        <w:rPr>
          <w:szCs w:val="24"/>
        </w:rPr>
        <w:t>pays $4000</w:t>
      </w:r>
      <w:r w:rsidR="006701A0">
        <w:rPr>
          <w:szCs w:val="24"/>
        </w:rPr>
        <w:t>;</w:t>
      </w:r>
      <w:r w:rsidRPr="00576ED7">
        <w:rPr>
          <w:szCs w:val="24"/>
        </w:rPr>
        <w:t xml:space="preserve"> </w:t>
      </w:r>
      <w:r w:rsidR="00DF1264">
        <w:rPr>
          <w:szCs w:val="24"/>
        </w:rPr>
        <w:t xml:space="preserve">D excludes </w:t>
      </w:r>
      <w:r w:rsidR="008C5195">
        <w:rPr>
          <w:szCs w:val="24"/>
        </w:rPr>
        <w:t xml:space="preserve">this amount </w:t>
      </w:r>
      <w:r w:rsidR="00DF1264">
        <w:rPr>
          <w:szCs w:val="24"/>
        </w:rPr>
        <w:t>from</w:t>
      </w:r>
      <w:r w:rsidR="00F837F5">
        <w:rPr>
          <w:szCs w:val="24"/>
        </w:rPr>
        <w:t xml:space="preserve"> his gross income</w:t>
      </w:r>
      <w:r w:rsidR="008C5195">
        <w:rPr>
          <w:szCs w:val="24"/>
        </w:rPr>
        <w:t xml:space="preserve">. </w:t>
      </w:r>
      <w:r w:rsidR="00567733">
        <w:rPr>
          <w:szCs w:val="24"/>
        </w:rPr>
        <w:t xml:space="preserve">D’s employer </w:t>
      </w:r>
      <w:r w:rsidR="005D6519">
        <w:rPr>
          <w:szCs w:val="24"/>
        </w:rPr>
        <w:t>deduct</w:t>
      </w:r>
      <w:r w:rsidR="00567733">
        <w:rPr>
          <w:szCs w:val="24"/>
        </w:rPr>
        <w:t>s</w:t>
      </w:r>
      <w:r w:rsidR="005D6519">
        <w:rPr>
          <w:szCs w:val="24"/>
        </w:rPr>
        <w:t xml:space="preserve"> </w:t>
      </w:r>
      <w:r w:rsidR="00927625">
        <w:rPr>
          <w:szCs w:val="24"/>
        </w:rPr>
        <w:t xml:space="preserve">the other $6000 </w:t>
      </w:r>
      <w:r w:rsidR="005D6519">
        <w:rPr>
          <w:szCs w:val="24"/>
        </w:rPr>
        <w:t xml:space="preserve">from D’s </w:t>
      </w:r>
      <w:r w:rsidR="00095F3A">
        <w:rPr>
          <w:szCs w:val="24"/>
        </w:rPr>
        <w:t xml:space="preserve">taxable </w:t>
      </w:r>
      <w:r w:rsidR="005D6519">
        <w:rPr>
          <w:szCs w:val="24"/>
        </w:rPr>
        <w:t xml:space="preserve">wages. </w:t>
      </w:r>
      <w:r w:rsidRPr="00576ED7">
        <w:rPr>
          <w:szCs w:val="24"/>
        </w:rPr>
        <w:t>In addition, D paid the entire premium of $5000 for a personal health insurance policy.</w:t>
      </w:r>
    </w:p>
    <w:p w14:paraId="128E90B5" w14:textId="040E22C3" w:rsidR="0049128E" w:rsidRPr="00576ED7" w:rsidRDefault="0049128E" w:rsidP="00A6585D">
      <w:pPr>
        <w:widowControl w:val="0"/>
        <w:ind w:left="1440"/>
        <w:jc w:val="both"/>
        <w:rPr>
          <w:szCs w:val="24"/>
        </w:rPr>
      </w:pPr>
      <w:r w:rsidRPr="00576ED7">
        <w:rPr>
          <w:szCs w:val="24"/>
        </w:rPr>
        <w:t xml:space="preserve">•During the year, D had only one illness and paid total medical expenses, as defined in </w:t>
      </w:r>
      <w:r w:rsidR="00CA008D">
        <w:rPr>
          <w:szCs w:val="24"/>
        </w:rPr>
        <w:t>§ </w:t>
      </w:r>
      <w:r w:rsidRPr="00576ED7">
        <w:rPr>
          <w:szCs w:val="24"/>
        </w:rPr>
        <w:t xml:space="preserve">213 of the Code, of $2700. In the same year, D was indemnified $2100 </w:t>
      </w:r>
      <w:r w:rsidR="00E50B7C">
        <w:rPr>
          <w:szCs w:val="24"/>
        </w:rPr>
        <w:t xml:space="preserve">by </w:t>
      </w:r>
      <w:r w:rsidRPr="00576ED7">
        <w:rPr>
          <w:szCs w:val="24"/>
        </w:rPr>
        <w:t xml:space="preserve">his employer’s insurance policy and $1500 </w:t>
      </w:r>
      <w:r w:rsidR="00E50B7C">
        <w:rPr>
          <w:szCs w:val="24"/>
        </w:rPr>
        <w:t xml:space="preserve">by </w:t>
      </w:r>
      <w:r w:rsidRPr="00576ED7">
        <w:rPr>
          <w:szCs w:val="24"/>
        </w:rPr>
        <w:t>his personal insurance policy.</w:t>
      </w:r>
    </w:p>
    <w:p w14:paraId="0252209C" w14:textId="77777777" w:rsidR="0049128E" w:rsidRPr="00576ED7" w:rsidRDefault="0049128E" w:rsidP="00A6585D">
      <w:pPr>
        <w:widowControl w:val="0"/>
        <w:ind w:left="1440"/>
        <w:jc w:val="both"/>
        <w:rPr>
          <w:szCs w:val="24"/>
        </w:rPr>
      </w:pPr>
      <w:r w:rsidRPr="00576ED7">
        <w:rPr>
          <w:szCs w:val="24"/>
        </w:rPr>
        <w:t>•What is D’s gross income from these reimbursements?</w:t>
      </w:r>
    </w:p>
    <w:p w14:paraId="23B9C4A2" w14:textId="77777777" w:rsidR="0049128E" w:rsidRPr="00576ED7" w:rsidRDefault="0049128E" w:rsidP="00A6585D">
      <w:pPr>
        <w:widowControl w:val="0"/>
        <w:jc w:val="both"/>
        <w:rPr>
          <w:szCs w:val="24"/>
        </w:rPr>
      </w:pPr>
    </w:p>
    <w:p w14:paraId="5A4BE409" w14:textId="32DDDF51" w:rsidR="00C47C72" w:rsidRDefault="00C47C72">
      <w:pPr>
        <w:rPr>
          <w:szCs w:val="24"/>
        </w:rPr>
      </w:pPr>
    </w:p>
    <w:p w14:paraId="28B94B07" w14:textId="51558E96"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106(a).</w:t>
      </w:r>
    </w:p>
    <w:p w14:paraId="7029E0AF" w14:textId="77777777" w:rsidR="00074FC7" w:rsidRPr="00576ED7" w:rsidRDefault="00074FC7" w:rsidP="00A6585D">
      <w:pPr>
        <w:widowControl w:val="0"/>
        <w:jc w:val="both"/>
        <w:rPr>
          <w:szCs w:val="24"/>
        </w:rPr>
      </w:pPr>
    </w:p>
    <w:p w14:paraId="678023A8" w14:textId="77777777" w:rsidR="0049128E" w:rsidRPr="00576ED7" w:rsidRDefault="0049128E" w:rsidP="00A6585D">
      <w:pPr>
        <w:widowControl w:val="0"/>
        <w:jc w:val="both"/>
        <w:rPr>
          <w:szCs w:val="24"/>
        </w:rPr>
      </w:pPr>
    </w:p>
    <w:p w14:paraId="39E4D540" w14:textId="77777777" w:rsidR="000F260F" w:rsidRPr="00576ED7" w:rsidRDefault="00C007EA" w:rsidP="00A6585D">
      <w:pPr>
        <w:widowControl w:val="0"/>
        <w:jc w:val="both"/>
        <w:rPr>
          <w:szCs w:val="24"/>
        </w:rPr>
      </w:pPr>
      <w:r w:rsidRPr="00576ED7">
        <w:rPr>
          <w:noProof/>
          <w:szCs w:val="24"/>
        </w:rPr>
        <w:drawing>
          <wp:inline distT="0" distB="0" distL="0" distR="0" wp14:anchorId="0D2FF04B" wp14:editId="03223482">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D5BD56" w14:textId="48597ED6" w:rsidR="0049128E" w:rsidRPr="00576ED7" w:rsidRDefault="0049128E" w:rsidP="00A6585D">
      <w:pPr>
        <w:widowControl w:val="0"/>
        <w:jc w:val="both"/>
        <w:rPr>
          <w:szCs w:val="24"/>
        </w:rPr>
      </w:pPr>
      <w:r w:rsidRPr="00576ED7">
        <w:rPr>
          <w:szCs w:val="24"/>
        </w:rPr>
        <w:t xml:space="preserve">Do </w:t>
      </w:r>
      <w:r w:rsidR="00750582">
        <w:rPr>
          <w:szCs w:val="24"/>
        </w:rPr>
        <w:t xml:space="preserve">the </w:t>
      </w:r>
      <w:r w:rsidRPr="00576ED7">
        <w:rPr>
          <w:szCs w:val="24"/>
        </w:rPr>
        <w:t xml:space="preserve">CALI </w:t>
      </w:r>
      <w:r w:rsidR="0093600D" w:rsidRPr="00576ED7">
        <w:rPr>
          <w:szCs w:val="24"/>
        </w:rPr>
        <w:t>Lesson</w:t>
      </w:r>
      <w:bookmarkStart w:id="66" w:name="_Hlk512232374"/>
      <w:r w:rsidRPr="00576ED7">
        <w:rPr>
          <w:szCs w:val="24"/>
        </w:rPr>
        <w:t xml:space="preserve">, </w:t>
      </w:r>
      <w:r w:rsidRPr="00576ED7">
        <w:rPr>
          <w:i/>
          <w:szCs w:val="24"/>
        </w:rPr>
        <w:t>Basic Federal Income Taxation: Gross Income: Damages and Related Receipts</w:t>
      </w:r>
      <w:r w:rsidR="00750582">
        <w:rPr>
          <w:i/>
          <w:szCs w:val="24"/>
        </w:rPr>
        <w:t>.</w:t>
      </w:r>
    </w:p>
    <w:bookmarkEnd w:id="66"/>
    <w:p w14:paraId="14CD51DB" w14:textId="77777777" w:rsidR="0049128E" w:rsidRPr="00576ED7" w:rsidRDefault="0049128E" w:rsidP="00A6585D">
      <w:pPr>
        <w:widowControl w:val="0"/>
        <w:jc w:val="both"/>
        <w:rPr>
          <w:szCs w:val="24"/>
        </w:rPr>
      </w:pPr>
    </w:p>
    <w:p w14:paraId="2C781B6A" w14:textId="119D8939" w:rsidR="00CF116F" w:rsidRDefault="00CF116F">
      <w:pPr>
        <w:rPr>
          <w:i/>
          <w:szCs w:val="24"/>
        </w:rPr>
      </w:pPr>
    </w:p>
    <w:p w14:paraId="13DE85E3" w14:textId="77777777" w:rsidR="00B41CA0" w:rsidRPr="00576ED7" w:rsidRDefault="00B41CA0" w:rsidP="00BE74A4">
      <w:pPr>
        <w:widowControl w:val="0"/>
        <w:ind w:left="720"/>
        <w:jc w:val="both"/>
        <w:rPr>
          <w:szCs w:val="24"/>
        </w:rPr>
      </w:pPr>
      <w:r w:rsidRPr="00576ED7">
        <w:rPr>
          <w:i/>
          <w:szCs w:val="24"/>
        </w:rPr>
        <w:t xml:space="preserve">C.  </w:t>
      </w:r>
      <w:r>
        <w:rPr>
          <w:i/>
          <w:szCs w:val="24"/>
        </w:rPr>
        <w:t>Payments to Wrongfully Incarcerated Individual</w:t>
      </w:r>
      <w:r w:rsidRPr="00576ED7">
        <w:rPr>
          <w:i/>
          <w:szCs w:val="24"/>
        </w:rPr>
        <w:t xml:space="preserve">: </w:t>
      </w:r>
      <w:r>
        <w:rPr>
          <w:i/>
          <w:szCs w:val="24"/>
        </w:rPr>
        <w:t>§ 139F</w:t>
      </w:r>
      <w:r w:rsidRPr="00576ED7">
        <w:rPr>
          <w:szCs w:val="24"/>
        </w:rPr>
        <w:fldChar w:fldCharType="begin"/>
      </w:r>
      <w:r w:rsidRPr="00576ED7">
        <w:rPr>
          <w:i/>
          <w:szCs w:val="24"/>
        </w:rPr>
        <w:instrText xml:space="preserve"> TC \l2 "C.  </w:instrText>
      </w:r>
      <w:r>
        <w:rPr>
          <w:i/>
          <w:szCs w:val="24"/>
        </w:rPr>
        <w:instrText>Payments to Wrongfully Incarcerated Individual</w:instrText>
      </w:r>
      <w:r w:rsidRPr="00576ED7">
        <w:rPr>
          <w:i/>
          <w:szCs w:val="24"/>
        </w:rPr>
        <w:instrText xml:space="preserve">: </w:instrText>
      </w:r>
      <w:r>
        <w:rPr>
          <w:i/>
          <w:szCs w:val="24"/>
        </w:rPr>
        <w:instrText>§ 139F</w:instrText>
      </w:r>
      <w:r w:rsidRPr="00576ED7">
        <w:rPr>
          <w:szCs w:val="24"/>
        </w:rPr>
        <w:fldChar w:fldCharType="end"/>
      </w:r>
    </w:p>
    <w:p w14:paraId="5AC30B43" w14:textId="77777777" w:rsidR="00B41CA0" w:rsidRPr="00576ED7" w:rsidRDefault="00B41CA0" w:rsidP="00B41CA0">
      <w:pPr>
        <w:widowControl w:val="0"/>
        <w:jc w:val="both"/>
        <w:rPr>
          <w:szCs w:val="24"/>
        </w:rPr>
      </w:pPr>
    </w:p>
    <w:p w14:paraId="4443992D" w14:textId="77777777" w:rsidR="00CF116F" w:rsidRDefault="00DA4350" w:rsidP="00CF116F">
      <w:pPr>
        <w:widowControl w:val="0"/>
        <w:jc w:val="both"/>
        <w:rPr>
          <w:szCs w:val="24"/>
        </w:rPr>
      </w:pPr>
      <w:r>
        <w:rPr>
          <w:szCs w:val="24"/>
        </w:rPr>
        <w:t xml:space="preserve">Section 139F provides: </w:t>
      </w:r>
      <w:r w:rsidR="00BE74A4">
        <w:rPr>
          <w:szCs w:val="24"/>
        </w:rPr>
        <w:t>“In the case of any wrongfully incarcerated individual, gross income shall not include any civil damages, restitution, or other monetary award (including compensatory or statutory damages and restitution imposed in a criminal matter) relating to the incarceration of such individual for the … offense for which s</w:t>
      </w:r>
      <w:r>
        <w:rPr>
          <w:szCs w:val="24"/>
        </w:rPr>
        <w:t>uch individual was convicted.”</w:t>
      </w:r>
    </w:p>
    <w:p w14:paraId="02939310" w14:textId="77777777" w:rsidR="00CF116F" w:rsidRDefault="00CF116F" w:rsidP="00CF116F">
      <w:pPr>
        <w:widowControl w:val="0"/>
        <w:jc w:val="both"/>
        <w:rPr>
          <w:szCs w:val="24"/>
        </w:rPr>
      </w:pPr>
    </w:p>
    <w:p w14:paraId="727D6BE8" w14:textId="77777777" w:rsidR="00CF116F" w:rsidRDefault="00CF116F" w:rsidP="00CF116F">
      <w:pPr>
        <w:widowControl w:val="0"/>
        <w:jc w:val="both"/>
        <w:rPr>
          <w:szCs w:val="24"/>
        </w:rPr>
      </w:pPr>
    </w:p>
    <w:p w14:paraId="2E41A6E4" w14:textId="7058326E" w:rsidR="0049128E" w:rsidRPr="00576ED7" w:rsidRDefault="0049128E" w:rsidP="00CF116F">
      <w:pPr>
        <w:widowControl w:val="0"/>
        <w:jc w:val="both"/>
        <w:rPr>
          <w:szCs w:val="24"/>
        </w:rPr>
      </w:pPr>
      <w:r w:rsidRPr="00576ED7">
        <w:rPr>
          <w:szCs w:val="24"/>
        </w:rPr>
        <w:tab/>
      </w:r>
      <w:r w:rsidR="00B41CA0">
        <w:rPr>
          <w:i/>
          <w:szCs w:val="24"/>
        </w:rPr>
        <w:t>D</w:t>
      </w:r>
      <w:r w:rsidRPr="00576ED7">
        <w:rPr>
          <w:i/>
          <w:szCs w:val="24"/>
        </w:rPr>
        <w:t xml:space="preserve">.  Social Security: </w:t>
      </w:r>
      <w:r w:rsidR="00CA008D">
        <w:rPr>
          <w:i/>
          <w:szCs w:val="24"/>
        </w:rPr>
        <w:t>§ </w:t>
      </w:r>
      <w:r w:rsidRPr="00576ED7">
        <w:rPr>
          <w:i/>
          <w:szCs w:val="24"/>
        </w:rPr>
        <w:t>86</w:t>
      </w:r>
      <w:r w:rsidRPr="00576ED7">
        <w:rPr>
          <w:szCs w:val="24"/>
        </w:rPr>
        <w:fldChar w:fldCharType="begin"/>
      </w:r>
      <w:r w:rsidRPr="00576ED7">
        <w:rPr>
          <w:i/>
          <w:szCs w:val="24"/>
        </w:rPr>
        <w:instrText xml:space="preserve"> TC \l2 "C.  Social Security: </w:instrText>
      </w:r>
      <w:r w:rsidR="00CA008D">
        <w:rPr>
          <w:i/>
          <w:szCs w:val="24"/>
        </w:rPr>
        <w:instrText>§ </w:instrText>
      </w:r>
      <w:r w:rsidRPr="00576ED7">
        <w:rPr>
          <w:i/>
          <w:szCs w:val="24"/>
        </w:rPr>
        <w:instrText>86</w:instrText>
      </w:r>
      <w:r w:rsidRPr="00576ED7">
        <w:rPr>
          <w:szCs w:val="24"/>
        </w:rPr>
        <w:fldChar w:fldCharType="end"/>
      </w:r>
    </w:p>
    <w:p w14:paraId="27AC5238" w14:textId="77777777" w:rsidR="0049128E" w:rsidRPr="00576ED7" w:rsidRDefault="0049128E" w:rsidP="00A6585D">
      <w:pPr>
        <w:widowControl w:val="0"/>
        <w:jc w:val="both"/>
        <w:rPr>
          <w:szCs w:val="24"/>
        </w:rPr>
      </w:pPr>
    </w:p>
    <w:p w14:paraId="18DAFC92" w14:textId="09880D1C" w:rsidR="0049128E" w:rsidRPr="00576ED7" w:rsidRDefault="0049128E" w:rsidP="00A6585D">
      <w:pPr>
        <w:widowControl w:val="0"/>
        <w:jc w:val="both"/>
        <w:rPr>
          <w:szCs w:val="24"/>
        </w:rPr>
      </w:pPr>
      <w:r w:rsidRPr="00576ED7">
        <w:rPr>
          <w:szCs w:val="24"/>
        </w:rPr>
        <w:t xml:space="preserve">Read </w:t>
      </w:r>
      <w:r w:rsidR="00CA008D">
        <w:rPr>
          <w:szCs w:val="24"/>
        </w:rPr>
        <w:t>§ </w:t>
      </w:r>
      <w:r w:rsidR="00FD5637">
        <w:rPr>
          <w:szCs w:val="24"/>
        </w:rPr>
        <w:t xml:space="preserve">86. </w:t>
      </w:r>
      <w:r w:rsidRPr="00576ED7">
        <w:rPr>
          <w:szCs w:val="24"/>
        </w:rPr>
        <w:t>It is not an easy read</w:t>
      </w:r>
      <w:r w:rsidR="00BB4C09" w:rsidRPr="00576ED7">
        <w:rPr>
          <w:szCs w:val="24"/>
        </w:rPr>
        <w:t xml:space="preserve">. </w:t>
      </w:r>
      <w:r w:rsidRPr="00576ED7">
        <w:rPr>
          <w:szCs w:val="24"/>
        </w:rPr>
        <w:t>Section 86 is among the Code provisions that require inclusion of certain items in gross income</w:t>
      </w:r>
      <w:r w:rsidR="00BB4C09" w:rsidRPr="00576ED7">
        <w:rPr>
          <w:szCs w:val="24"/>
        </w:rPr>
        <w:t xml:space="preserve">. </w:t>
      </w:r>
      <w:r w:rsidRPr="00576ED7">
        <w:rPr>
          <w:szCs w:val="24"/>
        </w:rPr>
        <w:t>Section 86 limits the amount of social security benefits that a taxpayer</w:t>
      </w:r>
      <w:r w:rsidR="005D6519">
        <w:rPr>
          <w:szCs w:val="24"/>
        </w:rPr>
        <w:t xml:space="preserve"> </w:t>
      </w:r>
      <w:r w:rsidR="005D6519" w:rsidRPr="00785E79">
        <w:rPr>
          <w:i/>
          <w:szCs w:val="24"/>
        </w:rPr>
        <w:t>must include</w:t>
      </w:r>
      <w:r w:rsidR="005D6519">
        <w:rPr>
          <w:szCs w:val="24"/>
        </w:rPr>
        <w:t xml:space="preserve"> in gross income. </w:t>
      </w:r>
      <w:r w:rsidRPr="00576ED7">
        <w:rPr>
          <w:szCs w:val="24"/>
        </w:rPr>
        <w:t xml:space="preserve">Taxpayer </w:t>
      </w:r>
      <w:r w:rsidRPr="00785E79">
        <w:rPr>
          <w:i/>
          <w:szCs w:val="24"/>
        </w:rPr>
        <w:t>excludes the remainder</w:t>
      </w:r>
      <w:r w:rsidRPr="00576ED7">
        <w:rPr>
          <w:szCs w:val="24"/>
        </w:rPr>
        <w:t xml:space="preserve">. </w:t>
      </w:r>
    </w:p>
    <w:p w14:paraId="241838CB" w14:textId="09BA2CE2" w:rsidR="0049128E" w:rsidRPr="00576ED7" w:rsidRDefault="00AB2B90" w:rsidP="00A6585D">
      <w:pPr>
        <w:widowControl w:val="0"/>
        <w:ind w:left="720"/>
        <w:jc w:val="both"/>
        <w:rPr>
          <w:szCs w:val="24"/>
        </w:rPr>
      </w:pPr>
      <w:r w:rsidRPr="00A276F0">
        <w:rPr>
          <w:noProof/>
          <w:szCs w:val="24"/>
        </w:rPr>
        <mc:AlternateContent>
          <mc:Choice Requires="wps">
            <w:drawing>
              <wp:anchor distT="45720" distB="45720" distL="114300" distR="114300" simplePos="0" relativeHeight="252413952" behindDoc="0" locked="0" layoutInCell="1" allowOverlap="1" wp14:anchorId="5257800A" wp14:editId="45C1980B">
                <wp:simplePos x="0" y="0"/>
                <wp:positionH relativeFrom="column">
                  <wp:posOffset>-86995</wp:posOffset>
                </wp:positionH>
                <wp:positionV relativeFrom="paragraph">
                  <wp:posOffset>81280</wp:posOffset>
                </wp:positionV>
                <wp:extent cx="2320290" cy="2631440"/>
                <wp:effectExtent l="0" t="0" r="22860" b="1651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631440"/>
                        </a:xfrm>
                        <a:prstGeom prst="rect">
                          <a:avLst/>
                        </a:prstGeom>
                        <a:solidFill>
                          <a:srgbClr val="FFFFFF"/>
                        </a:solidFill>
                        <a:ln w="9525">
                          <a:solidFill>
                            <a:srgbClr val="000000"/>
                          </a:solidFill>
                          <a:miter lim="800000"/>
                          <a:headEnd/>
                          <a:tailEnd/>
                        </a:ln>
                      </wps:spPr>
                      <wps:txbx>
                        <w:txbxContent>
                          <w:p w14:paraId="786F609E" w14:textId="5B0335B9" w:rsidR="005E3A00" w:rsidRPr="00674FE9" w:rsidRDefault="005E3A00" w:rsidP="00674FE9">
                            <w:pPr>
                              <w:jc w:val="both"/>
                              <w:rPr>
                                <w:rFonts w:asciiTheme="minorBidi" w:hAnsiTheme="minorBidi" w:cstheme="minorBidi"/>
                                <w:sz w:val="22"/>
                                <w:szCs w:val="22"/>
                              </w:rPr>
                            </w:pPr>
                            <w:r w:rsidRPr="00674FE9">
                              <w:rPr>
                                <w:rFonts w:asciiTheme="minorBidi" w:hAnsiTheme="minorBidi" w:cstheme="minorBidi"/>
                                <w:sz w:val="22"/>
                                <w:szCs w:val="22"/>
                              </w:rPr>
                              <w:t xml:space="preserve">Exclusion by 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674FE9">
                              <w:rPr>
                                <w:rFonts w:asciiTheme="minorBidi" w:hAnsiTheme="minorBidi" w:cstheme="minorBidi"/>
                                <w:i/>
                                <w:sz w:val="22"/>
                                <w:szCs w:val="22"/>
                              </w:rPr>
                              <w:t>see</w:t>
                            </w:r>
                            <w:r w:rsidRPr="00674FE9">
                              <w:rPr>
                                <w:rFonts w:asciiTheme="minorBidi" w:hAnsiTheme="minorBidi" w:cstheme="minorBidi"/>
                                <w:sz w:val="22"/>
                                <w:szCs w:val="22"/>
                              </w:rPr>
                              <w:t xml:space="preserve"> Announcement 2002-18 (so long as not converted to cash) and identity protection services provided to data breach victims, </w:t>
                            </w:r>
                            <w:r w:rsidRPr="00674FE9">
                              <w:rPr>
                                <w:rFonts w:asciiTheme="minorBidi" w:hAnsiTheme="minorBidi" w:cstheme="minorBidi"/>
                                <w:i/>
                                <w:sz w:val="22"/>
                                <w:szCs w:val="22"/>
                              </w:rPr>
                              <w:t>see</w:t>
                            </w:r>
                            <w:r w:rsidRPr="00674FE9">
                              <w:rPr>
                                <w:rFonts w:asciiTheme="minorBidi" w:hAnsiTheme="minorBidi" w:cstheme="minorBidi"/>
                                <w:sz w:val="22"/>
                                <w:szCs w:val="22"/>
                              </w:rPr>
                              <w:t xml:space="preserve"> Announcement 2015-35.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7800A" id="_x0000_s1073" type="#_x0000_t202" style="position:absolute;left:0;text-align:left;margin-left:-6.85pt;margin-top:6.4pt;width:182.7pt;height:207.2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">
                <v:textbox>
                  <w:txbxContent>
                    <w:p w14:paraId="786F609E" w14:textId="5B0335B9" w:rsidR="005E3A00" w:rsidRPr="00674FE9" w:rsidRDefault="005E3A00" w:rsidP="00674FE9">
                      <w:pPr>
                        <w:jc w:val="both"/>
                        <w:rPr>
                          <w:rFonts w:asciiTheme="minorBidi" w:hAnsiTheme="minorBidi" w:cstheme="minorBidi"/>
                          <w:sz w:val="22"/>
                          <w:szCs w:val="22"/>
                        </w:rPr>
                      </w:pPr>
                      <w:r w:rsidRPr="00674FE9">
                        <w:rPr>
                          <w:rFonts w:asciiTheme="minorBidi" w:hAnsiTheme="minorBidi" w:cstheme="minorBidi"/>
                          <w:sz w:val="22"/>
                          <w:szCs w:val="22"/>
                        </w:rPr>
                        <w:t xml:space="preserve">Exclusion by 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674FE9">
                        <w:rPr>
                          <w:rFonts w:asciiTheme="minorBidi" w:hAnsiTheme="minorBidi" w:cstheme="minorBidi"/>
                          <w:i/>
                          <w:sz w:val="22"/>
                          <w:szCs w:val="22"/>
                        </w:rPr>
                        <w:t>see</w:t>
                      </w:r>
                      <w:r w:rsidRPr="00674FE9">
                        <w:rPr>
                          <w:rFonts w:asciiTheme="minorBidi" w:hAnsiTheme="minorBidi" w:cstheme="minorBidi"/>
                          <w:sz w:val="22"/>
                          <w:szCs w:val="22"/>
                        </w:rPr>
                        <w:t xml:space="preserve"> Announcement 2002-18 (so long as not converted to cash) and identity protection services provided to data breach victims, </w:t>
                      </w:r>
                      <w:r w:rsidRPr="00674FE9">
                        <w:rPr>
                          <w:rFonts w:asciiTheme="minorBidi" w:hAnsiTheme="minorBidi" w:cstheme="minorBidi"/>
                          <w:i/>
                          <w:sz w:val="22"/>
                          <w:szCs w:val="22"/>
                        </w:rPr>
                        <w:t>see</w:t>
                      </w:r>
                      <w:r w:rsidRPr="00674FE9">
                        <w:rPr>
                          <w:rFonts w:asciiTheme="minorBidi" w:hAnsiTheme="minorBidi" w:cstheme="minorBidi"/>
                          <w:sz w:val="22"/>
                          <w:szCs w:val="22"/>
                        </w:rPr>
                        <w:t xml:space="preserve"> Announcement 2015-35.</w:t>
                      </w:r>
                    </w:p>
                  </w:txbxContent>
                </v:textbox>
                <w10:wrap type="square"/>
              </v:shape>
            </w:pict>
          </mc:Fallback>
        </mc:AlternateContent>
      </w:r>
      <w:r w:rsidR="0049128E" w:rsidRPr="00576ED7">
        <w:rPr>
          <w:szCs w:val="24"/>
        </w:rPr>
        <w:t xml:space="preserve">•Section 86 establishes three levels of </w:t>
      </w:r>
      <w:r w:rsidR="00FF4719">
        <w:rPr>
          <w:szCs w:val="24"/>
        </w:rPr>
        <w:t>taxable social security income that are subject to different rules of inclusion</w:t>
      </w:r>
      <w:r w:rsidR="00BB4C09">
        <w:rPr>
          <w:szCs w:val="24"/>
        </w:rPr>
        <w:t xml:space="preserve">. </w:t>
      </w:r>
      <w:r w:rsidR="00FF4719">
        <w:rPr>
          <w:szCs w:val="24"/>
        </w:rPr>
        <w:t xml:space="preserve">We begin </w:t>
      </w:r>
      <w:r w:rsidR="00284F40">
        <w:rPr>
          <w:szCs w:val="24"/>
        </w:rPr>
        <w:t>with an amount of income that § </w:t>
      </w:r>
      <w:r w:rsidR="00FF4719">
        <w:rPr>
          <w:szCs w:val="24"/>
        </w:rPr>
        <w:t>86(b)(1)(A) defines.</w:t>
      </w:r>
    </w:p>
    <w:p w14:paraId="50478FB9" w14:textId="77777777" w:rsidR="0049128E" w:rsidRPr="00576ED7" w:rsidRDefault="0049128E" w:rsidP="00A6585D">
      <w:pPr>
        <w:widowControl w:val="0"/>
        <w:ind w:left="720"/>
        <w:jc w:val="both"/>
        <w:rPr>
          <w:szCs w:val="24"/>
        </w:rPr>
      </w:pPr>
      <w:r w:rsidRPr="00576ED7">
        <w:rPr>
          <w:szCs w:val="24"/>
        </w:rPr>
        <w:t>•</w:t>
      </w:r>
      <w:r w:rsidR="00FF4719">
        <w:rPr>
          <w:szCs w:val="24"/>
        </w:rPr>
        <w:t xml:space="preserve">The amount of a taxpayer’s income determined under § 86(b)(1)(A) will either be – </w:t>
      </w:r>
    </w:p>
    <w:p w14:paraId="64618D16" w14:textId="77777777" w:rsidR="0049128E" w:rsidRPr="00576ED7" w:rsidRDefault="0049128E" w:rsidP="00A6585D">
      <w:pPr>
        <w:widowControl w:val="0"/>
        <w:ind w:left="1440"/>
        <w:jc w:val="both"/>
        <w:rPr>
          <w:szCs w:val="24"/>
        </w:rPr>
      </w:pPr>
      <w:r w:rsidRPr="00576ED7">
        <w:rPr>
          <w:szCs w:val="24"/>
        </w:rPr>
        <w:t>•below the statutory “base amount.”</w:t>
      </w:r>
    </w:p>
    <w:p w14:paraId="0D6E7FE1" w14:textId="77777777" w:rsidR="0049128E" w:rsidRPr="00576ED7" w:rsidRDefault="0049128E" w:rsidP="00A6585D">
      <w:pPr>
        <w:widowControl w:val="0"/>
        <w:ind w:left="1440"/>
        <w:jc w:val="both"/>
        <w:rPr>
          <w:szCs w:val="24"/>
        </w:rPr>
      </w:pPr>
      <w:r w:rsidRPr="00576ED7">
        <w:rPr>
          <w:szCs w:val="24"/>
        </w:rPr>
        <w:t>•above the statutory “base amount” but below the statutory “</w:t>
      </w:r>
      <w:r w:rsidR="000F5329">
        <w:rPr>
          <w:szCs w:val="24"/>
        </w:rPr>
        <w:t xml:space="preserve">adjusted </w:t>
      </w:r>
      <w:r w:rsidRPr="00576ED7">
        <w:rPr>
          <w:szCs w:val="24"/>
        </w:rPr>
        <w:t>base amount.”</w:t>
      </w:r>
      <w:r w:rsidR="00FF4719">
        <w:rPr>
          <w:szCs w:val="24"/>
        </w:rPr>
        <w:t xml:space="preserve"> OR</w:t>
      </w:r>
    </w:p>
    <w:p w14:paraId="632C8A04" w14:textId="77777777" w:rsidR="0049128E" w:rsidRPr="00576ED7" w:rsidRDefault="0049128E" w:rsidP="00A6585D">
      <w:pPr>
        <w:widowControl w:val="0"/>
        <w:ind w:left="1440"/>
        <w:jc w:val="both"/>
        <w:rPr>
          <w:szCs w:val="24"/>
        </w:rPr>
      </w:pPr>
      <w:r w:rsidRPr="00576ED7">
        <w:rPr>
          <w:szCs w:val="24"/>
        </w:rPr>
        <w:t>•</w:t>
      </w:r>
      <w:r w:rsidR="00FF4719">
        <w:rPr>
          <w:szCs w:val="24"/>
        </w:rPr>
        <w:t>abov</w:t>
      </w:r>
      <w:r w:rsidRPr="00576ED7">
        <w:rPr>
          <w:szCs w:val="24"/>
        </w:rPr>
        <w:t>e the statutory “</w:t>
      </w:r>
      <w:r w:rsidR="000F5329">
        <w:rPr>
          <w:szCs w:val="24"/>
        </w:rPr>
        <w:t>adjusted</w:t>
      </w:r>
      <w:r w:rsidRPr="00576ED7">
        <w:rPr>
          <w:szCs w:val="24"/>
        </w:rPr>
        <w:t xml:space="preserve"> base amount.”</w:t>
      </w:r>
    </w:p>
    <w:p w14:paraId="3EB7ACE5" w14:textId="77777777" w:rsidR="0049128E" w:rsidRPr="00576ED7" w:rsidRDefault="0049128E" w:rsidP="00A6585D">
      <w:pPr>
        <w:widowControl w:val="0"/>
        <w:jc w:val="both"/>
        <w:rPr>
          <w:szCs w:val="24"/>
        </w:rPr>
      </w:pPr>
    </w:p>
    <w:p w14:paraId="2EF2AFBF" w14:textId="77777777" w:rsidR="00284F40" w:rsidRDefault="00284F40" w:rsidP="00A6585D">
      <w:pPr>
        <w:widowControl w:val="0"/>
        <w:jc w:val="both"/>
        <w:rPr>
          <w:szCs w:val="24"/>
        </w:rPr>
      </w:pPr>
    </w:p>
    <w:p w14:paraId="2770A72F" w14:textId="17322F71" w:rsidR="0049128E" w:rsidRPr="00576ED7" w:rsidRDefault="00FF4719" w:rsidP="00A6585D">
      <w:pPr>
        <w:widowControl w:val="0"/>
        <w:jc w:val="both"/>
        <w:rPr>
          <w:szCs w:val="24"/>
        </w:rPr>
      </w:pPr>
      <w:r>
        <w:rPr>
          <w:szCs w:val="24"/>
        </w:rPr>
        <w:t>Again, notice that the Code uses definitions to delimit its rules</w:t>
      </w:r>
      <w:r w:rsidR="00BB4C09">
        <w:rPr>
          <w:szCs w:val="24"/>
        </w:rPr>
        <w:t xml:space="preserve">. </w:t>
      </w:r>
      <w:r>
        <w:rPr>
          <w:szCs w:val="24"/>
        </w:rPr>
        <w:t>As you read the text that follows, examine the Code sections cited</w:t>
      </w:r>
      <w:r w:rsidR="00BB4C09">
        <w:rPr>
          <w:szCs w:val="24"/>
        </w:rPr>
        <w:t xml:space="preserve">. </w:t>
      </w:r>
      <w:r w:rsidR="0049128E" w:rsidRPr="00576ED7">
        <w:rPr>
          <w:szCs w:val="24"/>
        </w:rPr>
        <w:t>Rather than try to state the computation rules, we will apply the rules through three problems involving the</w:t>
      </w:r>
      <w:r w:rsidR="005D6519">
        <w:rPr>
          <w:szCs w:val="24"/>
        </w:rPr>
        <w:t xml:space="preserve"> taxpayer “Joe the Pensioner.” </w:t>
      </w:r>
      <w:r w:rsidR="0049128E" w:rsidRPr="00576ED7">
        <w:rPr>
          <w:szCs w:val="24"/>
        </w:rPr>
        <w:t>He is single and receives social security benefits</w:t>
      </w:r>
      <w:r w:rsidR="00BB4C09" w:rsidRPr="00576ED7">
        <w:rPr>
          <w:szCs w:val="24"/>
        </w:rPr>
        <w:t xml:space="preserve">. </w:t>
      </w:r>
      <w:r w:rsidR="0049128E" w:rsidRPr="00576ED7">
        <w:rPr>
          <w:szCs w:val="24"/>
        </w:rPr>
        <w:t>Consider:</w:t>
      </w:r>
    </w:p>
    <w:p w14:paraId="27CA6F52" w14:textId="77777777" w:rsidR="0049128E" w:rsidRPr="00576ED7" w:rsidRDefault="0049128E" w:rsidP="00A6585D">
      <w:pPr>
        <w:widowControl w:val="0"/>
        <w:jc w:val="both"/>
        <w:rPr>
          <w:szCs w:val="24"/>
        </w:rPr>
      </w:pPr>
    </w:p>
    <w:p w14:paraId="1C1D6DF0" w14:textId="326EE6A9" w:rsidR="0049128E" w:rsidRPr="00576ED7" w:rsidRDefault="0049128E" w:rsidP="00A6585D">
      <w:pPr>
        <w:widowControl w:val="0"/>
        <w:jc w:val="both"/>
        <w:rPr>
          <w:szCs w:val="24"/>
        </w:rPr>
      </w:pPr>
      <w:r w:rsidRPr="00576ED7">
        <w:rPr>
          <w:szCs w:val="24"/>
        </w:rPr>
        <w:t>•Joe the Pensioner received $20,000 of social security benefits payments last year</w:t>
      </w:r>
      <w:r w:rsidR="00BB4C09" w:rsidRPr="00576ED7">
        <w:rPr>
          <w:szCs w:val="24"/>
        </w:rPr>
        <w:t xml:space="preserve">. </w:t>
      </w:r>
      <w:r w:rsidRPr="00576ED7">
        <w:rPr>
          <w:szCs w:val="24"/>
        </w:rPr>
        <w:t xml:space="preserve">In addition, he received $1000 in municipal bond interest that </w:t>
      </w:r>
      <w:r w:rsidR="00CA008D">
        <w:rPr>
          <w:szCs w:val="24"/>
        </w:rPr>
        <w:t>§ </w:t>
      </w:r>
      <w:r w:rsidRPr="00576ED7">
        <w:rPr>
          <w:szCs w:val="24"/>
        </w:rPr>
        <w:t xml:space="preserve">103 </w:t>
      </w:r>
      <w:r w:rsidR="005D6519">
        <w:rPr>
          <w:szCs w:val="24"/>
        </w:rPr>
        <w:t xml:space="preserve">exempts from his gross income. </w:t>
      </w:r>
      <w:r w:rsidRPr="00576ED7">
        <w:rPr>
          <w:szCs w:val="24"/>
        </w:rPr>
        <w:t>Joe also did some work for his old employe</w:t>
      </w:r>
      <w:r w:rsidR="005D6519">
        <w:rPr>
          <w:szCs w:val="24"/>
        </w:rPr>
        <w:t xml:space="preserve">r for which he received $6000. </w:t>
      </w:r>
      <w:r w:rsidRPr="00576ED7">
        <w:rPr>
          <w:szCs w:val="24"/>
        </w:rPr>
        <w:t>What is Joe’s gross income?</w:t>
      </w:r>
    </w:p>
    <w:p w14:paraId="300F5F2A" w14:textId="77777777" w:rsidR="0049128E" w:rsidRPr="00576ED7" w:rsidRDefault="003F7113" w:rsidP="00A6585D">
      <w:pPr>
        <w:widowControl w:val="0"/>
        <w:jc w:val="both"/>
        <w:rPr>
          <w:szCs w:val="24"/>
        </w:rPr>
      </w:pPr>
      <w:r w:rsidRPr="00576ED7">
        <w:rPr>
          <w:szCs w:val="24"/>
        </w:rPr>
        <w:t>•</w:t>
      </w:r>
      <w:r w:rsidR="0049128E" w:rsidRPr="00576ED7">
        <w:rPr>
          <w:szCs w:val="24"/>
        </w:rPr>
        <w:t>Section 86(a) with deceptive simplicity sets forth rules governing taxpayer inclusion in gross income o</w:t>
      </w:r>
      <w:r w:rsidR="005D6519">
        <w:rPr>
          <w:szCs w:val="24"/>
        </w:rPr>
        <w:t xml:space="preserve">f social security benefits. </w:t>
      </w:r>
      <w:r w:rsidR="0049128E" w:rsidRPr="00576ED7">
        <w:rPr>
          <w:szCs w:val="24"/>
        </w:rPr>
        <w:t>Section 86(a) requires computations of various amounts and then comparing them. Hopefully, we can reduce this to a few straigh</w:t>
      </w:r>
      <w:r w:rsidR="005D6519">
        <w:rPr>
          <w:szCs w:val="24"/>
        </w:rPr>
        <w:t xml:space="preserve">t-forward “if ... then” rules. </w:t>
      </w:r>
      <w:r w:rsidR="0049128E" w:rsidRPr="00576ED7">
        <w:rPr>
          <w:szCs w:val="24"/>
        </w:rPr>
        <w:t>It is best</w:t>
      </w:r>
      <w:r w:rsidR="0049128E" w:rsidRPr="00576ED7">
        <w:rPr>
          <w:rStyle w:val="FootnoteReference"/>
          <w:szCs w:val="24"/>
        </w:rPr>
        <w:footnoteReference w:id="52"/>
      </w:r>
      <w:r w:rsidR="0049128E" w:rsidRPr="00576ED7">
        <w:rPr>
          <w:szCs w:val="24"/>
        </w:rPr>
        <w:t xml:space="preserve"> to begin with </w:t>
      </w:r>
      <w:r w:rsidR="00CA008D">
        <w:rPr>
          <w:szCs w:val="24"/>
        </w:rPr>
        <w:t>§ </w:t>
      </w:r>
      <w:r w:rsidR="0049128E" w:rsidRPr="00576ED7">
        <w:rPr>
          <w:szCs w:val="24"/>
        </w:rPr>
        <w:t>86(b) – the provision that defines the “Taxpayers to Whom Subsection (a) applies.”</w:t>
      </w:r>
    </w:p>
    <w:p w14:paraId="58C292F7" w14:textId="57A214BB" w:rsidR="0049128E" w:rsidRPr="00576ED7" w:rsidRDefault="0049128E" w:rsidP="00A6585D">
      <w:pPr>
        <w:widowControl w:val="0"/>
        <w:ind w:left="720"/>
        <w:jc w:val="both"/>
        <w:rPr>
          <w:szCs w:val="24"/>
        </w:rPr>
      </w:pPr>
      <w:r w:rsidRPr="00576ED7">
        <w:rPr>
          <w:szCs w:val="24"/>
        </w:rPr>
        <w:t>•Section 86(b)(1)(A)(i) requires that we determine</w:t>
      </w:r>
      <w:r w:rsidR="005D6519">
        <w:rPr>
          <w:szCs w:val="24"/>
        </w:rPr>
        <w:t xml:space="preserve"> what Joe’s “modified agi” is. </w:t>
      </w:r>
      <w:r w:rsidRPr="00576ED7">
        <w:rPr>
          <w:szCs w:val="24"/>
        </w:rPr>
        <w:t xml:space="preserve">That phrase is defined in </w:t>
      </w:r>
      <w:r w:rsidR="00CA008D">
        <w:rPr>
          <w:szCs w:val="24"/>
        </w:rPr>
        <w:t>§ </w:t>
      </w:r>
      <w:r w:rsidRPr="00576ED7">
        <w:rPr>
          <w:szCs w:val="24"/>
        </w:rPr>
        <w:t>86(b)(2)</w:t>
      </w:r>
      <w:r w:rsidR="00BB4C09" w:rsidRPr="00576ED7">
        <w:rPr>
          <w:szCs w:val="24"/>
        </w:rPr>
        <w:t xml:space="preserve">. </w:t>
      </w:r>
      <w:r w:rsidRPr="00576ED7">
        <w:rPr>
          <w:szCs w:val="24"/>
        </w:rPr>
        <w:t xml:space="preserve">Joe’s </w:t>
      </w:r>
      <w:r w:rsidR="00CF764E">
        <w:rPr>
          <w:szCs w:val="24"/>
        </w:rPr>
        <w:t xml:space="preserve">AGI </w:t>
      </w:r>
      <w:r w:rsidRPr="00576ED7">
        <w:rPr>
          <w:szCs w:val="24"/>
        </w:rPr>
        <w:t xml:space="preserve">at the moment, not counting his social security benefits or </w:t>
      </w:r>
      <w:r w:rsidR="00CF1FC9" w:rsidRPr="00576ED7">
        <w:rPr>
          <w:szCs w:val="24"/>
        </w:rPr>
        <w:t>tax-exempt</w:t>
      </w:r>
      <w:r w:rsidRPr="00576ED7">
        <w:rPr>
          <w:szCs w:val="24"/>
        </w:rPr>
        <w:t xml:space="preserve"> in</w:t>
      </w:r>
      <w:r w:rsidR="005D6519">
        <w:rPr>
          <w:szCs w:val="24"/>
        </w:rPr>
        <w:t xml:space="preserve">terest, is $6000. </w:t>
      </w:r>
      <w:r w:rsidRPr="00576ED7">
        <w:rPr>
          <w:szCs w:val="24"/>
        </w:rPr>
        <w:t>To obtain Joe’s “modified agi,” we do not add his benefits (</w:t>
      </w:r>
      <w:r w:rsidR="00CA008D">
        <w:rPr>
          <w:szCs w:val="24"/>
        </w:rPr>
        <w:t>§ </w:t>
      </w:r>
      <w:r w:rsidRPr="00576ED7">
        <w:rPr>
          <w:szCs w:val="24"/>
        </w:rPr>
        <w:t xml:space="preserve">86(b)(2)(A) (“determined without regard to this section”)) but we do add </w:t>
      </w:r>
      <w:r w:rsidR="000F5329">
        <w:rPr>
          <w:szCs w:val="24"/>
        </w:rPr>
        <w:t xml:space="preserve">certain items, including </w:t>
      </w:r>
      <w:r w:rsidRPr="00576ED7">
        <w:rPr>
          <w:szCs w:val="24"/>
        </w:rPr>
        <w:t xml:space="preserve">his </w:t>
      </w:r>
      <w:r w:rsidR="00CF1FC9" w:rsidRPr="00576ED7">
        <w:rPr>
          <w:szCs w:val="24"/>
        </w:rPr>
        <w:t>tax-exempt</w:t>
      </w:r>
      <w:r w:rsidRPr="00576ED7">
        <w:rPr>
          <w:szCs w:val="24"/>
        </w:rPr>
        <w:t xml:space="preserve"> interest</w:t>
      </w:r>
      <w:r w:rsidR="00C9692F">
        <w:rPr>
          <w:szCs w:val="24"/>
        </w:rPr>
        <w:t xml:space="preserve"> income</w:t>
      </w:r>
      <w:r w:rsidRPr="00576ED7">
        <w:rPr>
          <w:szCs w:val="24"/>
        </w:rPr>
        <w:t xml:space="preserve">, </w:t>
      </w:r>
      <w:r w:rsidR="00CA008D">
        <w:rPr>
          <w:szCs w:val="24"/>
        </w:rPr>
        <w:t>§ </w:t>
      </w:r>
      <w:r w:rsidRPr="00576ED7">
        <w:rPr>
          <w:szCs w:val="24"/>
        </w:rPr>
        <w:t>86(b)(2)(B), i.e., $1000</w:t>
      </w:r>
      <w:r w:rsidR="00BB4C09" w:rsidRPr="00576ED7">
        <w:rPr>
          <w:szCs w:val="24"/>
        </w:rPr>
        <w:t xml:space="preserve">. </w:t>
      </w:r>
      <w:r w:rsidRPr="00576ED7">
        <w:rPr>
          <w:i/>
          <w:szCs w:val="24"/>
        </w:rPr>
        <w:t>Joe’s modified adjusted gross income is</w:t>
      </w:r>
      <w:r w:rsidRPr="00576ED7">
        <w:rPr>
          <w:szCs w:val="24"/>
        </w:rPr>
        <w:t xml:space="preserve"> </w:t>
      </w:r>
      <w:r w:rsidRPr="00576ED7">
        <w:rPr>
          <w:szCs w:val="24"/>
          <w:u w:val="single"/>
        </w:rPr>
        <w:t>$7000</w:t>
      </w:r>
      <w:r w:rsidRPr="00576ED7">
        <w:rPr>
          <w:szCs w:val="24"/>
        </w:rPr>
        <w:t>.</w:t>
      </w:r>
    </w:p>
    <w:p w14:paraId="3B8CFD39" w14:textId="4FA16507"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income plus one-half of his social security benefits</w:t>
      </w:r>
      <w:r w:rsidR="00BB4C09" w:rsidRPr="00576ED7">
        <w:rPr>
          <w:szCs w:val="24"/>
        </w:rPr>
        <w:t xml:space="preserve">. </w:t>
      </w:r>
      <w:r w:rsidRPr="00576ED7">
        <w:rPr>
          <w:szCs w:val="24"/>
        </w:rPr>
        <w:t xml:space="preserve">$7000 + $10,000 = </w:t>
      </w:r>
      <w:r w:rsidRPr="00576ED7">
        <w:rPr>
          <w:szCs w:val="24"/>
          <w:u w:val="single"/>
        </w:rPr>
        <w:t>$17,000</w:t>
      </w:r>
      <w:r w:rsidR="00BB4C09" w:rsidRPr="00576ED7">
        <w:rPr>
          <w:szCs w:val="24"/>
        </w:rPr>
        <w:t xml:space="preserve">. </w:t>
      </w:r>
      <w:r w:rsidRPr="00576ED7">
        <w:rPr>
          <w:szCs w:val="24"/>
        </w:rPr>
        <w:t>We will refer to this as the “(b)(1)(A) amount.”</w:t>
      </w:r>
    </w:p>
    <w:p w14:paraId="2ADB5856" w14:textId="4878C06C" w:rsidR="00C9692F" w:rsidRDefault="0049128E" w:rsidP="00A6585D">
      <w:pPr>
        <w:widowControl w:val="0"/>
        <w:ind w:left="720"/>
        <w:jc w:val="both"/>
        <w:rPr>
          <w:szCs w:val="24"/>
        </w:rPr>
      </w:pPr>
      <w:r w:rsidRPr="00576ED7">
        <w:rPr>
          <w:szCs w:val="24"/>
        </w:rPr>
        <w:t>•Subtract the “base amount” from $17,000</w:t>
      </w:r>
      <w:r w:rsidR="00BB4C09" w:rsidRPr="00576ED7">
        <w:rPr>
          <w:szCs w:val="24"/>
        </w:rPr>
        <w:t>.</w:t>
      </w:r>
      <w:r w:rsidR="00BB4C09">
        <w:rPr>
          <w:szCs w:val="24"/>
        </w:rPr>
        <w:t xml:space="preserve"> </w:t>
      </w:r>
      <w:r w:rsidR="00FF4719">
        <w:rPr>
          <w:szCs w:val="24"/>
        </w:rPr>
        <w:t>§ 86(b)(1)(A and B).</w:t>
      </w:r>
    </w:p>
    <w:p w14:paraId="3BD8B2E9" w14:textId="77777777" w:rsidR="0049128E" w:rsidRDefault="00C9692F" w:rsidP="00C9692F">
      <w:pPr>
        <w:widowControl w:val="0"/>
        <w:ind w:left="1440"/>
        <w:jc w:val="both"/>
        <w:rPr>
          <w:szCs w:val="24"/>
        </w:rPr>
      </w:pPr>
      <w:r>
        <w:rPr>
          <w:szCs w:val="24"/>
        </w:rPr>
        <w:t>•</w:t>
      </w:r>
      <w:r w:rsidR="0049128E" w:rsidRPr="00576ED7">
        <w:rPr>
          <w:szCs w:val="24"/>
        </w:rPr>
        <w:t>“Base amount” is defined for J</w:t>
      </w:r>
      <w:r>
        <w:rPr>
          <w:szCs w:val="24"/>
        </w:rPr>
        <w:t xml:space="preserve">oe in </w:t>
      </w:r>
      <w:r w:rsidR="00CA008D">
        <w:rPr>
          <w:szCs w:val="24"/>
        </w:rPr>
        <w:t>§ </w:t>
      </w:r>
      <w:r>
        <w:rPr>
          <w:szCs w:val="24"/>
        </w:rPr>
        <w:t>86(c)(1)(A) as $25,000.</w:t>
      </w:r>
    </w:p>
    <w:p w14:paraId="03545C0E" w14:textId="77777777" w:rsidR="00C9692F" w:rsidRDefault="00C9692F" w:rsidP="00C9692F">
      <w:pPr>
        <w:widowControl w:val="0"/>
        <w:ind w:left="1440"/>
        <w:jc w:val="both"/>
        <w:rPr>
          <w:szCs w:val="24"/>
        </w:rPr>
      </w:pPr>
      <w:r>
        <w:rPr>
          <w:szCs w:val="24"/>
        </w:rPr>
        <w:t xml:space="preserve">•According to </w:t>
      </w:r>
      <w:r w:rsidR="00CA008D">
        <w:rPr>
          <w:szCs w:val="24"/>
        </w:rPr>
        <w:t>§ </w:t>
      </w:r>
      <w:r>
        <w:rPr>
          <w:szCs w:val="24"/>
        </w:rPr>
        <w:t>86(a)(1), Joe must include in his gross income the lesser of one-half of the social security benefits that he received or one-half of the amount by which his “(b)(1)(A) amount” exceeds his “base amount.”</w:t>
      </w:r>
    </w:p>
    <w:p w14:paraId="565C3C88" w14:textId="77777777" w:rsidR="0049128E" w:rsidRPr="00576ED7" w:rsidRDefault="00C9692F" w:rsidP="00A6585D">
      <w:pPr>
        <w:widowControl w:val="0"/>
        <w:ind w:left="1440"/>
        <w:jc w:val="both"/>
        <w:rPr>
          <w:szCs w:val="24"/>
        </w:rPr>
      </w:pPr>
      <w:r>
        <w:rPr>
          <w:szCs w:val="24"/>
        </w:rPr>
        <w:t>•</w:t>
      </w:r>
      <w:r w:rsidRPr="00576ED7">
        <w:rPr>
          <w:szCs w:val="24"/>
        </w:rPr>
        <w:t xml:space="preserve">Joe’s </w:t>
      </w:r>
      <w:r>
        <w:rPr>
          <w:szCs w:val="24"/>
        </w:rPr>
        <w:t xml:space="preserve">“modified agi” does not exceed </w:t>
      </w:r>
      <w:r w:rsidRPr="00576ED7">
        <w:rPr>
          <w:szCs w:val="24"/>
        </w:rPr>
        <w:t>his “base amount</w:t>
      </w:r>
      <w:r>
        <w:rPr>
          <w:szCs w:val="24"/>
        </w:rPr>
        <w:t>,</w:t>
      </w:r>
      <w:r w:rsidRPr="00576ED7">
        <w:rPr>
          <w:szCs w:val="24"/>
        </w:rPr>
        <w:t>”</w:t>
      </w:r>
      <w:r>
        <w:rPr>
          <w:szCs w:val="24"/>
        </w:rPr>
        <w:t xml:space="preserve"> so o</w:t>
      </w:r>
      <w:r w:rsidR="0049128E" w:rsidRPr="00576ED7">
        <w:rPr>
          <w:szCs w:val="24"/>
        </w:rPr>
        <w:t xml:space="preserve">ne-half of the excess described in </w:t>
      </w:r>
      <w:r w:rsidR="00CA008D">
        <w:rPr>
          <w:szCs w:val="24"/>
        </w:rPr>
        <w:t>§ </w:t>
      </w:r>
      <w:r w:rsidR="0049128E" w:rsidRPr="00576ED7">
        <w:rPr>
          <w:szCs w:val="24"/>
        </w:rPr>
        <w:t xml:space="preserve">86(b)(1) </w:t>
      </w:r>
      <w:r>
        <w:rPr>
          <w:szCs w:val="24"/>
        </w:rPr>
        <w:t>i</w:t>
      </w:r>
      <w:r w:rsidR="0049128E" w:rsidRPr="00576ED7">
        <w:rPr>
          <w:szCs w:val="24"/>
        </w:rPr>
        <w:t>n our case will of course be $0.</w:t>
      </w:r>
    </w:p>
    <w:p w14:paraId="2B8B1722" w14:textId="77777777" w:rsidR="0049128E" w:rsidRPr="00576ED7" w:rsidRDefault="0049128E" w:rsidP="00A6585D">
      <w:pPr>
        <w:widowControl w:val="0"/>
        <w:ind w:left="1440"/>
        <w:jc w:val="both"/>
        <w:rPr>
          <w:szCs w:val="24"/>
        </w:rPr>
      </w:pPr>
      <w:r w:rsidRPr="00576ED7">
        <w:rPr>
          <w:szCs w:val="24"/>
        </w:rPr>
        <w:t>•</w:t>
      </w:r>
      <w:r w:rsidR="00CA008D">
        <w:rPr>
          <w:szCs w:val="24"/>
        </w:rPr>
        <w:t>§ </w:t>
      </w:r>
      <w:r w:rsidRPr="00576ED7">
        <w:rPr>
          <w:szCs w:val="24"/>
        </w:rPr>
        <w:t>86(a)(1) requires a comparison: $0 &lt; $10,000.</w:t>
      </w:r>
    </w:p>
    <w:p w14:paraId="12034926" w14:textId="77777777" w:rsidR="0049128E" w:rsidRPr="00576ED7" w:rsidRDefault="0049128E" w:rsidP="00A6585D">
      <w:pPr>
        <w:widowControl w:val="0"/>
        <w:ind w:left="1440"/>
        <w:jc w:val="both"/>
        <w:rPr>
          <w:szCs w:val="24"/>
        </w:rPr>
      </w:pPr>
      <w:r w:rsidRPr="00576ED7">
        <w:rPr>
          <w:szCs w:val="24"/>
        </w:rPr>
        <w:t xml:space="preserve">•Joe must include </w:t>
      </w:r>
      <w:r w:rsidR="00C9692F">
        <w:rPr>
          <w:szCs w:val="24"/>
        </w:rPr>
        <w:t xml:space="preserve">the lesser of these figures, i.e., </w:t>
      </w:r>
      <w:r w:rsidRPr="00576ED7">
        <w:rPr>
          <w:szCs w:val="24"/>
        </w:rPr>
        <w:t>$0</w:t>
      </w:r>
      <w:r w:rsidR="00C9692F">
        <w:rPr>
          <w:szCs w:val="24"/>
        </w:rPr>
        <w:t>,</w:t>
      </w:r>
      <w:r w:rsidRPr="00576ED7">
        <w:rPr>
          <w:szCs w:val="24"/>
        </w:rPr>
        <w:t xml:space="preserve"> of his Social Security benefits in his gross income.</w:t>
      </w:r>
    </w:p>
    <w:p w14:paraId="2319E975" w14:textId="77777777" w:rsidR="0049128E" w:rsidRPr="00576ED7" w:rsidRDefault="0049128E" w:rsidP="00A6585D">
      <w:pPr>
        <w:widowControl w:val="0"/>
        <w:jc w:val="both"/>
        <w:rPr>
          <w:szCs w:val="24"/>
        </w:rPr>
      </w:pPr>
    </w:p>
    <w:p w14:paraId="341DFF40" w14:textId="12DF344A" w:rsidR="0049128E"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w:t>
      </w:r>
      <w:r w:rsidR="00B00CB9">
        <w:rPr>
          <w:szCs w:val="24"/>
        </w:rPr>
        <w:t xml:space="preserve">ified agi” plus one-half of </w:t>
      </w:r>
      <w:r w:rsidRPr="00576ED7">
        <w:rPr>
          <w:szCs w:val="24"/>
        </w:rPr>
        <w:t xml:space="preserve">her social security benefits, </w:t>
      </w:r>
      <w:r w:rsidRPr="00576ED7">
        <w:rPr>
          <w:i/>
          <w:szCs w:val="24"/>
        </w:rPr>
        <w:t>then</w:t>
      </w:r>
      <w:r w:rsidRPr="00576ED7">
        <w:rPr>
          <w:szCs w:val="24"/>
        </w:rPr>
        <w:t xml:space="preserve"> there will be no “excess” – a term that appears in </w:t>
      </w:r>
      <w:r w:rsidR="00CA008D">
        <w:rPr>
          <w:szCs w:val="24"/>
        </w:rPr>
        <w:t>§ </w:t>
      </w:r>
      <w:r w:rsidRPr="00576ED7">
        <w:rPr>
          <w:szCs w:val="24"/>
        </w:rPr>
        <w:t>86(a)(1)(B)</w:t>
      </w:r>
      <w:r w:rsidR="00BB4C09" w:rsidRPr="00576ED7">
        <w:rPr>
          <w:szCs w:val="24"/>
        </w:rPr>
        <w:t xml:space="preserve">. </w:t>
      </w:r>
      <w:r w:rsidRPr="00576ED7">
        <w:rPr>
          <w:szCs w:val="24"/>
        </w:rPr>
        <w:t>We can state the following straight-forward rule.</w:t>
      </w:r>
    </w:p>
    <w:p w14:paraId="7DD61A9B" w14:textId="77777777" w:rsidR="008840F0" w:rsidRPr="00576ED7" w:rsidRDefault="008840F0" w:rsidP="00A6585D">
      <w:pPr>
        <w:widowControl w:val="0"/>
        <w:jc w:val="both"/>
        <w:rPr>
          <w:szCs w:val="24"/>
        </w:rPr>
      </w:pPr>
    </w:p>
    <w:p w14:paraId="19C79CC7" w14:textId="77777777" w:rsidR="0049128E" w:rsidRPr="00576ED7" w:rsidRDefault="0049128E" w:rsidP="00A6585D">
      <w:pPr>
        <w:widowControl w:val="0"/>
        <w:ind w:left="720"/>
        <w:jc w:val="both"/>
        <w:rPr>
          <w:szCs w:val="24"/>
        </w:rPr>
      </w:pPr>
      <w:r w:rsidRPr="00576ED7">
        <w:rPr>
          <w:b/>
          <w:szCs w:val="24"/>
        </w:rPr>
        <w:t>1.  If taxpayer’s “mod</w:t>
      </w:r>
      <w:r w:rsidR="00B00CB9">
        <w:rPr>
          <w:b/>
          <w:szCs w:val="24"/>
        </w:rPr>
        <w:t xml:space="preserve">ified agi” plus one-half of </w:t>
      </w:r>
      <w:r w:rsidRPr="00576ED7">
        <w:rPr>
          <w:b/>
          <w:szCs w:val="24"/>
        </w:rPr>
        <w:t>her social security benefits is less than the statutory “base amount,” none of taxpayer’s social security benefits will be subject to federal income tax.</w:t>
      </w:r>
    </w:p>
    <w:p w14:paraId="19D64A7F" w14:textId="77777777" w:rsidR="0049128E" w:rsidRPr="00576ED7" w:rsidRDefault="0049128E" w:rsidP="00A6585D">
      <w:pPr>
        <w:widowControl w:val="0"/>
        <w:jc w:val="both"/>
        <w:rPr>
          <w:szCs w:val="24"/>
        </w:rPr>
      </w:pPr>
    </w:p>
    <w:p w14:paraId="4CF4B98F"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$18,000 of payments for work he did for his old employer.</w:t>
      </w:r>
    </w:p>
    <w:p w14:paraId="637F9177" w14:textId="467BCACA" w:rsidR="0049128E" w:rsidRPr="00576ED7" w:rsidRDefault="0049128E" w:rsidP="00A6585D">
      <w:pPr>
        <w:widowControl w:val="0"/>
        <w:ind w:left="720"/>
        <w:jc w:val="both"/>
        <w:rPr>
          <w:szCs w:val="24"/>
        </w:rPr>
      </w:pPr>
      <w:r w:rsidRPr="00576ED7">
        <w:rPr>
          <w:szCs w:val="24"/>
        </w:rPr>
        <w:t xml:space="preserve">•Joe’s “modified agi” plus one-half of his social security benefits (i.e., “(b)(1)(A)” amount) </w:t>
      </w:r>
      <w:r w:rsidR="003D7262">
        <w:rPr>
          <w:szCs w:val="24"/>
        </w:rPr>
        <w:t xml:space="preserve">is </w:t>
      </w:r>
      <w:r w:rsidRPr="00576ED7">
        <w:rPr>
          <w:szCs w:val="24"/>
        </w:rPr>
        <w:t>$</w:t>
      </w:r>
      <w:r w:rsidR="00694B7E">
        <w:rPr>
          <w:szCs w:val="24"/>
        </w:rPr>
        <w:t>29</w:t>
      </w:r>
      <w:r w:rsidRPr="00576ED7">
        <w:rPr>
          <w:szCs w:val="24"/>
        </w:rPr>
        <w:t>,000</w:t>
      </w:r>
      <w:r w:rsidR="00BB4C09" w:rsidRPr="00576ED7">
        <w:rPr>
          <w:szCs w:val="24"/>
        </w:rPr>
        <w:t xml:space="preserve">. </w:t>
      </w:r>
      <w:r w:rsidRPr="00576ED7">
        <w:rPr>
          <w:szCs w:val="24"/>
        </w:rPr>
        <w:t xml:space="preserve">This is </w:t>
      </w:r>
      <w:r w:rsidR="00A71D94">
        <w:rPr>
          <w:szCs w:val="24"/>
        </w:rPr>
        <w:t>$</w:t>
      </w:r>
      <w:r w:rsidR="008A0F82">
        <w:rPr>
          <w:szCs w:val="24"/>
        </w:rPr>
        <w:t>4</w:t>
      </w:r>
      <w:r w:rsidR="00A71D94">
        <w:rPr>
          <w:szCs w:val="24"/>
        </w:rPr>
        <w:t xml:space="preserve">000 </w:t>
      </w:r>
      <w:r w:rsidRPr="00576ED7">
        <w:rPr>
          <w:szCs w:val="24"/>
        </w:rPr>
        <w:t xml:space="preserve">more than the statutory “base amount,” i.e., $25,000, </w:t>
      </w:r>
      <w:r w:rsidR="00CA008D">
        <w:rPr>
          <w:szCs w:val="24"/>
        </w:rPr>
        <w:t>§ </w:t>
      </w:r>
      <w:r w:rsidRPr="00576ED7">
        <w:rPr>
          <w:szCs w:val="24"/>
        </w:rPr>
        <w:t>86(c)(1)(A).</w:t>
      </w:r>
    </w:p>
    <w:p w14:paraId="2FFC7F5D" w14:textId="1642DD17" w:rsidR="0049128E" w:rsidRPr="00576ED7" w:rsidRDefault="0049128E" w:rsidP="00A6585D">
      <w:pPr>
        <w:widowControl w:val="0"/>
        <w:ind w:left="1440"/>
        <w:jc w:val="both"/>
        <w:rPr>
          <w:szCs w:val="24"/>
        </w:rPr>
      </w:pPr>
      <w:r w:rsidRPr="00576ED7">
        <w:rPr>
          <w:szCs w:val="24"/>
        </w:rPr>
        <w:t>•Section 86(</w:t>
      </w:r>
      <w:r w:rsidR="00785E79">
        <w:rPr>
          <w:szCs w:val="24"/>
        </w:rPr>
        <w:t>a</w:t>
      </w:r>
      <w:r w:rsidRPr="00576ED7">
        <w:rPr>
          <w:szCs w:val="24"/>
        </w:rPr>
        <w:t>)(</w:t>
      </w:r>
      <w:r w:rsidR="00785E79">
        <w:rPr>
          <w:szCs w:val="24"/>
        </w:rPr>
        <w:t>2</w:t>
      </w:r>
      <w:r w:rsidRPr="00576ED7">
        <w:rPr>
          <w:szCs w:val="24"/>
        </w:rPr>
        <w:t xml:space="preserve">) describes a taxpayer whose “(b)(1)(A) amount” is more than </w:t>
      </w:r>
      <w:r w:rsidR="004A7444" w:rsidRPr="00576ED7">
        <w:rPr>
          <w:szCs w:val="24"/>
        </w:rPr>
        <w:t>an</w:t>
      </w:r>
      <w:r w:rsidRPr="00576ED7">
        <w:rPr>
          <w:szCs w:val="24"/>
        </w:rPr>
        <w:t xml:space="preserve"> “</w:t>
      </w:r>
      <w:r w:rsidR="00C70E3F">
        <w:rPr>
          <w:szCs w:val="24"/>
        </w:rPr>
        <w:t xml:space="preserve">adjusted </w:t>
      </w:r>
      <w:r w:rsidRPr="00576ED7">
        <w:rPr>
          <w:szCs w:val="24"/>
        </w:rPr>
        <w:t xml:space="preserve">base amount.”  For Joe, </w:t>
      </w:r>
      <w:r w:rsidR="0087667C">
        <w:rPr>
          <w:szCs w:val="24"/>
        </w:rPr>
        <w:t>the “adjusted base</w:t>
      </w:r>
      <w:r w:rsidRPr="00576ED7">
        <w:rPr>
          <w:szCs w:val="24"/>
        </w:rPr>
        <w:t xml:space="preserve"> amount</w:t>
      </w:r>
      <w:r w:rsidR="0087667C">
        <w:rPr>
          <w:szCs w:val="24"/>
        </w:rPr>
        <w:t>”</w:t>
      </w:r>
      <w:r w:rsidRPr="00576ED7">
        <w:rPr>
          <w:szCs w:val="24"/>
        </w:rPr>
        <w:t xml:space="preserve"> is $34,000</w:t>
      </w:r>
      <w:r w:rsidR="00BB4C09" w:rsidRPr="00576ED7">
        <w:rPr>
          <w:szCs w:val="24"/>
        </w:rPr>
        <w:t xml:space="preserve">. </w:t>
      </w:r>
      <w:r w:rsidR="00CA008D">
        <w:rPr>
          <w:szCs w:val="24"/>
        </w:rPr>
        <w:t>§ </w:t>
      </w:r>
      <w:r w:rsidRPr="00576ED7">
        <w:rPr>
          <w:szCs w:val="24"/>
        </w:rPr>
        <w:t>86(c)(2)(A)</w:t>
      </w:r>
      <w:r w:rsidR="00BB4C09" w:rsidRPr="00576ED7">
        <w:rPr>
          <w:szCs w:val="24"/>
        </w:rPr>
        <w:t xml:space="preserve">. </w:t>
      </w:r>
      <w:r w:rsidRPr="00576ED7">
        <w:rPr>
          <w:szCs w:val="24"/>
        </w:rPr>
        <w:t>Joe’s “(b)(1)(A) amount” does not exceed his “</w:t>
      </w:r>
      <w:r w:rsidR="00C70E3F">
        <w:rPr>
          <w:szCs w:val="24"/>
        </w:rPr>
        <w:t xml:space="preserve">adjusted </w:t>
      </w:r>
      <w:r w:rsidRPr="00576ED7">
        <w:rPr>
          <w:szCs w:val="24"/>
        </w:rPr>
        <w:t xml:space="preserve">base amount,” so </w:t>
      </w:r>
      <w:r w:rsidR="00CA008D">
        <w:rPr>
          <w:szCs w:val="24"/>
        </w:rPr>
        <w:t>§ </w:t>
      </w:r>
      <w:r w:rsidRPr="00576ED7">
        <w:rPr>
          <w:szCs w:val="24"/>
        </w:rPr>
        <w:t>86(a)(1) applies to him.</w:t>
      </w:r>
    </w:p>
    <w:p w14:paraId="04AED34D" w14:textId="77777777" w:rsidR="0049128E" w:rsidRPr="00576ED7" w:rsidRDefault="0049128E" w:rsidP="00A6585D">
      <w:pPr>
        <w:widowControl w:val="0"/>
        <w:ind w:left="720"/>
        <w:jc w:val="both"/>
        <w:rPr>
          <w:szCs w:val="24"/>
        </w:rPr>
      </w:pPr>
      <w:r w:rsidRPr="00576ED7">
        <w:rPr>
          <w:szCs w:val="24"/>
        </w:rPr>
        <w:t xml:space="preserve">•According to </w:t>
      </w:r>
      <w:r w:rsidR="00CA008D">
        <w:rPr>
          <w:szCs w:val="24"/>
        </w:rPr>
        <w:t>§ </w:t>
      </w:r>
      <w:r w:rsidRPr="00576ED7">
        <w:rPr>
          <w:szCs w:val="24"/>
        </w:rPr>
        <w:t>86(a)(1), Joe must include in his gross income the lesser of one-half of the social security benefits that he received or one-half of the amount by which his “(b)(1)(A)” amount exceeds his “base amount.”</w:t>
      </w:r>
    </w:p>
    <w:p w14:paraId="41ECF382" w14:textId="161F8E30" w:rsidR="0049128E" w:rsidRPr="00576ED7" w:rsidRDefault="0049128E" w:rsidP="00A6585D">
      <w:pPr>
        <w:widowControl w:val="0"/>
        <w:ind w:left="1440"/>
        <w:jc w:val="both"/>
        <w:rPr>
          <w:szCs w:val="24"/>
        </w:rPr>
      </w:pPr>
      <w:r w:rsidRPr="00576ED7">
        <w:rPr>
          <w:szCs w:val="24"/>
        </w:rPr>
        <w:t>•The first amount is $10,000</w:t>
      </w:r>
      <w:r w:rsidR="00BB4C09" w:rsidRPr="00576ED7">
        <w:rPr>
          <w:szCs w:val="24"/>
        </w:rPr>
        <w:t xml:space="preserve">. </w:t>
      </w:r>
      <w:r w:rsidRPr="00576ED7">
        <w:rPr>
          <w:szCs w:val="24"/>
        </w:rPr>
        <w:t>The second amount is $2</w:t>
      </w:r>
      <w:r w:rsidR="008A0F82">
        <w:rPr>
          <w:szCs w:val="24"/>
        </w:rPr>
        <w:t>0</w:t>
      </w:r>
      <w:r w:rsidRPr="00576ED7">
        <w:rPr>
          <w:szCs w:val="24"/>
        </w:rPr>
        <w:t>00.</w:t>
      </w:r>
    </w:p>
    <w:p w14:paraId="3A46A775" w14:textId="539E8301" w:rsidR="0049128E" w:rsidRPr="00576ED7" w:rsidRDefault="0049128E" w:rsidP="00A6585D">
      <w:pPr>
        <w:widowControl w:val="0"/>
        <w:ind w:left="1440"/>
        <w:jc w:val="both"/>
        <w:rPr>
          <w:szCs w:val="24"/>
        </w:rPr>
      </w:pPr>
      <w:r w:rsidRPr="00576ED7">
        <w:rPr>
          <w:szCs w:val="24"/>
        </w:rPr>
        <w:t xml:space="preserve">•Joe must include </w:t>
      </w:r>
      <w:r w:rsidRPr="00576ED7">
        <w:rPr>
          <w:szCs w:val="24"/>
          <w:u w:val="single"/>
        </w:rPr>
        <w:t>$2</w:t>
      </w:r>
      <w:r w:rsidR="00575376">
        <w:rPr>
          <w:szCs w:val="24"/>
          <w:u w:val="single"/>
        </w:rPr>
        <w:t>0</w:t>
      </w:r>
      <w:r w:rsidRPr="00576ED7">
        <w:rPr>
          <w:szCs w:val="24"/>
          <w:u w:val="single"/>
        </w:rPr>
        <w:t>00</w:t>
      </w:r>
      <w:r w:rsidRPr="00576ED7">
        <w:rPr>
          <w:szCs w:val="24"/>
        </w:rPr>
        <w:t xml:space="preserve"> of social security benefits in his gross income.</w:t>
      </w:r>
    </w:p>
    <w:p w14:paraId="4392F631" w14:textId="77777777" w:rsidR="0049128E" w:rsidRPr="00576ED7" w:rsidRDefault="0049128E" w:rsidP="00A6585D">
      <w:pPr>
        <w:widowControl w:val="0"/>
        <w:jc w:val="both"/>
        <w:rPr>
          <w:szCs w:val="24"/>
        </w:rPr>
      </w:pPr>
    </w:p>
    <w:p w14:paraId="77FB8299" w14:textId="77777777" w:rsidR="0049128E" w:rsidRDefault="0049128E" w:rsidP="00A6585D">
      <w:pPr>
        <w:widowControl w:val="0"/>
        <w:jc w:val="both"/>
        <w:rPr>
          <w:szCs w:val="24"/>
        </w:rPr>
      </w:pPr>
      <w:r w:rsidRPr="00576ED7">
        <w:rPr>
          <w:szCs w:val="24"/>
        </w:rPr>
        <w:t>We can now state the second of our straight-forward rules.</w:t>
      </w:r>
    </w:p>
    <w:p w14:paraId="06CE2EC2" w14:textId="77777777" w:rsidR="008840F0" w:rsidRPr="00576ED7" w:rsidRDefault="008840F0" w:rsidP="00A6585D">
      <w:pPr>
        <w:widowControl w:val="0"/>
        <w:jc w:val="both"/>
        <w:rPr>
          <w:szCs w:val="24"/>
        </w:rPr>
      </w:pPr>
    </w:p>
    <w:p w14:paraId="2EE46FAA" w14:textId="77777777" w:rsidR="0049128E" w:rsidRPr="00576ED7" w:rsidRDefault="0049128E" w:rsidP="00A6585D">
      <w:pPr>
        <w:widowControl w:val="0"/>
        <w:ind w:left="720"/>
        <w:jc w:val="both"/>
        <w:rPr>
          <w:szCs w:val="24"/>
        </w:rPr>
      </w:pPr>
      <w:r w:rsidRPr="00576ED7">
        <w:rPr>
          <w:b/>
          <w:szCs w:val="24"/>
        </w:rPr>
        <w:t>2.  If taxpayer’s “mod</w:t>
      </w:r>
      <w:r w:rsidR="00B00CB9">
        <w:rPr>
          <w:b/>
          <w:szCs w:val="24"/>
        </w:rPr>
        <w:t xml:space="preserve">ified agi” plus one-half of </w:t>
      </w:r>
      <w:r w:rsidRPr="00576ED7">
        <w:rPr>
          <w:b/>
          <w:szCs w:val="24"/>
        </w:rPr>
        <w:t>her social security benefits is more than the statutory “base amount” but less than the “</w:t>
      </w:r>
      <w:r w:rsidR="00C70E3F">
        <w:rPr>
          <w:b/>
          <w:szCs w:val="24"/>
        </w:rPr>
        <w:t xml:space="preserve">adjusted </w:t>
      </w:r>
      <w:r w:rsidRPr="00576ED7">
        <w:rPr>
          <w:b/>
          <w:szCs w:val="24"/>
        </w:rPr>
        <w:t>base amount</w:t>
      </w:r>
      <w:r w:rsidR="00B00CB9">
        <w:rPr>
          <w:b/>
          <w:szCs w:val="24"/>
        </w:rPr>
        <w:t xml:space="preserve">,” taxpayer must include in </w:t>
      </w:r>
      <w:r w:rsidRPr="00576ED7">
        <w:rPr>
          <w:b/>
          <w:szCs w:val="24"/>
        </w:rPr>
        <w:t>her gross incom</w:t>
      </w:r>
      <w:r w:rsidR="00B00CB9">
        <w:rPr>
          <w:b/>
          <w:szCs w:val="24"/>
        </w:rPr>
        <w:t xml:space="preserve">e the lesser of one-half of </w:t>
      </w:r>
      <w:r w:rsidRPr="00576ED7">
        <w:rPr>
          <w:b/>
          <w:szCs w:val="24"/>
        </w:rPr>
        <w:t>her social security benefits or one-</w:t>
      </w:r>
      <w:r w:rsidR="00B00CB9">
        <w:rPr>
          <w:b/>
          <w:szCs w:val="24"/>
        </w:rPr>
        <w:t xml:space="preserve">half of the amount by which </w:t>
      </w:r>
      <w:r w:rsidRPr="00576ED7">
        <w:rPr>
          <w:b/>
          <w:szCs w:val="24"/>
        </w:rPr>
        <w:t>her “modified agi” exceeds the statutory base amount.</w:t>
      </w:r>
    </w:p>
    <w:p w14:paraId="0C9CA686" w14:textId="77777777" w:rsidR="0049128E" w:rsidRPr="00576ED7" w:rsidRDefault="0049128E" w:rsidP="00A6585D">
      <w:pPr>
        <w:widowControl w:val="0"/>
        <w:jc w:val="both"/>
        <w:rPr>
          <w:szCs w:val="24"/>
        </w:rPr>
      </w:pPr>
    </w:p>
    <w:p w14:paraId="70AD2D61"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14:paraId="3EB2E61D" w14:textId="77777777" w:rsidR="0049128E" w:rsidRPr="00576ED7" w:rsidRDefault="0049128E" w:rsidP="00A6585D">
      <w:pPr>
        <w:widowControl w:val="0"/>
        <w:ind w:left="720"/>
        <w:jc w:val="both"/>
        <w:rPr>
          <w:szCs w:val="24"/>
        </w:rPr>
      </w:pPr>
      <w:r w:rsidRPr="00576ED7">
        <w:rPr>
          <w:szCs w:val="24"/>
        </w:rPr>
        <w:t>•Joe’s “(b)(1)(A)</w:t>
      </w:r>
      <w:r w:rsidR="00FF4719">
        <w:rPr>
          <w:szCs w:val="24"/>
        </w:rPr>
        <w:t>”</w:t>
      </w:r>
      <w:r w:rsidRPr="00576ED7">
        <w:rPr>
          <w:szCs w:val="24"/>
        </w:rPr>
        <w:t xml:space="preserve"> amount is now $41,000. This is $7000 more than his “</w:t>
      </w:r>
      <w:r w:rsidR="00C70E3F">
        <w:rPr>
          <w:szCs w:val="24"/>
        </w:rPr>
        <w:t xml:space="preserve">adjusted </w:t>
      </w:r>
      <w:r w:rsidRPr="00576ED7">
        <w:rPr>
          <w:szCs w:val="24"/>
        </w:rPr>
        <w:t xml:space="preserve">base amount,” i.e., $34,000, </w:t>
      </w:r>
      <w:r w:rsidR="00CA008D">
        <w:rPr>
          <w:szCs w:val="24"/>
        </w:rPr>
        <w:t>§ </w:t>
      </w:r>
      <w:r w:rsidR="00FD5637">
        <w:rPr>
          <w:szCs w:val="24"/>
        </w:rPr>
        <w:t xml:space="preserve">86(c)(2)(A). </w:t>
      </w:r>
      <w:r w:rsidRPr="00576ED7">
        <w:rPr>
          <w:szCs w:val="24"/>
        </w:rPr>
        <w:t xml:space="preserve">This means that </w:t>
      </w:r>
      <w:r w:rsidR="00CA008D">
        <w:rPr>
          <w:szCs w:val="24"/>
        </w:rPr>
        <w:t>§ </w:t>
      </w:r>
      <w:r w:rsidRPr="00576ED7">
        <w:rPr>
          <w:szCs w:val="24"/>
        </w:rPr>
        <w:t xml:space="preserve">86(a)(2) applies rather than </w:t>
      </w:r>
      <w:r w:rsidR="00CA008D">
        <w:rPr>
          <w:szCs w:val="24"/>
        </w:rPr>
        <w:t>§ </w:t>
      </w:r>
      <w:r w:rsidRPr="00576ED7">
        <w:rPr>
          <w:szCs w:val="24"/>
        </w:rPr>
        <w:t>86(a)(1).</w:t>
      </w:r>
    </w:p>
    <w:p w14:paraId="7032B462" w14:textId="77777777"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14:paraId="643F093D" w14:textId="77777777" w:rsidR="0049128E" w:rsidRPr="00576ED7" w:rsidRDefault="0049128E" w:rsidP="00A6585D">
      <w:pPr>
        <w:widowControl w:val="0"/>
        <w:ind w:left="1440"/>
        <w:jc w:val="both"/>
        <w:rPr>
          <w:szCs w:val="24"/>
        </w:rPr>
      </w:pPr>
      <w:r w:rsidRPr="00576ED7">
        <w:rPr>
          <w:szCs w:val="24"/>
        </w:rPr>
        <w:t>•The first amount (</w:t>
      </w:r>
      <w:r w:rsidR="00CA008D">
        <w:rPr>
          <w:szCs w:val="24"/>
        </w:rPr>
        <w:t>§ </w:t>
      </w:r>
      <w:r w:rsidRPr="00576ED7">
        <w:rPr>
          <w:szCs w:val="24"/>
        </w:rPr>
        <w:t>86(a)(2)(A)) is –</w:t>
      </w:r>
    </w:p>
    <w:p w14:paraId="615249E4" w14:textId="77777777"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85% of $7000</w:t>
      </w:r>
      <w:r w:rsidR="00C70E3F">
        <w:rPr>
          <w:szCs w:val="24"/>
        </w:rPr>
        <w:t>, i.e.,</w:t>
      </w:r>
      <w:r w:rsidR="007E6C15">
        <w:rPr>
          <w:szCs w:val="24"/>
        </w:rPr>
        <w:t xml:space="preserve"> </w:t>
      </w:r>
      <w:r w:rsidRPr="00576ED7">
        <w:rPr>
          <w:szCs w:val="24"/>
        </w:rPr>
        <w:t>$5950, PLUS</w:t>
      </w:r>
    </w:p>
    <w:p w14:paraId="2CE99CC6" w14:textId="77777777" w:rsidR="0049128E" w:rsidRPr="00576ED7" w:rsidRDefault="0049128E" w:rsidP="00A6585D">
      <w:pPr>
        <w:widowControl w:val="0"/>
        <w:ind w:left="2160"/>
        <w:jc w:val="both"/>
        <w:rPr>
          <w:szCs w:val="24"/>
        </w:rPr>
      </w:pPr>
      <w:r w:rsidRPr="00576ED7">
        <w:rPr>
          <w:szCs w:val="24"/>
        </w:rPr>
        <w:t xml:space="preserve">•the lesser of </w:t>
      </w:r>
    </w:p>
    <w:p w14:paraId="193035D1" w14:textId="77777777" w:rsidR="0049128E" w:rsidRPr="00576ED7" w:rsidRDefault="0049128E" w:rsidP="00A6585D">
      <w:pPr>
        <w:widowControl w:val="0"/>
        <w:ind w:left="2880"/>
        <w:jc w:val="both"/>
        <w:rPr>
          <w:szCs w:val="24"/>
        </w:rPr>
      </w:pPr>
      <w:r w:rsidRPr="00576ED7">
        <w:rPr>
          <w:szCs w:val="24"/>
        </w:rPr>
        <w:t xml:space="preserve">•the amount that would be included in Joe’s gross income if our second rule (i.e., </w:t>
      </w:r>
      <w:r w:rsidR="00CA008D">
        <w:rPr>
          <w:szCs w:val="24"/>
        </w:rPr>
        <w:t>§ </w:t>
      </w:r>
      <w:r w:rsidR="005D6519">
        <w:rPr>
          <w:szCs w:val="24"/>
        </w:rPr>
        <w:t xml:space="preserve">86(a)(1)) did apply. </w:t>
      </w:r>
      <w:r w:rsidRPr="00576ED7">
        <w:rPr>
          <w:szCs w:val="24"/>
        </w:rPr>
        <w:t>The lesser of one-half of Joe’s social security benefits (i.e., $10,000) or one-half of the excess of Joe’s “(b)(1)(A)</w:t>
      </w:r>
      <w:r w:rsidR="00697EAB">
        <w:rPr>
          <w:szCs w:val="24"/>
        </w:rPr>
        <w:t>”</w:t>
      </w:r>
      <w:r w:rsidRPr="00576ED7">
        <w:rPr>
          <w:szCs w:val="24"/>
        </w:rPr>
        <w:t xml:space="preserve"> amount over his “base amount” (i.e., ½ of ($41,000 − $25,000) = $8000) is $8000.</w:t>
      </w:r>
    </w:p>
    <w:p w14:paraId="698D5D41" w14:textId="77777777" w:rsidR="0049128E" w:rsidRPr="00576ED7" w:rsidRDefault="0049128E" w:rsidP="00A6585D">
      <w:pPr>
        <w:widowControl w:val="0"/>
        <w:ind w:left="2880"/>
        <w:jc w:val="both"/>
        <w:rPr>
          <w:szCs w:val="24"/>
        </w:rPr>
      </w:pPr>
      <w:r w:rsidRPr="00576ED7">
        <w:rPr>
          <w:szCs w:val="24"/>
        </w:rPr>
        <w:t>•</w:t>
      </w:r>
      <w:r w:rsidRPr="00576ED7">
        <w:rPr>
          <w:i/>
          <w:szCs w:val="24"/>
        </w:rPr>
        <w:t>or</w:t>
      </w:r>
    </w:p>
    <w:p w14:paraId="6F3F67A5" w14:textId="77777777" w:rsidR="0049128E" w:rsidRPr="00576ED7" w:rsidRDefault="0049128E" w:rsidP="00A6585D">
      <w:pPr>
        <w:widowControl w:val="0"/>
        <w:ind w:left="2880"/>
        <w:jc w:val="both"/>
        <w:rPr>
          <w:szCs w:val="24"/>
        </w:rPr>
      </w:pPr>
      <w:r w:rsidRPr="00576ED7">
        <w:rPr>
          <w:szCs w:val="24"/>
        </w:rPr>
        <w:t>•one-half of the difference between Joe’s “base amount” and “</w:t>
      </w:r>
      <w:r w:rsidR="00C70E3F">
        <w:rPr>
          <w:szCs w:val="24"/>
        </w:rPr>
        <w:t xml:space="preserve">adjusted </w:t>
      </w:r>
      <w:r w:rsidR="005D6519">
        <w:rPr>
          <w:szCs w:val="24"/>
        </w:rPr>
        <w:t xml:space="preserve">base amount.” </w:t>
      </w:r>
      <w:r w:rsidRPr="00576ED7">
        <w:rPr>
          <w:szCs w:val="24"/>
        </w:rPr>
        <w:t>The difference between Joe’s “base amount” and his “modified base</w:t>
      </w:r>
      <w:r w:rsidR="00FD5637">
        <w:rPr>
          <w:szCs w:val="24"/>
        </w:rPr>
        <w:t xml:space="preserve"> amount” is $34,000 − $25,000. </w:t>
      </w:r>
      <w:r w:rsidRPr="00576ED7">
        <w:rPr>
          <w:szCs w:val="24"/>
        </w:rPr>
        <w:t>One-half of that amount is $4500.</w:t>
      </w:r>
    </w:p>
    <w:p w14:paraId="6E780765" w14:textId="77777777" w:rsidR="0049128E" w:rsidRPr="00576ED7" w:rsidRDefault="0049128E" w:rsidP="00A6585D">
      <w:pPr>
        <w:widowControl w:val="0"/>
        <w:ind w:left="2880"/>
        <w:jc w:val="both"/>
        <w:rPr>
          <w:szCs w:val="24"/>
        </w:rPr>
      </w:pPr>
      <w:r w:rsidRPr="00576ED7">
        <w:rPr>
          <w:szCs w:val="24"/>
        </w:rPr>
        <w:t>•$4500 &lt; $8000.</w:t>
      </w:r>
    </w:p>
    <w:p w14:paraId="0DC0A19C" w14:textId="77777777" w:rsidR="0049128E" w:rsidRPr="00576ED7" w:rsidRDefault="0049128E" w:rsidP="00A6585D">
      <w:pPr>
        <w:widowControl w:val="0"/>
        <w:ind w:left="2160"/>
        <w:jc w:val="both"/>
        <w:rPr>
          <w:szCs w:val="24"/>
        </w:rPr>
      </w:pPr>
      <w:r w:rsidRPr="00576ED7">
        <w:rPr>
          <w:szCs w:val="24"/>
        </w:rPr>
        <w:t>•$59</w:t>
      </w:r>
      <w:r w:rsidR="003F7113">
        <w:rPr>
          <w:szCs w:val="24"/>
        </w:rPr>
        <w:t>5</w:t>
      </w:r>
      <w:r w:rsidRPr="00576ED7">
        <w:rPr>
          <w:szCs w:val="24"/>
        </w:rPr>
        <w:t xml:space="preserve">0 + $4500 EQUALS </w:t>
      </w:r>
      <w:r w:rsidRPr="00576ED7">
        <w:rPr>
          <w:szCs w:val="24"/>
          <w:u w:val="single"/>
        </w:rPr>
        <w:t>$10,4</w:t>
      </w:r>
      <w:r w:rsidR="003F7113">
        <w:rPr>
          <w:szCs w:val="24"/>
          <w:u w:val="single"/>
        </w:rPr>
        <w:t>5</w:t>
      </w:r>
      <w:r w:rsidRPr="00576ED7">
        <w:rPr>
          <w:szCs w:val="24"/>
          <w:u w:val="single"/>
        </w:rPr>
        <w:t>0</w:t>
      </w:r>
      <w:r w:rsidRPr="00576ED7">
        <w:rPr>
          <w:szCs w:val="24"/>
        </w:rPr>
        <w:t>.</w:t>
      </w:r>
    </w:p>
    <w:p w14:paraId="32049126" w14:textId="77777777" w:rsidR="0049128E" w:rsidRPr="00576ED7" w:rsidRDefault="0049128E" w:rsidP="00A6585D">
      <w:pPr>
        <w:widowControl w:val="0"/>
        <w:jc w:val="both"/>
        <w:rPr>
          <w:szCs w:val="24"/>
        </w:rPr>
      </w:pPr>
    </w:p>
    <w:p w14:paraId="74413079" w14:textId="77777777" w:rsidR="0049128E" w:rsidRPr="00576ED7" w:rsidRDefault="0049128E" w:rsidP="00A6585D">
      <w:pPr>
        <w:widowControl w:val="0"/>
        <w:ind w:left="1440"/>
        <w:jc w:val="both"/>
        <w:rPr>
          <w:szCs w:val="24"/>
        </w:rPr>
      </w:pPr>
      <w:r w:rsidRPr="00576ED7">
        <w:rPr>
          <w:szCs w:val="24"/>
        </w:rPr>
        <w:t>•The second amount (</w:t>
      </w:r>
      <w:r w:rsidR="00CA008D">
        <w:rPr>
          <w:szCs w:val="24"/>
        </w:rPr>
        <w:t>§ </w:t>
      </w:r>
      <w:r w:rsidRPr="00576ED7">
        <w:rPr>
          <w:szCs w:val="24"/>
        </w:rPr>
        <w:t>86(a)(2)(B)) is –</w:t>
      </w:r>
    </w:p>
    <w:p w14:paraId="03ED91B7" w14:textId="77777777"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14:paraId="4BFBC16B" w14:textId="17B63252" w:rsidR="0049128E" w:rsidRPr="00576ED7" w:rsidRDefault="0049128E" w:rsidP="00A6585D">
      <w:pPr>
        <w:widowControl w:val="0"/>
        <w:ind w:left="720"/>
        <w:jc w:val="both"/>
        <w:rPr>
          <w:szCs w:val="24"/>
        </w:rPr>
      </w:pPr>
      <w:r w:rsidRPr="00576ED7">
        <w:rPr>
          <w:szCs w:val="24"/>
        </w:rPr>
        <w:t>•$10,4</w:t>
      </w:r>
      <w:r w:rsidR="003F7113">
        <w:rPr>
          <w:szCs w:val="24"/>
        </w:rPr>
        <w:t>5</w:t>
      </w:r>
      <w:r w:rsidRPr="00576ED7">
        <w:rPr>
          <w:szCs w:val="24"/>
        </w:rPr>
        <w:t>0 &lt; $17,000</w:t>
      </w:r>
      <w:r w:rsidR="00BB4C09" w:rsidRPr="00576ED7">
        <w:rPr>
          <w:szCs w:val="24"/>
        </w:rPr>
        <w:t xml:space="preserve">. </w:t>
      </w:r>
      <w:r w:rsidRPr="00576ED7">
        <w:rPr>
          <w:szCs w:val="24"/>
        </w:rPr>
        <w:t xml:space="preserve">Joe must include </w:t>
      </w:r>
      <w:r w:rsidRPr="00576ED7">
        <w:rPr>
          <w:szCs w:val="24"/>
          <w:u w:val="single"/>
        </w:rPr>
        <w:t>$10,4</w:t>
      </w:r>
      <w:r w:rsidR="003F7113">
        <w:rPr>
          <w:szCs w:val="24"/>
          <w:u w:val="single"/>
        </w:rPr>
        <w:t>5</w:t>
      </w:r>
      <w:r w:rsidRPr="00576ED7">
        <w:rPr>
          <w:szCs w:val="24"/>
          <w:u w:val="single"/>
        </w:rPr>
        <w:t>0</w:t>
      </w:r>
      <w:r w:rsidRPr="00576ED7">
        <w:rPr>
          <w:szCs w:val="24"/>
        </w:rPr>
        <w:t xml:space="preserve"> in his gross income.</w:t>
      </w:r>
    </w:p>
    <w:p w14:paraId="1437F898" w14:textId="77777777" w:rsidR="0049128E" w:rsidRPr="00576ED7" w:rsidRDefault="0049128E" w:rsidP="00A6585D">
      <w:pPr>
        <w:widowControl w:val="0"/>
        <w:jc w:val="both"/>
        <w:rPr>
          <w:szCs w:val="24"/>
        </w:rPr>
      </w:pPr>
    </w:p>
    <w:p w14:paraId="4658A28F" w14:textId="77777777" w:rsidR="00284F40" w:rsidRDefault="00284F40" w:rsidP="00A6585D">
      <w:pPr>
        <w:widowControl w:val="0"/>
        <w:jc w:val="both"/>
        <w:rPr>
          <w:szCs w:val="24"/>
        </w:rPr>
      </w:pPr>
    </w:p>
    <w:p w14:paraId="5161143A" w14:textId="77777777" w:rsidR="00284F40" w:rsidRDefault="00284F40" w:rsidP="00A6585D">
      <w:pPr>
        <w:widowControl w:val="0"/>
        <w:jc w:val="both"/>
        <w:rPr>
          <w:szCs w:val="24"/>
        </w:rPr>
      </w:pPr>
    </w:p>
    <w:p w14:paraId="1451CB77" w14:textId="77777777" w:rsidR="00284F40" w:rsidRDefault="00284F40" w:rsidP="00A6585D">
      <w:pPr>
        <w:widowControl w:val="0"/>
        <w:jc w:val="both"/>
        <w:rPr>
          <w:szCs w:val="24"/>
        </w:rPr>
      </w:pPr>
    </w:p>
    <w:p w14:paraId="20F75845" w14:textId="77777777" w:rsidR="00284F40" w:rsidRDefault="00284F40" w:rsidP="00A6585D">
      <w:pPr>
        <w:widowControl w:val="0"/>
        <w:jc w:val="both"/>
        <w:rPr>
          <w:szCs w:val="24"/>
        </w:rPr>
      </w:pPr>
    </w:p>
    <w:p w14:paraId="4C01FFD8" w14:textId="77777777" w:rsidR="00284F40" w:rsidRDefault="00284F40" w:rsidP="00A6585D">
      <w:pPr>
        <w:widowControl w:val="0"/>
        <w:jc w:val="both"/>
        <w:rPr>
          <w:szCs w:val="24"/>
        </w:rPr>
      </w:pPr>
    </w:p>
    <w:p w14:paraId="03C0E4D4" w14:textId="77777777" w:rsidR="00284F40" w:rsidRDefault="00284F40" w:rsidP="00A6585D">
      <w:pPr>
        <w:widowControl w:val="0"/>
        <w:jc w:val="both"/>
        <w:rPr>
          <w:szCs w:val="24"/>
        </w:rPr>
      </w:pPr>
    </w:p>
    <w:p w14:paraId="1A1746F3" w14:textId="77777777" w:rsidR="00284F40" w:rsidRDefault="00284F40" w:rsidP="00A6585D">
      <w:pPr>
        <w:widowControl w:val="0"/>
        <w:jc w:val="both"/>
        <w:rPr>
          <w:szCs w:val="24"/>
        </w:rPr>
      </w:pPr>
    </w:p>
    <w:p w14:paraId="0A099905" w14:textId="77777777" w:rsidR="00284F40" w:rsidRDefault="00284F40" w:rsidP="00A6585D">
      <w:pPr>
        <w:widowControl w:val="0"/>
        <w:jc w:val="both"/>
        <w:rPr>
          <w:szCs w:val="24"/>
        </w:rPr>
      </w:pPr>
    </w:p>
    <w:p w14:paraId="2D4005E5" w14:textId="77777777" w:rsidR="00284F40" w:rsidRDefault="00284F40" w:rsidP="00A6585D">
      <w:pPr>
        <w:widowControl w:val="0"/>
        <w:jc w:val="both"/>
        <w:rPr>
          <w:szCs w:val="24"/>
        </w:rPr>
      </w:pPr>
    </w:p>
    <w:p w14:paraId="0C2EFB0F" w14:textId="77777777" w:rsidR="00284F40" w:rsidRDefault="00284F40" w:rsidP="00A6585D">
      <w:pPr>
        <w:widowControl w:val="0"/>
        <w:jc w:val="both"/>
        <w:rPr>
          <w:szCs w:val="24"/>
        </w:rPr>
      </w:pPr>
    </w:p>
    <w:p w14:paraId="01623243" w14:textId="77777777" w:rsidR="00284F40" w:rsidRDefault="00284F40" w:rsidP="00A6585D">
      <w:pPr>
        <w:widowControl w:val="0"/>
        <w:jc w:val="both"/>
        <w:rPr>
          <w:szCs w:val="24"/>
        </w:rPr>
      </w:pPr>
    </w:p>
    <w:p w14:paraId="4248A713" w14:textId="791517A3" w:rsidR="0049128E" w:rsidRDefault="0049128E" w:rsidP="00A6585D">
      <w:pPr>
        <w:widowControl w:val="0"/>
        <w:jc w:val="both"/>
        <w:rPr>
          <w:szCs w:val="24"/>
        </w:rPr>
      </w:pPr>
      <w:r w:rsidRPr="00576ED7">
        <w:rPr>
          <w:szCs w:val="24"/>
        </w:rPr>
        <w:t>We state the third of our straight-forward rules.</w:t>
      </w:r>
    </w:p>
    <w:p w14:paraId="783E6528" w14:textId="3938B4DD" w:rsidR="008840F0" w:rsidRPr="00576ED7" w:rsidRDefault="00991B92" w:rsidP="00A6585D">
      <w:pPr>
        <w:widowControl w:val="0"/>
        <w:jc w:val="both"/>
        <w:rPr>
          <w:szCs w:val="24"/>
        </w:rPr>
      </w:pPr>
      <w:r w:rsidRPr="002436D5">
        <w:rPr>
          <w:noProof/>
          <w:szCs w:val="24"/>
        </w:rPr>
        <mc:AlternateContent>
          <mc:Choice Requires="wps">
            <w:drawing>
              <wp:anchor distT="45720" distB="45720" distL="114300" distR="114300" simplePos="0" relativeHeight="252464128" behindDoc="0" locked="0" layoutInCell="1" allowOverlap="1" wp14:anchorId="11FC268C" wp14:editId="13A82C7D">
                <wp:simplePos x="0" y="0"/>
                <wp:positionH relativeFrom="column">
                  <wp:posOffset>3088005</wp:posOffset>
                </wp:positionH>
                <wp:positionV relativeFrom="paragraph">
                  <wp:posOffset>135890</wp:posOffset>
                </wp:positionV>
                <wp:extent cx="2290445" cy="1404620"/>
                <wp:effectExtent l="0" t="0" r="14605" b="20955"/>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404620"/>
                        </a:xfrm>
                        <a:prstGeom prst="rect">
                          <a:avLst/>
                        </a:prstGeom>
                        <a:solidFill>
                          <a:srgbClr val="FFFFFF"/>
                        </a:solidFill>
                        <a:ln w="9525">
                          <a:solidFill>
                            <a:srgbClr val="000000"/>
                          </a:solidFill>
                          <a:miter lim="800000"/>
                          <a:headEnd/>
                          <a:tailEnd/>
                        </a:ln>
                      </wps:spPr>
                      <wps:txbx>
                        <w:txbxContent>
                          <w:p w14:paraId="4D4882BF" w14:textId="35BF8603" w:rsidR="005E3A00" w:rsidRPr="00674FE9" w:rsidRDefault="005E3A00" w:rsidP="00674FE9">
                            <w:pPr>
                              <w:jc w:val="both"/>
                              <w:rPr>
                                <w:rFonts w:asciiTheme="minorBidi" w:hAnsiTheme="minorBidi" w:cstheme="minorBidi"/>
                                <w:sz w:val="22"/>
                                <w:szCs w:val="22"/>
                              </w:rPr>
                            </w:pPr>
                            <w:r w:rsidRPr="00674FE9">
                              <w:rPr>
                                <w:rFonts w:asciiTheme="minorBidi" w:hAnsiTheme="minorBidi" w:cstheme="minorBidi"/>
                                <w:i/>
                                <w:iCs/>
                                <w:sz w:val="22"/>
                                <w:szCs w:val="22"/>
                              </w:rPr>
                              <w:t>Pandemic Stimulus Checks</w:t>
                            </w:r>
                            <w:r w:rsidRPr="00674FE9">
                              <w:rPr>
                                <w:rFonts w:asciiTheme="minorBidi" w:hAnsiTheme="minorBidi" w:cstheme="minorBidi"/>
                                <w:sz w:val="22"/>
                                <w:szCs w:val="22"/>
                              </w:rPr>
                              <w:t xml:space="preserve">:  Most of us are familiar with the stimulus payments made to American taxpayers to ameliorate the effects of the coronavirus pandemic in the amounts of $1200, $600, and $1400. The Code treats these payments as refundable credits – not as exclusions. </w:t>
                            </w:r>
                            <w:r w:rsidRPr="00674FE9">
                              <w:rPr>
                                <w:rFonts w:asciiTheme="minorBidi" w:hAnsiTheme="minorBidi" w:cstheme="minorBidi"/>
                                <w:i/>
                                <w:iCs/>
                                <w:sz w:val="22"/>
                                <w:szCs w:val="22"/>
                              </w:rPr>
                              <w:t>See</w:t>
                            </w:r>
                            <w:r w:rsidRPr="00674FE9">
                              <w:rPr>
                                <w:rFonts w:asciiTheme="minorBidi" w:hAnsiTheme="minorBidi" w:cstheme="minorBidi"/>
                                <w:sz w:val="22"/>
                                <w:szCs w:val="22"/>
                              </w:rPr>
                              <w:t xml:space="preserve"> 26 U.S.C. § 6428(b) ($1200 in 2020); 26 U.S.C. § 6428A(b) ($600 in 2020); 26 U.S.C. § 6428B(b) ($1400 in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C268C" id="_x0000_s1074" type="#_x0000_t202" style="position:absolute;left:0;text-align:left;margin-left:243.15pt;margin-top:10.7pt;width:180.35pt;height:110.6pt;z-index:25246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">
                <v:textbox style="mso-fit-shape-to-text:t">
                  <w:txbxContent>
                    <w:p w14:paraId="4D4882BF" w14:textId="35BF8603" w:rsidR="005E3A00" w:rsidRPr="00674FE9" w:rsidRDefault="005E3A00" w:rsidP="00674FE9">
                      <w:pPr>
                        <w:jc w:val="both"/>
                        <w:rPr>
                          <w:rFonts w:asciiTheme="minorBidi" w:hAnsiTheme="minorBidi" w:cstheme="minorBidi"/>
                          <w:sz w:val="22"/>
                          <w:szCs w:val="22"/>
                        </w:rPr>
                      </w:pPr>
                      <w:r w:rsidRPr="00674FE9">
                        <w:rPr>
                          <w:rFonts w:asciiTheme="minorBidi" w:hAnsiTheme="minorBidi" w:cstheme="minorBidi"/>
                          <w:i/>
                          <w:iCs/>
                          <w:sz w:val="22"/>
                          <w:szCs w:val="22"/>
                        </w:rPr>
                        <w:t>Pandemic Stimulus Checks</w:t>
                      </w:r>
                      <w:r w:rsidRPr="00674FE9">
                        <w:rPr>
                          <w:rFonts w:asciiTheme="minorBidi" w:hAnsiTheme="minorBidi" w:cstheme="minorBidi"/>
                          <w:sz w:val="22"/>
                          <w:szCs w:val="22"/>
                        </w:rPr>
                        <w:t xml:space="preserve">:  Most of us are familiar with the stimulus payments made to American taxpayers to ameliorate the effects of the coronavirus pandemic in the amounts of $1200, $600, and $1400. The Code treats these payments as refundable credits – not as exclusions. </w:t>
                      </w:r>
                      <w:r w:rsidRPr="00674FE9">
                        <w:rPr>
                          <w:rFonts w:asciiTheme="minorBidi" w:hAnsiTheme="minorBidi" w:cstheme="minorBidi"/>
                          <w:i/>
                          <w:iCs/>
                          <w:sz w:val="22"/>
                          <w:szCs w:val="22"/>
                        </w:rPr>
                        <w:t>See</w:t>
                      </w:r>
                      <w:r w:rsidRPr="00674FE9">
                        <w:rPr>
                          <w:rFonts w:asciiTheme="minorBidi" w:hAnsiTheme="minorBidi" w:cstheme="minorBidi"/>
                          <w:sz w:val="22"/>
                          <w:szCs w:val="22"/>
                        </w:rPr>
                        <w:t xml:space="preserve"> 26 U.S.C. § 6428(b) ($1200 in 2020); 26 U.S.C. § 6428A(b) ($600 in 2020); 26 U.S.C. § 6428B(b) ($1400 in 2021).</w:t>
                      </w:r>
                    </w:p>
                  </w:txbxContent>
                </v:textbox>
                <w10:wrap type="square"/>
              </v:shape>
            </w:pict>
          </mc:Fallback>
        </mc:AlternateContent>
      </w:r>
    </w:p>
    <w:p w14:paraId="0CBBA6E5" w14:textId="77777777" w:rsidR="0049128E" w:rsidRPr="00576ED7" w:rsidRDefault="0049128E" w:rsidP="00A6585D">
      <w:pPr>
        <w:widowControl w:val="0"/>
        <w:ind w:left="720"/>
        <w:jc w:val="both"/>
        <w:rPr>
          <w:szCs w:val="24"/>
        </w:rPr>
      </w:pPr>
      <w:r w:rsidRPr="00576ED7">
        <w:rPr>
          <w:b/>
          <w:szCs w:val="24"/>
        </w:rPr>
        <w:t>3.  If taxpayer’s “mod</w:t>
      </w:r>
      <w:r w:rsidR="00B00CB9">
        <w:rPr>
          <w:b/>
          <w:szCs w:val="24"/>
        </w:rPr>
        <w:t xml:space="preserve">ified agi” plus one-half of </w:t>
      </w:r>
      <w:r w:rsidRPr="00576ED7">
        <w:rPr>
          <w:b/>
          <w:szCs w:val="24"/>
        </w:rPr>
        <w:t>her social security benefits is more than the statutory “adjusted base amount</w:t>
      </w:r>
      <w:r w:rsidR="00B00CB9">
        <w:rPr>
          <w:b/>
          <w:szCs w:val="24"/>
        </w:rPr>
        <w:t xml:space="preserve">,” taxpayer must include in </w:t>
      </w:r>
      <w:r w:rsidRPr="00576ED7">
        <w:rPr>
          <w:b/>
          <w:szCs w:val="24"/>
        </w:rPr>
        <w:t>her gross income the lesser of two amounts computed according to two more rules.</w:t>
      </w:r>
    </w:p>
    <w:p w14:paraId="15FE604F" w14:textId="77777777" w:rsidR="005D6519" w:rsidRDefault="005D6519">
      <w:pPr>
        <w:rPr>
          <w:szCs w:val="24"/>
        </w:rPr>
      </w:pPr>
    </w:p>
    <w:p w14:paraId="5AC16441" w14:textId="77777777" w:rsidR="008840F0" w:rsidRDefault="008840F0">
      <w:pPr>
        <w:rPr>
          <w:szCs w:val="24"/>
        </w:rPr>
      </w:pPr>
    </w:p>
    <w:p w14:paraId="482FFC3C" w14:textId="73BFE63A" w:rsidR="0049128E" w:rsidRPr="00576ED7" w:rsidRDefault="00C47C72" w:rsidP="00C47C72">
      <w:pPr>
        <w:widowControl w:val="0"/>
        <w:ind w:left="720"/>
        <w:jc w:val="both"/>
        <w:rPr>
          <w:szCs w:val="24"/>
        </w:rPr>
      </w:pPr>
      <w:r>
        <w:rPr>
          <w:i/>
          <w:szCs w:val="24"/>
        </w:rPr>
        <w:t>E</w:t>
      </w:r>
      <w:r w:rsidR="0049128E" w:rsidRPr="00576ED7">
        <w:rPr>
          <w:i/>
          <w:szCs w:val="24"/>
        </w:rPr>
        <w:t xml:space="preserve">.  Unemployment Benefits: </w:t>
      </w:r>
      <w:r w:rsidR="00CA008D">
        <w:rPr>
          <w:i/>
          <w:szCs w:val="24"/>
        </w:rPr>
        <w:t>§ </w:t>
      </w:r>
      <w:r w:rsidR="0049128E" w:rsidRPr="00576ED7">
        <w:rPr>
          <w:i/>
          <w:szCs w:val="24"/>
        </w:rPr>
        <w:t>85</w:t>
      </w:r>
      <w:r w:rsidR="0049128E" w:rsidRPr="00576ED7">
        <w:rPr>
          <w:szCs w:val="24"/>
        </w:rPr>
        <w:fldChar w:fldCharType="begin"/>
      </w:r>
      <w:r w:rsidR="0049128E" w:rsidRPr="00576ED7">
        <w:rPr>
          <w:i/>
          <w:szCs w:val="24"/>
        </w:rPr>
        <w:instrText xml:space="preserve"> TC \l2 "D.  Unemployment Benefits: </w:instrText>
      </w:r>
      <w:r w:rsidR="00CA008D">
        <w:rPr>
          <w:i/>
          <w:szCs w:val="24"/>
        </w:rPr>
        <w:instrText>§ </w:instrText>
      </w:r>
      <w:r w:rsidR="0049128E" w:rsidRPr="00576ED7">
        <w:rPr>
          <w:i/>
          <w:szCs w:val="24"/>
        </w:rPr>
        <w:instrText>85</w:instrText>
      </w:r>
      <w:r w:rsidR="0049128E" w:rsidRPr="00576ED7">
        <w:rPr>
          <w:szCs w:val="24"/>
        </w:rPr>
        <w:fldChar w:fldCharType="end"/>
      </w:r>
    </w:p>
    <w:p w14:paraId="73EC75D7" w14:textId="77777777" w:rsidR="0049128E" w:rsidRPr="00576ED7" w:rsidRDefault="0049128E" w:rsidP="00A6585D">
      <w:pPr>
        <w:widowControl w:val="0"/>
        <w:jc w:val="both"/>
        <w:rPr>
          <w:szCs w:val="24"/>
        </w:rPr>
      </w:pPr>
    </w:p>
    <w:p w14:paraId="5171B676" w14:textId="1A2B70CC" w:rsidR="0049128E" w:rsidRPr="00576ED7" w:rsidRDefault="00B00CB9" w:rsidP="00A6585D">
      <w:pPr>
        <w:widowControl w:val="0"/>
        <w:jc w:val="both"/>
        <w:rPr>
          <w:szCs w:val="24"/>
        </w:rPr>
      </w:pPr>
      <w:r>
        <w:rPr>
          <w:szCs w:val="24"/>
        </w:rPr>
        <w:t xml:space="preserve">A taxpayer must include in </w:t>
      </w:r>
      <w:r w:rsidR="0049128E" w:rsidRPr="00576ED7">
        <w:rPr>
          <w:szCs w:val="24"/>
        </w:rPr>
        <w:t>her gross income unemployment compensation</w:t>
      </w:r>
      <w:r w:rsidR="00BB4C09" w:rsidRPr="00576ED7">
        <w:rPr>
          <w:szCs w:val="24"/>
        </w:rPr>
        <w:t xml:space="preserve">. </w:t>
      </w:r>
      <w:r w:rsidR="00CA008D">
        <w:rPr>
          <w:szCs w:val="24"/>
        </w:rPr>
        <w:t>§ </w:t>
      </w:r>
      <w:r w:rsidR="0049128E" w:rsidRPr="00576ED7">
        <w:rPr>
          <w:szCs w:val="24"/>
        </w:rPr>
        <w:t>85.</w:t>
      </w:r>
    </w:p>
    <w:p w14:paraId="1271A25D" w14:textId="37B6551F" w:rsidR="004248E3" w:rsidRDefault="006E6664" w:rsidP="00B61F48">
      <w:pPr>
        <w:widowControl w:val="0"/>
        <w:ind w:left="720"/>
        <w:jc w:val="both"/>
        <w:rPr>
          <w:szCs w:val="24"/>
        </w:rPr>
      </w:pPr>
      <w:r>
        <w:rPr>
          <w:szCs w:val="24"/>
        </w:rPr>
        <w:t xml:space="preserve">•The American Rescue Plan of 2021 included an amendment to § 85. For tax year 2020 only, the gross income of a taxpayer does not include $10,200 of unemployment compensation.  § 85(c).  </w:t>
      </w:r>
      <w:r w:rsidR="002436D5">
        <w:rPr>
          <w:szCs w:val="24"/>
        </w:rPr>
        <w:t>Pub. L. 117-2, tit. IX, § 9042(a), 135 Stat. 122.  The limit applies individually to each spouse in the case of a joint return</w:t>
      </w:r>
      <w:r w:rsidR="00284F40">
        <w:rPr>
          <w:szCs w:val="24"/>
        </w:rPr>
        <w:t>.</w:t>
      </w:r>
    </w:p>
    <w:p w14:paraId="2F2EF694" w14:textId="77777777" w:rsidR="00284F40" w:rsidRDefault="00284F40" w:rsidP="00B61F48">
      <w:pPr>
        <w:widowControl w:val="0"/>
        <w:ind w:left="720"/>
        <w:jc w:val="both"/>
        <w:rPr>
          <w:szCs w:val="24"/>
        </w:rPr>
      </w:pPr>
    </w:p>
    <w:p w14:paraId="2C6E86EE" w14:textId="77777777" w:rsidR="00785E79" w:rsidRPr="00576ED7" w:rsidRDefault="00785E79" w:rsidP="00A6585D">
      <w:pPr>
        <w:widowControl w:val="0"/>
        <w:jc w:val="both"/>
        <w:rPr>
          <w:szCs w:val="24"/>
        </w:rPr>
      </w:pPr>
    </w:p>
    <w:p w14:paraId="273B1455" w14:textId="77777777" w:rsidR="0049128E" w:rsidRPr="00576ED7" w:rsidRDefault="0049128E" w:rsidP="00430EF8">
      <w:pPr>
        <w:pStyle w:val="Heading3"/>
      </w:pPr>
      <w:bookmarkStart w:id="67" w:name="_Toc141263502"/>
      <w:r w:rsidRPr="00576ED7">
        <w:t>III.  Employment-Based Exclusions from Gross Income</w:t>
      </w:r>
      <w:bookmarkEnd w:id="67"/>
      <w:r w:rsidRPr="00576ED7">
        <w:fldChar w:fldCharType="begin"/>
      </w:r>
      <w:r w:rsidRPr="00576ED7">
        <w:instrText xml:space="preserve"> TC \l1 "III.  Employment-Based Exclusions from Gross Income</w:instrText>
      </w:r>
      <w:r w:rsidRPr="00576ED7">
        <w:fldChar w:fldCharType="end"/>
      </w:r>
    </w:p>
    <w:p w14:paraId="2087B961" w14:textId="77777777" w:rsidR="0049128E" w:rsidRPr="00576ED7" w:rsidRDefault="0049128E" w:rsidP="00A6585D">
      <w:pPr>
        <w:widowControl w:val="0"/>
        <w:jc w:val="both"/>
        <w:rPr>
          <w:szCs w:val="24"/>
        </w:rPr>
      </w:pPr>
    </w:p>
    <w:p w14:paraId="11DF7012" w14:textId="595BD1D1" w:rsidR="0049128E" w:rsidRPr="00576ED7" w:rsidRDefault="0049128E" w:rsidP="00A6585D">
      <w:pPr>
        <w:widowControl w:val="0"/>
        <w:jc w:val="both"/>
        <w:rPr>
          <w:szCs w:val="24"/>
        </w:rPr>
      </w:pPr>
      <w:r w:rsidRPr="00576ED7">
        <w:rPr>
          <w:szCs w:val="24"/>
        </w:rPr>
        <w:t xml:space="preserve">The employment relationship is the seat of </w:t>
      </w:r>
      <w:r w:rsidR="00B166D9">
        <w:rPr>
          <w:szCs w:val="24"/>
        </w:rPr>
        <w:t xml:space="preserve">several </w:t>
      </w:r>
      <w:r w:rsidR="005D6519">
        <w:rPr>
          <w:szCs w:val="24"/>
        </w:rPr>
        <w:t xml:space="preserve">exclusions from gross income. </w:t>
      </w:r>
      <w:r w:rsidR="00AA32BC">
        <w:rPr>
          <w:szCs w:val="24"/>
        </w:rPr>
        <w:t xml:space="preserve">Sections </w:t>
      </w:r>
      <w:r w:rsidR="00CA008D">
        <w:rPr>
          <w:szCs w:val="24"/>
        </w:rPr>
        <w:t> </w:t>
      </w:r>
      <w:r w:rsidRPr="00576ED7">
        <w:rPr>
          <w:szCs w:val="24"/>
        </w:rPr>
        <w:t xml:space="preserve">79, 106, 119, 127, 129, 132, and 137 </w:t>
      </w:r>
      <w:r w:rsidR="00540A64">
        <w:rPr>
          <w:szCs w:val="24"/>
        </w:rPr>
        <w:t xml:space="preserve">exclude certain named benefits from the gross income of </w:t>
      </w:r>
      <w:r w:rsidR="005D6519">
        <w:rPr>
          <w:szCs w:val="24"/>
        </w:rPr>
        <w:t xml:space="preserve">“an employee.” </w:t>
      </w:r>
      <w:r w:rsidRPr="00576ED7">
        <w:rPr>
          <w:szCs w:val="24"/>
        </w:rPr>
        <w:t>Employment-based exclusions from gross income can have a powerful influence in shaping employment relationships. Be alert to the possibility that the employer may capture the benefit of the exclusion simpl</w:t>
      </w:r>
      <w:r w:rsidR="00AB57B7">
        <w:rPr>
          <w:szCs w:val="24"/>
        </w:rPr>
        <w:t>y</w:t>
      </w:r>
      <w:r w:rsidR="009B5C63">
        <w:rPr>
          <w:szCs w:val="24"/>
        </w:rPr>
        <w:t xml:space="preserve"> by</w:t>
      </w:r>
      <w:r w:rsidRPr="00576ED7">
        <w:rPr>
          <w:szCs w:val="24"/>
        </w:rPr>
        <w:t xml:space="preserve"> </w:t>
      </w:r>
      <w:r w:rsidR="009B5C63">
        <w:rPr>
          <w:szCs w:val="24"/>
        </w:rPr>
        <w:t xml:space="preserve">providing a benefit and then </w:t>
      </w:r>
      <w:r w:rsidRPr="00576ED7">
        <w:rPr>
          <w:szCs w:val="24"/>
        </w:rPr>
        <w:t>paying employees less</w:t>
      </w:r>
      <w:r w:rsidR="005D6519">
        <w:rPr>
          <w:szCs w:val="24"/>
        </w:rPr>
        <w:t xml:space="preserve"> than it otherwise would have. </w:t>
      </w:r>
      <w:r w:rsidRPr="00576ED7">
        <w:rPr>
          <w:szCs w:val="24"/>
        </w:rPr>
        <w:t>We should expect employees to deem employers who pay substandard wages in exchange for benefits that employees don’t really want to be not particularly desirable. The converse is true also: employees should seek out employers who provide benefits that they particularly value.</w:t>
      </w:r>
    </w:p>
    <w:p w14:paraId="43DB0DFF" w14:textId="77777777" w:rsidR="0049128E" w:rsidRPr="00576ED7" w:rsidRDefault="0049128E" w:rsidP="00A6585D">
      <w:pPr>
        <w:widowControl w:val="0"/>
        <w:jc w:val="both"/>
        <w:rPr>
          <w:szCs w:val="24"/>
        </w:rPr>
      </w:pPr>
    </w:p>
    <w:p w14:paraId="45B4D6F6" w14:textId="15515CBE" w:rsidR="0049128E" w:rsidRPr="00576ED7" w:rsidRDefault="0049128E" w:rsidP="00A6585D">
      <w:pPr>
        <w:widowControl w:val="0"/>
        <w:jc w:val="both"/>
        <w:rPr>
          <w:szCs w:val="24"/>
        </w:rPr>
      </w:pPr>
      <w:r w:rsidRPr="00576ED7">
        <w:rPr>
          <w:szCs w:val="24"/>
        </w:rPr>
        <w:t xml:space="preserve">There is overlap between benefits provided in the employment setting that the Code excludes from gross income and social benefits that the Code excludes from gross income. An implicit message is that the employment setting is where employees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w:t>
      </w:r>
      <w:r w:rsidR="00BB4C09" w:rsidRPr="00576ED7">
        <w:rPr>
          <w:szCs w:val="24"/>
        </w:rPr>
        <w:t xml:space="preserve">. </w:t>
      </w:r>
      <w:r w:rsidRPr="00576ED7">
        <w:rPr>
          <w:szCs w:val="24"/>
        </w:rPr>
        <w:t>See whether you agree.</w:t>
      </w:r>
    </w:p>
    <w:p w14:paraId="45A787B7" w14:textId="77777777" w:rsidR="0049128E" w:rsidRPr="00576ED7" w:rsidRDefault="0049128E" w:rsidP="00A6585D">
      <w:pPr>
        <w:widowControl w:val="0"/>
        <w:jc w:val="both"/>
        <w:rPr>
          <w:szCs w:val="24"/>
        </w:rPr>
      </w:pPr>
    </w:p>
    <w:p w14:paraId="470E43FB" w14:textId="77777777" w:rsidR="0049128E" w:rsidRPr="00576ED7" w:rsidRDefault="0049128E" w:rsidP="00A6585D">
      <w:pPr>
        <w:widowControl w:val="0"/>
        <w:jc w:val="both"/>
        <w:rPr>
          <w:szCs w:val="24"/>
        </w:rPr>
      </w:pPr>
    </w:p>
    <w:p w14:paraId="0952DF7C" w14:textId="77777777" w:rsidR="0049128E" w:rsidRPr="00576ED7" w:rsidRDefault="0049128E" w:rsidP="00A6585D">
      <w:pPr>
        <w:widowControl w:val="0"/>
        <w:ind w:left="720"/>
        <w:jc w:val="both"/>
        <w:rPr>
          <w:szCs w:val="24"/>
        </w:rPr>
      </w:pPr>
      <w:r w:rsidRPr="00576ED7">
        <w:rPr>
          <w:i/>
          <w:szCs w:val="24"/>
        </w:rPr>
        <w:t xml:space="preserve">A.  Group Term Life Insurance: </w:t>
      </w:r>
      <w:r w:rsidR="00CA008D">
        <w:rPr>
          <w:i/>
          <w:szCs w:val="24"/>
        </w:rPr>
        <w:t>§ </w:t>
      </w:r>
      <w:r w:rsidRPr="00576ED7">
        <w:rPr>
          <w:i/>
          <w:szCs w:val="24"/>
        </w:rPr>
        <w:t>79</w:t>
      </w:r>
      <w:r w:rsidRPr="00576ED7">
        <w:rPr>
          <w:szCs w:val="24"/>
        </w:rPr>
        <w:fldChar w:fldCharType="begin"/>
      </w:r>
      <w:r w:rsidRPr="00576ED7">
        <w:rPr>
          <w:i/>
          <w:szCs w:val="24"/>
        </w:rPr>
        <w:instrText xml:space="preserve"> TC \l2 "A.  Group Term Life Insurance: </w:instrText>
      </w:r>
      <w:r w:rsidR="00CA008D">
        <w:rPr>
          <w:i/>
          <w:szCs w:val="24"/>
        </w:rPr>
        <w:instrText>§ </w:instrText>
      </w:r>
      <w:r w:rsidRPr="00576ED7">
        <w:rPr>
          <w:i/>
          <w:szCs w:val="24"/>
        </w:rPr>
        <w:instrText>79</w:instrText>
      </w:r>
      <w:r w:rsidRPr="00576ED7">
        <w:rPr>
          <w:szCs w:val="24"/>
        </w:rPr>
        <w:fldChar w:fldCharType="end"/>
      </w:r>
    </w:p>
    <w:p w14:paraId="4B544FB8" w14:textId="77777777" w:rsidR="0049128E" w:rsidRPr="00576ED7" w:rsidRDefault="0049128E" w:rsidP="00A6585D">
      <w:pPr>
        <w:widowControl w:val="0"/>
        <w:jc w:val="both"/>
        <w:rPr>
          <w:szCs w:val="24"/>
        </w:rPr>
      </w:pPr>
    </w:p>
    <w:p w14:paraId="7C831E1B" w14:textId="09670149"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79</w:t>
      </w:r>
      <w:r w:rsidR="00BB4C09" w:rsidRPr="00576ED7">
        <w:rPr>
          <w:szCs w:val="24"/>
        </w:rPr>
        <w:t xml:space="preserve">. </w:t>
      </w:r>
      <w:r w:rsidRPr="00576ED7">
        <w:rPr>
          <w:szCs w:val="24"/>
        </w:rPr>
        <w:t>What is the effect of restricting the exclusion to the purchase of group-term life insurance and not allowing discrimination in favor of a key employee? Why should there be a $50,000 ceiling on the amount of group-term life insurance whose purchase is excluded from an employee’s gross income?</w:t>
      </w:r>
    </w:p>
    <w:p w14:paraId="4D26F0F6" w14:textId="77777777" w:rsidR="00B560FE" w:rsidRDefault="00B560FE" w:rsidP="00A6585D">
      <w:pPr>
        <w:widowControl w:val="0"/>
        <w:jc w:val="both"/>
        <w:rPr>
          <w:szCs w:val="24"/>
        </w:rPr>
      </w:pPr>
    </w:p>
    <w:p w14:paraId="69F6F0A5" w14:textId="17ECC7CB" w:rsidR="00B560FE" w:rsidRPr="00576ED7" w:rsidRDefault="00B560FE" w:rsidP="00A6585D">
      <w:pPr>
        <w:widowControl w:val="0"/>
        <w:jc w:val="both"/>
        <w:rPr>
          <w:szCs w:val="24"/>
        </w:rPr>
      </w:pPr>
      <w:r>
        <w:rPr>
          <w:szCs w:val="24"/>
        </w:rPr>
        <w:t>The cost of group term life insurance with a death benefit that exceeds $50,000 is gross income to the employee to the extent that such cost exceeds the cost of $50,000 of group term life insurance plus the amount that the employee paid for such insurance</w:t>
      </w:r>
      <w:r w:rsidR="00BB4C09">
        <w:rPr>
          <w:szCs w:val="24"/>
        </w:rPr>
        <w:t xml:space="preserve">. </w:t>
      </w:r>
      <w:r>
        <w:rPr>
          <w:szCs w:val="24"/>
        </w:rPr>
        <w:t>§ 79(a)</w:t>
      </w:r>
      <w:r w:rsidR="00BB4C09">
        <w:rPr>
          <w:szCs w:val="24"/>
        </w:rPr>
        <w:t xml:space="preserve">. </w:t>
      </w:r>
      <w:r>
        <w:rPr>
          <w:szCs w:val="24"/>
        </w:rPr>
        <w:t>The regulations prescribe the monthly premium for such excess insurance</w:t>
      </w:r>
      <w:r w:rsidR="00BB4C09">
        <w:rPr>
          <w:szCs w:val="24"/>
        </w:rPr>
        <w:t xml:space="preserve">. </w:t>
      </w:r>
      <w:r>
        <w:rPr>
          <w:szCs w:val="24"/>
        </w:rPr>
        <w:t>Reg. § 1.79-3(d).</w:t>
      </w:r>
    </w:p>
    <w:p w14:paraId="417ADDA2" w14:textId="5386EA22" w:rsidR="0049128E" w:rsidRPr="00576ED7" w:rsidRDefault="0049128E" w:rsidP="00A6585D">
      <w:pPr>
        <w:widowControl w:val="0"/>
        <w:jc w:val="both"/>
        <w:rPr>
          <w:szCs w:val="24"/>
        </w:rPr>
      </w:pPr>
    </w:p>
    <w:p w14:paraId="219554B6" w14:textId="383B405D" w:rsidR="0049128E" w:rsidRDefault="0049128E" w:rsidP="00A6585D">
      <w:pPr>
        <w:widowControl w:val="0"/>
        <w:jc w:val="both"/>
        <w:rPr>
          <w:szCs w:val="24"/>
        </w:rPr>
      </w:pPr>
    </w:p>
    <w:p w14:paraId="50A18BBC" w14:textId="27E89EAB" w:rsidR="00CF116F" w:rsidRDefault="00CF116F" w:rsidP="00A6585D">
      <w:pPr>
        <w:widowControl w:val="0"/>
        <w:jc w:val="both"/>
        <w:rPr>
          <w:szCs w:val="24"/>
        </w:rPr>
      </w:pPr>
    </w:p>
    <w:p w14:paraId="607A7DCB" w14:textId="3E76B197" w:rsidR="00CF116F" w:rsidRPr="00576ED7" w:rsidRDefault="00CF116F" w:rsidP="00A6585D">
      <w:pPr>
        <w:widowControl w:val="0"/>
        <w:jc w:val="both"/>
        <w:rPr>
          <w:szCs w:val="24"/>
        </w:rPr>
      </w:pPr>
    </w:p>
    <w:p w14:paraId="78DFA12E" w14:textId="5710A906" w:rsidR="0049128E" w:rsidRPr="00576ED7" w:rsidRDefault="0049128E" w:rsidP="00A6585D">
      <w:pPr>
        <w:widowControl w:val="0"/>
        <w:ind w:left="720"/>
        <w:jc w:val="both"/>
        <w:rPr>
          <w:szCs w:val="24"/>
        </w:rPr>
      </w:pPr>
      <w:r w:rsidRPr="00576ED7">
        <w:rPr>
          <w:i/>
          <w:szCs w:val="24"/>
        </w:rPr>
        <w:t xml:space="preserve">B.  Educational Assistance Programs: </w:t>
      </w:r>
      <w:r w:rsidR="00CA008D">
        <w:rPr>
          <w:i/>
          <w:szCs w:val="24"/>
        </w:rPr>
        <w:t>§ </w:t>
      </w:r>
      <w:r w:rsidRPr="00576ED7">
        <w:rPr>
          <w:i/>
          <w:szCs w:val="24"/>
        </w:rPr>
        <w:t>127</w:t>
      </w:r>
      <w:r w:rsidRPr="00576ED7">
        <w:rPr>
          <w:szCs w:val="24"/>
        </w:rPr>
        <w:fldChar w:fldCharType="begin"/>
      </w:r>
      <w:r w:rsidRPr="00576ED7">
        <w:rPr>
          <w:i/>
          <w:szCs w:val="24"/>
        </w:rPr>
        <w:instrText xml:space="preserve"> TC \l2 "B.  Educational Assistance Programs: </w:instrText>
      </w:r>
      <w:r w:rsidR="00CA008D">
        <w:rPr>
          <w:i/>
          <w:szCs w:val="24"/>
        </w:rPr>
        <w:instrText>§ </w:instrText>
      </w:r>
      <w:r w:rsidRPr="00576ED7">
        <w:rPr>
          <w:i/>
          <w:szCs w:val="24"/>
        </w:rPr>
        <w:instrText>127</w:instrText>
      </w:r>
      <w:r w:rsidRPr="00576ED7">
        <w:rPr>
          <w:szCs w:val="24"/>
        </w:rPr>
        <w:fldChar w:fldCharType="end"/>
      </w:r>
    </w:p>
    <w:p w14:paraId="36376476" w14:textId="41389EAA" w:rsidR="0049128E" w:rsidRPr="00576ED7" w:rsidRDefault="0049128E" w:rsidP="00A6585D">
      <w:pPr>
        <w:widowControl w:val="0"/>
        <w:jc w:val="both"/>
        <w:rPr>
          <w:szCs w:val="24"/>
        </w:rPr>
      </w:pPr>
    </w:p>
    <w:p w14:paraId="0615DB5D" w14:textId="73DF5FA1" w:rsidR="0049128E" w:rsidRDefault="00674FE9" w:rsidP="00A6585D">
      <w:pPr>
        <w:widowControl w:val="0"/>
        <w:jc w:val="both"/>
        <w:rPr>
          <w:szCs w:val="24"/>
        </w:rPr>
      </w:pPr>
      <w:r w:rsidRPr="00E86C66">
        <w:rPr>
          <w:rFonts w:ascii="Century Schoolbook" w:hAnsi="Century Schoolbook"/>
          <w:noProof/>
          <w:szCs w:val="24"/>
        </w:rPr>
        <mc:AlternateContent>
          <mc:Choice Requires="wps">
            <w:drawing>
              <wp:anchor distT="45720" distB="45720" distL="114300" distR="114300" simplePos="0" relativeHeight="252478464" behindDoc="0" locked="0" layoutInCell="1" allowOverlap="1" wp14:anchorId="499375AC" wp14:editId="530B6528">
                <wp:simplePos x="0" y="0"/>
                <wp:positionH relativeFrom="column">
                  <wp:posOffset>319069</wp:posOffset>
                </wp:positionH>
                <wp:positionV relativeFrom="paragraph">
                  <wp:posOffset>112395</wp:posOffset>
                </wp:positionV>
                <wp:extent cx="2121535" cy="1897380"/>
                <wp:effectExtent l="0" t="0" r="12065" b="2667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97380"/>
                        </a:xfrm>
                        <a:prstGeom prst="rect">
                          <a:avLst/>
                        </a:prstGeom>
                        <a:solidFill>
                          <a:srgbClr val="FFFFFF"/>
                        </a:solidFill>
                        <a:ln w="9525">
                          <a:solidFill>
                            <a:srgbClr val="000000"/>
                          </a:solidFill>
                          <a:miter lim="800000"/>
                          <a:headEnd/>
                          <a:tailEnd/>
                        </a:ln>
                      </wps:spPr>
                      <wps:txbx>
                        <w:txbxContent>
                          <w:p w14:paraId="5700D0D8" w14:textId="0F9A9EAA" w:rsidR="005E3A00" w:rsidRPr="00674FE9" w:rsidRDefault="005E3A00" w:rsidP="00674FE9">
                            <w:pPr>
                              <w:jc w:val="both"/>
                              <w:rPr>
                                <w:rFonts w:asciiTheme="minorBidi" w:hAnsiTheme="minorBidi" w:cstheme="minorBidi"/>
                                <w:sz w:val="22"/>
                                <w:szCs w:val="22"/>
                              </w:rPr>
                            </w:pPr>
                            <w:r w:rsidRPr="00674FE9">
                              <w:rPr>
                                <w:rFonts w:asciiTheme="minorBidi" w:hAnsiTheme="minorBidi" w:cstheme="minorBidi"/>
                                <w:sz w:val="22"/>
                                <w:szCs w:val="22"/>
                              </w:rPr>
                              <w:t>CARES Act, § 2206: added § 127(c)(1)(B) to provide that “educational assistance” includes payments of an employee’s education loan.  The provision was to sunset on December 31, 2020, but has been extended to the end of 2025 by the Taxpayer Certainty and Disaster Tax Relief Act of 2020, tit. I, subtit. B, § 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75AC" id="_x0000_s1075" type="#_x0000_t202" style="position:absolute;left:0;text-align:left;margin-left:25.1pt;margin-top:8.85pt;width:167.05pt;height:149.4pt;z-index:25247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9QKgIAAE8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">
                <v:textbox>
                  <w:txbxContent>
                    <w:p w14:paraId="5700D0D8" w14:textId="0F9A9EAA" w:rsidR="005E3A00" w:rsidRPr="00674FE9" w:rsidRDefault="005E3A00" w:rsidP="00674FE9">
                      <w:pPr>
                        <w:jc w:val="both"/>
                        <w:rPr>
                          <w:rFonts w:asciiTheme="minorBidi" w:hAnsiTheme="minorBidi" w:cstheme="minorBidi"/>
                          <w:sz w:val="22"/>
                          <w:szCs w:val="22"/>
                        </w:rPr>
                      </w:pPr>
                      <w:r w:rsidRPr="00674FE9">
                        <w:rPr>
                          <w:rFonts w:asciiTheme="minorBidi" w:hAnsiTheme="minorBidi" w:cstheme="minorBidi"/>
                          <w:sz w:val="22"/>
                          <w:szCs w:val="22"/>
                        </w:rPr>
                        <w:t>CARES Act, § 2206: added § 127(c)(1)(B) to provide that “educational assistance” includes payments of an employee’s education loan.  The provision was to sunset on December 31, 2020, but has been extended to the end of 2025 by the Taxpayer Certainty and Disaster Tax Relief Act of 2020, tit. I, subtit. B, § 120.</w:t>
                      </w:r>
                    </w:p>
                  </w:txbxContent>
                </v:textbox>
                <w10:wrap type="square"/>
              </v:shape>
            </w:pict>
          </mc:Fallback>
        </mc:AlternateContent>
      </w:r>
      <w:r w:rsidR="0049128E" w:rsidRPr="00576ED7">
        <w:rPr>
          <w:szCs w:val="24"/>
        </w:rPr>
        <w:t xml:space="preserve">Read </w:t>
      </w:r>
      <w:r w:rsidR="00CA008D">
        <w:rPr>
          <w:szCs w:val="24"/>
        </w:rPr>
        <w:t>§ </w:t>
      </w:r>
      <w:r w:rsidR="0049128E" w:rsidRPr="00576ED7">
        <w:rPr>
          <w:szCs w:val="24"/>
        </w:rPr>
        <w:t>127. Why might a relatively low-cost private school charge more tuition per credit hour in its night or weekend MBA programs than it does for its full-time day program?</w:t>
      </w:r>
    </w:p>
    <w:p w14:paraId="0F8D1FC2" w14:textId="44F4C359" w:rsidR="00594F5C" w:rsidRPr="00576ED7" w:rsidRDefault="00594F5C" w:rsidP="00A6585D">
      <w:pPr>
        <w:widowControl w:val="0"/>
        <w:jc w:val="both"/>
        <w:rPr>
          <w:szCs w:val="24"/>
        </w:rPr>
      </w:pPr>
    </w:p>
    <w:p w14:paraId="340805F5" w14:textId="070ED3CD" w:rsidR="00B5652E" w:rsidRDefault="00B5652E">
      <w:pPr>
        <w:rPr>
          <w:szCs w:val="24"/>
        </w:rPr>
      </w:pPr>
    </w:p>
    <w:p w14:paraId="7F19323E" w14:textId="77777777" w:rsidR="00A3091B" w:rsidRDefault="00A3091B" w:rsidP="00A6585D">
      <w:pPr>
        <w:widowControl w:val="0"/>
        <w:ind w:left="720"/>
        <w:jc w:val="both"/>
        <w:rPr>
          <w:i/>
          <w:szCs w:val="24"/>
        </w:rPr>
      </w:pPr>
    </w:p>
    <w:p w14:paraId="04A95E67" w14:textId="77777777" w:rsidR="00A3091B" w:rsidRDefault="00A3091B" w:rsidP="00A6585D">
      <w:pPr>
        <w:widowControl w:val="0"/>
        <w:ind w:left="720"/>
        <w:jc w:val="both"/>
        <w:rPr>
          <w:i/>
          <w:szCs w:val="24"/>
        </w:rPr>
      </w:pPr>
    </w:p>
    <w:p w14:paraId="70973BDB" w14:textId="77777777" w:rsidR="00A3091B" w:rsidRDefault="00A3091B" w:rsidP="00A6585D">
      <w:pPr>
        <w:widowControl w:val="0"/>
        <w:ind w:left="720"/>
        <w:jc w:val="both"/>
        <w:rPr>
          <w:i/>
          <w:szCs w:val="24"/>
        </w:rPr>
      </w:pPr>
    </w:p>
    <w:p w14:paraId="74E0215D" w14:textId="77777777" w:rsidR="00A3091B" w:rsidRDefault="00A3091B" w:rsidP="00A6585D">
      <w:pPr>
        <w:widowControl w:val="0"/>
        <w:ind w:left="720"/>
        <w:jc w:val="both"/>
        <w:rPr>
          <w:i/>
          <w:szCs w:val="24"/>
        </w:rPr>
      </w:pPr>
    </w:p>
    <w:p w14:paraId="556CE0B3" w14:textId="77777777" w:rsidR="00A3091B" w:rsidRDefault="00A3091B" w:rsidP="00A6585D">
      <w:pPr>
        <w:widowControl w:val="0"/>
        <w:ind w:left="720"/>
        <w:jc w:val="both"/>
        <w:rPr>
          <w:i/>
          <w:szCs w:val="24"/>
        </w:rPr>
      </w:pPr>
    </w:p>
    <w:p w14:paraId="4CF50CDE" w14:textId="77777777" w:rsidR="00A3091B" w:rsidRDefault="00A3091B" w:rsidP="00A6585D">
      <w:pPr>
        <w:widowControl w:val="0"/>
        <w:ind w:left="720"/>
        <w:jc w:val="both"/>
        <w:rPr>
          <w:i/>
          <w:szCs w:val="24"/>
        </w:rPr>
      </w:pPr>
    </w:p>
    <w:p w14:paraId="6FFB7251" w14:textId="77777777" w:rsidR="00A3091B" w:rsidRDefault="00A3091B" w:rsidP="00A6585D">
      <w:pPr>
        <w:widowControl w:val="0"/>
        <w:ind w:left="720"/>
        <w:jc w:val="both"/>
        <w:rPr>
          <w:i/>
          <w:szCs w:val="24"/>
        </w:rPr>
      </w:pPr>
    </w:p>
    <w:p w14:paraId="32D94F7D" w14:textId="2FAD5CF9" w:rsidR="0049128E" w:rsidRPr="00576ED7" w:rsidRDefault="0049128E" w:rsidP="00A6585D">
      <w:pPr>
        <w:widowControl w:val="0"/>
        <w:ind w:left="720"/>
        <w:jc w:val="both"/>
        <w:rPr>
          <w:szCs w:val="24"/>
        </w:rPr>
      </w:pPr>
      <w:r w:rsidRPr="00576ED7">
        <w:rPr>
          <w:i/>
          <w:szCs w:val="24"/>
        </w:rPr>
        <w:t xml:space="preserve">C.  Dependent Care Assistance Programs: </w:t>
      </w:r>
      <w:r w:rsidR="00CA008D">
        <w:rPr>
          <w:i/>
          <w:szCs w:val="24"/>
        </w:rPr>
        <w:t>§ </w:t>
      </w:r>
      <w:r w:rsidRPr="00576ED7">
        <w:rPr>
          <w:i/>
          <w:szCs w:val="24"/>
        </w:rPr>
        <w:t>129</w:t>
      </w:r>
      <w:r w:rsidRPr="00576ED7">
        <w:rPr>
          <w:szCs w:val="24"/>
        </w:rPr>
        <w:fldChar w:fldCharType="begin"/>
      </w:r>
      <w:r w:rsidRPr="00576ED7">
        <w:rPr>
          <w:i/>
          <w:szCs w:val="24"/>
        </w:rPr>
        <w:instrText xml:space="preserve"> TC \l2 "C.  Dependent Care Assistance Programs: </w:instrText>
      </w:r>
      <w:r w:rsidR="00CA008D">
        <w:rPr>
          <w:i/>
          <w:szCs w:val="24"/>
        </w:rPr>
        <w:instrText>§ </w:instrText>
      </w:r>
      <w:r w:rsidRPr="00576ED7">
        <w:rPr>
          <w:i/>
          <w:szCs w:val="24"/>
        </w:rPr>
        <w:instrText>129</w:instrText>
      </w:r>
      <w:r w:rsidRPr="00576ED7">
        <w:rPr>
          <w:szCs w:val="24"/>
        </w:rPr>
        <w:fldChar w:fldCharType="end"/>
      </w:r>
    </w:p>
    <w:p w14:paraId="55CB2CD3" w14:textId="5813772E" w:rsidR="0049128E" w:rsidRPr="00576ED7" w:rsidRDefault="0049128E" w:rsidP="00A6585D">
      <w:pPr>
        <w:widowControl w:val="0"/>
        <w:jc w:val="both"/>
        <w:rPr>
          <w:szCs w:val="24"/>
        </w:rPr>
      </w:pPr>
    </w:p>
    <w:p w14:paraId="6E838041" w14:textId="2F4BBF84" w:rsidR="0049128E" w:rsidRDefault="0049128E" w:rsidP="00B83C2F">
      <w:pPr>
        <w:widowControl w:val="0"/>
        <w:jc w:val="both"/>
        <w:rPr>
          <w:szCs w:val="24"/>
        </w:rPr>
      </w:pPr>
      <w:r w:rsidRPr="00576ED7">
        <w:rPr>
          <w:szCs w:val="24"/>
        </w:rPr>
        <w:t xml:space="preserve">Read </w:t>
      </w:r>
      <w:r w:rsidR="00CA008D">
        <w:rPr>
          <w:szCs w:val="24"/>
        </w:rPr>
        <w:t>§ </w:t>
      </w:r>
      <w:r w:rsidRPr="00576ED7">
        <w:rPr>
          <w:szCs w:val="24"/>
        </w:rPr>
        <w:t>129</w:t>
      </w:r>
      <w:r w:rsidR="00BB4C09" w:rsidRPr="00576ED7">
        <w:rPr>
          <w:szCs w:val="24"/>
        </w:rPr>
        <w:t xml:space="preserve">. </w:t>
      </w:r>
      <w:r w:rsidRPr="00576ED7">
        <w:rPr>
          <w:szCs w:val="24"/>
        </w:rPr>
        <w:t xml:space="preserve">Why might a highly-paid employee prefer a dependent care assistance program to a 20% credit against income tax liability? What is the maximum </w:t>
      </w:r>
      <w:r w:rsidR="007E6C15">
        <w:rPr>
          <w:szCs w:val="24"/>
        </w:rPr>
        <w:t>available exclusion if taxpayer has one child?</w:t>
      </w:r>
      <w:r w:rsidRPr="00576ED7">
        <w:rPr>
          <w:szCs w:val="24"/>
        </w:rPr>
        <w:t xml:space="preserve"> Compare th</w:t>
      </w:r>
      <w:r w:rsidR="00C70E3F">
        <w:rPr>
          <w:szCs w:val="24"/>
        </w:rPr>
        <w:t>is</w:t>
      </w:r>
      <w:r w:rsidRPr="00576ED7">
        <w:rPr>
          <w:szCs w:val="24"/>
        </w:rPr>
        <w:t xml:space="preserve"> figure with th</w:t>
      </w:r>
      <w:r w:rsidR="007E6C15">
        <w:rPr>
          <w:szCs w:val="24"/>
        </w:rPr>
        <w:t>at</w:t>
      </w:r>
      <w:r w:rsidRPr="00576ED7">
        <w:rPr>
          <w:szCs w:val="24"/>
        </w:rPr>
        <w:t xml:space="preserve"> of </w:t>
      </w:r>
      <w:r w:rsidR="00CA008D">
        <w:rPr>
          <w:szCs w:val="24"/>
        </w:rPr>
        <w:t>§ </w:t>
      </w:r>
      <w:r w:rsidRPr="00576ED7">
        <w:rPr>
          <w:szCs w:val="24"/>
        </w:rPr>
        <w:t>21.</w:t>
      </w:r>
    </w:p>
    <w:p w14:paraId="45DC2324" w14:textId="07FEE63A" w:rsidR="00B83C2F" w:rsidRPr="00576ED7" w:rsidRDefault="00244675" w:rsidP="00B83C2F">
      <w:pPr>
        <w:widowControl w:val="0"/>
        <w:jc w:val="both"/>
        <w:rPr>
          <w:szCs w:val="24"/>
        </w:rPr>
      </w:pPr>
      <w:r w:rsidRPr="002E0A88">
        <w:rPr>
          <w:rFonts w:ascii="Century Schoolbook" w:hAnsi="Century Schoolbook"/>
          <w:noProof/>
          <w:szCs w:val="24"/>
        </w:rPr>
        <mc:AlternateContent>
          <mc:Choice Requires="wps">
            <w:drawing>
              <wp:anchor distT="45720" distB="45720" distL="114300" distR="114300" simplePos="0" relativeHeight="252428288" behindDoc="0" locked="0" layoutInCell="1" allowOverlap="1" wp14:anchorId="56940E9A" wp14:editId="0F3F79CD">
                <wp:simplePos x="0" y="0"/>
                <wp:positionH relativeFrom="column">
                  <wp:posOffset>2673985</wp:posOffset>
                </wp:positionH>
                <wp:positionV relativeFrom="paragraph">
                  <wp:posOffset>147320</wp:posOffset>
                </wp:positionV>
                <wp:extent cx="2199640" cy="1664335"/>
                <wp:effectExtent l="0" t="0" r="10160" b="1206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664335"/>
                        </a:xfrm>
                        <a:prstGeom prst="rect">
                          <a:avLst/>
                        </a:prstGeom>
                        <a:solidFill>
                          <a:srgbClr val="FFFFFF"/>
                        </a:solidFill>
                        <a:ln w="9525">
                          <a:solidFill>
                            <a:srgbClr val="000000"/>
                          </a:solidFill>
                          <a:miter lim="800000"/>
                          <a:headEnd/>
                          <a:tailEnd/>
                        </a:ln>
                      </wps:spPr>
                      <wps:txbx>
                        <w:txbxContent>
                          <w:p w14:paraId="57F4EAD5" w14:textId="776F4B0A" w:rsidR="005E3A00" w:rsidRPr="00674FE9" w:rsidRDefault="005E3A00" w:rsidP="001A2562">
                            <w:pPr>
                              <w:jc w:val="both"/>
                              <w:rPr>
                                <w:rFonts w:asciiTheme="minorBidi" w:hAnsiTheme="minorBidi" w:cstheme="minorBidi"/>
                                <w:sz w:val="22"/>
                                <w:szCs w:val="22"/>
                              </w:rPr>
                            </w:pPr>
                            <w:r w:rsidRPr="00674FE9">
                              <w:rPr>
                                <w:rFonts w:asciiTheme="minorBidi" w:hAnsiTheme="minorBidi" w:cstheme="minorBidi"/>
                                <w:sz w:val="22"/>
                                <w:szCs w:val="22"/>
                              </w:rPr>
                              <w:t>ARPA, § 9632 amended § 129 to provide that in 2021, taxpayers could exclude $10,500 (or half that amount for taxpayers married filing separately) for employer-provided dependent care assistance.  This of course is more than twice the previous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40E9A" id="_x0000_s1076" type="#_x0000_t202" style="position:absolute;left:0;text-align:left;margin-left:210.55pt;margin-top:11.6pt;width:173.2pt;height:131.05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">
                <v:textbox>
                  <w:txbxContent>
                    <w:p w14:paraId="57F4EAD5" w14:textId="776F4B0A" w:rsidR="005E3A00" w:rsidRPr="00674FE9" w:rsidRDefault="005E3A00" w:rsidP="001A2562">
                      <w:pPr>
                        <w:jc w:val="both"/>
                        <w:rPr>
                          <w:rFonts w:asciiTheme="minorBidi" w:hAnsiTheme="minorBidi" w:cstheme="minorBidi"/>
                          <w:sz w:val="22"/>
                          <w:szCs w:val="22"/>
                        </w:rPr>
                      </w:pPr>
                      <w:r w:rsidRPr="00674FE9">
                        <w:rPr>
                          <w:rFonts w:asciiTheme="minorBidi" w:hAnsiTheme="minorBidi" w:cstheme="minorBidi"/>
                          <w:sz w:val="22"/>
                          <w:szCs w:val="22"/>
                        </w:rPr>
                        <w:t>ARPA, § 9632 amended § 129 to provide that in 2021, taxpayers could exclude $10,500 (or half that amount for taxpayers married filing separately) for employer-provided dependent care assistance.  This of course is more than twice the previous limit.</w:t>
                      </w:r>
                    </w:p>
                  </w:txbxContent>
                </v:textbox>
                <w10:wrap type="square"/>
              </v:shape>
            </w:pict>
          </mc:Fallback>
        </mc:AlternateContent>
      </w:r>
    </w:p>
    <w:p w14:paraId="293CFAB7" w14:textId="77777777" w:rsidR="0049128E" w:rsidRPr="00576ED7" w:rsidRDefault="0049128E" w:rsidP="00B83C2F">
      <w:pPr>
        <w:jc w:val="both"/>
        <w:rPr>
          <w:szCs w:val="24"/>
        </w:rPr>
      </w:pPr>
      <w:r w:rsidRPr="00576ED7">
        <w:rPr>
          <w:szCs w:val="24"/>
        </w:rPr>
        <w:t>•Consider: Taxpayers (married filing jointly) have three children, none of w</w:t>
      </w:r>
      <w:r w:rsidR="005D6519">
        <w:rPr>
          <w:szCs w:val="24"/>
        </w:rPr>
        <w:t xml:space="preserve">hom has reached the age of 13. </w:t>
      </w:r>
      <w:r w:rsidRPr="00576ED7">
        <w:rPr>
          <w:szCs w:val="24"/>
        </w:rPr>
        <w:t>They both work</w:t>
      </w:r>
      <w:r w:rsidR="005D6519">
        <w:rPr>
          <w:szCs w:val="24"/>
        </w:rPr>
        <w:t xml:space="preserve"> and earn substantial incomes. </w:t>
      </w:r>
      <w:r w:rsidRPr="00576ED7">
        <w:rPr>
          <w:szCs w:val="24"/>
        </w:rPr>
        <w:t xml:space="preserve">They are in the 35% income tax bracket, and their credit under </w:t>
      </w:r>
      <w:r w:rsidR="00CA008D">
        <w:rPr>
          <w:szCs w:val="24"/>
        </w:rPr>
        <w:t>§ </w:t>
      </w:r>
      <w:r w:rsidRPr="00576ED7">
        <w:rPr>
          <w:szCs w:val="24"/>
        </w:rPr>
        <w:t xml:space="preserve">21 is 20% of </w:t>
      </w:r>
      <w:r w:rsidR="005D6519">
        <w:rPr>
          <w:szCs w:val="24"/>
        </w:rPr>
        <w:t xml:space="preserve">their dependent care expenses. </w:t>
      </w:r>
      <w:r w:rsidRPr="00576ED7">
        <w:rPr>
          <w:szCs w:val="24"/>
        </w:rPr>
        <w:t xml:space="preserve">They incur $6000 of dependent </w:t>
      </w:r>
      <w:r w:rsidR="005D6519">
        <w:rPr>
          <w:szCs w:val="24"/>
        </w:rPr>
        <w:t xml:space="preserve">care expenses during the year. </w:t>
      </w:r>
      <w:r w:rsidRPr="00576ED7">
        <w:rPr>
          <w:szCs w:val="24"/>
        </w:rPr>
        <w:t xml:space="preserve">Should they prefer an exclusion under </w:t>
      </w:r>
      <w:r w:rsidR="00CA008D">
        <w:rPr>
          <w:szCs w:val="24"/>
        </w:rPr>
        <w:t>§ </w:t>
      </w:r>
      <w:r w:rsidRPr="00576ED7">
        <w:rPr>
          <w:szCs w:val="24"/>
        </w:rPr>
        <w:t xml:space="preserve">129 or a tax credit under </w:t>
      </w:r>
      <w:r w:rsidR="00CA008D">
        <w:rPr>
          <w:szCs w:val="24"/>
        </w:rPr>
        <w:t>§ </w:t>
      </w:r>
      <w:r w:rsidRPr="00576ED7">
        <w:rPr>
          <w:szCs w:val="24"/>
        </w:rPr>
        <w:t>21?</w:t>
      </w:r>
    </w:p>
    <w:p w14:paraId="236B01C5" w14:textId="6F292764" w:rsidR="00091140" w:rsidRDefault="00091140">
      <w:pPr>
        <w:rPr>
          <w:szCs w:val="24"/>
        </w:rPr>
      </w:pPr>
    </w:p>
    <w:p w14:paraId="1130690B" w14:textId="77777777" w:rsidR="00BA67D5" w:rsidRDefault="00BA67D5">
      <w:pPr>
        <w:rPr>
          <w:szCs w:val="24"/>
        </w:rPr>
      </w:pPr>
    </w:p>
    <w:p w14:paraId="093A8DFC" w14:textId="77777777" w:rsidR="00BA67D5" w:rsidRDefault="00BA67D5">
      <w:pPr>
        <w:rPr>
          <w:szCs w:val="24"/>
        </w:rPr>
      </w:pPr>
    </w:p>
    <w:p w14:paraId="2665BEDC" w14:textId="77777777" w:rsidR="00BA67D5" w:rsidRDefault="00BA67D5">
      <w:pPr>
        <w:rPr>
          <w:szCs w:val="24"/>
        </w:rPr>
      </w:pPr>
    </w:p>
    <w:p w14:paraId="2857CE3F" w14:textId="77777777" w:rsidR="00BA67D5" w:rsidRDefault="00BA67D5">
      <w:pPr>
        <w:rPr>
          <w:szCs w:val="24"/>
        </w:rPr>
      </w:pPr>
    </w:p>
    <w:p w14:paraId="18D92A88" w14:textId="77777777" w:rsidR="00612B98" w:rsidRDefault="00612B98">
      <w:pPr>
        <w:rPr>
          <w:szCs w:val="24"/>
        </w:rPr>
      </w:pPr>
    </w:p>
    <w:p w14:paraId="4C42AE2B" w14:textId="2DD83FE8" w:rsidR="0049128E" w:rsidRPr="00576ED7" w:rsidRDefault="00BA67D5" w:rsidP="00A6585D">
      <w:pPr>
        <w:widowControl w:val="0"/>
        <w:ind w:left="720"/>
        <w:jc w:val="both"/>
        <w:rPr>
          <w:szCs w:val="24"/>
        </w:rPr>
      </w:pPr>
      <w:r w:rsidRPr="0043718F">
        <w:rPr>
          <w:rFonts w:ascii="Century Schoolbook" w:hAnsi="Century Schoolbook"/>
          <w:noProof/>
          <w:szCs w:val="24"/>
        </w:rPr>
        <mc:AlternateContent>
          <mc:Choice Requires="wps">
            <w:drawing>
              <wp:anchor distT="45720" distB="45720" distL="114300" distR="114300" simplePos="0" relativeHeight="252517376" behindDoc="0" locked="0" layoutInCell="1" allowOverlap="1" wp14:anchorId="11C5892A" wp14:editId="678CCD52">
                <wp:simplePos x="0" y="0"/>
                <wp:positionH relativeFrom="column">
                  <wp:posOffset>2673985</wp:posOffset>
                </wp:positionH>
                <wp:positionV relativeFrom="paragraph">
                  <wp:posOffset>146050</wp:posOffset>
                </wp:positionV>
                <wp:extent cx="3104515" cy="1404620"/>
                <wp:effectExtent l="0" t="0" r="19685" b="2857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404620"/>
                        </a:xfrm>
                        <a:prstGeom prst="rect">
                          <a:avLst/>
                        </a:prstGeom>
                        <a:solidFill>
                          <a:srgbClr val="FFFFFF"/>
                        </a:solidFill>
                        <a:ln w="9525">
                          <a:solidFill>
                            <a:srgbClr val="000000"/>
                          </a:solidFill>
                          <a:miter lim="800000"/>
                          <a:headEnd/>
                          <a:tailEnd/>
                        </a:ln>
                      </wps:spPr>
                      <wps:txbx>
                        <w:txbxContent>
                          <w:p w14:paraId="771C5DD9" w14:textId="6E4DCF71" w:rsidR="005E3A00" w:rsidRPr="00BA67D5" w:rsidRDefault="005E3A00" w:rsidP="00BA67D5">
                            <w:pPr>
                              <w:jc w:val="both"/>
                              <w:rPr>
                                <w:rFonts w:asciiTheme="minorBidi" w:hAnsiTheme="minorBidi" w:cstheme="minorBidi"/>
                                <w:sz w:val="22"/>
                                <w:szCs w:val="22"/>
                              </w:rPr>
                            </w:pPr>
                            <w:r w:rsidRPr="00BA67D5">
                              <w:rPr>
                                <w:rFonts w:asciiTheme="minorBidi" w:hAnsiTheme="minorBidi" w:cstheme="minorBidi"/>
                                <w:sz w:val="22"/>
                                <w:szCs w:val="22"/>
                              </w:rPr>
                              <w:t>ARPA, § 9631 amended § 21 to provide that in 2021, taxpayers could claim a credit for much more of their dependent care expenses. First, the credit is made refundable. Second, the dollar limit of employment-related expenses was increased to $8000 for one qualifying individual, and $16,000 for two or more qualifying individuals. Third, the “applicable percentage” is 50%, subject to the same phasedown rules. Fourth, the “applicable percentage” is reduced only as taxpayer’s agi exceeds $125,000. Hence, 20% is the “applicable percentage” only for taxpay</w:t>
                            </w:r>
                            <w:r>
                              <w:rPr>
                                <w:rFonts w:asciiTheme="minorBidi" w:hAnsiTheme="minorBidi" w:cstheme="minorBidi"/>
                                <w:sz w:val="22"/>
                                <w:szCs w:val="22"/>
                              </w:rPr>
                              <w:t>ers whose agi exceeds $185,000.</w:t>
                            </w:r>
                            <w:r w:rsidRPr="00BA67D5">
                              <w:rPr>
                                <w:rFonts w:asciiTheme="minorBidi" w:hAnsiTheme="minorBidi" w:cstheme="minorBidi"/>
                                <w:sz w:val="22"/>
                                <w:szCs w:val="22"/>
                              </w:rPr>
                              <w:t xml:space="preserve"> Sixth, for taxpayers whose agi exceeds $400,000 the “applicable percentage” phases out by 1 percentage point for each $2000 (or fraction thereof) by which taxpayer’s agi exceeds $400,000.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5892A" id="_x0000_s1077" type="#_x0000_t202" style="position:absolute;left:0;text-align:left;margin-left:210.55pt;margin-top:11.5pt;width:244.45pt;height:110.6pt;z-index:25251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">
                <v:textbox style="mso-fit-shape-to-text:t">
                  <w:txbxContent>
                    <w:p w14:paraId="771C5DD9" w14:textId="6E4DCF71" w:rsidR="005E3A00" w:rsidRPr="00BA67D5" w:rsidRDefault="005E3A00" w:rsidP="00BA67D5">
                      <w:pPr>
                        <w:jc w:val="both"/>
                        <w:rPr>
                          <w:rFonts w:asciiTheme="minorBidi" w:hAnsiTheme="minorBidi" w:cstheme="minorBidi"/>
                          <w:sz w:val="22"/>
                          <w:szCs w:val="22"/>
                        </w:rPr>
                      </w:pPr>
                      <w:r w:rsidRPr="00BA67D5">
                        <w:rPr>
                          <w:rFonts w:asciiTheme="minorBidi" w:hAnsiTheme="minorBidi" w:cstheme="minorBidi"/>
                          <w:sz w:val="22"/>
                          <w:szCs w:val="22"/>
                        </w:rPr>
                        <w:t>ARPA, § 9631 amended § 21 to provide that in 2021, taxpayers could claim a credit for much more of their dependent care expenses. First, the credit is made refundable. Second, the dollar limit of employment-related expenses was increased to $8000 for one qualifying individual, and $16,000 for two or more qualifying individuals. Third, the “applicable percentage” is 50%, subject to the same phasedown rules. Fourth, the “applicable percentage” is reduced only as taxpayer’s agi exceeds $125,000. Hence, 20% is the “applicable percentage” only for taxpay</w:t>
                      </w:r>
                      <w:r>
                        <w:rPr>
                          <w:rFonts w:asciiTheme="minorBidi" w:hAnsiTheme="minorBidi" w:cstheme="minorBidi"/>
                          <w:sz w:val="22"/>
                          <w:szCs w:val="22"/>
                        </w:rPr>
                        <w:t>ers whose agi exceeds $185,000.</w:t>
                      </w:r>
                      <w:r w:rsidRPr="00BA67D5">
                        <w:rPr>
                          <w:rFonts w:asciiTheme="minorBidi" w:hAnsiTheme="minorBidi" w:cstheme="minorBidi"/>
                          <w:sz w:val="22"/>
                          <w:szCs w:val="22"/>
                        </w:rPr>
                        <w:t xml:space="preserve"> Sixth, for taxpayers whose agi exceeds $400,000 the “applicable percentage” phases out by 1 percentage point for each $2000 (or fraction thereof) by which taxpayer’s agi exceeds $400,000.</w:t>
                      </w:r>
                    </w:p>
                  </w:txbxContent>
                </v:textbox>
                <w10:wrap type="square"/>
              </v:shape>
            </w:pict>
          </mc:Fallback>
        </mc:AlternateContent>
      </w:r>
      <w:r w:rsidR="0049128E" w:rsidRPr="00576ED7">
        <w:rPr>
          <w:i/>
          <w:szCs w:val="24"/>
        </w:rPr>
        <w:t xml:space="preserve">D.  Employer Contributions to Accident and Health Plans: </w:t>
      </w:r>
      <w:r w:rsidR="00CA008D">
        <w:rPr>
          <w:i/>
          <w:szCs w:val="24"/>
        </w:rPr>
        <w:t>§ </w:t>
      </w:r>
      <w:r w:rsidR="0049128E" w:rsidRPr="00576ED7">
        <w:rPr>
          <w:i/>
          <w:szCs w:val="24"/>
        </w:rPr>
        <w:t>106</w:t>
      </w:r>
      <w:r w:rsidR="0049128E" w:rsidRPr="00576ED7">
        <w:rPr>
          <w:szCs w:val="24"/>
        </w:rPr>
        <w:fldChar w:fldCharType="begin"/>
      </w:r>
      <w:r w:rsidR="0049128E" w:rsidRPr="00576ED7">
        <w:rPr>
          <w:i/>
          <w:szCs w:val="24"/>
        </w:rPr>
        <w:instrText xml:space="preserve"> TC \l2 "D.  Employer Contributions to Accident and Health Plans: </w:instrText>
      </w:r>
      <w:r w:rsidR="00CA008D">
        <w:rPr>
          <w:i/>
          <w:szCs w:val="24"/>
        </w:rPr>
        <w:instrText>§ </w:instrText>
      </w:r>
      <w:r w:rsidR="0049128E" w:rsidRPr="00576ED7">
        <w:rPr>
          <w:i/>
          <w:szCs w:val="24"/>
        </w:rPr>
        <w:instrText>106</w:instrText>
      </w:r>
      <w:r w:rsidR="0049128E" w:rsidRPr="00576ED7">
        <w:rPr>
          <w:szCs w:val="24"/>
        </w:rPr>
        <w:fldChar w:fldCharType="end"/>
      </w:r>
    </w:p>
    <w:p w14:paraId="3520782C"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39AEED93" w14:textId="17D2F5DF"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106 and 223.</w:t>
      </w:r>
    </w:p>
    <w:p w14:paraId="06DD0615" w14:textId="4C3C9783" w:rsidR="0049128E" w:rsidRPr="00576ED7" w:rsidRDefault="0049128E" w:rsidP="00A6585D">
      <w:pPr>
        <w:widowControl w:val="0"/>
        <w:jc w:val="both"/>
        <w:rPr>
          <w:szCs w:val="24"/>
        </w:rPr>
      </w:pPr>
    </w:p>
    <w:p w14:paraId="683F19C2" w14:textId="5C4CFD3F" w:rsidR="0049128E" w:rsidRPr="00576ED7" w:rsidRDefault="0049128E" w:rsidP="00A6585D">
      <w:pPr>
        <w:widowControl w:val="0"/>
        <w:jc w:val="both"/>
        <w:rPr>
          <w:szCs w:val="24"/>
        </w:rPr>
      </w:pPr>
      <w:r w:rsidRPr="00576ED7">
        <w:rPr>
          <w:szCs w:val="24"/>
        </w:rPr>
        <w:t xml:space="preserve">During World War II, the nation lived </w:t>
      </w:r>
      <w:r w:rsidR="005D6519">
        <w:rPr>
          <w:szCs w:val="24"/>
        </w:rPr>
        <w:t xml:space="preserve">under wage and price controls. </w:t>
      </w:r>
      <w:r w:rsidRPr="00576ED7">
        <w:rPr>
          <w:szCs w:val="24"/>
        </w:rPr>
        <w:t xml:space="preserve">Employers could circumvent wage controls by providing employees with certain benefits, notably </w:t>
      </w:r>
      <w:r w:rsidR="005D6519">
        <w:rPr>
          <w:szCs w:val="24"/>
        </w:rPr>
        <w:t xml:space="preserve">pensions and health insurance. </w:t>
      </w:r>
      <w:r w:rsidRPr="00576ED7">
        <w:rPr>
          <w:szCs w:val="24"/>
        </w:rPr>
        <w:t xml:space="preserve">In 1954, Congress codified the employee exclusion of employer payments for accident or health plans in </w:t>
      </w:r>
      <w:r w:rsidR="00CA008D">
        <w:rPr>
          <w:szCs w:val="24"/>
        </w:rPr>
        <w:t>§ </w:t>
      </w:r>
      <w:r w:rsidR="005D6519">
        <w:rPr>
          <w:szCs w:val="24"/>
        </w:rPr>
        <w:t xml:space="preserve">106(a). </w:t>
      </w:r>
      <w:r w:rsidRPr="00576ED7">
        <w:rPr>
          <w:szCs w:val="24"/>
        </w:rPr>
        <w:t xml:space="preserve">Recall that </w:t>
      </w:r>
      <w:r w:rsidR="00CA008D">
        <w:rPr>
          <w:szCs w:val="24"/>
        </w:rPr>
        <w:t>§ </w:t>
      </w:r>
      <w:r w:rsidRPr="00576ED7">
        <w:rPr>
          <w:szCs w:val="24"/>
        </w:rPr>
        <w:t>105(b) excludes the payments that such plans provi</w:t>
      </w:r>
      <w:r w:rsidR="005D6519">
        <w:rPr>
          <w:szCs w:val="24"/>
        </w:rPr>
        <w:t xml:space="preserve">de for care from gross income. </w:t>
      </w:r>
      <w:r w:rsidRPr="00576ED7">
        <w:rPr>
          <w:szCs w:val="24"/>
        </w:rPr>
        <w:t xml:space="preserve">Employers of course deduct whatever payments they make as employee compensation, </w:t>
      </w:r>
      <w:r w:rsidR="00CA008D">
        <w:rPr>
          <w:szCs w:val="24"/>
        </w:rPr>
        <w:t>§ </w:t>
      </w:r>
      <w:r w:rsidR="005D6519">
        <w:rPr>
          <w:szCs w:val="24"/>
        </w:rPr>
        <w:t xml:space="preserve">162(a)(1). </w:t>
      </w:r>
      <w:r w:rsidR="00F838AD">
        <w:rPr>
          <w:szCs w:val="24"/>
        </w:rPr>
        <w:t>M</w:t>
      </w:r>
      <w:r w:rsidRPr="00576ED7">
        <w:rPr>
          <w:szCs w:val="24"/>
        </w:rPr>
        <w:t xml:space="preserve">ost of the money that employees spend or employers spend on their behalf for health care is </w:t>
      </w:r>
      <w:r w:rsidR="00E21268">
        <w:rPr>
          <w:szCs w:val="24"/>
        </w:rPr>
        <w:t xml:space="preserve">not </w:t>
      </w:r>
      <w:r w:rsidRPr="00576ED7">
        <w:rPr>
          <w:szCs w:val="24"/>
        </w:rPr>
        <w:t>subject to income tax at either t</w:t>
      </w:r>
      <w:r w:rsidR="005D6519">
        <w:rPr>
          <w:szCs w:val="24"/>
        </w:rPr>
        <w:t>he employer or employee level.</w:t>
      </w:r>
      <w:r w:rsidRPr="00576ED7">
        <w:rPr>
          <w:szCs w:val="24"/>
        </w:rPr>
        <w:t xml:space="preserve"> </w:t>
      </w:r>
      <w:r w:rsidR="003F797F">
        <w:rPr>
          <w:szCs w:val="24"/>
        </w:rPr>
        <w:t>I</w:t>
      </w:r>
      <w:r w:rsidRPr="00576ED7">
        <w:rPr>
          <w:szCs w:val="24"/>
        </w:rPr>
        <w:t>n the United States health care is now a significant aspect o</w:t>
      </w:r>
      <w:r w:rsidR="005D6519">
        <w:rPr>
          <w:szCs w:val="24"/>
        </w:rPr>
        <w:t xml:space="preserve">f any employment relationship. </w:t>
      </w:r>
      <w:r w:rsidR="003F797F">
        <w:rPr>
          <w:szCs w:val="24"/>
        </w:rPr>
        <w:t>Health care c</w:t>
      </w:r>
      <w:r w:rsidRPr="00576ED7">
        <w:rPr>
          <w:szCs w:val="24"/>
        </w:rPr>
        <w:t>osts have spiraled upward</w:t>
      </w:r>
      <w:r w:rsidR="000A3780">
        <w:rPr>
          <w:szCs w:val="24"/>
        </w:rPr>
        <w:t>. P</w:t>
      </w:r>
      <w:r w:rsidRPr="00576ED7">
        <w:rPr>
          <w:szCs w:val="24"/>
        </w:rPr>
        <w:t xml:space="preserve">ayments for health plans have become the </w:t>
      </w:r>
      <w:r w:rsidR="00E1001D">
        <w:rPr>
          <w:szCs w:val="24"/>
        </w:rPr>
        <w:t xml:space="preserve">biggest </w:t>
      </w:r>
      <w:r w:rsidRPr="00576ED7">
        <w:rPr>
          <w:szCs w:val="24"/>
        </w:rPr>
        <w:t>expenditure that employers make for employee benefits</w:t>
      </w:r>
      <w:r w:rsidR="00BB4C09" w:rsidRPr="00576ED7">
        <w:rPr>
          <w:szCs w:val="24"/>
        </w:rPr>
        <w:t xml:space="preserve">. </w:t>
      </w:r>
      <w:r w:rsidRPr="00576ED7">
        <w:rPr>
          <w:szCs w:val="24"/>
        </w:rPr>
        <w:t xml:space="preserve">Highly distorted markets for health care services now </w:t>
      </w:r>
      <w:r w:rsidR="000A3780">
        <w:rPr>
          <w:szCs w:val="24"/>
        </w:rPr>
        <w:t>prevail.</w:t>
      </w:r>
      <w:r w:rsidR="00BB4C09" w:rsidRPr="00576ED7">
        <w:rPr>
          <w:szCs w:val="24"/>
        </w:rPr>
        <w:t xml:space="preserve"> </w:t>
      </w:r>
      <w:r w:rsidRPr="00576ED7">
        <w:rPr>
          <w:i/>
          <w:szCs w:val="24"/>
        </w:rPr>
        <w:t>See</w:t>
      </w:r>
      <w:r w:rsidRPr="00576ED7">
        <w:rPr>
          <w:szCs w:val="24"/>
        </w:rPr>
        <w:t xml:space="preserve"> William P. Kratzke, </w:t>
      </w:r>
      <w:r w:rsidRPr="00576ED7">
        <w:rPr>
          <w:i/>
          <w:szCs w:val="24"/>
        </w:rPr>
        <w:t>Tax Subsidies, Third-Party Payments, and Cross-Subsidization: America’s Distorted Health Care Markets</w:t>
      </w:r>
      <w:r w:rsidRPr="00576ED7">
        <w:rPr>
          <w:szCs w:val="24"/>
        </w:rPr>
        <w:t xml:space="preserve">, 40 </w:t>
      </w:r>
      <w:r w:rsidRPr="00576ED7">
        <w:rPr>
          <w:smallCaps/>
          <w:szCs w:val="24"/>
        </w:rPr>
        <w:t>U. Mem. L. Rev.</w:t>
      </w:r>
      <w:r w:rsidRPr="00576ED7">
        <w:rPr>
          <w:szCs w:val="24"/>
        </w:rPr>
        <w:t xml:space="preserve"> 279 (2009).</w:t>
      </w:r>
    </w:p>
    <w:p w14:paraId="57CC2847" w14:textId="1DFA9B3C" w:rsidR="0049128E" w:rsidRPr="00576ED7" w:rsidRDefault="0049128E" w:rsidP="00A6585D">
      <w:pPr>
        <w:widowControl w:val="0"/>
        <w:jc w:val="both"/>
        <w:rPr>
          <w:szCs w:val="24"/>
        </w:rPr>
      </w:pPr>
    </w:p>
    <w:p w14:paraId="4E320ED9" w14:textId="654BF3E3" w:rsidR="0049128E" w:rsidRDefault="0049128E" w:rsidP="00A6585D">
      <w:pPr>
        <w:widowControl w:val="0"/>
        <w:jc w:val="both"/>
        <w:rPr>
          <w:szCs w:val="24"/>
        </w:rPr>
      </w:pPr>
      <w:r w:rsidRPr="00576ED7">
        <w:rPr>
          <w:szCs w:val="24"/>
        </w:rPr>
        <w:t>Health Savings Accounts (HSA) are savings accounts established for the benefit of an individual who has a high-deductible health plan</w:t>
      </w:r>
      <w:r w:rsidR="00BB4C09" w:rsidRPr="00576ED7">
        <w:rPr>
          <w:szCs w:val="24"/>
        </w:rPr>
        <w:t xml:space="preserve">. </w:t>
      </w:r>
      <w:r w:rsidRPr="00576ED7">
        <w:rPr>
          <w:i/>
          <w:szCs w:val="24"/>
        </w:rPr>
        <w:t>See</w:t>
      </w:r>
      <w:r w:rsidRPr="00576ED7">
        <w:rPr>
          <w:szCs w:val="24"/>
        </w:rPr>
        <w:t xml:space="preserve"> </w:t>
      </w:r>
      <w:r w:rsidR="00CA008D">
        <w:rPr>
          <w:szCs w:val="24"/>
        </w:rPr>
        <w:t>§ </w:t>
      </w:r>
      <w:r w:rsidR="005D6519">
        <w:rPr>
          <w:szCs w:val="24"/>
        </w:rPr>
        <w:t xml:space="preserve">223. </w:t>
      </w:r>
      <w:r w:rsidRPr="00576ED7">
        <w:rPr>
          <w:szCs w:val="24"/>
        </w:rPr>
        <w:t>An employee taxpayer may deduct the co</w:t>
      </w:r>
      <w:r w:rsidR="00B00CB9">
        <w:rPr>
          <w:szCs w:val="24"/>
        </w:rPr>
        <w:t>ntributions s</w:t>
      </w:r>
      <w:r w:rsidRPr="00576ED7">
        <w:rPr>
          <w:szCs w:val="24"/>
        </w:rPr>
        <w:t>he makes t</w:t>
      </w:r>
      <w:r w:rsidR="005D6519">
        <w:rPr>
          <w:szCs w:val="24"/>
        </w:rPr>
        <w:t xml:space="preserve">o such an account. </w:t>
      </w:r>
      <w:r w:rsidR="00CA008D">
        <w:rPr>
          <w:szCs w:val="24"/>
        </w:rPr>
        <w:t>§ </w:t>
      </w:r>
      <w:r w:rsidRPr="00576ED7">
        <w:rPr>
          <w:szCs w:val="24"/>
        </w:rPr>
        <w:t xml:space="preserve">223(a). An employee taxpayer may exclude employer contributions to such an account. </w:t>
      </w:r>
      <w:r w:rsidR="00CA008D">
        <w:rPr>
          <w:szCs w:val="24"/>
        </w:rPr>
        <w:t>§ </w:t>
      </w:r>
      <w:r w:rsidR="005D6519">
        <w:rPr>
          <w:szCs w:val="24"/>
        </w:rPr>
        <w:t xml:space="preserve">106(d). </w:t>
      </w:r>
      <w:r w:rsidRPr="00576ED7">
        <w:rPr>
          <w:szCs w:val="24"/>
        </w:rPr>
        <w:t xml:space="preserve">Unspent funds in an HSA grow tax-free. </w:t>
      </w:r>
      <w:r w:rsidR="00CA008D">
        <w:rPr>
          <w:szCs w:val="24"/>
        </w:rPr>
        <w:t>§ </w:t>
      </w:r>
      <w:r w:rsidR="005D6519">
        <w:rPr>
          <w:szCs w:val="24"/>
        </w:rPr>
        <w:t xml:space="preserve">223(e)(1). </w:t>
      </w:r>
      <w:r w:rsidRPr="00576ED7">
        <w:rPr>
          <w:szCs w:val="24"/>
        </w:rPr>
        <w:t>There is a monthly limit to the amount that taxpa</w:t>
      </w:r>
      <w:r w:rsidR="005D6519">
        <w:rPr>
          <w:szCs w:val="24"/>
        </w:rPr>
        <w:t xml:space="preserve">yer may save in such accounts. </w:t>
      </w:r>
      <w:r w:rsidRPr="00576ED7">
        <w:rPr>
          <w:szCs w:val="24"/>
        </w:rPr>
        <w:t xml:space="preserve">The savings in the account can be withdrawn without income tax to pay for medical expenses, presumably for the deductible portion that the health plan </w:t>
      </w:r>
      <w:r w:rsidR="00A74973">
        <w:rPr>
          <w:szCs w:val="24"/>
        </w:rPr>
        <w:t xml:space="preserve">does </w:t>
      </w:r>
      <w:r w:rsidRPr="00576ED7">
        <w:rPr>
          <w:szCs w:val="24"/>
        </w:rPr>
        <w:t>not pay for</w:t>
      </w:r>
      <w:r w:rsidR="00BB4C09" w:rsidRPr="00576ED7">
        <w:rPr>
          <w:szCs w:val="24"/>
        </w:rPr>
        <w:t xml:space="preserve">. </w:t>
      </w:r>
      <w:r w:rsidR="00CA008D">
        <w:rPr>
          <w:szCs w:val="24"/>
        </w:rPr>
        <w:t>§ </w:t>
      </w:r>
      <w:r w:rsidR="005D6519">
        <w:rPr>
          <w:szCs w:val="24"/>
        </w:rPr>
        <w:t xml:space="preserve">213(f)(1). </w:t>
      </w:r>
      <w:r w:rsidRPr="00576ED7">
        <w:rPr>
          <w:szCs w:val="24"/>
        </w:rPr>
        <w:t xml:space="preserve">Employer contributions to an HSA are not subject to employment taxes, </w:t>
      </w:r>
      <w:r w:rsidR="00CA008D">
        <w:rPr>
          <w:szCs w:val="24"/>
        </w:rPr>
        <w:t>§ </w:t>
      </w:r>
      <w:r w:rsidRPr="00576ED7">
        <w:rPr>
          <w:szCs w:val="24"/>
        </w:rPr>
        <w:t>106(d)(1), but employee contributions are subject to employment taxes.</w:t>
      </w:r>
      <w:r w:rsidR="003D7734" w:rsidRPr="003D7734">
        <w:rPr>
          <w:rFonts w:ascii="Century Schoolbook" w:hAnsi="Century Schoolbook"/>
          <w:noProof/>
          <w:szCs w:val="24"/>
        </w:rPr>
        <w:t xml:space="preserve"> </w:t>
      </w:r>
    </w:p>
    <w:p w14:paraId="7170799D" w14:textId="77777777" w:rsidR="002F35E7" w:rsidRDefault="002F35E7" w:rsidP="00A6585D">
      <w:pPr>
        <w:widowControl w:val="0"/>
        <w:jc w:val="both"/>
        <w:rPr>
          <w:szCs w:val="24"/>
        </w:rPr>
      </w:pPr>
    </w:p>
    <w:p w14:paraId="73AC611F" w14:textId="77777777" w:rsidR="00BA67D5" w:rsidRDefault="00BA67D5" w:rsidP="00A6585D">
      <w:pPr>
        <w:widowControl w:val="0"/>
        <w:ind w:left="720"/>
        <w:jc w:val="both"/>
        <w:rPr>
          <w:i/>
          <w:szCs w:val="24"/>
        </w:rPr>
      </w:pPr>
    </w:p>
    <w:p w14:paraId="3D0C607A" w14:textId="77777777" w:rsidR="0049128E" w:rsidRPr="00576ED7" w:rsidRDefault="0049128E" w:rsidP="00A6585D">
      <w:pPr>
        <w:widowControl w:val="0"/>
        <w:ind w:left="720"/>
        <w:jc w:val="both"/>
        <w:rPr>
          <w:szCs w:val="24"/>
        </w:rPr>
      </w:pPr>
      <w:r w:rsidRPr="00576ED7">
        <w:rPr>
          <w:i/>
          <w:szCs w:val="24"/>
        </w:rPr>
        <w:t xml:space="preserve">E.  Meals or Lodging Furnished for the Convenience of the Employer: </w:t>
      </w:r>
      <w:r w:rsidR="00CA008D">
        <w:rPr>
          <w:i/>
          <w:szCs w:val="24"/>
        </w:rPr>
        <w:t>§ </w:t>
      </w:r>
      <w:r w:rsidRPr="00576ED7">
        <w:rPr>
          <w:i/>
          <w:szCs w:val="24"/>
        </w:rPr>
        <w:t>119</w:t>
      </w:r>
    </w:p>
    <w:p w14:paraId="1EDE005D"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w:instrText>
      </w:r>
      <w:r w:rsidR="00CA008D">
        <w:rPr>
          <w:szCs w:val="24"/>
        </w:rPr>
        <w:instrText>§ </w:instrText>
      </w:r>
      <w:r w:rsidRPr="00576ED7">
        <w:rPr>
          <w:szCs w:val="24"/>
        </w:rPr>
        <w:instrText>119</w:instrText>
      </w:r>
    </w:p>
    <w:p w14:paraId="45C0B3AC" w14:textId="77777777" w:rsidR="0049128E" w:rsidRPr="00576ED7" w:rsidRDefault="0049128E" w:rsidP="00A6585D">
      <w:pPr>
        <w:widowControl w:val="0"/>
        <w:jc w:val="both"/>
        <w:rPr>
          <w:szCs w:val="24"/>
        </w:rPr>
      </w:pPr>
      <w:r w:rsidRPr="00576ED7">
        <w:rPr>
          <w:szCs w:val="24"/>
        </w:rPr>
        <w:fldChar w:fldCharType="end"/>
      </w:r>
    </w:p>
    <w:p w14:paraId="0CB996B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119.</w:t>
      </w:r>
    </w:p>
    <w:p w14:paraId="46D6C989" w14:textId="77777777" w:rsidR="0049128E" w:rsidRPr="00576ED7" w:rsidRDefault="0049128E" w:rsidP="00A6585D">
      <w:pPr>
        <w:widowControl w:val="0"/>
        <w:jc w:val="both"/>
        <w:rPr>
          <w:szCs w:val="24"/>
        </w:rPr>
      </w:pPr>
    </w:p>
    <w:p w14:paraId="38FE6051" w14:textId="77777777" w:rsidR="0049128E" w:rsidRPr="00576ED7" w:rsidRDefault="0049128E" w:rsidP="00A6585D">
      <w:pPr>
        <w:widowControl w:val="0"/>
        <w:jc w:val="both"/>
        <w:rPr>
          <w:szCs w:val="24"/>
        </w:rPr>
      </w:pPr>
    </w:p>
    <w:p w14:paraId="11C1CB36" w14:textId="77777777"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14:paraId="529D8A8B" w14:textId="77777777" w:rsidR="0049128E" w:rsidRPr="00576ED7" w:rsidRDefault="0049128E" w:rsidP="00A6585D">
      <w:pPr>
        <w:widowControl w:val="0"/>
        <w:jc w:val="both"/>
        <w:rPr>
          <w:szCs w:val="24"/>
        </w:rPr>
      </w:pPr>
    </w:p>
    <w:p w14:paraId="00D8CB9E" w14:textId="77777777" w:rsidR="0049128E" w:rsidRPr="00576ED7" w:rsidRDefault="0049128E" w:rsidP="00A6585D">
      <w:pPr>
        <w:widowControl w:val="0"/>
        <w:jc w:val="both"/>
        <w:rPr>
          <w:szCs w:val="24"/>
        </w:rPr>
      </w:pPr>
      <w:r w:rsidRPr="00576ED7">
        <w:rPr>
          <w:szCs w:val="24"/>
        </w:rPr>
        <w:t>MR. JUSTICE BRENNAN delivered the opinion of the Court.</w:t>
      </w:r>
    </w:p>
    <w:p w14:paraId="18082D10" w14:textId="77777777" w:rsidR="0049128E" w:rsidRPr="00576ED7" w:rsidRDefault="0049128E" w:rsidP="00A6585D">
      <w:pPr>
        <w:widowControl w:val="0"/>
        <w:jc w:val="both"/>
        <w:rPr>
          <w:szCs w:val="24"/>
        </w:rPr>
      </w:pPr>
    </w:p>
    <w:p w14:paraId="0CB58F4A" w14:textId="77777777" w:rsidR="0049128E" w:rsidRPr="00576ED7" w:rsidRDefault="0049128E" w:rsidP="00A6585D">
      <w:pPr>
        <w:widowControl w:val="0"/>
        <w:jc w:val="both"/>
        <w:rPr>
          <w:szCs w:val="24"/>
        </w:rPr>
      </w:pPr>
      <w:r w:rsidRPr="00576ED7">
        <w:rPr>
          <w:szCs w:val="24"/>
        </w:rPr>
        <w:t xml:space="preserve">This case presents the question whether cash payments to state police troopers, designated as meal allowances, are included in gross income under </w:t>
      </w:r>
      <w:r w:rsidR="00CA008D">
        <w:rPr>
          <w:szCs w:val="24"/>
        </w:rPr>
        <w:t>§ </w:t>
      </w:r>
      <w:r w:rsidRPr="00576ED7">
        <w:rPr>
          <w:szCs w:val="24"/>
        </w:rPr>
        <w:t xml:space="preserve">61(a) of the Internal Revenue Code ..., 26 U.S.C. </w:t>
      </w:r>
      <w:r w:rsidR="00CA008D">
        <w:rPr>
          <w:szCs w:val="24"/>
        </w:rPr>
        <w:t>§ </w:t>
      </w:r>
      <w:r w:rsidRPr="00576ED7">
        <w:rPr>
          <w:szCs w:val="24"/>
        </w:rPr>
        <w:t xml:space="preserve">61(a), [footnote omitted] and, if so, are otherwise excludable under </w:t>
      </w:r>
      <w:r w:rsidR="00CA008D">
        <w:rPr>
          <w:szCs w:val="24"/>
        </w:rPr>
        <w:t>§ </w:t>
      </w:r>
      <w:r w:rsidRPr="00576ED7">
        <w:rPr>
          <w:szCs w:val="24"/>
        </w:rPr>
        <w:t xml:space="preserve">119 of the Code, 26 U.S.C. </w:t>
      </w:r>
      <w:r w:rsidR="00CA008D">
        <w:rPr>
          <w:szCs w:val="24"/>
        </w:rPr>
        <w:t>§ </w:t>
      </w:r>
      <w:r w:rsidRPr="00576ED7">
        <w:rPr>
          <w:szCs w:val="24"/>
        </w:rPr>
        <w:t>119.  [footnote omitted]</w:t>
      </w:r>
    </w:p>
    <w:p w14:paraId="2C46CC02" w14:textId="77777777" w:rsidR="0049128E" w:rsidRPr="00576ED7" w:rsidRDefault="0049128E" w:rsidP="00A6585D">
      <w:pPr>
        <w:widowControl w:val="0"/>
        <w:jc w:val="both"/>
        <w:rPr>
          <w:szCs w:val="24"/>
        </w:rPr>
      </w:pPr>
    </w:p>
    <w:p w14:paraId="330D3AD0" w14:textId="77777777" w:rsidR="0049128E" w:rsidRPr="00576ED7" w:rsidRDefault="0049128E" w:rsidP="00A6585D">
      <w:pPr>
        <w:widowControl w:val="0"/>
        <w:tabs>
          <w:tab w:val="center" w:pos="3960"/>
        </w:tabs>
        <w:jc w:val="both"/>
        <w:rPr>
          <w:szCs w:val="24"/>
        </w:rPr>
      </w:pPr>
      <w:r w:rsidRPr="00576ED7">
        <w:rPr>
          <w:szCs w:val="24"/>
        </w:rPr>
        <w:tab/>
        <w:t>I</w:t>
      </w:r>
    </w:p>
    <w:p w14:paraId="1D9603BC" w14:textId="77777777" w:rsidR="0049128E" w:rsidRPr="00576ED7" w:rsidRDefault="0049128E" w:rsidP="00A6585D">
      <w:pPr>
        <w:widowControl w:val="0"/>
        <w:jc w:val="both"/>
        <w:rPr>
          <w:szCs w:val="24"/>
        </w:rPr>
      </w:pPr>
    </w:p>
    <w:p w14:paraId="1F1A0E0A" w14:textId="77777777" w:rsidR="0049128E" w:rsidRPr="00576ED7" w:rsidRDefault="0049128E" w:rsidP="00A6585D">
      <w:pPr>
        <w:widowControl w:val="0"/>
        <w:jc w:val="both"/>
        <w:rPr>
          <w:szCs w:val="24"/>
        </w:rPr>
      </w:pPr>
      <w:r w:rsidRPr="00576ED7">
        <w:rPr>
          <w:szCs w:val="24"/>
        </w:rPr>
        <w:t>... Respondent [footnote omitted] is a state police trooper employed by the Division of State Police of the Department of Law and Public Safety of the State of New Jersey.  During 1970, the tax year in question, he received a base salary of $8,739.38, and an additional $1,697.54 [footnote omitted] designated as an allowance for meals.</w:t>
      </w:r>
    </w:p>
    <w:p w14:paraId="45996372" w14:textId="77777777" w:rsidR="0049128E" w:rsidRPr="00576ED7" w:rsidRDefault="0049128E" w:rsidP="00A6585D">
      <w:pPr>
        <w:widowControl w:val="0"/>
        <w:jc w:val="both"/>
        <w:rPr>
          <w:szCs w:val="24"/>
        </w:rPr>
      </w:pPr>
    </w:p>
    <w:p w14:paraId="2888EB63" w14:textId="0E5FAE66" w:rsidR="0049128E" w:rsidRPr="00576ED7" w:rsidRDefault="0049128E" w:rsidP="00A6585D">
      <w:pPr>
        <w:widowControl w:val="0"/>
        <w:jc w:val="both"/>
        <w:rPr>
          <w:szCs w:val="24"/>
        </w:rPr>
      </w:pPr>
      <w:r w:rsidRPr="00576ED7">
        <w:rPr>
          <w:szCs w:val="24"/>
        </w:rPr>
        <w:t>... Under [the State’s cash allowance] system, troopers remain on call in their assigned patrol area</w:t>
      </w:r>
      <w:r w:rsidR="00BA67D5">
        <w:rPr>
          <w:szCs w:val="24"/>
        </w:rPr>
        <w:t xml:space="preserve">s during their midshift break. </w:t>
      </w:r>
      <w:r w:rsidRPr="00576ED7">
        <w:rPr>
          <w:szCs w:val="24"/>
        </w:rPr>
        <w:t>Otherwise, troopers are not restricted in any way with respect to where they may eat in the patrol area and, indeed, may eat at home if it is located within that area.  Troopers may also bring their midshift meal to the job and eat it in or near their patrol cars.</w:t>
      </w:r>
    </w:p>
    <w:p w14:paraId="27BB0464" w14:textId="77777777" w:rsidR="0049128E" w:rsidRPr="00576ED7" w:rsidRDefault="0049128E" w:rsidP="00A6585D">
      <w:pPr>
        <w:widowControl w:val="0"/>
        <w:jc w:val="both"/>
        <w:rPr>
          <w:szCs w:val="24"/>
        </w:rPr>
      </w:pPr>
    </w:p>
    <w:p w14:paraId="4CA4387C" w14:textId="07B237EE" w:rsidR="0049128E" w:rsidRPr="00576ED7" w:rsidRDefault="0049128E" w:rsidP="00BA67D5">
      <w:pPr>
        <w:widowControl w:val="0"/>
        <w:jc w:val="both"/>
        <w:rPr>
          <w:szCs w:val="24"/>
        </w:rPr>
      </w:pPr>
      <w:r w:rsidRPr="00576ED7">
        <w:rPr>
          <w:szCs w:val="24"/>
        </w:rPr>
        <w:t xml:space="preserve">The meal allowance is paid biweekly in advance and is included, although separately stated, with the trooper’s salary. The meal allowance money is also separately accounted for in the State’s accounting system. Funds are never commingled between the salary and meal allowance accounts. Because of these characteristics of the meal allowance system, the Tax Court concluded that the “meal allowance was not intended to represent additional compensation.” </w:t>
      </w:r>
    </w:p>
    <w:p w14:paraId="5317C3D0" w14:textId="77777777" w:rsidR="0049128E" w:rsidRPr="00576ED7" w:rsidRDefault="0049128E" w:rsidP="00A6585D">
      <w:pPr>
        <w:widowControl w:val="0"/>
        <w:jc w:val="both"/>
        <w:rPr>
          <w:szCs w:val="24"/>
        </w:rPr>
      </w:pPr>
    </w:p>
    <w:p w14:paraId="51BFE970" w14:textId="17A36E2D" w:rsidR="0049128E" w:rsidRPr="00576ED7" w:rsidRDefault="0049128E" w:rsidP="00BA67D5">
      <w:pPr>
        <w:widowControl w:val="0"/>
        <w:jc w:val="both"/>
        <w:rPr>
          <w:szCs w:val="24"/>
        </w:rPr>
      </w:pPr>
      <w:r w:rsidRPr="00576ED7">
        <w:rPr>
          <w:szCs w:val="24"/>
        </w:rPr>
        <w:t>Notwithstanding this conclusion, it is not disputed that the meal allowance has many features inconsistent with its characterization as a simple reimbursement for meals that would otherwise have</w:t>
      </w:r>
      <w:r w:rsidR="00BA67D5">
        <w:rPr>
          <w:szCs w:val="24"/>
        </w:rPr>
        <w:t xml:space="preserve"> been taken at a meal station. </w:t>
      </w:r>
      <w:r w:rsidRPr="00576ED7">
        <w:rPr>
          <w:szCs w:val="24"/>
        </w:rPr>
        <w:t>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w:t>
      </w:r>
      <w:r w:rsidR="00BA67D5">
        <w:rPr>
          <w:szCs w:val="24"/>
        </w:rPr>
        <w:t xml:space="preserve">acation, leave, or sick leave. </w:t>
      </w:r>
      <w:r w:rsidRPr="00576ED7">
        <w:rPr>
          <w:szCs w:val="24"/>
        </w:rPr>
        <w:t>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14:paraId="4A6B5696" w14:textId="77777777" w:rsidR="0049128E" w:rsidRPr="00576ED7" w:rsidRDefault="0049128E" w:rsidP="00A6585D">
      <w:pPr>
        <w:widowControl w:val="0"/>
        <w:jc w:val="both"/>
        <w:rPr>
          <w:szCs w:val="24"/>
        </w:rPr>
      </w:pPr>
    </w:p>
    <w:p w14:paraId="12E59DB9" w14:textId="218EED07" w:rsidR="0049128E" w:rsidRPr="00576ED7" w:rsidRDefault="00504BF1" w:rsidP="00A6585D">
      <w:pPr>
        <w:widowControl w:val="0"/>
        <w:jc w:val="both"/>
        <w:rPr>
          <w:szCs w:val="24"/>
        </w:rPr>
      </w:pPr>
      <w:r>
        <w:rPr>
          <w:szCs w:val="24"/>
        </w:rPr>
        <w:t>On his 1970 income tax return, respo</w:t>
      </w:r>
      <w:r w:rsidR="00BA67D5">
        <w:rPr>
          <w:szCs w:val="24"/>
        </w:rPr>
        <w:t xml:space="preserve">ndent reported $9066 in wages. </w:t>
      </w:r>
      <w:r>
        <w:rPr>
          <w:szCs w:val="24"/>
        </w:rPr>
        <w:t>That amount included his salary plus $326.45</w:t>
      </w:r>
      <w:r w:rsidR="00135C6C">
        <w:rPr>
          <w:szCs w:val="24"/>
        </w:rPr>
        <w:t xml:space="preserve"> which represented cash meal allowances reported by the State on respondent’s Wage and Tax Statement (Form W-2). [footnote omitted</w:t>
      </w:r>
      <w:r w:rsidR="000827FA">
        <w:rPr>
          <w:szCs w:val="24"/>
        </w:rPr>
        <w:t>]. The remaining amount of meal allowance, $1,371.09</w:t>
      </w:r>
      <w:r w:rsidR="000332F8">
        <w:rPr>
          <w:szCs w:val="24"/>
        </w:rPr>
        <w:t xml:space="preserve">, </w:t>
      </w:r>
      <w:r w:rsidR="0049128E" w:rsidRPr="00576ED7">
        <w:rPr>
          <w:szCs w:val="24"/>
        </w:rPr>
        <w:t xml:space="preserve">was not reported.  On audit, the Commissioner determined that </w:t>
      </w:r>
      <w:r w:rsidR="00D555D1">
        <w:rPr>
          <w:szCs w:val="24"/>
        </w:rPr>
        <w:t xml:space="preserve">this amount </w:t>
      </w:r>
      <w:r w:rsidR="0049128E" w:rsidRPr="00576ED7">
        <w:rPr>
          <w:szCs w:val="24"/>
        </w:rPr>
        <w:t>should have been included in respondent’s 1970 income, and assessed a deficiency.</w:t>
      </w:r>
    </w:p>
    <w:p w14:paraId="0DE084E6" w14:textId="77777777" w:rsidR="0049128E" w:rsidRPr="00576ED7" w:rsidRDefault="0049128E" w:rsidP="00A6585D">
      <w:pPr>
        <w:widowControl w:val="0"/>
        <w:jc w:val="both"/>
        <w:rPr>
          <w:szCs w:val="24"/>
        </w:rPr>
      </w:pPr>
    </w:p>
    <w:p w14:paraId="795711FD" w14:textId="69E2250F" w:rsidR="0049128E" w:rsidRDefault="0049128E" w:rsidP="00BA67D5">
      <w:pPr>
        <w:widowControl w:val="0"/>
        <w:jc w:val="both"/>
        <w:rPr>
          <w:szCs w:val="24"/>
        </w:rPr>
      </w:pPr>
      <w:r w:rsidRPr="00576ED7">
        <w:rPr>
          <w:szCs w:val="24"/>
        </w:rPr>
        <w:t xml:space="preserve">Respondent sought review in the United States Tax Court, arguing that the cash meal allowance was not compensatory, but was furnished for the convenience of the employer, and hence was not “income” within the meaning of </w:t>
      </w:r>
      <w:r w:rsidR="00CA008D">
        <w:rPr>
          <w:szCs w:val="24"/>
        </w:rPr>
        <w:t>§ </w:t>
      </w:r>
      <w:r w:rsidRPr="00576ED7">
        <w:rPr>
          <w:szCs w:val="24"/>
        </w:rPr>
        <w:t xml:space="preserve">61(a), and that, in any case, the allowance could be excluded under </w:t>
      </w:r>
      <w:r w:rsidR="00CA008D">
        <w:rPr>
          <w:szCs w:val="24"/>
        </w:rPr>
        <w:t>§ </w:t>
      </w:r>
      <w:r w:rsidRPr="00576ED7">
        <w:rPr>
          <w:szCs w:val="24"/>
        </w:rPr>
        <w:t xml:space="preserve">119. ... [T]he Tax Court, with six dissents, [footnote omitted] held that the cash meal payments were income within the meaning of </w:t>
      </w:r>
      <w:r w:rsidR="00CA008D">
        <w:rPr>
          <w:szCs w:val="24"/>
        </w:rPr>
        <w:t>§ </w:t>
      </w:r>
      <w:r w:rsidRPr="00576ED7">
        <w:rPr>
          <w:szCs w:val="24"/>
        </w:rPr>
        <w:t xml:space="preserve">61 and, further, that such payments were not excludable under </w:t>
      </w:r>
      <w:r w:rsidR="00CA008D">
        <w:rPr>
          <w:szCs w:val="24"/>
        </w:rPr>
        <w:t>§ </w:t>
      </w:r>
      <w:r w:rsidRPr="00576ED7">
        <w:rPr>
          <w:szCs w:val="24"/>
        </w:rPr>
        <w:t xml:space="preserve">119.  [footnote omitted]. The Court of Appeals for the Third Circuit, in a per curiam opinion, held that its earlier decision in </w:t>
      </w:r>
      <w:r w:rsidRPr="00576ED7">
        <w:rPr>
          <w:i/>
          <w:szCs w:val="24"/>
        </w:rPr>
        <w:t>Saunders v. Commissioner</w:t>
      </w:r>
      <w:r w:rsidRPr="00576ED7">
        <w:rPr>
          <w:szCs w:val="24"/>
        </w:rPr>
        <w:t>, 215 F.2d 768 (1954), which determined that cash payments under the New Jersey meal allowance program were n</w:t>
      </w:r>
      <w:r w:rsidR="00BA67D5">
        <w:rPr>
          <w:szCs w:val="24"/>
        </w:rPr>
        <w:t xml:space="preserve">ot taxable, required reversal. </w:t>
      </w:r>
      <w:r w:rsidRPr="00576ED7">
        <w:rPr>
          <w:szCs w:val="24"/>
        </w:rPr>
        <w:t>We granted certiorari to resolve a conflict among the Courts of Appeals on the question.  [footnote omitted</w:t>
      </w:r>
      <w:r w:rsidR="00F330F4">
        <w:rPr>
          <w:szCs w:val="24"/>
        </w:rPr>
        <w:t>]</w:t>
      </w:r>
      <w:r w:rsidRPr="00576ED7">
        <w:rPr>
          <w:szCs w:val="24"/>
        </w:rPr>
        <w:t>.  We reverse.</w:t>
      </w:r>
    </w:p>
    <w:p w14:paraId="4B15F98C" w14:textId="77777777" w:rsidR="00925C3D" w:rsidRPr="00576ED7" w:rsidRDefault="00925C3D" w:rsidP="00A6585D">
      <w:pPr>
        <w:widowControl w:val="0"/>
        <w:jc w:val="both"/>
        <w:rPr>
          <w:szCs w:val="24"/>
        </w:rPr>
      </w:pPr>
    </w:p>
    <w:p w14:paraId="4840D92E" w14:textId="77777777" w:rsidR="0049128E" w:rsidRPr="00576ED7" w:rsidRDefault="0049128E" w:rsidP="00A6585D">
      <w:pPr>
        <w:widowControl w:val="0"/>
        <w:tabs>
          <w:tab w:val="center" w:pos="3960"/>
        </w:tabs>
        <w:jc w:val="both"/>
        <w:rPr>
          <w:szCs w:val="24"/>
        </w:rPr>
      </w:pPr>
      <w:r w:rsidRPr="00576ED7">
        <w:rPr>
          <w:szCs w:val="24"/>
        </w:rPr>
        <w:tab/>
        <w:t>II</w:t>
      </w:r>
    </w:p>
    <w:p w14:paraId="511C2DC0" w14:textId="77777777" w:rsidR="00E0531E" w:rsidRDefault="00E0531E" w:rsidP="00A6585D">
      <w:pPr>
        <w:widowControl w:val="0"/>
        <w:tabs>
          <w:tab w:val="center" w:pos="3960"/>
        </w:tabs>
        <w:jc w:val="both"/>
        <w:rPr>
          <w:szCs w:val="24"/>
        </w:rPr>
      </w:pPr>
    </w:p>
    <w:p w14:paraId="7AD89379" w14:textId="77777777" w:rsidR="0049128E" w:rsidRPr="00576ED7" w:rsidRDefault="0049128E" w:rsidP="00A6585D">
      <w:pPr>
        <w:widowControl w:val="0"/>
        <w:tabs>
          <w:tab w:val="center" w:pos="3960"/>
        </w:tabs>
        <w:jc w:val="both"/>
        <w:rPr>
          <w:szCs w:val="24"/>
        </w:rPr>
      </w:pPr>
      <w:r w:rsidRPr="00576ED7">
        <w:rPr>
          <w:szCs w:val="24"/>
        </w:rPr>
        <w:tab/>
        <w:t>A</w:t>
      </w:r>
    </w:p>
    <w:p w14:paraId="619E7A06" w14:textId="65A4CB71" w:rsidR="0049128E" w:rsidRPr="00576ED7" w:rsidRDefault="0049128E" w:rsidP="00BA67D5">
      <w:pPr>
        <w:widowControl w:val="0"/>
        <w:jc w:val="both"/>
        <w:rPr>
          <w:szCs w:val="24"/>
        </w:rPr>
      </w:pPr>
      <w:r w:rsidRPr="00576ED7">
        <w:rPr>
          <w:szCs w:val="24"/>
        </w:rPr>
        <w:t xml:space="preserve">The starting point in the determination of the scope of “gross income” is the cardinal principle that Congress in creating the income tax intended “to use the full measure of its taxing power.”  [citations omitted].  ... In the absence of a specific exemption, therefore, respondent’s meal allowance payments are income within the meaning of </w:t>
      </w:r>
      <w:r w:rsidR="00CA008D">
        <w:rPr>
          <w:szCs w:val="24"/>
        </w:rPr>
        <w:t>§ </w:t>
      </w:r>
      <w:r w:rsidRPr="00576ED7">
        <w:rPr>
          <w:szCs w:val="24"/>
        </w:rPr>
        <w:t xml:space="preserve">61 since, like the payments involved in </w:t>
      </w:r>
      <w:r w:rsidRPr="00576ED7">
        <w:rPr>
          <w:i/>
          <w:szCs w:val="24"/>
        </w:rPr>
        <w:t>Glenshaw Glass Co.</w:t>
      </w:r>
      <w:r w:rsidRPr="00576ED7">
        <w:rPr>
          <w:szCs w:val="24"/>
        </w:rPr>
        <w:t xml:space="preserve">, the payments are “undeniabl[y] accessions to wealth, clearly realized, and over which the [respondent has] complete dominion.” </w:t>
      </w:r>
      <w:r w:rsidRPr="00576ED7">
        <w:rPr>
          <w:i/>
          <w:szCs w:val="24"/>
        </w:rPr>
        <w:t>Commissioner v. Glenshaw Glass Co.</w:t>
      </w:r>
      <w:r w:rsidRPr="00576ED7">
        <w:rPr>
          <w:szCs w:val="24"/>
        </w:rPr>
        <w:t xml:space="preserve">, [348 U.S. 426, 431 (1955)].  [citations omitted]. </w:t>
      </w:r>
    </w:p>
    <w:p w14:paraId="17BC15C5" w14:textId="77777777" w:rsidR="0049128E" w:rsidRPr="00576ED7" w:rsidRDefault="0049128E" w:rsidP="00A6585D">
      <w:pPr>
        <w:widowControl w:val="0"/>
        <w:jc w:val="both"/>
        <w:rPr>
          <w:szCs w:val="24"/>
        </w:rPr>
      </w:pPr>
    </w:p>
    <w:p w14:paraId="259BD506" w14:textId="77777777" w:rsidR="0049128E" w:rsidRDefault="0049128E" w:rsidP="00A6585D">
      <w:pPr>
        <w:widowControl w:val="0"/>
        <w:jc w:val="both"/>
        <w:rPr>
          <w:szCs w:val="24"/>
        </w:rPr>
      </w:pPr>
      <w:r w:rsidRPr="00576ED7">
        <w:rPr>
          <w:szCs w:val="24"/>
        </w:rPr>
        <w:t xml:space="preserve">Respondent contends, however, that </w:t>
      </w:r>
      <w:r w:rsidR="00CA008D">
        <w:rPr>
          <w:szCs w:val="24"/>
        </w:rPr>
        <w:t>§ </w:t>
      </w:r>
      <w:r w:rsidRPr="00576ED7">
        <w:rPr>
          <w:szCs w:val="24"/>
        </w:rPr>
        <w:t xml:space="preserve">119 can be construed to be a specific exemption covering the meal allowance payments to New Jersey troopers.  Alternatively, respondent argues that notwithstanding </w:t>
      </w:r>
      <w:r w:rsidR="00CA008D">
        <w:rPr>
          <w:szCs w:val="24"/>
        </w:rPr>
        <w:t>§ </w:t>
      </w:r>
      <w:r w:rsidRPr="00576ED7">
        <w:rPr>
          <w:szCs w:val="24"/>
        </w:rPr>
        <w:t xml:space="preserve">119, a specific exemption may be found in a line of lower court cases and administrative rulings which recognize that benefits conferred by an employer on an employee “for the convenience of the employer” – at least when such benefits are not “compensatory” – are not income within the meaning of the Internal Revenue Code.  In responding to these contentions, we turn first to </w:t>
      </w:r>
      <w:r w:rsidR="00CA008D">
        <w:rPr>
          <w:szCs w:val="24"/>
        </w:rPr>
        <w:t>§ </w:t>
      </w:r>
      <w:r w:rsidRPr="00576ED7">
        <w:rPr>
          <w:szCs w:val="24"/>
        </w:rPr>
        <w:t xml:space="preserve">119.  Since we hold that </w:t>
      </w:r>
      <w:r w:rsidR="00CA008D">
        <w:rPr>
          <w:szCs w:val="24"/>
        </w:rPr>
        <w:t>§ </w:t>
      </w:r>
      <w:r w:rsidRPr="00576ED7">
        <w:rPr>
          <w:szCs w:val="24"/>
        </w:rPr>
        <w:t>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14:paraId="23B4AEDB" w14:textId="77777777" w:rsidR="00BA67D5" w:rsidRPr="00576ED7" w:rsidRDefault="00BA67D5" w:rsidP="00A6585D">
      <w:pPr>
        <w:widowControl w:val="0"/>
        <w:jc w:val="both"/>
        <w:rPr>
          <w:szCs w:val="24"/>
        </w:rPr>
      </w:pPr>
    </w:p>
    <w:p w14:paraId="75F427D5" w14:textId="6FDF8B1F" w:rsidR="0049128E" w:rsidRPr="00576ED7" w:rsidRDefault="0049128E" w:rsidP="00925C3D">
      <w:pPr>
        <w:widowControl w:val="0"/>
        <w:tabs>
          <w:tab w:val="center" w:pos="3960"/>
        </w:tabs>
        <w:jc w:val="center"/>
        <w:rPr>
          <w:szCs w:val="24"/>
        </w:rPr>
      </w:pPr>
      <w:r w:rsidRPr="00576ED7">
        <w:rPr>
          <w:szCs w:val="24"/>
        </w:rPr>
        <w:t>B</w:t>
      </w:r>
    </w:p>
    <w:p w14:paraId="32A9183B" w14:textId="77777777"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employer, but only if ... the meals are furnished on the business premises of the employer ...”</w:t>
      </w:r>
      <w:r w:rsidR="00297B43">
        <w:rPr>
          <w:szCs w:val="24"/>
        </w:rPr>
        <w:t xml:space="preserve">  </w:t>
      </w:r>
      <w:r w:rsidRPr="00576ED7">
        <w:rPr>
          <w:szCs w:val="24"/>
        </w:rPr>
        <w:t xml:space="preserve">By its terms, </w:t>
      </w:r>
      <w:r w:rsidR="00CA008D">
        <w:rPr>
          <w:szCs w:val="24"/>
        </w:rPr>
        <w:t>§ </w:t>
      </w:r>
      <w:r w:rsidRPr="00576ED7">
        <w:rPr>
          <w:szCs w:val="24"/>
        </w:rPr>
        <w:t xml:space="preserve">119 covers meals furnished by the employer, and not cash reimbursements for meals.  This is not a mere oversight.  As we shall explain at greater length below, the form of </w:t>
      </w:r>
      <w:r w:rsidR="00CA008D">
        <w:rPr>
          <w:szCs w:val="24"/>
        </w:rPr>
        <w:t>§ </w:t>
      </w:r>
      <w:r w:rsidRPr="00576ED7">
        <w:rPr>
          <w:szCs w:val="24"/>
        </w:rPr>
        <w:t xml:space="preserve">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w:t>
      </w:r>
      <w:r w:rsidR="00CA008D">
        <w:rPr>
          <w:szCs w:val="24"/>
        </w:rPr>
        <w:t>§ </w:t>
      </w:r>
      <w:r w:rsidRPr="00576ED7">
        <w:rPr>
          <w:szCs w:val="24"/>
        </w:rPr>
        <w:t xml:space="preserve">1.119-1(c)(2) ... Accordingly, respondent’s meal allowance payments are not subject to exclusion under </w:t>
      </w:r>
      <w:r w:rsidR="00CA008D">
        <w:rPr>
          <w:szCs w:val="24"/>
        </w:rPr>
        <w:t>§ </w:t>
      </w:r>
      <w:r w:rsidRPr="00576ED7">
        <w:rPr>
          <w:szCs w:val="24"/>
        </w:rPr>
        <w:t>119.</w:t>
      </w:r>
    </w:p>
    <w:p w14:paraId="1C136108" w14:textId="77777777" w:rsidR="0049128E" w:rsidRDefault="0049128E" w:rsidP="00A6585D">
      <w:pPr>
        <w:widowControl w:val="0"/>
        <w:jc w:val="both"/>
        <w:rPr>
          <w:szCs w:val="24"/>
        </w:rPr>
      </w:pPr>
    </w:p>
    <w:p w14:paraId="387C1046" w14:textId="77777777" w:rsidR="00E0531E" w:rsidRPr="00576ED7" w:rsidRDefault="00E0531E" w:rsidP="00A6585D">
      <w:pPr>
        <w:widowControl w:val="0"/>
        <w:jc w:val="both"/>
        <w:rPr>
          <w:szCs w:val="24"/>
        </w:rPr>
      </w:pPr>
    </w:p>
    <w:p w14:paraId="2E7E4254" w14:textId="77777777" w:rsidR="0049128E" w:rsidRPr="00576ED7" w:rsidRDefault="0049128E" w:rsidP="00A6585D">
      <w:pPr>
        <w:widowControl w:val="0"/>
        <w:tabs>
          <w:tab w:val="center" w:pos="3960"/>
        </w:tabs>
        <w:jc w:val="both"/>
        <w:rPr>
          <w:szCs w:val="24"/>
        </w:rPr>
      </w:pPr>
      <w:r w:rsidRPr="00576ED7">
        <w:rPr>
          <w:szCs w:val="24"/>
        </w:rPr>
        <w:tab/>
        <w:t>C</w:t>
      </w:r>
    </w:p>
    <w:p w14:paraId="3CC362DD" w14:textId="34623B2C" w:rsidR="005555D9" w:rsidRDefault="005555D9" w:rsidP="00A6585D">
      <w:pPr>
        <w:widowControl w:val="0"/>
        <w:jc w:val="both"/>
        <w:rPr>
          <w:szCs w:val="24"/>
        </w:rPr>
      </w:pPr>
      <w:r>
        <w:rPr>
          <w:szCs w:val="24"/>
        </w:rPr>
        <w:t>[The Court reviewed some early administrative determinations concerning the “convenience of the employer” doctrine</w:t>
      </w:r>
      <w:r w:rsidR="00B61EEB">
        <w:rPr>
          <w:szCs w:val="24"/>
        </w:rPr>
        <w:t>.</w:t>
      </w:r>
      <w:r>
        <w:rPr>
          <w:szCs w:val="24"/>
        </w:rPr>
        <w:t xml:space="preserve"> </w:t>
      </w:r>
      <w:r w:rsidR="00B61EEB">
        <w:rPr>
          <w:szCs w:val="24"/>
        </w:rPr>
        <w:t xml:space="preserve">The phrase first appeared in O.D. 265.  </w:t>
      </w:r>
      <w:r>
        <w:rPr>
          <w:szCs w:val="24"/>
        </w:rPr>
        <w:t xml:space="preserve">O.D. 514 </w:t>
      </w:r>
      <w:r w:rsidR="00B61EEB">
        <w:rPr>
          <w:szCs w:val="24"/>
        </w:rPr>
        <w:t xml:space="preserve">provided that the “convenience of </w:t>
      </w:r>
      <w:r>
        <w:rPr>
          <w:szCs w:val="24"/>
        </w:rPr>
        <w:t xml:space="preserve">the </w:t>
      </w:r>
      <w:r w:rsidR="00B61EEB">
        <w:rPr>
          <w:szCs w:val="24"/>
        </w:rPr>
        <w:t xml:space="preserve">employer” turned on the </w:t>
      </w:r>
      <w:r>
        <w:rPr>
          <w:szCs w:val="24"/>
        </w:rPr>
        <w:t>employer’s characterization of a (noncash</w:t>
      </w:r>
      <w:r w:rsidR="00B61EEB">
        <w:rPr>
          <w:szCs w:val="24"/>
        </w:rPr>
        <w:t>, T.D. 299</w:t>
      </w:r>
      <w:r w:rsidR="005D6519">
        <w:rPr>
          <w:szCs w:val="24"/>
        </w:rPr>
        <w:t xml:space="preserve">2) benefit as noncompensatory. </w:t>
      </w:r>
      <w:r w:rsidR="00B61EEB">
        <w:rPr>
          <w:szCs w:val="24"/>
        </w:rPr>
        <w:t>Mim. 5023 provided that the “convenience of the employer” turned on the necessity of providing a benefit to the proper functioning of the employer’s business.  Mim. 6472 provided that the doctrine was inapplicable whenever an employee’s receipt of a benefit represents compensation for services.]</w:t>
      </w:r>
    </w:p>
    <w:p w14:paraId="3784E65E" w14:textId="77777777" w:rsidR="006730BF" w:rsidRDefault="006730BF" w:rsidP="00A6585D">
      <w:pPr>
        <w:widowControl w:val="0"/>
        <w:jc w:val="both"/>
        <w:rPr>
          <w:szCs w:val="24"/>
        </w:rPr>
      </w:pPr>
    </w:p>
    <w:p w14:paraId="5E2BE041" w14:textId="77777777" w:rsidR="0049128E" w:rsidRPr="00576ED7" w:rsidRDefault="0049128E" w:rsidP="00A6585D">
      <w:pPr>
        <w:widowControl w:val="0"/>
        <w:jc w:val="both"/>
        <w:rPr>
          <w:szCs w:val="24"/>
        </w:rPr>
      </w:pPr>
      <w:r w:rsidRPr="00576ED7">
        <w:rPr>
          <w:szCs w:val="24"/>
        </w:rPr>
        <w:t>Coexisting with the regulations and administrative determinations of the Treasury, but independent of them, is a body of case law also applying the “convenience of the employer” test to exclude from an employee’s statutory income benefits conferred by his employer.</w:t>
      </w:r>
    </w:p>
    <w:p w14:paraId="5447131A" w14:textId="77777777" w:rsidR="0049128E" w:rsidRPr="00576ED7" w:rsidRDefault="0049128E" w:rsidP="00A6585D">
      <w:pPr>
        <w:widowControl w:val="0"/>
        <w:jc w:val="both"/>
        <w:rPr>
          <w:szCs w:val="24"/>
        </w:rPr>
      </w:pPr>
    </w:p>
    <w:p w14:paraId="45B49F17" w14:textId="77777777"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xml:space="preserve">,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“compensation received as such” within the meaning of </w:t>
      </w:r>
      <w:r w:rsidR="00CA008D">
        <w:rPr>
          <w:szCs w:val="24"/>
        </w:rPr>
        <w:t>§ </w:t>
      </w:r>
      <w:r w:rsidRPr="00576ED7">
        <w:rPr>
          <w:szCs w:val="24"/>
        </w:rPr>
        <w:t xml:space="preserve">213 of the Revenue Act of 1921, 42 Stat. 237, and also on the proposition that “public quarters for the housing of ... officers is as much a military necessity as the procurement of implements of warfare or the training of troops.”  60 Ct. Cl. at 569; 565-568. ... </w:t>
      </w:r>
    </w:p>
    <w:p w14:paraId="3D481C9B" w14:textId="77777777" w:rsidR="0049128E" w:rsidRPr="00576ED7" w:rsidRDefault="0049128E" w:rsidP="00A6585D">
      <w:pPr>
        <w:widowControl w:val="0"/>
        <w:jc w:val="both"/>
        <w:rPr>
          <w:szCs w:val="24"/>
        </w:rPr>
      </w:pPr>
    </w:p>
    <w:p w14:paraId="127E4BB1" w14:textId="6FBC910F" w:rsidR="0049128E" w:rsidRPr="00576ED7" w:rsidRDefault="0049128E" w:rsidP="00BA67D5">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3"/>
      </w:r>
      <w:r w:rsidR="00FD5637">
        <w:rPr>
          <w:szCs w:val="24"/>
        </w:rPr>
        <w:t xml:space="preserve"> </w:t>
      </w:r>
      <w:r w:rsidRPr="00576ED7">
        <w:rPr>
          <w:i/>
          <w:szCs w:val="24"/>
        </w:rPr>
        <w:t>Van Rosen</w:t>
      </w:r>
      <w:r w:rsidRPr="00576ED7">
        <w:rPr>
          <w:szCs w:val="24"/>
        </w:rPr>
        <w:t xml:space="preserve">’s unanimous decision is of particular interest in interpreting the legislative 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xml:space="preserve">, the subsistence payments involved in the litigation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apparently on the theory that a civilian who receives cash allowances for expenses otherwise nondeductible has funds he can “take, appropriate, use and expend,” 17 T.C. at 838, in substantially the same manner as “any other civilian employee whose employment is 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furnishing of food and lodging.</w:t>
      </w:r>
    </w:p>
    <w:p w14:paraId="122A6F90" w14:textId="77777777" w:rsidR="0049128E" w:rsidRPr="00576ED7" w:rsidRDefault="0049128E" w:rsidP="00A6585D">
      <w:pPr>
        <w:widowControl w:val="0"/>
        <w:jc w:val="both"/>
        <w:rPr>
          <w:szCs w:val="24"/>
        </w:rPr>
      </w:pPr>
    </w:p>
    <w:p w14:paraId="0106ABE0" w14:textId="77777777"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Commissioner</w:t>
      </w:r>
      <w:r w:rsidRPr="00576ED7">
        <w:rPr>
          <w:szCs w:val="24"/>
        </w:rPr>
        <w:t xml:space="preserve">, 21 T.C. 374 (1953), returned in part to the “employer’s characterization” rationale rejected by </w:t>
      </w:r>
      <w:r w:rsidRPr="00576ED7">
        <w:rPr>
          <w:i/>
          <w:szCs w:val="24"/>
        </w:rPr>
        <w:t>Van Rosen</w:t>
      </w:r>
      <w:r w:rsidR="00FD5637">
        <w:rPr>
          <w:szCs w:val="24"/>
        </w:rPr>
        <w:t xml:space="preserve">. </w:t>
      </w:r>
      <w:r w:rsidRPr="00576ED7">
        <w:rPr>
          <w:szCs w:val="24"/>
        </w:rPr>
        <w:t xml:space="preserve">In </w:t>
      </w:r>
      <w:r w:rsidRPr="00576ED7">
        <w:rPr>
          <w:i/>
          <w:szCs w:val="24"/>
        </w:rPr>
        <w:t>Doran</w:t>
      </w:r>
      <w:r w:rsidRPr="00576ED7">
        <w:rPr>
          <w:szCs w:val="24"/>
        </w:rPr>
        <w:t>, the taxpayer was furnished lodg</w:t>
      </w:r>
      <w:r w:rsidR="00FD5637">
        <w:rPr>
          <w:szCs w:val="24"/>
        </w:rPr>
        <w:t xml:space="preserve">ing in kind by a state school. </w:t>
      </w:r>
      <w:r w:rsidRPr="00576ED7">
        <w:rPr>
          <w:szCs w:val="24"/>
        </w:rPr>
        <w:t>State law required the value of the lodging to be included i</w:t>
      </w:r>
      <w:r w:rsidR="00FD5637">
        <w:rPr>
          <w:szCs w:val="24"/>
        </w:rPr>
        <w:t xml:space="preserve">n the employee’s compensation. </w:t>
      </w:r>
      <w:r w:rsidRPr="00576ED7">
        <w:rPr>
          <w:szCs w:val="24"/>
        </w:rPr>
        <w:t xml:space="preserve">Although the court concluded that the lodging was furnished to allow the taxpayer to be on 24-hour call, a reason normally sufficient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Mim. 6472, supra.  [footnote omitted] However, the Court of Appeals for the Second Circuit, in </w:t>
      </w:r>
      <w:r w:rsidRPr="00576ED7">
        <w:rPr>
          <w:i/>
          <w:szCs w:val="24"/>
        </w:rPr>
        <w:t>Diamond v. Sturr</w:t>
      </w:r>
      <w:r w:rsidRPr="00576ED7">
        <w:rPr>
          <w:szCs w:val="24"/>
        </w:rPr>
        <w:t xml:space="preserve">, 221 F.2d 264 (1955), on facts indistinguishable from </w:t>
      </w:r>
      <w:r w:rsidRPr="00576ED7">
        <w:rPr>
          <w:i/>
          <w:szCs w:val="24"/>
        </w:rPr>
        <w:t>Doran</w:t>
      </w:r>
      <w:r w:rsidRPr="00576ED7">
        <w:rPr>
          <w:szCs w:val="24"/>
        </w:rPr>
        <w:t>, reviewed the law prior to 1954 and held that the business necessity view of the “convenience of the employer”’ test, “having persisted through the interpretations of the Treasury and the Tax Court throughout years of reenactment of the Internal Revenue Code,” was the sole test to be applied. 221 F.2d at 268.</w:t>
      </w:r>
    </w:p>
    <w:p w14:paraId="77FC6B91" w14:textId="77777777" w:rsidR="0049128E" w:rsidRPr="00576ED7" w:rsidRDefault="0049128E" w:rsidP="00A6585D">
      <w:pPr>
        <w:widowControl w:val="0"/>
        <w:jc w:val="both"/>
        <w:rPr>
          <w:szCs w:val="24"/>
        </w:rPr>
      </w:pPr>
    </w:p>
    <w:p w14:paraId="29B7868D" w14:textId="77777777" w:rsidR="0049128E" w:rsidRPr="00576ED7" w:rsidRDefault="0049128E" w:rsidP="00A6585D">
      <w:pPr>
        <w:widowControl w:val="0"/>
        <w:tabs>
          <w:tab w:val="center" w:pos="3960"/>
        </w:tabs>
        <w:jc w:val="both"/>
        <w:rPr>
          <w:szCs w:val="24"/>
        </w:rPr>
      </w:pPr>
      <w:r w:rsidRPr="00576ED7">
        <w:rPr>
          <w:szCs w:val="24"/>
        </w:rPr>
        <w:tab/>
        <w:t>D</w:t>
      </w:r>
    </w:p>
    <w:p w14:paraId="00B18B65" w14:textId="77777777"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survives the 1954 recodification of the Internal Reve</w:t>
      </w:r>
      <w:r w:rsidR="00FD5637">
        <w:rPr>
          <w:szCs w:val="24"/>
        </w:rPr>
        <w:t xml:space="preserve">nue Code. [citation omitted]. </w:t>
      </w:r>
      <w:r w:rsidRPr="00576ED7">
        <w:rPr>
          <w:szCs w:val="24"/>
        </w:rPr>
        <w:t xml:space="preserve">Two provisions of the 1954 Code are relevant to this inquiry: </w:t>
      </w:r>
      <w:r w:rsidR="00CA008D">
        <w:rPr>
          <w:szCs w:val="24"/>
        </w:rPr>
        <w:t>§ </w:t>
      </w:r>
      <w:r w:rsidRPr="00576ED7">
        <w:rPr>
          <w:szCs w:val="24"/>
        </w:rPr>
        <w:t xml:space="preserve">119 and </w:t>
      </w:r>
      <w:r w:rsidR="00CA008D">
        <w:rPr>
          <w:szCs w:val="24"/>
        </w:rPr>
        <w:t>§ </w:t>
      </w:r>
      <w:r w:rsidRPr="00576ED7">
        <w:rPr>
          <w:szCs w:val="24"/>
        </w:rPr>
        <w:t>120 [footnote omitted], now repealed [footnote omitted], which allowed police officers to exclude from income subsistence allowances of up to $5 per day.</w:t>
      </w:r>
    </w:p>
    <w:p w14:paraId="363D4FB3" w14:textId="77777777" w:rsidR="0049128E" w:rsidRPr="00576ED7" w:rsidRDefault="0049128E" w:rsidP="00A6585D">
      <w:pPr>
        <w:widowControl w:val="0"/>
        <w:jc w:val="both"/>
        <w:rPr>
          <w:szCs w:val="24"/>
        </w:rPr>
      </w:pPr>
    </w:p>
    <w:p w14:paraId="69274DBC" w14:textId="3015DAE5" w:rsidR="0049128E" w:rsidRPr="00576ED7" w:rsidRDefault="0049128E" w:rsidP="00BA67D5">
      <w:pPr>
        <w:widowControl w:val="0"/>
        <w:jc w:val="both"/>
        <w:rPr>
          <w:szCs w:val="24"/>
        </w:rPr>
      </w:pPr>
      <w:r w:rsidRPr="00576ED7">
        <w:rPr>
          <w:szCs w:val="24"/>
        </w:rPr>
        <w:t xml:space="preserve">In enacting </w:t>
      </w:r>
      <w:r w:rsidR="00CA008D">
        <w:rPr>
          <w:szCs w:val="24"/>
        </w:rPr>
        <w:t>§ </w:t>
      </w:r>
      <w:r w:rsidRPr="00576ED7">
        <w:rPr>
          <w:szCs w:val="24"/>
        </w:rPr>
        <w:t xml:space="preserve">119, the Congress was determined to “end the confusion as to the tax status of meals and lodging furnished an employee by his employer.” H.R. Rep. No. 1337, 83d Cong., 2d Sess., 18 (1954); S. Rep. No. 1622, 83d Cong., 2d Sess., 19 (1954). However, the House and Senate initially differed on the significance that should be given the “convenience of the employer” doctrine for the purposes of </w:t>
      </w:r>
      <w:r w:rsidR="00CA008D">
        <w:rPr>
          <w:szCs w:val="24"/>
        </w:rPr>
        <w:t>§ </w:t>
      </w:r>
      <w:r w:rsidRPr="00576ED7">
        <w:rPr>
          <w:szCs w:val="24"/>
        </w:rPr>
        <w:t>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Sess., </w:t>
      </w:r>
      <w:r w:rsidR="00CA008D">
        <w:rPr>
          <w:szCs w:val="24"/>
        </w:rPr>
        <w:t>§ </w:t>
      </w:r>
      <w:r w:rsidR="00FD5637">
        <w:rPr>
          <w:szCs w:val="24"/>
        </w:rPr>
        <w:t xml:space="preserve">119 (1954). </w:t>
      </w:r>
      <w:r w:rsidRPr="00576ED7">
        <w:rPr>
          <w:szCs w:val="24"/>
        </w:rPr>
        <w:t>Since no reference whatsoever was made to the concept, the House view apparently was that a statute “designed to end the confusion as to the tax status of meals and lodging furnished an employee by his employer” required complete disregard of the “convenience of the employer” doctrine.</w:t>
      </w:r>
    </w:p>
    <w:p w14:paraId="23DE0415" w14:textId="77777777" w:rsidR="0049128E" w:rsidRPr="00576ED7" w:rsidRDefault="0049128E" w:rsidP="00A6585D">
      <w:pPr>
        <w:widowControl w:val="0"/>
        <w:jc w:val="both"/>
        <w:rPr>
          <w:szCs w:val="24"/>
        </w:rPr>
      </w:pPr>
    </w:p>
    <w:p w14:paraId="174F6ADB" w14:textId="77777777" w:rsidR="0049128E" w:rsidRPr="00576ED7" w:rsidRDefault="0049128E" w:rsidP="00A6585D">
      <w:pPr>
        <w:widowControl w:val="0"/>
        <w:jc w:val="both"/>
        <w:rPr>
          <w:szCs w:val="24"/>
        </w:rPr>
      </w:pPr>
      <w:r w:rsidRPr="00576ED7">
        <w:rPr>
          <w:szCs w:val="24"/>
        </w:rPr>
        <w:t>The Senate, however, was of the view that the doctrine had at</w:t>
      </w:r>
      <w:r w:rsidR="00FD5637">
        <w:rPr>
          <w:szCs w:val="24"/>
        </w:rPr>
        <w:t xml:space="preserve"> least a limited role to play. A</w:t>
      </w:r>
      <w:r w:rsidRPr="00576ED7">
        <w:rPr>
          <w:szCs w:val="24"/>
        </w:rPr>
        <w:t xml:space="preserve">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14:paraId="5CC30323" w14:textId="77777777" w:rsidR="0049128E" w:rsidRPr="00576ED7" w:rsidRDefault="0049128E" w:rsidP="00A6585D">
      <w:pPr>
        <w:widowControl w:val="0"/>
        <w:jc w:val="both"/>
        <w:rPr>
          <w:szCs w:val="24"/>
        </w:rPr>
      </w:pPr>
    </w:p>
    <w:p w14:paraId="405C3CAB" w14:textId="77777777"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employment, are excludable from income whether or not furnished as compensation.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deciding whether they were furnished for the convenience of the employer, the fact that a State statute or an employment contract fixing the terms of the employment indicate the meals or lodging are intended as compensati</w:t>
      </w:r>
      <w:r w:rsidR="00FD5637">
        <w:rPr>
          <w:szCs w:val="24"/>
        </w:rPr>
        <w:t xml:space="preserve">on is not to be determinative. </w:t>
      </w:r>
      <w:r w:rsidRPr="00576ED7">
        <w:rPr>
          <w:szCs w:val="24"/>
        </w:rPr>
        <w:t>This means that employees of State institutions who 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No. 1622, </w:t>
      </w:r>
      <w:r w:rsidRPr="00576ED7">
        <w:rPr>
          <w:i/>
          <w:szCs w:val="24"/>
        </w:rPr>
        <w:t>supra</w:t>
      </w:r>
      <w:r w:rsidRPr="00576ED7">
        <w:rPr>
          <w:szCs w:val="24"/>
        </w:rPr>
        <w:t>, at 19.</w:t>
      </w:r>
    </w:p>
    <w:p w14:paraId="2D9035A1" w14:textId="77777777" w:rsidR="00297B43" w:rsidRDefault="00297B43" w:rsidP="00A6585D">
      <w:pPr>
        <w:widowControl w:val="0"/>
        <w:jc w:val="both"/>
        <w:rPr>
          <w:szCs w:val="24"/>
        </w:rPr>
      </w:pPr>
    </w:p>
    <w:p w14:paraId="10661C3C" w14:textId="77777777" w:rsidR="0049128E" w:rsidRPr="00576ED7" w:rsidRDefault="0049128E" w:rsidP="00A6585D">
      <w:pPr>
        <w:widowControl w:val="0"/>
        <w:jc w:val="both"/>
        <w:rPr>
          <w:szCs w:val="24"/>
        </w:rPr>
      </w:pPr>
      <w:r w:rsidRPr="00576ED7">
        <w:rPr>
          <w:szCs w:val="24"/>
        </w:rPr>
        <w:t>In a technical appendix, the Senate Report further elaborated:</w:t>
      </w:r>
    </w:p>
    <w:p w14:paraId="3855ECDC" w14:textId="77777777" w:rsidR="0049128E" w:rsidRPr="00576ED7" w:rsidRDefault="0049128E" w:rsidP="00A6585D">
      <w:pPr>
        <w:widowControl w:val="0"/>
        <w:jc w:val="both"/>
        <w:rPr>
          <w:szCs w:val="24"/>
        </w:rPr>
      </w:pPr>
    </w:p>
    <w:p w14:paraId="536C7D33" w14:textId="77777777" w:rsidR="0049128E" w:rsidRPr="00576ED7" w:rsidRDefault="0049128E" w:rsidP="00297B43">
      <w:pPr>
        <w:widowControl w:val="0"/>
        <w:ind w:left="720"/>
        <w:jc w:val="both"/>
        <w:rPr>
          <w:szCs w:val="24"/>
        </w:rPr>
      </w:pPr>
      <w:r w:rsidRPr="00576ED7">
        <w:rPr>
          <w:szCs w:val="24"/>
        </w:rPr>
        <w:t>“Section 119 applies only to meals or lodging furnished in kind.  Therefore, any cash allowances for meals or lodging received by an employee will continue to be includible in gross income to the extent that such allowances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14:paraId="040C0019" w14:textId="77777777" w:rsidR="0049128E" w:rsidRPr="00576ED7" w:rsidRDefault="0049128E" w:rsidP="00A6585D">
      <w:pPr>
        <w:widowControl w:val="0"/>
        <w:jc w:val="both"/>
        <w:rPr>
          <w:szCs w:val="24"/>
        </w:rPr>
      </w:pPr>
    </w:p>
    <w:p w14:paraId="5B6C6824" w14:textId="77777777" w:rsidR="0049128E" w:rsidRPr="00576ED7" w:rsidRDefault="0049128E" w:rsidP="00A6585D">
      <w:pPr>
        <w:widowControl w:val="0"/>
        <w:jc w:val="both"/>
        <w:rPr>
          <w:szCs w:val="24"/>
        </w:rPr>
      </w:pPr>
      <w:r w:rsidRPr="00576ED7">
        <w:rPr>
          <w:szCs w:val="24"/>
        </w:rPr>
        <w:t xml:space="preserve">After conference, the House acquiesced in the Senate’s version of </w:t>
      </w:r>
      <w:r w:rsidR="00CA008D">
        <w:rPr>
          <w:szCs w:val="24"/>
        </w:rPr>
        <w:t>§ </w:t>
      </w:r>
      <w:r w:rsidR="00FD5637">
        <w:rPr>
          <w:szCs w:val="24"/>
        </w:rPr>
        <w:t xml:space="preserve">119. </w:t>
      </w:r>
      <w:r w:rsidRPr="00576ED7">
        <w:rPr>
          <w:szCs w:val="24"/>
        </w:rPr>
        <w:t xml:space="preserve">Because of this, respondent urges that </w:t>
      </w:r>
      <w:r w:rsidR="00CA008D">
        <w:rPr>
          <w:szCs w:val="24"/>
        </w:rPr>
        <w:t>§ </w:t>
      </w:r>
      <w:r w:rsidRPr="00576ED7">
        <w:rPr>
          <w:szCs w:val="24"/>
        </w:rPr>
        <w:t xml:space="preserve">119, as passed, did not discard the “convenience of the employer” doctrine, but indeed endorsed the doctrine shorn of the confusion created by Mim. 6472 and cases like </w:t>
      </w:r>
      <w:r w:rsidRPr="00576ED7">
        <w:rPr>
          <w:i/>
          <w:szCs w:val="24"/>
        </w:rPr>
        <w:t>Doran</w:t>
      </w:r>
      <w:r w:rsidR="00FD5637">
        <w:rPr>
          <w:szCs w:val="24"/>
        </w:rPr>
        <w:t xml:space="preserve">. </w:t>
      </w:r>
      <w:r w:rsidRPr="00576ED7">
        <w:rPr>
          <w:szCs w:val="24"/>
        </w:rPr>
        <w:t>Respondent further argues that, by negative implication, the technical appendix to the Senate Report creates a class of noncompensatory cash meal payments that are to be excluded from income. We disagree.</w:t>
      </w:r>
    </w:p>
    <w:p w14:paraId="68E41B98" w14:textId="77777777" w:rsidR="0049128E" w:rsidRPr="00576ED7" w:rsidRDefault="0049128E" w:rsidP="00A6585D">
      <w:pPr>
        <w:widowControl w:val="0"/>
        <w:jc w:val="both"/>
        <w:rPr>
          <w:szCs w:val="24"/>
        </w:rPr>
      </w:pPr>
    </w:p>
    <w:p w14:paraId="1203935A" w14:textId="517B5324" w:rsidR="0049128E" w:rsidRPr="00576ED7" w:rsidRDefault="0049128E" w:rsidP="00BA67D5">
      <w:pPr>
        <w:widowControl w:val="0"/>
        <w:jc w:val="both"/>
        <w:rPr>
          <w:szCs w:val="24"/>
        </w:rPr>
      </w:pPr>
      <w:r w:rsidRPr="00576ED7">
        <w:rPr>
          <w:szCs w:val="24"/>
        </w:rPr>
        <w:t xml:space="preserve">The Senate unquestionably intended to overrule </w:t>
      </w:r>
      <w:r w:rsidRPr="00576ED7">
        <w:rPr>
          <w:i/>
          <w:szCs w:val="24"/>
        </w:rPr>
        <w:t>Doran</w:t>
      </w:r>
      <w:r w:rsidRPr="00576ED7">
        <w:rPr>
          <w:szCs w:val="24"/>
        </w:rPr>
        <w:t xml:space="preserve"> and rulings like Mim. </w:t>
      </w:r>
      <w:r w:rsidR="005D6519">
        <w:rPr>
          <w:szCs w:val="24"/>
        </w:rPr>
        <w:t>6472.</w:t>
      </w:r>
      <w:r w:rsidRPr="00576ED7">
        <w:rPr>
          <w:szCs w:val="24"/>
        </w:rPr>
        <w:t xml:space="preserve"> Equally clearly, the Senate refused completely to abandon the “convenience of the employer” doctrine as the House wished to do. On the other hand, the Senate did not propose to leave undisturbed the convenience of the employer doctrine as it had evolved prior to </w:t>
      </w:r>
      <w:r w:rsidR="005D6519">
        <w:rPr>
          <w:szCs w:val="24"/>
        </w:rPr>
        <w:t xml:space="preserve">the promulgation of Mim. 6472. </w:t>
      </w:r>
      <w:r w:rsidRPr="00576ED7">
        <w:rPr>
          <w:szCs w:val="24"/>
        </w:rPr>
        <w:t xml:space="preserve">The language of </w:t>
      </w:r>
      <w:r w:rsidR="00CA008D">
        <w:rPr>
          <w:szCs w:val="24"/>
        </w:rPr>
        <w:t>§ </w:t>
      </w:r>
      <w:r w:rsidRPr="00576ED7">
        <w:rPr>
          <w:szCs w:val="24"/>
        </w:rPr>
        <w:t>119</w:t>
      </w:r>
      <w:r w:rsidRPr="00576ED7">
        <w:rPr>
          <w:rStyle w:val="FootnoteReference"/>
          <w:szCs w:val="24"/>
        </w:rPr>
        <w:footnoteReference w:id="54"/>
      </w:r>
      <w:r w:rsidRPr="00576ED7">
        <w:rPr>
          <w:szCs w:val="24"/>
        </w:rPr>
        <w:t xml:space="preserve"> quite plainly rejects the reasoning behind rulings </w:t>
      </w:r>
      <w:r w:rsidR="00CA51CE">
        <w:rPr>
          <w:szCs w:val="24"/>
        </w:rPr>
        <w:t>…</w:t>
      </w:r>
      <w:r w:rsidRPr="00576ED7">
        <w:rPr>
          <w:szCs w:val="24"/>
        </w:rPr>
        <w:t xml:space="preserve"> which rest on the employer’s characterization of the nature of a</w:t>
      </w:r>
      <w:r w:rsidR="005D6519">
        <w:rPr>
          <w:szCs w:val="24"/>
        </w:rPr>
        <w:t xml:space="preserve"> payment.  [footnote omitted]. </w:t>
      </w:r>
      <w:r w:rsidRPr="00576ED7">
        <w:rPr>
          <w:szCs w:val="24"/>
        </w:rPr>
        <w:t xml:space="preserve">This conclusion is buttressed by the Senate’s choice of a term of art, “convenience of the employer,” in describing one of the conditions for exclusion under </w:t>
      </w:r>
      <w:r w:rsidR="00CA008D">
        <w:rPr>
          <w:szCs w:val="24"/>
        </w:rPr>
        <w:t>§ </w:t>
      </w:r>
      <w:r w:rsidRPr="00576ED7">
        <w:rPr>
          <w:szCs w:val="24"/>
        </w:rPr>
        <w:t xml:space="preserve">119. In so choosing, the Senate obviously intended to adopt the meaning of that term as it had developed over time, except, of course, to the extent </w:t>
      </w:r>
      <w:r w:rsidR="00CA008D">
        <w:rPr>
          <w:szCs w:val="24"/>
        </w:rPr>
        <w:t>§ </w:t>
      </w:r>
      <w:r w:rsidRPr="00576ED7">
        <w:rPr>
          <w:szCs w:val="24"/>
        </w:rPr>
        <w:t xml:space="preserve">119 overrules decisions like </w:t>
      </w:r>
      <w:r w:rsidRPr="00576ED7">
        <w:rPr>
          <w:i/>
          <w:szCs w:val="24"/>
        </w:rPr>
        <w:t>Doran</w:t>
      </w:r>
      <w:r w:rsidR="005D6519">
        <w:rPr>
          <w:szCs w:val="24"/>
        </w:rPr>
        <w:t xml:space="preserve">. </w:t>
      </w:r>
      <w:r w:rsidRPr="00576ED7">
        <w:rPr>
          <w:szCs w:val="24"/>
        </w:rPr>
        <w:t xml:space="preserve">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w:t>
      </w:r>
      <w:r w:rsidR="00CA51CE">
        <w:rPr>
          <w:szCs w:val="24"/>
        </w:rPr>
        <w:t xml:space="preserve"> </w:t>
      </w:r>
      <w:r w:rsidRPr="00576ED7">
        <w:rPr>
          <w:szCs w:val="24"/>
        </w:rPr>
        <w:t xml:space="preserve">– </w:t>
      </w:r>
      <w:r w:rsidR="00CA51CE">
        <w:rPr>
          <w:szCs w:val="24"/>
        </w:rPr>
        <w:t>… and</w:t>
      </w:r>
      <w:r w:rsidRPr="00576ED7">
        <w:rPr>
          <w:szCs w:val="24"/>
        </w:rPr>
        <w:t xml:space="preserve"> adopted as the 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w:t>
      </w:r>
      <w:r w:rsidR="005D6519">
        <w:rPr>
          <w:szCs w:val="24"/>
        </w:rPr>
        <w:t xml:space="preserve">r to Mim. 6472. </w:t>
      </w:r>
      <w:r w:rsidRPr="00576ED7">
        <w:rPr>
          <w:i/>
          <w:szCs w:val="24"/>
        </w:rPr>
        <w:t>See</w:t>
      </w:r>
      <w:r w:rsidRPr="00576ED7">
        <w:rPr>
          <w:szCs w:val="24"/>
        </w:rPr>
        <w:t xml:space="preserve"> </w:t>
      </w:r>
      <w:r w:rsidRPr="00576ED7">
        <w:rPr>
          <w:i/>
          <w:szCs w:val="24"/>
        </w:rPr>
        <w:t>supra</w:t>
      </w:r>
      <w:r w:rsidRPr="00576ED7">
        <w:rPr>
          <w:szCs w:val="24"/>
        </w:rPr>
        <w:t xml:space="preserve"> at 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14:paraId="2E38A436" w14:textId="77777777" w:rsidR="0049128E" w:rsidRPr="00576ED7" w:rsidRDefault="0049128E" w:rsidP="00A6585D">
      <w:pPr>
        <w:widowControl w:val="0"/>
        <w:jc w:val="both"/>
        <w:rPr>
          <w:szCs w:val="24"/>
        </w:rPr>
      </w:pPr>
    </w:p>
    <w:p w14:paraId="4E006E27" w14:textId="77777777"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required that meals subject to exclusion had to be taken on the busi</w:t>
      </w:r>
      <w:r w:rsidR="00FD5637">
        <w:rPr>
          <w:szCs w:val="24"/>
        </w:rPr>
        <w:t xml:space="preserve">ness premises of the employer. </w:t>
      </w:r>
      <w:r w:rsidRPr="00576ED7">
        <w:rPr>
          <w:szCs w:val="24"/>
        </w:rPr>
        <w:t xml:space="preserve">Thus, </w:t>
      </w:r>
      <w:r w:rsidR="00CA008D">
        <w:rPr>
          <w:szCs w:val="24"/>
        </w:rPr>
        <w:t>§ </w:t>
      </w:r>
      <w:r w:rsidRPr="00576ED7">
        <w:rPr>
          <w:szCs w:val="24"/>
        </w:rPr>
        <w:t>119 comprehensively modified the prior law, both expanding and contracting the exclusion for meals and lodging previously provided, and it must therefore be construed as its draftsmen obviously intended it to be – as a replacement for the prior law, designed to “end [its] confusion.”</w:t>
      </w:r>
    </w:p>
    <w:p w14:paraId="018EB366" w14:textId="77777777" w:rsidR="0049128E" w:rsidRPr="00576ED7" w:rsidRDefault="0049128E" w:rsidP="00A6585D">
      <w:pPr>
        <w:widowControl w:val="0"/>
        <w:jc w:val="both"/>
        <w:rPr>
          <w:szCs w:val="24"/>
        </w:rPr>
      </w:pPr>
    </w:p>
    <w:p w14:paraId="5A8512BD" w14:textId="7E0A9D57" w:rsidR="0049128E" w:rsidRPr="00576ED7" w:rsidRDefault="0049128E" w:rsidP="00A6585D">
      <w:pPr>
        <w:widowControl w:val="0"/>
        <w:jc w:val="both"/>
        <w:rPr>
          <w:szCs w:val="24"/>
        </w:rPr>
      </w:pPr>
      <w:r w:rsidRPr="00576ED7">
        <w:rPr>
          <w:szCs w:val="24"/>
        </w:rPr>
        <w:t xml:space="preserve">Because </w:t>
      </w:r>
      <w:r w:rsidR="00CA008D">
        <w:rPr>
          <w:szCs w:val="24"/>
        </w:rPr>
        <w:t>§ </w:t>
      </w:r>
      <w:r w:rsidRPr="00576ED7">
        <w:rPr>
          <w:szCs w:val="24"/>
        </w:rPr>
        <w:t xml:space="preserve">119 replaces prior law, respondent’s further argument – that the technical appendix in the Senate Report recognized the existence under </w:t>
      </w:r>
      <w:r w:rsidR="00CA008D">
        <w:rPr>
          <w:szCs w:val="24"/>
        </w:rPr>
        <w:t>§ </w:t>
      </w:r>
      <w:r w:rsidRPr="00576ED7">
        <w:rPr>
          <w:szCs w:val="24"/>
        </w:rPr>
        <w:t>61 of an exclusion for a class of noncompensatory ca</w:t>
      </w:r>
      <w:r w:rsidR="005468B0">
        <w:rPr>
          <w:szCs w:val="24"/>
        </w:rPr>
        <w:t>sh payments – is without merit.</w:t>
      </w:r>
      <w:r w:rsidRPr="00576ED7">
        <w:rPr>
          <w:szCs w:val="24"/>
        </w:rPr>
        <w:t xml:space="preserve">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w:t>
      </w:r>
      <w:r w:rsidR="00CA008D">
        <w:rPr>
          <w:szCs w:val="24"/>
        </w:rPr>
        <w:t>§ </w:t>
      </w:r>
      <w:r w:rsidRPr="00576ED7">
        <w:rPr>
          <w:szCs w:val="24"/>
        </w:rPr>
        <w:t xml:space="preserve">119 to narrow the circumstances in which meals could be excluded.  Moreover, there is no reason to suppose that Congress would have wanted to recognize a class of </w:t>
      </w:r>
      <w:r w:rsidR="005D6519">
        <w:rPr>
          <w:szCs w:val="24"/>
        </w:rPr>
        <w:t xml:space="preserve">excludable cash meal payments. </w:t>
      </w:r>
      <w:r w:rsidRPr="00576ED7">
        <w:rPr>
          <w:szCs w:val="24"/>
        </w:rPr>
        <w:t xml:space="preserve">The </w:t>
      </w:r>
      <w:r w:rsidR="00CA51CE">
        <w:rPr>
          <w:szCs w:val="24"/>
        </w:rPr>
        <w:t>…</w:t>
      </w:r>
      <w:r w:rsidRPr="00576ED7">
        <w:rPr>
          <w:szCs w:val="24"/>
        </w:rPr>
        <w:t xml:space="preserve"> precedents </w:t>
      </w:r>
      <w:r w:rsidR="00CA51CE">
        <w:rPr>
          <w:szCs w:val="24"/>
        </w:rPr>
        <w:t xml:space="preserve">[supporting] </w:t>
      </w:r>
      <w:r w:rsidRPr="00576ED7">
        <w:rPr>
          <w:szCs w:val="24"/>
        </w:rPr>
        <w:t xml:space="preserve">exclusion of cash </w:t>
      </w:r>
      <w:r w:rsidR="00CA51CE">
        <w:rPr>
          <w:szCs w:val="24"/>
        </w:rPr>
        <w:t>…</w:t>
      </w:r>
      <w:r w:rsidRPr="00576ED7">
        <w:rPr>
          <w:szCs w:val="24"/>
        </w:rPr>
        <w:t xml:space="preserve"> rest on the proposition that the convenience of the employer can be inferred from the characterization given the cash payments by the employer, and the heart of this proposition is undercut by both the language of </w:t>
      </w:r>
      <w:r w:rsidR="00CA008D">
        <w:rPr>
          <w:szCs w:val="24"/>
        </w:rPr>
        <w:t>§ </w:t>
      </w:r>
      <w:r w:rsidR="005D6519">
        <w:rPr>
          <w:szCs w:val="24"/>
        </w:rPr>
        <w:t xml:space="preserve">119 and the Senate Report. </w:t>
      </w:r>
      <w:r w:rsidRPr="00576ED7">
        <w:rPr>
          <w:szCs w:val="24"/>
        </w:rPr>
        <w:t xml:space="preserve">Finally, as petitioner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w:t>
      </w:r>
      <w:r w:rsidR="00CA008D">
        <w:rPr>
          <w:szCs w:val="24"/>
        </w:rPr>
        <w:t>§ </w:t>
      </w:r>
      <w:r w:rsidRPr="00576ED7">
        <w:rPr>
          <w:szCs w:val="24"/>
        </w:rPr>
        <w:t xml:space="preserve">162(a)(2) of the 1954 Code [footnote omitted] were not affected by </w:t>
      </w:r>
      <w:r w:rsidR="00CA008D">
        <w:rPr>
          <w:szCs w:val="24"/>
        </w:rPr>
        <w:t>§ </w:t>
      </w:r>
      <w:r w:rsidRPr="00576ED7">
        <w:rPr>
          <w:szCs w:val="24"/>
        </w:rPr>
        <w:t>119.</w:t>
      </w:r>
    </w:p>
    <w:p w14:paraId="3E2CCFD4" w14:textId="77777777" w:rsidR="0049128E" w:rsidRPr="00576ED7" w:rsidRDefault="0049128E" w:rsidP="00A6585D">
      <w:pPr>
        <w:widowControl w:val="0"/>
        <w:jc w:val="both"/>
        <w:rPr>
          <w:szCs w:val="24"/>
        </w:rPr>
      </w:pPr>
    </w:p>
    <w:p w14:paraId="582DBDEC" w14:textId="60968F14" w:rsidR="0049128E" w:rsidRPr="00576ED7" w:rsidRDefault="0049128E" w:rsidP="005468B0">
      <w:pPr>
        <w:widowControl w:val="0"/>
        <w:jc w:val="both"/>
        <w:rPr>
          <w:szCs w:val="24"/>
        </w:rPr>
      </w:pPr>
      <w:r w:rsidRPr="00576ED7">
        <w:rPr>
          <w:szCs w:val="24"/>
        </w:rPr>
        <w:t xml:space="preserve">Moreover, even if we were to assume with respondent that cash meal payments made for the convenience of the employer could qualify for an exclusion notwithstanding the express limitations upon the doctrine embodied in </w:t>
      </w:r>
      <w:r w:rsidR="00CA008D">
        <w:rPr>
          <w:szCs w:val="24"/>
        </w:rPr>
        <w:t>§ </w:t>
      </w:r>
      <w:r w:rsidRPr="00576ED7">
        <w:rPr>
          <w:szCs w:val="24"/>
        </w:rPr>
        <w:t xml:space="preserve">119, there would still be no reason to allow the meal allowance here to be excluded. Under the pre-1954 “convenience of the employer” doctrine, respondent’s allowance is indistinguishable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and hence it is income. ... In any case, to avoid the completely unwarranted result of creating a larger exclusion for cash than kind, the meal allowances here would have to be demonstrated to be necessary to allow respondent “properly to perform his duties.” There is not even a suggestion on this record of any such necessity.</w:t>
      </w:r>
    </w:p>
    <w:p w14:paraId="6DDBF2A1" w14:textId="77777777" w:rsidR="0049128E" w:rsidRPr="00576ED7" w:rsidRDefault="0049128E" w:rsidP="00A6585D">
      <w:pPr>
        <w:widowControl w:val="0"/>
        <w:jc w:val="both"/>
        <w:rPr>
          <w:szCs w:val="24"/>
        </w:rPr>
      </w:pPr>
    </w:p>
    <w:p w14:paraId="29F7F9E9" w14:textId="77777777" w:rsidR="00CA51CE" w:rsidRDefault="00CA51CE" w:rsidP="00A6585D">
      <w:pPr>
        <w:widowControl w:val="0"/>
        <w:jc w:val="both"/>
        <w:rPr>
          <w:szCs w:val="24"/>
        </w:rPr>
      </w:pPr>
      <w:r>
        <w:rPr>
          <w:szCs w:val="24"/>
        </w:rPr>
        <w:t>….</w:t>
      </w:r>
    </w:p>
    <w:p w14:paraId="293B1705" w14:textId="77777777" w:rsidR="0049128E" w:rsidRPr="00576ED7" w:rsidRDefault="0049128E" w:rsidP="00A6585D">
      <w:pPr>
        <w:widowControl w:val="0"/>
        <w:jc w:val="both"/>
        <w:rPr>
          <w:szCs w:val="24"/>
        </w:rPr>
      </w:pPr>
    </w:p>
    <w:p w14:paraId="5AEED735" w14:textId="6294290A" w:rsidR="001F4D5E" w:rsidRDefault="0049128E" w:rsidP="00A6585D">
      <w:pPr>
        <w:widowControl w:val="0"/>
        <w:jc w:val="both"/>
        <w:rPr>
          <w:szCs w:val="24"/>
        </w:rPr>
      </w:pPr>
      <w:r w:rsidRPr="00576ED7">
        <w:rPr>
          <w:szCs w:val="24"/>
        </w:rPr>
        <w:t>Reversed.</w:t>
      </w:r>
    </w:p>
    <w:p w14:paraId="68F7552D" w14:textId="0D9F128B" w:rsidR="001F4D5E" w:rsidRDefault="001F4D5E">
      <w:pPr>
        <w:rPr>
          <w:szCs w:val="24"/>
        </w:rPr>
      </w:pPr>
    </w:p>
    <w:p w14:paraId="2D521DC0" w14:textId="77777777" w:rsidR="0049128E" w:rsidRPr="00576ED7" w:rsidRDefault="0049128E" w:rsidP="00A6585D">
      <w:pPr>
        <w:widowControl w:val="0"/>
        <w:jc w:val="both"/>
        <w:rPr>
          <w:szCs w:val="24"/>
        </w:rPr>
      </w:pPr>
      <w:r w:rsidRPr="00576ED7">
        <w:rPr>
          <w:szCs w:val="24"/>
        </w:rPr>
        <w:t>MR. JUSTICE BLACKMUN, with whom THE CHIEF JUSTICE joins, dissenting.</w:t>
      </w:r>
    </w:p>
    <w:p w14:paraId="424C2332" w14:textId="77777777" w:rsidR="0049128E" w:rsidRPr="00576ED7" w:rsidRDefault="0049128E" w:rsidP="00A6585D">
      <w:pPr>
        <w:widowControl w:val="0"/>
        <w:jc w:val="both"/>
        <w:rPr>
          <w:szCs w:val="24"/>
        </w:rPr>
      </w:pPr>
    </w:p>
    <w:p w14:paraId="7DEF03D6" w14:textId="77777777" w:rsidR="0049128E" w:rsidRPr="00576ED7" w:rsidRDefault="0049128E" w:rsidP="00A6585D">
      <w:pPr>
        <w:widowControl w:val="0"/>
        <w:jc w:val="both"/>
        <w:rPr>
          <w:szCs w:val="24"/>
        </w:rPr>
      </w:pPr>
      <w:r w:rsidRPr="00576ED7">
        <w:rPr>
          <w:szCs w:val="24"/>
        </w:rPr>
        <w:t>....</w:t>
      </w:r>
    </w:p>
    <w:p w14:paraId="55731E4E" w14:textId="77777777" w:rsidR="0049128E" w:rsidRPr="00576ED7" w:rsidRDefault="0049128E" w:rsidP="00A6585D">
      <w:pPr>
        <w:widowControl w:val="0"/>
        <w:jc w:val="both"/>
        <w:rPr>
          <w:szCs w:val="24"/>
        </w:rPr>
      </w:pPr>
    </w:p>
    <w:p w14:paraId="3C5E7007" w14:textId="77777777" w:rsidR="0049128E"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14:paraId="0DFC8048" w14:textId="77777777" w:rsidR="00594F5C" w:rsidRDefault="00594F5C" w:rsidP="00A6585D">
      <w:pPr>
        <w:widowControl w:val="0"/>
        <w:jc w:val="both"/>
        <w:rPr>
          <w:szCs w:val="24"/>
        </w:rPr>
      </w:pPr>
    </w:p>
    <w:p w14:paraId="577A6311" w14:textId="77777777" w:rsidR="00CF116F" w:rsidRDefault="00CF116F" w:rsidP="00A6585D">
      <w:pPr>
        <w:widowControl w:val="0"/>
        <w:jc w:val="both"/>
        <w:rPr>
          <w:szCs w:val="24"/>
        </w:rPr>
      </w:pPr>
    </w:p>
    <w:p w14:paraId="0D37796B" w14:textId="77777777" w:rsidR="00CF116F" w:rsidRDefault="00CF116F" w:rsidP="00A6585D">
      <w:pPr>
        <w:widowControl w:val="0"/>
        <w:jc w:val="both"/>
        <w:rPr>
          <w:szCs w:val="24"/>
        </w:rPr>
      </w:pPr>
    </w:p>
    <w:p w14:paraId="5626F41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F6E4FB3" w14:textId="77777777" w:rsidR="0049128E" w:rsidRPr="00576ED7" w:rsidRDefault="0049128E" w:rsidP="00A6585D">
      <w:pPr>
        <w:widowControl w:val="0"/>
        <w:jc w:val="both"/>
        <w:rPr>
          <w:szCs w:val="24"/>
        </w:rPr>
      </w:pPr>
    </w:p>
    <w:p w14:paraId="35F454DA" w14:textId="6AB18755" w:rsidR="0049128E" w:rsidRPr="00576ED7" w:rsidRDefault="0049128E" w:rsidP="00A6585D">
      <w:pPr>
        <w:widowControl w:val="0"/>
        <w:jc w:val="both"/>
        <w:rPr>
          <w:szCs w:val="24"/>
        </w:rPr>
      </w:pPr>
      <w:r w:rsidRPr="00576ED7">
        <w:rPr>
          <w:szCs w:val="24"/>
        </w:rPr>
        <w:t xml:space="preserve">1.  In the first sentence of its opinion, the Court set forth </w:t>
      </w:r>
      <w:r w:rsidR="005D6519">
        <w:rPr>
          <w:szCs w:val="24"/>
        </w:rPr>
        <w:t>the issue</w:t>
      </w:r>
      <w:r w:rsidR="00614A5E">
        <w:rPr>
          <w:szCs w:val="24"/>
        </w:rPr>
        <w:t>s</w:t>
      </w:r>
      <w:r w:rsidR="005D6519">
        <w:rPr>
          <w:szCs w:val="24"/>
        </w:rPr>
        <w:t xml:space="preserve"> it undertook </w:t>
      </w:r>
      <w:r w:rsidR="00150C6D">
        <w:rPr>
          <w:szCs w:val="24"/>
        </w:rPr>
        <w:t xml:space="preserve">to </w:t>
      </w:r>
      <w:r w:rsidR="005D6519">
        <w:rPr>
          <w:szCs w:val="24"/>
        </w:rPr>
        <w:t>resolve.</w:t>
      </w:r>
      <w:r w:rsidRPr="00576ED7">
        <w:rPr>
          <w:szCs w:val="24"/>
        </w:rPr>
        <w:t xml:space="preserve"> How did it resolve th</w:t>
      </w:r>
      <w:r w:rsidR="00E072EC">
        <w:rPr>
          <w:szCs w:val="24"/>
        </w:rPr>
        <w:t>ose</w:t>
      </w:r>
      <w:r w:rsidRPr="00576ED7">
        <w:rPr>
          <w:szCs w:val="24"/>
        </w:rPr>
        <w:t xml:space="preserve"> issue</w:t>
      </w:r>
      <w:r w:rsidR="00E072EC">
        <w:rPr>
          <w:szCs w:val="24"/>
        </w:rPr>
        <w:t>s</w:t>
      </w:r>
      <w:r w:rsidRPr="00576ED7">
        <w:rPr>
          <w:szCs w:val="24"/>
        </w:rPr>
        <w:t>?</w:t>
      </w:r>
    </w:p>
    <w:p w14:paraId="79680C54" w14:textId="77777777" w:rsidR="0049128E" w:rsidRPr="00576ED7" w:rsidRDefault="0049128E" w:rsidP="00A6585D">
      <w:pPr>
        <w:widowControl w:val="0"/>
        <w:jc w:val="both"/>
        <w:rPr>
          <w:szCs w:val="24"/>
        </w:rPr>
      </w:pPr>
    </w:p>
    <w:p w14:paraId="27ADEA41" w14:textId="77777777"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w:t>
      </w:r>
      <w:r w:rsidR="00FB1631">
        <w:rPr>
          <w:szCs w:val="24"/>
        </w:rPr>
        <w:t xml:space="preserve">spect </w:t>
      </w:r>
      <w:r w:rsidRPr="00576ED7">
        <w:rPr>
          <w:szCs w:val="24"/>
        </w:rPr>
        <w:t>to the second question, let’s review: What facts were particularly bad for Officer Kowalski and why? What strings were attached to the meal money that were different than the strings attached to any worker’s wages?</w:t>
      </w:r>
    </w:p>
    <w:p w14:paraId="56007D47" w14:textId="6A239CD1" w:rsidR="005D6519" w:rsidRDefault="005D6519" w:rsidP="00A6585D">
      <w:pPr>
        <w:widowControl w:val="0"/>
        <w:jc w:val="both"/>
        <w:rPr>
          <w:szCs w:val="24"/>
        </w:rPr>
      </w:pPr>
    </w:p>
    <w:p w14:paraId="7343DBF5" w14:textId="01E2F6E7" w:rsidR="00986CDB" w:rsidRDefault="00986CDB" w:rsidP="00A6585D">
      <w:pPr>
        <w:widowControl w:val="0"/>
        <w:jc w:val="both"/>
        <w:rPr>
          <w:szCs w:val="24"/>
        </w:rPr>
      </w:pPr>
      <w:r>
        <w:rPr>
          <w:szCs w:val="24"/>
        </w:rPr>
        <w:t xml:space="preserve">3.  </w:t>
      </w:r>
      <w:r w:rsidR="007F121F">
        <w:rPr>
          <w:szCs w:val="24"/>
        </w:rPr>
        <w:t>Why would an employer provide in a contract that lodging is intended to be compensatory?</w:t>
      </w:r>
    </w:p>
    <w:p w14:paraId="7B26B649" w14:textId="77777777" w:rsidR="007F121F" w:rsidRDefault="007F121F" w:rsidP="00A6585D">
      <w:pPr>
        <w:widowControl w:val="0"/>
        <w:jc w:val="both"/>
        <w:rPr>
          <w:szCs w:val="24"/>
        </w:rPr>
      </w:pPr>
    </w:p>
    <w:p w14:paraId="6BD2F970" w14:textId="7B3126C4" w:rsidR="0049128E" w:rsidRPr="00291B11" w:rsidRDefault="00FC2501" w:rsidP="00A6585D">
      <w:pPr>
        <w:widowControl w:val="0"/>
        <w:jc w:val="both"/>
        <w:rPr>
          <w:spacing w:val="-3"/>
          <w:szCs w:val="24"/>
        </w:rPr>
      </w:pPr>
      <w:r>
        <w:rPr>
          <w:szCs w:val="24"/>
        </w:rPr>
        <w:t>4</w:t>
      </w:r>
      <w:r w:rsidR="0049128E" w:rsidRPr="00576ED7">
        <w:rPr>
          <w:szCs w:val="24"/>
        </w:rPr>
        <w:t xml:space="preserve">.  </w:t>
      </w:r>
      <w:r w:rsidR="0049128E" w:rsidRPr="00291B11">
        <w:rPr>
          <w:spacing w:val="-3"/>
          <w:szCs w:val="24"/>
        </w:rPr>
        <w:t xml:space="preserve">How important should the </w:t>
      </w:r>
      <w:r w:rsidR="0049128E" w:rsidRPr="00291B11">
        <w:rPr>
          <w:i/>
          <w:spacing w:val="-3"/>
          <w:szCs w:val="24"/>
        </w:rPr>
        <w:t>employer’s</w:t>
      </w:r>
      <w:r w:rsidR="0049128E" w:rsidRPr="00291B11">
        <w:rPr>
          <w:spacing w:val="-3"/>
          <w:szCs w:val="24"/>
        </w:rPr>
        <w:t xml:space="preserve"> treatment of meal money – separate accounting, no commingling of funds – be in resolution of the question of whether cash-for-meals should be included in an employee’s gross income? Isn’t that a red herring in determining whether taxpayer Kowalski has enjoyed an accession to wealth? The Tax Court concluded that the meal money was not intended to be additional compensation, but was nevertheless includable in taxpayer’s gross income.</w:t>
      </w:r>
    </w:p>
    <w:p w14:paraId="17B82611" w14:textId="77777777" w:rsidR="005C3CA4" w:rsidRDefault="005C3CA4" w:rsidP="00A6585D">
      <w:pPr>
        <w:widowControl w:val="0"/>
        <w:jc w:val="both"/>
        <w:rPr>
          <w:szCs w:val="24"/>
        </w:rPr>
      </w:pPr>
    </w:p>
    <w:p w14:paraId="0E990EB4" w14:textId="1ECCF14A" w:rsidR="0049128E" w:rsidRPr="00576ED7" w:rsidRDefault="00FC2501" w:rsidP="00A6585D">
      <w:pPr>
        <w:widowControl w:val="0"/>
        <w:jc w:val="both"/>
        <w:rPr>
          <w:szCs w:val="24"/>
        </w:rPr>
      </w:pPr>
      <w:r>
        <w:rPr>
          <w:szCs w:val="24"/>
        </w:rPr>
        <w:t>5</w:t>
      </w:r>
      <w:r w:rsidR="0049128E" w:rsidRPr="00576ED7">
        <w:rPr>
          <w:szCs w:val="24"/>
        </w:rPr>
        <w:t xml:space="preserve">.  In the </w:t>
      </w:r>
      <w:r w:rsidR="00CA51CE">
        <w:rPr>
          <w:szCs w:val="24"/>
        </w:rPr>
        <w:t xml:space="preserve">first </w:t>
      </w:r>
      <w:r w:rsidR="0049128E" w:rsidRPr="00576ED7">
        <w:rPr>
          <w:szCs w:val="24"/>
        </w:rPr>
        <w:t xml:space="preserve">footnote of the case, the Court quoted a case that quoted </w:t>
      </w:r>
      <w:r w:rsidR="0049128E" w:rsidRPr="00576ED7">
        <w:rPr>
          <w:i/>
          <w:szCs w:val="24"/>
        </w:rPr>
        <w:t>Benaglia</w:t>
      </w:r>
      <w:r w:rsidR="0079517F" w:rsidRPr="00576ED7">
        <w:rPr>
          <w:szCs w:val="24"/>
        </w:rPr>
        <w:t xml:space="preserve">. </w:t>
      </w:r>
      <w:r w:rsidR="0049128E" w:rsidRPr="00576ED7">
        <w:rPr>
          <w:szCs w:val="24"/>
        </w:rPr>
        <w:t>Taxpayer Benaglia</w:t>
      </w:r>
      <w:r w:rsidR="00CA51CE">
        <w:rPr>
          <w:szCs w:val="24"/>
        </w:rPr>
        <w:t>’s employer provided him</w:t>
      </w:r>
      <w:r w:rsidR="0049128E" w:rsidRPr="00576ED7">
        <w:rPr>
          <w:szCs w:val="24"/>
        </w:rPr>
        <w:t xml:space="preserve"> accommodations at the Royal Hawaiian Hotel and meals in the hotel dining room because otherwise </w:t>
      </w:r>
      <w:r w:rsidR="00CA51CE">
        <w:rPr>
          <w:szCs w:val="24"/>
        </w:rPr>
        <w:t xml:space="preserve">taxpayer </w:t>
      </w:r>
      <w:r w:rsidR="0049128E" w:rsidRPr="00576ED7">
        <w:rPr>
          <w:szCs w:val="24"/>
        </w:rPr>
        <w:t xml:space="preserve">could not perform the services required of him as manager of that </w:t>
      </w:r>
      <w:r w:rsidR="00614A5E">
        <w:rPr>
          <w:szCs w:val="24"/>
        </w:rPr>
        <w:t xml:space="preserve">and other </w:t>
      </w:r>
      <w:r w:rsidR="0049128E" w:rsidRPr="00576ED7">
        <w:rPr>
          <w:szCs w:val="24"/>
        </w:rPr>
        <w:t>hotel</w:t>
      </w:r>
      <w:r w:rsidR="00614A5E">
        <w:rPr>
          <w:szCs w:val="24"/>
        </w:rPr>
        <w:t>s</w:t>
      </w:r>
      <w:r w:rsidR="0079517F">
        <w:rPr>
          <w:szCs w:val="24"/>
        </w:rPr>
        <w:t xml:space="preserve">. </w:t>
      </w:r>
      <w:r w:rsidR="0049128E" w:rsidRPr="00576ED7">
        <w:rPr>
          <w:szCs w:val="24"/>
        </w:rPr>
        <w:t>Moreover, Benaglia was denied the discretion to spend this accession to wealth in any manner that he saw fit.</w:t>
      </w:r>
    </w:p>
    <w:p w14:paraId="20D5CF88" w14:textId="77777777" w:rsidR="0049128E" w:rsidRPr="00576ED7" w:rsidRDefault="0049128E" w:rsidP="00A6585D">
      <w:pPr>
        <w:widowControl w:val="0"/>
        <w:ind w:left="720"/>
        <w:jc w:val="both"/>
        <w:rPr>
          <w:szCs w:val="24"/>
        </w:rPr>
      </w:pPr>
      <w:r w:rsidRPr="00576ED7">
        <w:rPr>
          <w:szCs w:val="24"/>
        </w:rPr>
        <w:t>•Have we seen the “deprivation of discretion” theme before?</w:t>
      </w:r>
    </w:p>
    <w:p w14:paraId="45875A77" w14:textId="6016928D" w:rsidR="0049128E" w:rsidRDefault="0049128E" w:rsidP="00A6585D">
      <w:pPr>
        <w:widowControl w:val="0"/>
        <w:ind w:left="720"/>
        <w:jc w:val="both"/>
        <w:rPr>
          <w:szCs w:val="24"/>
        </w:rPr>
      </w:pPr>
      <w:r w:rsidRPr="00576ED7">
        <w:rPr>
          <w:szCs w:val="24"/>
        </w:rPr>
        <w:t xml:space="preserve">•What conclusion </w:t>
      </w:r>
      <w:r w:rsidR="00E072EC">
        <w:rPr>
          <w:szCs w:val="24"/>
        </w:rPr>
        <w:t>do these holding</w:t>
      </w:r>
      <w:r w:rsidR="00C24B64">
        <w:rPr>
          <w:szCs w:val="24"/>
        </w:rPr>
        <w:t>s</w:t>
      </w:r>
      <w:r w:rsidR="00E072EC">
        <w:rPr>
          <w:szCs w:val="24"/>
        </w:rPr>
        <w:t xml:space="preserve"> </w:t>
      </w:r>
      <w:r w:rsidRPr="00576ED7">
        <w:rPr>
          <w:szCs w:val="24"/>
        </w:rPr>
        <w:t>suggest?</w:t>
      </w:r>
    </w:p>
    <w:p w14:paraId="5D012521" w14:textId="1425EF68" w:rsidR="00B47FE7" w:rsidRPr="00F45A02" w:rsidRDefault="00B47FE7" w:rsidP="00A6585D">
      <w:pPr>
        <w:widowControl w:val="0"/>
        <w:ind w:left="720"/>
        <w:jc w:val="both"/>
        <w:rPr>
          <w:szCs w:val="24"/>
        </w:rPr>
      </w:pPr>
      <w:r>
        <w:rPr>
          <w:szCs w:val="24"/>
        </w:rPr>
        <w:t>•</w:t>
      </w:r>
      <w:r w:rsidR="00F45A02">
        <w:rPr>
          <w:i/>
          <w:iCs/>
          <w:szCs w:val="24"/>
        </w:rPr>
        <w:t>See</w:t>
      </w:r>
      <w:r w:rsidR="00F45A02">
        <w:rPr>
          <w:szCs w:val="24"/>
        </w:rPr>
        <w:t xml:space="preserve"> Reg. § 1.119-1(a)(3)(i).</w:t>
      </w:r>
    </w:p>
    <w:p w14:paraId="74A65AB3" w14:textId="77777777" w:rsidR="0049128E" w:rsidRPr="00576ED7" w:rsidRDefault="0049128E" w:rsidP="00A6585D">
      <w:pPr>
        <w:widowControl w:val="0"/>
        <w:jc w:val="both"/>
        <w:rPr>
          <w:szCs w:val="24"/>
        </w:rPr>
      </w:pPr>
    </w:p>
    <w:p w14:paraId="2CF26C35" w14:textId="346AEDC7" w:rsidR="0049128E" w:rsidRPr="00576ED7" w:rsidRDefault="00B47FE7" w:rsidP="00A6585D">
      <w:pPr>
        <w:widowControl w:val="0"/>
        <w:jc w:val="both"/>
        <w:rPr>
          <w:szCs w:val="24"/>
        </w:rPr>
      </w:pPr>
      <w:r>
        <w:rPr>
          <w:szCs w:val="24"/>
        </w:rPr>
        <w:t>6</w:t>
      </w:r>
      <w:r w:rsidR="0049128E" w:rsidRPr="00576ED7">
        <w:rPr>
          <w:szCs w:val="24"/>
        </w:rPr>
        <w:t xml:space="preserve">.  Surely even a </w:t>
      </w:r>
      <w:r w:rsidR="00B00CB9">
        <w:rPr>
          <w:szCs w:val="24"/>
        </w:rPr>
        <w:t xml:space="preserve">taxpayer denied a choice in </w:t>
      </w:r>
      <w:r w:rsidR="0049128E" w:rsidRPr="00576ED7">
        <w:rPr>
          <w:szCs w:val="24"/>
        </w:rPr>
        <w:t>her purchase of meals or lodging and whose employmen</w:t>
      </w:r>
      <w:r w:rsidR="00B00CB9">
        <w:rPr>
          <w:szCs w:val="24"/>
        </w:rPr>
        <w:t>t requires that any meal that s</w:t>
      </w:r>
      <w:r w:rsidR="0049128E" w:rsidRPr="00576ED7">
        <w:rPr>
          <w:szCs w:val="24"/>
        </w:rPr>
        <w:t xml:space="preserve">he does eat be taken where and when the employer orders derives </w:t>
      </w:r>
      <w:r w:rsidR="0049128E" w:rsidRPr="00576ED7">
        <w:rPr>
          <w:i/>
          <w:szCs w:val="24"/>
        </w:rPr>
        <w:t>some</w:t>
      </w:r>
      <w:r w:rsidR="00B00CB9">
        <w:rPr>
          <w:szCs w:val="24"/>
        </w:rPr>
        <w:t xml:space="preserve"> consumption benefit that s</w:t>
      </w:r>
      <w:r w:rsidR="0049128E" w:rsidRPr="00576ED7">
        <w:rPr>
          <w:szCs w:val="24"/>
        </w:rPr>
        <w:t xml:space="preserve">he would have paid </w:t>
      </w:r>
      <w:r w:rsidR="0049128E" w:rsidRPr="00576ED7">
        <w:rPr>
          <w:i/>
          <w:szCs w:val="24"/>
        </w:rPr>
        <w:t>something</w:t>
      </w:r>
      <w:r w:rsidR="0049128E" w:rsidRPr="00576ED7">
        <w:rPr>
          <w:szCs w:val="24"/>
        </w:rPr>
        <w:t xml:space="preserve"> for if the employer had not provided it. Does it have to be all-or-nothing?</w:t>
      </w:r>
    </w:p>
    <w:p w14:paraId="6B2DE55F" w14:textId="6AE316A3" w:rsidR="0049128E" w:rsidRPr="00576ED7" w:rsidRDefault="0049128E" w:rsidP="00A6585D">
      <w:pPr>
        <w:widowControl w:val="0"/>
        <w:ind w:left="720"/>
        <w:jc w:val="both"/>
        <w:rPr>
          <w:szCs w:val="24"/>
        </w:rPr>
      </w:pPr>
      <w:r w:rsidRPr="00576ED7">
        <w:rPr>
          <w:szCs w:val="24"/>
        </w:rPr>
        <w:t xml:space="preserve">•Section 274(n)(1) limits </w:t>
      </w:r>
      <w:r w:rsidRPr="00CA51CE">
        <w:rPr>
          <w:i/>
          <w:szCs w:val="24"/>
        </w:rPr>
        <w:t>deductions</w:t>
      </w:r>
      <w:r w:rsidRPr="00576ED7">
        <w:rPr>
          <w:szCs w:val="24"/>
        </w:rPr>
        <w:t xml:space="preserve"> </w:t>
      </w:r>
      <w:r w:rsidR="00CA51CE">
        <w:rPr>
          <w:szCs w:val="24"/>
        </w:rPr>
        <w:t xml:space="preserve">(not exclusions) </w:t>
      </w:r>
      <w:r w:rsidRPr="00576ED7">
        <w:rPr>
          <w:szCs w:val="24"/>
        </w:rPr>
        <w:t>for food or beverages to 50% of the amount spent</w:t>
      </w:r>
      <w:r w:rsidR="0079517F" w:rsidRPr="00576ED7">
        <w:rPr>
          <w:szCs w:val="24"/>
        </w:rPr>
        <w:t xml:space="preserve">. </w:t>
      </w:r>
      <w:r w:rsidRPr="00576ED7">
        <w:rPr>
          <w:szCs w:val="24"/>
        </w:rPr>
        <w:t xml:space="preserve">The </w:t>
      </w:r>
      <w:r w:rsidR="00F23109">
        <w:rPr>
          <w:szCs w:val="24"/>
        </w:rPr>
        <w:t xml:space="preserve">Code implicitly treats the </w:t>
      </w:r>
      <w:r w:rsidRPr="00576ED7">
        <w:rPr>
          <w:szCs w:val="24"/>
        </w:rPr>
        <w:t xml:space="preserve">other 50% as a personal expenditure and so subject to federal income tax – but it is the one who pays for the meal who must pay the income tax, not </w:t>
      </w:r>
      <w:r w:rsidR="00CA51CE">
        <w:rPr>
          <w:szCs w:val="24"/>
        </w:rPr>
        <w:t xml:space="preserve">(necessarily) </w:t>
      </w:r>
      <w:r w:rsidRPr="00576ED7">
        <w:rPr>
          <w:szCs w:val="24"/>
        </w:rPr>
        <w:t>the one who consumes it.</w:t>
      </w:r>
    </w:p>
    <w:p w14:paraId="5AC56F96" w14:textId="77777777"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revert to all-or-nothing? Perhaps 50% is simply a “least-bad” figure.</w:t>
      </w:r>
    </w:p>
    <w:p w14:paraId="6356B3EB" w14:textId="77777777" w:rsidR="0049128E" w:rsidRPr="00576ED7" w:rsidRDefault="0049128E" w:rsidP="00A6585D">
      <w:pPr>
        <w:widowControl w:val="0"/>
        <w:jc w:val="both"/>
        <w:rPr>
          <w:szCs w:val="24"/>
        </w:rPr>
      </w:pPr>
    </w:p>
    <w:p w14:paraId="104123D4" w14:textId="7089588A" w:rsidR="006E49F6" w:rsidRPr="00576ED7" w:rsidRDefault="00B47FE7" w:rsidP="006E49F6">
      <w:pPr>
        <w:widowControl w:val="0"/>
        <w:jc w:val="both"/>
        <w:rPr>
          <w:szCs w:val="24"/>
        </w:rPr>
      </w:pPr>
      <w:r>
        <w:rPr>
          <w:szCs w:val="24"/>
        </w:rPr>
        <w:t>7</w:t>
      </w:r>
      <w:r w:rsidR="0049128E" w:rsidRPr="00576ED7">
        <w:rPr>
          <w:szCs w:val="24"/>
        </w:rPr>
        <w:t xml:space="preserve">  Should “underpayment” of a class of workers provide any support whatsoever for a conclusion that </w:t>
      </w:r>
      <w:r w:rsidR="00CA008D">
        <w:rPr>
          <w:szCs w:val="24"/>
        </w:rPr>
        <w:t>§ </w:t>
      </w:r>
      <w:r w:rsidR="0049128E" w:rsidRPr="00576ED7">
        <w:rPr>
          <w:szCs w:val="24"/>
        </w:rPr>
        <w:t>119 encompasses the cash payments in this case – as Justice Blac</w:t>
      </w:r>
      <w:r w:rsidR="005D6519">
        <w:rPr>
          <w:szCs w:val="24"/>
        </w:rPr>
        <w:t xml:space="preserve">kmun suggests? </w:t>
      </w:r>
      <w:r w:rsidR="0049128E" w:rsidRPr="00576ED7">
        <w:rPr>
          <w:szCs w:val="24"/>
        </w:rPr>
        <w:t xml:space="preserve">How many people do </w:t>
      </w:r>
      <w:r w:rsidR="0049128E" w:rsidRPr="00576ED7">
        <w:rPr>
          <w:i/>
          <w:szCs w:val="24"/>
        </w:rPr>
        <w:t>not</w:t>
      </w:r>
      <w:r w:rsidR="0049128E" w:rsidRPr="00576ED7">
        <w:rPr>
          <w:szCs w:val="24"/>
        </w:rPr>
        <w:t xml:space="preserve"> feel that they are “underpaid?”</w:t>
      </w:r>
    </w:p>
    <w:p w14:paraId="2E082D3F" w14:textId="77777777" w:rsidR="006E49F6" w:rsidRPr="00576ED7" w:rsidRDefault="006E49F6" w:rsidP="006E49F6">
      <w:pPr>
        <w:widowControl w:val="0"/>
        <w:ind w:left="720"/>
        <w:jc w:val="both"/>
        <w:rPr>
          <w:szCs w:val="24"/>
        </w:rPr>
      </w:pPr>
      <w:r w:rsidRPr="00576ED7">
        <w:rPr>
          <w:szCs w:val="24"/>
        </w:rPr>
        <w:t>•Were the view of Justice Blackmun to have prevailed, the consequences would</w:t>
      </w:r>
      <w:r w:rsidR="005D6519">
        <w:rPr>
          <w:szCs w:val="24"/>
        </w:rPr>
        <w:t xml:space="preserve"> have been highly unfortunate. </w:t>
      </w:r>
      <w:r w:rsidRPr="00576ED7">
        <w:rPr>
          <w:szCs w:val="24"/>
        </w:rPr>
        <w:t>How so and why? What economic distortions would have resulted?</w:t>
      </w:r>
    </w:p>
    <w:p w14:paraId="0ABC8A54" w14:textId="77777777" w:rsidR="00FD5637" w:rsidRDefault="00FD5637" w:rsidP="00A6585D">
      <w:pPr>
        <w:widowControl w:val="0"/>
        <w:jc w:val="both"/>
        <w:rPr>
          <w:szCs w:val="24"/>
        </w:rPr>
      </w:pPr>
    </w:p>
    <w:p w14:paraId="7E137415" w14:textId="0E323137" w:rsidR="0049128E" w:rsidRPr="00576ED7" w:rsidRDefault="00A81CE0" w:rsidP="00A6585D">
      <w:pPr>
        <w:widowControl w:val="0"/>
        <w:jc w:val="both"/>
        <w:rPr>
          <w:szCs w:val="24"/>
        </w:rPr>
      </w:pPr>
      <w:r>
        <w:rPr>
          <w:szCs w:val="24"/>
        </w:rPr>
        <w:t>8</w:t>
      </w:r>
      <w:r w:rsidR="0049128E" w:rsidRPr="00576ED7">
        <w:rPr>
          <w:szCs w:val="24"/>
        </w:rPr>
        <w:t>.  What interest should the State of New Jersey, Officer Kowalski’s employer, have in the outcome of this case? If Officer Kowalski must pay income tax on his meal money, the State of New Jersey may find that it must increase th</w:t>
      </w:r>
      <w:r w:rsidR="005D6519">
        <w:rPr>
          <w:szCs w:val="24"/>
        </w:rPr>
        <w:t xml:space="preserve">e wages of its state troopers. </w:t>
      </w:r>
      <w:r w:rsidR="0049128E" w:rsidRPr="00576ED7">
        <w:rPr>
          <w:szCs w:val="24"/>
        </w:rPr>
        <w:t>It is entirely possible that the State of New Jersey captured all the tax savings that Justice Blackmun feels all state troopers deserve.</w:t>
      </w:r>
      <w:r w:rsidR="00291B11">
        <w:rPr>
          <w:szCs w:val="24"/>
        </w:rPr>
        <w:br/>
      </w:r>
    </w:p>
    <w:p w14:paraId="4B5932FA" w14:textId="5134D33E" w:rsidR="006E49F6" w:rsidRPr="00576ED7" w:rsidRDefault="00A81CE0" w:rsidP="006E49F6">
      <w:pPr>
        <w:widowControl w:val="0"/>
        <w:jc w:val="both"/>
        <w:rPr>
          <w:szCs w:val="24"/>
        </w:rPr>
      </w:pPr>
      <w:r>
        <w:rPr>
          <w:szCs w:val="24"/>
        </w:rPr>
        <w:t>9</w:t>
      </w:r>
      <w:r w:rsidR="006E49F6" w:rsidRPr="00576ED7">
        <w:rPr>
          <w:szCs w:val="24"/>
        </w:rPr>
        <w:t>.  Using the figures that the Court provided, Officer Kowalski received 13% ($1371 out of $10,437) tax-free. Naturally, this affects the amount of income tax that others must pay if the Government is to raise a certain amount of revenue</w:t>
      </w:r>
      <w:r w:rsidR="0079517F" w:rsidRPr="00576ED7">
        <w:rPr>
          <w:szCs w:val="24"/>
        </w:rPr>
        <w:t xml:space="preserve">. </w:t>
      </w:r>
      <w:r w:rsidR="006E49F6" w:rsidRPr="00576ED7">
        <w:rPr>
          <w:szCs w:val="24"/>
        </w:rPr>
        <w:t xml:space="preserve">Moreover, other workers who might pay income tax on $9066 – the amount on which Officer Kowalski </w:t>
      </w:r>
      <w:r w:rsidR="006E49F6" w:rsidRPr="00576ED7">
        <w:rPr>
          <w:i/>
          <w:szCs w:val="24"/>
        </w:rPr>
        <w:t>did</w:t>
      </w:r>
      <w:r w:rsidR="006E49F6" w:rsidRPr="00576ED7">
        <w:rPr>
          <w:szCs w:val="24"/>
        </w:rPr>
        <w:t xml:space="preserve"> pay income tax – who do not receive meal money that they may spend any way they wish probably would understand very well the system’s discriminatory treatment of two different taxpayers’ unequal accessions to wealth – contrary to Justice Blackmun’s inferential suggestion that this decision is difficult for lay people to understand.</w:t>
      </w:r>
    </w:p>
    <w:p w14:paraId="380589A5" w14:textId="77777777" w:rsidR="006E49F6" w:rsidRPr="00576ED7" w:rsidRDefault="006E49F6" w:rsidP="006E49F6">
      <w:pPr>
        <w:widowControl w:val="0"/>
        <w:jc w:val="both"/>
        <w:rPr>
          <w:szCs w:val="24"/>
        </w:rPr>
      </w:pPr>
    </w:p>
    <w:p w14:paraId="477E5D33" w14:textId="6FFB001D" w:rsidR="0049128E" w:rsidRDefault="00A81CE0" w:rsidP="00A6585D">
      <w:pPr>
        <w:widowControl w:val="0"/>
        <w:jc w:val="both"/>
        <w:rPr>
          <w:szCs w:val="24"/>
        </w:rPr>
      </w:pPr>
      <w:r>
        <w:rPr>
          <w:szCs w:val="24"/>
        </w:rPr>
        <w:t>10</w:t>
      </w:r>
      <w:r w:rsidR="006E49F6" w:rsidRPr="00576ED7">
        <w:rPr>
          <w:szCs w:val="24"/>
        </w:rPr>
        <w:t xml:space="preserve">.  In a sense, the </w:t>
      </w:r>
      <w:r w:rsidR="006E49F6" w:rsidRPr="00576ED7">
        <w:rPr>
          <w:i/>
          <w:szCs w:val="24"/>
        </w:rPr>
        <w:t>Kowalski</w:t>
      </w:r>
      <w:r w:rsidR="006E49F6" w:rsidRPr="00576ED7">
        <w:rPr>
          <w:szCs w:val="24"/>
        </w:rPr>
        <w:t xml:space="preserve"> case p</w:t>
      </w:r>
      <w:r w:rsidR="005D6519">
        <w:rPr>
          <w:szCs w:val="24"/>
        </w:rPr>
        <w:t xml:space="preserve">resents the tip of an iceberg. </w:t>
      </w:r>
      <w:r w:rsidR="00CA51CE">
        <w:rPr>
          <w:szCs w:val="24"/>
        </w:rPr>
        <w:t xml:space="preserve">Notice </w:t>
      </w:r>
      <w:r w:rsidR="006E49F6" w:rsidRPr="00576ED7">
        <w:rPr>
          <w:szCs w:val="24"/>
        </w:rPr>
        <w:t xml:space="preserve">the topics </w:t>
      </w:r>
      <w:r w:rsidR="00D27672">
        <w:rPr>
          <w:szCs w:val="24"/>
        </w:rPr>
        <w:t xml:space="preserve">of </w:t>
      </w:r>
      <w:r w:rsidR="006E49F6" w:rsidRPr="00576ED7">
        <w:rPr>
          <w:szCs w:val="24"/>
        </w:rPr>
        <w:t>§</w:t>
      </w:r>
      <w:r w:rsidR="00CA008D">
        <w:rPr>
          <w:szCs w:val="24"/>
        </w:rPr>
        <w:t>§ </w:t>
      </w:r>
      <w:r w:rsidR="006E49F6" w:rsidRPr="00576ED7">
        <w:rPr>
          <w:szCs w:val="24"/>
        </w:rPr>
        <w:t xml:space="preserve">105, 106, 107, </w:t>
      </w:r>
      <w:r w:rsidR="005D6519">
        <w:rPr>
          <w:szCs w:val="24"/>
        </w:rPr>
        <w:t>125, 127, 129, 132, 137</w:t>
      </w:r>
      <w:r w:rsidR="0079517F">
        <w:rPr>
          <w:szCs w:val="24"/>
        </w:rPr>
        <w:t xml:space="preserve">. </w:t>
      </w:r>
      <w:r w:rsidR="00D27672">
        <w:rPr>
          <w:szCs w:val="24"/>
        </w:rPr>
        <w:t>T</w:t>
      </w:r>
      <w:r w:rsidR="006E49F6" w:rsidRPr="00576ED7">
        <w:rPr>
          <w:szCs w:val="24"/>
        </w:rPr>
        <w:t xml:space="preserve">hese code </w:t>
      </w:r>
      <w:r w:rsidR="00D27672">
        <w:rPr>
          <w:szCs w:val="24"/>
        </w:rPr>
        <w:t xml:space="preserve">sections name </w:t>
      </w:r>
      <w:r w:rsidR="006E49F6" w:rsidRPr="00576ED7">
        <w:rPr>
          <w:szCs w:val="24"/>
        </w:rPr>
        <w:t>benefit</w:t>
      </w:r>
      <w:r w:rsidR="005A5818">
        <w:rPr>
          <w:szCs w:val="24"/>
        </w:rPr>
        <w:t>s</w:t>
      </w:r>
      <w:r w:rsidR="006E49F6" w:rsidRPr="00576ED7">
        <w:rPr>
          <w:szCs w:val="24"/>
        </w:rPr>
        <w:t xml:space="preserve"> that an employer can provide employees that are not subject to income tax to either the employer or the employee. These provisions assure that like taxpayers who work for different employers are </w:t>
      </w:r>
      <w:r w:rsidR="006E49F6" w:rsidRPr="00576ED7">
        <w:rPr>
          <w:i/>
          <w:szCs w:val="24"/>
        </w:rPr>
        <w:t>not</w:t>
      </w:r>
      <w:r w:rsidR="006E49F6" w:rsidRPr="00576ED7">
        <w:rPr>
          <w:szCs w:val="24"/>
        </w:rPr>
        <w:t xml:space="preserve"> taxed alike.</w:t>
      </w:r>
    </w:p>
    <w:p w14:paraId="55CA5AB2" w14:textId="77777777" w:rsidR="000B42D5" w:rsidRDefault="000B42D5" w:rsidP="00A6585D">
      <w:pPr>
        <w:widowControl w:val="0"/>
        <w:jc w:val="both"/>
        <w:rPr>
          <w:szCs w:val="24"/>
        </w:rPr>
      </w:pPr>
    </w:p>
    <w:p w14:paraId="4F065174" w14:textId="3E31A110" w:rsidR="005A2815" w:rsidRDefault="000B42D5" w:rsidP="005A2815">
      <w:pPr>
        <w:widowControl w:val="0"/>
        <w:jc w:val="both"/>
        <w:rPr>
          <w:noProof/>
          <w:szCs w:val="24"/>
        </w:rPr>
      </w:pPr>
      <w:r>
        <w:rPr>
          <w:szCs w:val="24"/>
        </w:rPr>
        <w:t>1</w:t>
      </w:r>
      <w:r w:rsidR="00A81CE0">
        <w:rPr>
          <w:szCs w:val="24"/>
        </w:rPr>
        <w:t>1</w:t>
      </w:r>
      <w:r>
        <w:rPr>
          <w:szCs w:val="24"/>
        </w:rPr>
        <w:t xml:space="preserve">.  </w:t>
      </w:r>
      <w:r w:rsidRPr="00576ED7">
        <w:rPr>
          <w:szCs w:val="24"/>
        </w:rPr>
        <w:t>Presumably, the accessions to wealth that employers offer employees that employees may in turn exclude from their gross income empower employers to customize th</w:t>
      </w:r>
      <w:r w:rsidR="005D6519">
        <w:rPr>
          <w:szCs w:val="24"/>
        </w:rPr>
        <w:t xml:space="preserve">e type of workforce they want. </w:t>
      </w:r>
      <w:r w:rsidR="00291B11">
        <w:rPr>
          <w:szCs w:val="24"/>
        </w:rPr>
        <w:t xml:space="preserve">Maybe that is good. </w:t>
      </w:r>
      <w:r w:rsidRPr="00576ED7">
        <w:rPr>
          <w:szCs w:val="24"/>
        </w:rPr>
        <w:t>Airlines can pay</w:t>
      </w:r>
      <w:r>
        <w:rPr>
          <w:szCs w:val="24"/>
        </w:rPr>
        <w:t xml:space="preserve"> </w:t>
      </w:r>
      <w:r w:rsidRPr="00576ED7">
        <w:rPr>
          <w:szCs w:val="24"/>
        </w:rPr>
        <w:t>less-than-market wages to persons who like to travel. Retailers can give employee discounts to persons who would (enthusiastically) shop a</w:t>
      </w:r>
      <w:r w:rsidR="005D6519">
        <w:rPr>
          <w:szCs w:val="24"/>
        </w:rPr>
        <w:t xml:space="preserve">t their establishments </w:t>
      </w:r>
      <w:r w:rsidR="00291B11">
        <w:rPr>
          <w:szCs w:val="24"/>
        </w:rPr>
        <w:t>anyway. </w:t>
      </w:r>
      <w:r w:rsidRPr="00576ED7">
        <w:rPr>
          <w:szCs w:val="24"/>
        </w:rPr>
        <w:t>And</w:t>
      </w:r>
      <w:r w:rsidR="00291B11">
        <w:rPr>
          <w:szCs w:val="24"/>
        </w:rPr>
        <w:t> </w:t>
      </w:r>
      <w:r w:rsidRPr="00576ED7">
        <w:rPr>
          <w:szCs w:val="24"/>
        </w:rPr>
        <w:t>so</w:t>
      </w:r>
      <w:r w:rsidR="00291B11">
        <w:rPr>
          <w:szCs w:val="24"/>
        </w:rPr>
        <w:t> </w:t>
      </w:r>
      <w:r w:rsidRPr="00576ED7">
        <w:rPr>
          <w:szCs w:val="24"/>
        </w:rPr>
        <w:t>on.</w:t>
      </w:r>
    </w:p>
    <w:p w14:paraId="406FB378" w14:textId="77777777" w:rsidR="0049128E" w:rsidRPr="00576ED7" w:rsidRDefault="0049128E" w:rsidP="005A2815">
      <w:pPr>
        <w:widowControl w:val="0"/>
        <w:ind w:left="720"/>
        <w:jc w:val="both"/>
        <w:rPr>
          <w:szCs w:val="24"/>
        </w:rPr>
      </w:pPr>
      <w:r w:rsidRPr="00576ED7">
        <w:rPr>
          <w:szCs w:val="24"/>
        </w:rPr>
        <w:t xml:space="preserve">•Consider this proposition: instead of aspiring to horizontal </w:t>
      </w:r>
      <w:r w:rsidRPr="00576ED7">
        <w:rPr>
          <w:i/>
          <w:szCs w:val="24"/>
        </w:rPr>
        <w:t>equality</w:t>
      </w:r>
      <w:r w:rsidRPr="00576ED7">
        <w:rPr>
          <w:szCs w:val="24"/>
        </w:rPr>
        <w:t xml:space="preserve">, aspire to horizontal </w:t>
      </w:r>
      <w:r w:rsidRPr="00576ED7">
        <w:rPr>
          <w:i/>
          <w:szCs w:val="24"/>
        </w:rPr>
        <w:t>equity</w:t>
      </w:r>
      <w:r w:rsidRPr="00576ED7">
        <w:rPr>
          <w:szCs w:val="24"/>
        </w:rPr>
        <w:t xml:space="preserve"> by permitting a fixed ceiling on the value of excludable benefits that em</w:t>
      </w:r>
      <w:r w:rsidR="005D6519">
        <w:rPr>
          <w:szCs w:val="24"/>
        </w:rPr>
        <w:t xml:space="preserve">ployers may provide employees. </w:t>
      </w:r>
      <w:r w:rsidRPr="00576ED7">
        <w:rPr>
          <w:i/>
          <w:szCs w:val="24"/>
        </w:rPr>
        <w:t>See</w:t>
      </w:r>
      <w:r w:rsidR="005D6519">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r w:rsidR="006F542E" w:rsidRPr="006F542E">
        <w:rPr>
          <w:noProof/>
          <w:szCs w:val="24"/>
        </w:rPr>
        <w:t xml:space="preserve"> </w:t>
      </w:r>
    </w:p>
    <w:p w14:paraId="260871A5" w14:textId="4B14C1E2" w:rsidR="0049128E" w:rsidRPr="00576ED7" w:rsidRDefault="0049128E" w:rsidP="00A6585D">
      <w:pPr>
        <w:widowControl w:val="0"/>
        <w:jc w:val="both"/>
        <w:rPr>
          <w:szCs w:val="24"/>
        </w:rPr>
      </w:pPr>
      <w:r w:rsidRPr="00576ED7">
        <w:rPr>
          <w:szCs w:val="24"/>
        </w:rPr>
        <w:t>1</w:t>
      </w:r>
      <w:r w:rsidR="00A81CE0">
        <w:rPr>
          <w:szCs w:val="24"/>
        </w:rPr>
        <w:t>2</w:t>
      </w:r>
      <w:r w:rsidR="00954483" w:rsidRPr="00576ED7">
        <w:rPr>
          <w:szCs w:val="24"/>
        </w:rPr>
        <w:t>.</w:t>
      </w:r>
      <w:r w:rsidRPr="00576ED7">
        <w:rPr>
          <w:szCs w:val="24"/>
        </w:rPr>
        <w:t xml:space="preserve">  Read Reg. </w:t>
      </w:r>
      <w:r w:rsidR="00CA008D">
        <w:rPr>
          <w:szCs w:val="24"/>
        </w:rPr>
        <w:t>§ </w:t>
      </w:r>
      <w:r w:rsidRPr="00576ED7">
        <w:rPr>
          <w:szCs w:val="24"/>
        </w:rPr>
        <w:t>1.119-1(a)(2)(ii)(d).</w:t>
      </w:r>
    </w:p>
    <w:p w14:paraId="2CFC7CE4" w14:textId="77777777"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14:paraId="6D500846" w14:textId="77777777" w:rsidR="0049128E" w:rsidRPr="00576ED7" w:rsidRDefault="0049128E" w:rsidP="00A6585D">
      <w:pPr>
        <w:widowControl w:val="0"/>
        <w:jc w:val="both"/>
        <w:rPr>
          <w:szCs w:val="24"/>
        </w:rPr>
      </w:pPr>
    </w:p>
    <w:p w14:paraId="325A5047" w14:textId="2ECE56B7" w:rsidR="0049128E" w:rsidRPr="00576ED7" w:rsidRDefault="0049128E" w:rsidP="00A6585D">
      <w:pPr>
        <w:widowControl w:val="0"/>
        <w:jc w:val="both"/>
        <w:rPr>
          <w:szCs w:val="24"/>
        </w:rPr>
      </w:pPr>
      <w:r w:rsidRPr="00576ED7">
        <w:rPr>
          <w:szCs w:val="24"/>
        </w:rPr>
        <w:t>1</w:t>
      </w:r>
      <w:r w:rsidR="00A81CE0">
        <w:rPr>
          <w:szCs w:val="24"/>
        </w:rPr>
        <w:t>3</w:t>
      </w:r>
      <w:r w:rsidRPr="00576ED7">
        <w:rPr>
          <w:szCs w:val="24"/>
        </w:rPr>
        <w:t>.  Consider:</w:t>
      </w:r>
    </w:p>
    <w:p w14:paraId="4DC68E88" w14:textId="77777777" w:rsidR="0049128E" w:rsidRPr="00576ED7" w:rsidRDefault="0049128E" w:rsidP="00A6585D">
      <w:pPr>
        <w:widowControl w:val="0"/>
        <w:jc w:val="both"/>
        <w:rPr>
          <w:szCs w:val="24"/>
        </w:rPr>
      </w:pPr>
    </w:p>
    <w:p w14:paraId="5556CFF8" w14:textId="4A533096" w:rsidR="0049128E" w:rsidRPr="00576ED7" w:rsidRDefault="0049128E" w:rsidP="00A6585D">
      <w:pPr>
        <w:widowControl w:val="0"/>
        <w:jc w:val="both"/>
        <w:rPr>
          <w:szCs w:val="24"/>
        </w:rPr>
      </w:pPr>
      <w:r w:rsidRPr="00576ED7">
        <w:rPr>
          <w:szCs w:val="24"/>
        </w:rPr>
        <w:t>1</w:t>
      </w:r>
      <w:r w:rsidR="00A81CE0">
        <w:rPr>
          <w:szCs w:val="24"/>
        </w:rPr>
        <w:t>3</w:t>
      </w:r>
      <w:r w:rsidRPr="00576ED7">
        <w:rPr>
          <w:szCs w:val="24"/>
        </w:rPr>
        <w:t xml:space="preserve">a.  Fishing Expeditions, Inc. </w:t>
      </w:r>
      <w:r w:rsidR="007E3DBF" w:rsidRPr="00576ED7">
        <w:rPr>
          <w:szCs w:val="24"/>
        </w:rPr>
        <w:t>flies fishing parties to remote cabins that it owns in Alaska</w:t>
      </w:r>
      <w:r w:rsidR="0079517F" w:rsidRPr="00576ED7">
        <w:rPr>
          <w:szCs w:val="24"/>
        </w:rPr>
        <w:t xml:space="preserve">. </w:t>
      </w:r>
      <w:r w:rsidRPr="00576ED7">
        <w:rPr>
          <w:szCs w:val="24"/>
        </w:rPr>
        <w:t>Its employees are small</w:t>
      </w:r>
      <w:r w:rsidR="005A2815">
        <w:rPr>
          <w:szCs w:val="24"/>
        </w:rPr>
        <w:t>-</w:t>
      </w:r>
      <w:r w:rsidRPr="00576ED7">
        <w:rPr>
          <w:szCs w:val="24"/>
        </w:rPr>
        <w:t>airpl</w:t>
      </w:r>
      <w:r w:rsidR="00C12FBB">
        <w:rPr>
          <w:szCs w:val="24"/>
        </w:rPr>
        <w:t xml:space="preserve">ane pilots, guides, and cooks. </w:t>
      </w:r>
      <w:r w:rsidRPr="00576ED7">
        <w:rPr>
          <w:szCs w:val="24"/>
        </w:rPr>
        <w:t>Obviously while servicing a fishing party, the employees must reside at a remote ca</w:t>
      </w:r>
      <w:r w:rsidR="00C12FBB">
        <w:rPr>
          <w:szCs w:val="24"/>
        </w:rPr>
        <w:t xml:space="preserve">bin and take meals there also. </w:t>
      </w:r>
      <w:r w:rsidRPr="00576ED7">
        <w:rPr>
          <w:szCs w:val="24"/>
        </w:rPr>
        <w:t xml:space="preserve">The employees must pay Fishing Expeditions, Inc. $200 per week, which Fishing Expeditions </w:t>
      </w:r>
      <w:r w:rsidR="007E3DBF">
        <w:rPr>
          <w:szCs w:val="24"/>
        </w:rPr>
        <w:t xml:space="preserve">collects by </w:t>
      </w:r>
      <w:r w:rsidRPr="00576ED7">
        <w:rPr>
          <w:szCs w:val="24"/>
        </w:rPr>
        <w:t>deduct</w:t>
      </w:r>
      <w:r w:rsidR="007E3DBF">
        <w:rPr>
          <w:szCs w:val="24"/>
        </w:rPr>
        <w:t xml:space="preserve">ing this amount </w:t>
      </w:r>
      <w:r w:rsidR="00C12FBB">
        <w:rPr>
          <w:szCs w:val="24"/>
        </w:rPr>
        <w:t xml:space="preserve">from their paychecks. </w:t>
      </w:r>
    </w:p>
    <w:p w14:paraId="7DAA6026" w14:textId="77777777" w:rsidR="00242D7C" w:rsidRDefault="006F542E" w:rsidP="00AC77D3">
      <w:pPr>
        <w:widowControl w:val="0"/>
        <w:spacing w:before="240"/>
        <w:ind w:left="720"/>
        <w:jc w:val="both"/>
        <w:rPr>
          <w:szCs w:val="24"/>
        </w:rPr>
      </w:pPr>
      <w:r>
        <w:rPr>
          <w:szCs w:val="24"/>
        </w:rPr>
        <w:t>•True or false?</w:t>
      </w:r>
      <w:r w:rsidR="00991B92" w:rsidRPr="00991B92">
        <w:rPr>
          <w:szCs w:val="24"/>
        </w:rPr>
        <w:t xml:space="preserve"> </w:t>
      </w:r>
      <w:r w:rsidR="00991B92" w:rsidRPr="00576ED7">
        <w:rPr>
          <w:szCs w:val="24"/>
        </w:rPr>
        <w:t>The employees must include the $200 in their gross income.</w:t>
      </w:r>
      <w:r w:rsidR="00991B92" w:rsidRPr="000F567A">
        <w:rPr>
          <w:noProof/>
          <w:szCs w:val="24"/>
        </w:rPr>
        <w:t xml:space="preserve"> </w:t>
      </w:r>
      <w:r w:rsidR="00AC77D3">
        <w:rPr>
          <w:szCs w:val="24"/>
        </w:rPr>
        <w:t xml:space="preserve"> </w:t>
      </w:r>
    </w:p>
    <w:p w14:paraId="7E7551C1" w14:textId="0C378F77" w:rsidR="0049128E" w:rsidRPr="00AC77D3" w:rsidRDefault="00AC77D3" w:rsidP="00AC77D3">
      <w:pPr>
        <w:widowControl w:val="0"/>
        <w:spacing w:before="240"/>
        <w:ind w:left="720"/>
        <w:jc w:val="both"/>
        <w:rPr>
          <w:szCs w:val="24"/>
        </w:rPr>
      </w:pPr>
      <w:r>
        <w:rPr>
          <w:i/>
          <w:iCs/>
          <w:szCs w:val="24"/>
        </w:rPr>
        <w:t>See</w:t>
      </w:r>
      <w:r>
        <w:rPr>
          <w:szCs w:val="24"/>
        </w:rPr>
        <w:t xml:space="preserve"> </w:t>
      </w:r>
      <w:r w:rsidR="00CB197B">
        <w:rPr>
          <w:szCs w:val="24"/>
        </w:rPr>
        <w:t xml:space="preserve">§ 119(b)(3); </w:t>
      </w:r>
      <w:r>
        <w:rPr>
          <w:szCs w:val="24"/>
        </w:rPr>
        <w:t xml:space="preserve">Reg. </w:t>
      </w:r>
      <w:r w:rsidR="00CB197B">
        <w:rPr>
          <w:szCs w:val="24"/>
        </w:rPr>
        <w:t xml:space="preserve">§ </w:t>
      </w:r>
      <w:r>
        <w:rPr>
          <w:szCs w:val="24"/>
        </w:rPr>
        <w:t>1.119-1(a)(3)(ii).</w:t>
      </w:r>
    </w:p>
    <w:p w14:paraId="75CE5232" w14:textId="5A1558CC" w:rsidR="0049128E" w:rsidRPr="00576ED7" w:rsidRDefault="0049128E" w:rsidP="00A6585D">
      <w:pPr>
        <w:widowControl w:val="0"/>
        <w:jc w:val="both"/>
        <w:rPr>
          <w:szCs w:val="24"/>
        </w:rPr>
      </w:pPr>
    </w:p>
    <w:p w14:paraId="07343663" w14:textId="173C1F74" w:rsidR="0049128E" w:rsidRPr="00576ED7" w:rsidRDefault="0049128E" w:rsidP="00A6585D">
      <w:pPr>
        <w:widowControl w:val="0"/>
        <w:jc w:val="both"/>
        <w:rPr>
          <w:szCs w:val="24"/>
        </w:rPr>
      </w:pPr>
      <w:r w:rsidRPr="00576ED7">
        <w:rPr>
          <w:szCs w:val="24"/>
        </w:rPr>
        <w:t>1</w:t>
      </w:r>
      <w:r w:rsidR="00532FC6">
        <w:rPr>
          <w:szCs w:val="24"/>
        </w:rPr>
        <w:t>3</w:t>
      </w:r>
      <w:r w:rsidRPr="00576ED7">
        <w:rPr>
          <w:szCs w:val="24"/>
        </w:rPr>
        <w:t>b.  Cicely is an employee</w:t>
      </w:r>
      <w:r w:rsidR="00C12FBB">
        <w:rPr>
          <w:szCs w:val="24"/>
        </w:rPr>
        <w:t xml:space="preserve"> of the Hanford Nuclear Works. </w:t>
      </w:r>
      <w:r w:rsidRPr="00576ED7">
        <w:rPr>
          <w:szCs w:val="24"/>
        </w:rPr>
        <w:t xml:space="preserve">The HNR is located 60 miles from the nearest structure and </w:t>
      </w:r>
      <w:r w:rsidR="00C12FBB">
        <w:rPr>
          <w:szCs w:val="24"/>
        </w:rPr>
        <w:t>70 miles from the nearest town.</w:t>
      </w:r>
      <w:r w:rsidRPr="00576ED7">
        <w:rPr>
          <w:szCs w:val="24"/>
        </w:rPr>
        <w:t xml:space="preserve"> HNR maintains some barracks-style housing onsite that it provides various workers, who are typically in their 20s and single</w:t>
      </w:r>
      <w:r w:rsidR="006F542E">
        <w:rPr>
          <w:szCs w:val="24"/>
        </w:rPr>
        <w:t xml:space="preserve"> for free</w:t>
      </w:r>
      <w:r w:rsidRPr="00576ED7">
        <w:rPr>
          <w:szCs w:val="24"/>
        </w:rPr>
        <w:t>. The value of t</w:t>
      </w:r>
      <w:r w:rsidR="00C12FBB">
        <w:rPr>
          <w:szCs w:val="24"/>
        </w:rPr>
        <w:t xml:space="preserve">his housing is $500 per month. </w:t>
      </w:r>
      <w:r w:rsidRPr="00576ED7">
        <w:rPr>
          <w:szCs w:val="24"/>
        </w:rPr>
        <w:t>To be fair to the other workers, HNR pays a housing stipend of $500 per month to employees who elect to live in the nearest town and commute to the jobsite.</w:t>
      </w:r>
    </w:p>
    <w:p w14:paraId="79172EEE" w14:textId="77777777" w:rsidR="0049128E" w:rsidRPr="00576ED7" w:rsidRDefault="0049128E" w:rsidP="00A6585D">
      <w:pPr>
        <w:widowControl w:val="0"/>
        <w:ind w:left="720"/>
        <w:jc w:val="both"/>
        <w:rPr>
          <w:szCs w:val="24"/>
        </w:rPr>
      </w:pPr>
      <w:r w:rsidRPr="00576ED7">
        <w:rPr>
          <w:szCs w:val="24"/>
        </w:rPr>
        <w:t>•Tax consequences to the workers who live onsite?</w:t>
      </w:r>
    </w:p>
    <w:p w14:paraId="09705ECB" w14:textId="77777777" w:rsidR="0049128E" w:rsidRPr="00576ED7" w:rsidRDefault="0049128E" w:rsidP="00A6585D">
      <w:pPr>
        <w:widowControl w:val="0"/>
        <w:ind w:left="720"/>
        <w:jc w:val="both"/>
        <w:rPr>
          <w:szCs w:val="24"/>
        </w:rPr>
      </w:pPr>
      <w:r w:rsidRPr="00576ED7">
        <w:rPr>
          <w:szCs w:val="24"/>
        </w:rPr>
        <w:t>•Tax consequences to the workers who live in town?</w:t>
      </w:r>
    </w:p>
    <w:p w14:paraId="36F14ED0" w14:textId="77777777" w:rsidR="0049128E" w:rsidRPr="00576ED7" w:rsidRDefault="0049128E" w:rsidP="00A6585D">
      <w:pPr>
        <w:widowControl w:val="0"/>
        <w:jc w:val="both"/>
        <w:rPr>
          <w:szCs w:val="24"/>
        </w:rPr>
      </w:pPr>
    </w:p>
    <w:p w14:paraId="46010EF4" w14:textId="77777777" w:rsidR="00925C3D" w:rsidRDefault="00925C3D" w:rsidP="00A6585D">
      <w:pPr>
        <w:widowControl w:val="0"/>
        <w:jc w:val="both"/>
        <w:rPr>
          <w:szCs w:val="24"/>
        </w:rPr>
      </w:pPr>
    </w:p>
    <w:p w14:paraId="3FF53C06" w14:textId="77777777" w:rsidR="00242D7C" w:rsidRDefault="00242D7C" w:rsidP="00A6585D">
      <w:pPr>
        <w:widowControl w:val="0"/>
        <w:jc w:val="both"/>
        <w:rPr>
          <w:szCs w:val="24"/>
        </w:rPr>
      </w:pPr>
    </w:p>
    <w:p w14:paraId="3E0C93BD" w14:textId="77777777" w:rsidR="00242D7C" w:rsidRDefault="00242D7C" w:rsidP="00A6585D">
      <w:pPr>
        <w:widowControl w:val="0"/>
        <w:jc w:val="both"/>
        <w:rPr>
          <w:szCs w:val="24"/>
        </w:rPr>
      </w:pPr>
    </w:p>
    <w:p w14:paraId="2DE7B55E" w14:textId="77777777" w:rsidR="008D16AD" w:rsidRDefault="0049128E" w:rsidP="008D16AD">
      <w:pPr>
        <w:keepLines/>
        <w:widowControl w:val="0"/>
        <w:ind w:left="720"/>
        <w:jc w:val="both"/>
        <w:rPr>
          <w:i/>
          <w:szCs w:val="24"/>
        </w:rPr>
      </w:pPr>
      <w:r w:rsidRPr="00576ED7">
        <w:rPr>
          <w:i/>
          <w:szCs w:val="24"/>
        </w:rPr>
        <w:t xml:space="preserve">F.  Employee Fringe Benefits: </w:t>
      </w:r>
      <w:r w:rsidR="00CA008D">
        <w:rPr>
          <w:i/>
          <w:szCs w:val="24"/>
        </w:rPr>
        <w:t>§ </w:t>
      </w:r>
      <w:r w:rsidRPr="00576ED7">
        <w:rPr>
          <w:i/>
          <w:szCs w:val="24"/>
        </w:rPr>
        <w:t>132</w:t>
      </w:r>
    </w:p>
    <w:p w14:paraId="6B1E68A2" w14:textId="77777777" w:rsidR="00242D7C" w:rsidRDefault="00242D7C" w:rsidP="008D16AD">
      <w:pPr>
        <w:widowControl w:val="0"/>
        <w:ind w:left="720"/>
        <w:jc w:val="both"/>
        <w:rPr>
          <w:szCs w:val="24"/>
        </w:rPr>
      </w:pPr>
    </w:p>
    <w:p w14:paraId="4A876CDF" w14:textId="77777777" w:rsidR="00242D7C" w:rsidRDefault="0049128E" w:rsidP="00242D7C">
      <w:pPr>
        <w:widowControl w:val="0"/>
        <w:jc w:val="both"/>
        <w:rPr>
          <w:szCs w:val="24"/>
        </w:rPr>
      </w:pPr>
      <w:r w:rsidRPr="00576ED7">
        <w:rPr>
          <w:szCs w:val="24"/>
        </w:rPr>
        <w:fldChar w:fldCharType="begin"/>
      </w:r>
      <w:r w:rsidRPr="00576ED7">
        <w:rPr>
          <w:i/>
          <w:szCs w:val="24"/>
        </w:rPr>
        <w:instrText xml:space="preserve"> TC \l2 "F.  Employee Fringe Benefits: </w:instrText>
      </w:r>
      <w:r w:rsidR="00CA008D">
        <w:rPr>
          <w:i/>
          <w:szCs w:val="24"/>
        </w:rPr>
        <w:instrText>§ </w:instrText>
      </w:r>
      <w:r w:rsidRPr="00576ED7">
        <w:rPr>
          <w:i/>
          <w:szCs w:val="24"/>
        </w:rPr>
        <w:instrText>132</w:instrText>
      </w:r>
      <w:r w:rsidRPr="00576ED7">
        <w:rPr>
          <w:szCs w:val="24"/>
        </w:rPr>
        <w:fldChar w:fldCharType="end"/>
      </w:r>
      <w:r w:rsidRPr="00576ED7">
        <w:rPr>
          <w:szCs w:val="24"/>
        </w:rPr>
        <w:t xml:space="preserve">Prior to 1984 – and as taxpayer Kowalski argued – there evolved an uneven </w:t>
      </w:r>
    </w:p>
    <w:p w14:paraId="7A337076" w14:textId="48687A08" w:rsidR="0049128E" w:rsidRDefault="0049128E" w:rsidP="00242D7C">
      <w:pPr>
        <w:widowControl w:val="0"/>
        <w:jc w:val="both"/>
        <w:rPr>
          <w:szCs w:val="24"/>
        </w:rPr>
      </w:pPr>
      <w:r w:rsidRPr="00576ED7">
        <w:rPr>
          <w:szCs w:val="24"/>
        </w:rPr>
        <w:t>patchwork of “fringe benefits” that employers and employees alike assumed w</w:t>
      </w:r>
      <w:r w:rsidR="00C12FBB">
        <w:rPr>
          <w:szCs w:val="24"/>
        </w:rPr>
        <w:t xml:space="preserve">ere not subject to income tax. </w:t>
      </w:r>
      <w:r w:rsidRPr="00576ED7">
        <w:rPr>
          <w:szCs w:val="24"/>
        </w:rPr>
        <w:t>This cost the Treasury revenue and resulted in horizontal inequities. Congress addressed the problem, and in 19</w:t>
      </w:r>
      <w:r w:rsidR="00C12FBB">
        <w:rPr>
          <w:szCs w:val="24"/>
        </w:rPr>
        <w:t xml:space="preserve">84, “drew a line in the sand.” </w:t>
      </w:r>
      <w:r w:rsidRPr="00576ED7">
        <w:rPr>
          <w:szCs w:val="24"/>
        </w:rPr>
        <w:t>The following is an explanation of what Congress did and why.</w:t>
      </w:r>
    </w:p>
    <w:p w14:paraId="7E210ACD" w14:textId="7091FBF5" w:rsidR="00E0531E" w:rsidRDefault="00242D7C" w:rsidP="00A6585D">
      <w:pPr>
        <w:widowControl w:val="0"/>
        <w:jc w:val="both"/>
        <w:rPr>
          <w:b/>
          <w:szCs w:val="24"/>
        </w:rPr>
      </w:pPr>
      <w:r w:rsidRPr="00576ED7">
        <w:rPr>
          <w:noProof/>
          <w:szCs w:val="24"/>
        </w:rPr>
        <mc:AlternateContent>
          <mc:Choice Requires="wps">
            <w:drawing>
              <wp:anchor distT="152400" distB="152400" distL="152400" distR="152400" simplePos="0" relativeHeight="252482560" behindDoc="0" locked="0" layoutInCell="0" allowOverlap="1" wp14:anchorId="10EF8500" wp14:editId="3786D1F9">
                <wp:simplePos x="0" y="0"/>
                <wp:positionH relativeFrom="margin">
                  <wp:posOffset>-41910</wp:posOffset>
                </wp:positionH>
                <wp:positionV relativeFrom="paragraph">
                  <wp:posOffset>5715</wp:posOffset>
                </wp:positionV>
                <wp:extent cx="5140325" cy="5834380"/>
                <wp:effectExtent l="0" t="0" r="22225" b="13970"/>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5834380"/>
                        </a:xfrm>
                        <a:prstGeom prst="rect">
                          <a:avLst/>
                        </a:prstGeom>
                        <a:solidFill>
                          <a:srgbClr val="FFFFFF"/>
                        </a:solidFill>
                        <a:ln w="12192">
                          <a:solidFill>
                            <a:srgbClr val="000000"/>
                          </a:solidFill>
                          <a:miter lim="800000"/>
                          <a:headEnd/>
                          <a:tailEnd/>
                        </a:ln>
                      </wps:spPr>
                      <wps:txbx>
                        <w:txbxContent>
                          <w:p w14:paraId="56B107E6" w14:textId="692F2689"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i/>
                                <w:sz w:val="22"/>
                                <w:szCs w:val="22"/>
                              </w:rPr>
                              <w:t>Deadweight Loss</w:t>
                            </w:r>
                            <w:r w:rsidRPr="008D16AD">
                              <w:rPr>
                                <w:rFonts w:asciiTheme="minorBidi" w:hAnsiTheme="minorBidi" w:cstheme="minorBidi"/>
                                <w:sz w:val="22"/>
                                <w:szCs w:val="22"/>
                              </w:rPr>
                              <w:t xml:space="preserve">: Deadweight loss is someone’s loss and no one’s gain. The </w:t>
                            </w:r>
                            <w:r w:rsidRPr="008D16AD">
                              <w:rPr>
                                <w:rFonts w:asciiTheme="minorBidi" w:hAnsiTheme="minorBidi" w:cstheme="minorBidi"/>
                                <w:i/>
                                <w:sz w:val="22"/>
                                <w:szCs w:val="22"/>
                              </w:rPr>
                              <w:t>value</w:t>
                            </w:r>
                            <w:r w:rsidRPr="008D16AD">
                              <w:rPr>
                                <w:rFonts w:asciiTheme="minorBidi" w:hAnsiTheme="minorBidi" w:cstheme="minorBidi"/>
                                <w:sz w:val="22"/>
                                <w:szCs w:val="22"/>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6088DE57" w14:textId="77777777" w:rsidR="005E3A00" w:rsidRPr="008D16AD" w:rsidRDefault="005E3A00" w:rsidP="00612B98">
                            <w:pPr>
                              <w:widowControl w:val="0"/>
                              <w:jc w:val="both"/>
                              <w:rPr>
                                <w:rFonts w:asciiTheme="minorBidi" w:hAnsiTheme="minorBidi" w:cstheme="minorBidi"/>
                                <w:sz w:val="22"/>
                                <w:szCs w:val="22"/>
                              </w:rPr>
                            </w:pPr>
                          </w:p>
                          <w:p w14:paraId="7DC69CFF" w14:textId="77777777"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Taxpayer will not purchase this benefit, but will spend her after-tax income in ways that maximize her own consumer surplus. Producers in turn strive to provide taxpayer goods and services at a cost to them that is less than the price taxpayer (and others) are willing to pay. All producers make a profit, so the markets are “sustainable.” The economy works with </w:t>
                            </w:r>
                            <w:r w:rsidRPr="008D16AD">
                              <w:rPr>
                                <w:rFonts w:asciiTheme="minorBidi" w:hAnsiTheme="minorBidi" w:cstheme="minorBidi"/>
                                <w:i/>
                                <w:sz w:val="22"/>
                                <w:szCs w:val="22"/>
                              </w:rPr>
                              <w:t>allocative efficiency.</w:t>
                            </w:r>
                          </w:p>
                          <w:p w14:paraId="4781EA55" w14:textId="77777777" w:rsidR="005E3A00" w:rsidRPr="008D16AD" w:rsidRDefault="005E3A00" w:rsidP="00612B98">
                            <w:pPr>
                              <w:widowControl w:val="0"/>
                              <w:jc w:val="both"/>
                              <w:rPr>
                                <w:rFonts w:asciiTheme="minorBidi" w:hAnsiTheme="minorBidi" w:cstheme="minorBidi"/>
                                <w:sz w:val="22"/>
                                <w:szCs w:val="22"/>
                              </w:rPr>
                            </w:pPr>
                          </w:p>
                          <w:p w14:paraId="5E0796EB" w14:textId="77777777"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Now suppose that the Code excludes the benefit from taxpayer’s gross income if her employer provides it. Taxpayer’s employer offers to provide the benefit to taxpayer if taxpayer will accept a $100 reduction in pay. Should taxpayer accept the offer?</w:t>
                            </w:r>
                          </w:p>
                          <w:p w14:paraId="64359F9E" w14:textId="77777777" w:rsidR="005E3A00" w:rsidRDefault="005E3A00" w:rsidP="00612B98">
                            <w:pPr>
                              <w:widowControl w:val="0"/>
                              <w:jc w:val="both"/>
                              <w:rPr>
                                <w:rFonts w:ascii="Tw Cen MT" w:hAnsi="Tw Cen MT"/>
                              </w:rPr>
                            </w:pPr>
                          </w:p>
                          <w:p w14:paraId="78395FF7" w14:textId="02CE7108"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From taxpayer’s perspective, she can choose to keep the $100 in wages; this nets taxpayer $75 after taxes. But because of the exclusion, taxpayer can rationally choose to accept the benefit. That is because taxpayer essentially “pays” $75 for something she values at $90. That’s $15 of consumer surplus.</w:t>
                            </w:r>
                          </w:p>
                          <w:p w14:paraId="4C237254" w14:textId="77777777" w:rsidR="005E3A00" w:rsidRPr="008D16AD" w:rsidRDefault="005E3A00" w:rsidP="00612B98">
                            <w:pPr>
                              <w:widowControl w:val="0"/>
                              <w:jc w:val="both"/>
                              <w:rPr>
                                <w:rFonts w:asciiTheme="minorBidi" w:hAnsiTheme="minorBidi" w:cstheme="minorBidi"/>
                                <w:sz w:val="22"/>
                                <w:szCs w:val="22"/>
                              </w:rPr>
                            </w:pPr>
                          </w:p>
                          <w:p w14:paraId="06E5D411" w14:textId="77777777"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sidRPr="008D16AD">
                              <w:rPr>
                                <w:rFonts w:asciiTheme="minorBidi" w:hAnsiTheme="minorBidi" w:cstheme="minorBidi"/>
                                <w:i/>
                                <w:sz w:val="22"/>
                                <w:szCs w:val="22"/>
                              </w:rPr>
                              <w:t>after-tax</w:t>
                            </w:r>
                            <w:r w:rsidRPr="008D16AD">
                              <w:rPr>
                                <w:rFonts w:asciiTheme="minorBidi" w:hAnsiTheme="minorBidi" w:cstheme="minorBidi"/>
                                <w:sz w:val="22"/>
                                <w:szCs w:val="22"/>
                              </w:rPr>
                              <w:t xml:space="preserve"> value. No one captures the net loss in surplus value. It is </w:t>
                            </w:r>
                            <w:r w:rsidRPr="008D16AD">
                              <w:rPr>
                                <w:rFonts w:asciiTheme="minorBidi" w:hAnsiTheme="minorBidi" w:cstheme="minorBidi"/>
                                <w:i/>
                                <w:sz w:val="22"/>
                                <w:szCs w:val="22"/>
                              </w:rPr>
                              <w:t>deadweight loss</w:t>
                            </w:r>
                            <w:r w:rsidRPr="008D16AD">
                              <w:rPr>
                                <w:rFonts w:asciiTheme="minorBidi" w:hAnsiTheme="minorBidi" w:cstheme="minorBidi"/>
                                <w:sz w:val="22"/>
                                <w:szCs w:val="22"/>
                              </w:rPr>
                              <w:t xml:space="preserve">. </w:t>
                            </w:r>
                          </w:p>
                          <w:p w14:paraId="3A053198" w14:textId="77777777" w:rsidR="005E3A00" w:rsidRPr="008D16AD" w:rsidRDefault="005E3A00" w:rsidP="00612B98">
                            <w:pPr>
                              <w:widowControl w:val="0"/>
                              <w:rPr>
                                <w:rFonts w:asciiTheme="minorBidi" w:hAnsiTheme="minorBidi" w:cstheme="minorBidi"/>
                                <w:sz w:val="22"/>
                                <w:szCs w:val="22"/>
                              </w:rPr>
                            </w:pPr>
                          </w:p>
                          <w:p w14:paraId="744C6E81" w14:textId="77777777" w:rsidR="005E3A00" w:rsidRPr="008D16AD" w:rsidRDefault="005E3A00" w:rsidP="009F5E03">
                            <w:pPr>
                              <w:widowControl w:val="0"/>
                              <w:jc w:val="both"/>
                              <w:rPr>
                                <w:rFonts w:asciiTheme="minorBidi" w:hAnsiTheme="minorBidi" w:cstheme="minorBidi"/>
                                <w:sz w:val="22"/>
                                <w:szCs w:val="22"/>
                              </w:rPr>
                            </w:pPr>
                            <w:r w:rsidRPr="008D16AD">
                              <w:rPr>
                                <w:rFonts w:asciiTheme="minorBidi" w:hAnsiTheme="minorBidi" w:cstheme="minorBidi"/>
                                <w:sz w:val="22"/>
                                <w:szCs w:val="22"/>
                              </w:rPr>
                              <w:t>All exclusions from gross income imply some deadweight loss. Assume that you had access to any information you wanted. How would you determine whether the nation should absorb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8500" id="Text Box 44" o:spid="_x0000_s1078" type="#_x0000_t202" style="position:absolute;left:0;text-align:left;margin-left:-3.3pt;margin-top:.45pt;width:404.75pt;height:459.4pt;z-index:252482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" o:allowincell="f" strokeweight=".96pt">
                <v:textbox inset="6pt,6pt,6pt,6pt">
                  <w:txbxContent>
                    <w:p w14:paraId="56B107E6" w14:textId="692F2689"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i/>
                          <w:sz w:val="22"/>
                          <w:szCs w:val="22"/>
                        </w:rPr>
                        <w:t>Deadweight Loss</w:t>
                      </w:r>
                      <w:r w:rsidRPr="008D16AD">
                        <w:rPr>
                          <w:rFonts w:asciiTheme="minorBidi" w:hAnsiTheme="minorBidi" w:cstheme="minorBidi"/>
                          <w:sz w:val="22"/>
                          <w:szCs w:val="22"/>
                        </w:rPr>
                        <w:t xml:space="preserve">: Deadweight loss is someone’s loss and no one’s gain. The </w:t>
                      </w:r>
                      <w:r w:rsidRPr="008D16AD">
                        <w:rPr>
                          <w:rFonts w:asciiTheme="minorBidi" w:hAnsiTheme="minorBidi" w:cstheme="minorBidi"/>
                          <w:i/>
                          <w:sz w:val="22"/>
                          <w:szCs w:val="22"/>
                        </w:rPr>
                        <w:t>value</w:t>
                      </w:r>
                      <w:r w:rsidRPr="008D16AD">
                        <w:rPr>
                          <w:rFonts w:asciiTheme="minorBidi" w:hAnsiTheme="minorBidi" w:cstheme="minorBidi"/>
                          <w:sz w:val="22"/>
                          <w:szCs w:val="22"/>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6088DE57" w14:textId="77777777" w:rsidR="005E3A00" w:rsidRPr="008D16AD" w:rsidRDefault="005E3A00" w:rsidP="00612B98">
                      <w:pPr>
                        <w:widowControl w:val="0"/>
                        <w:jc w:val="both"/>
                        <w:rPr>
                          <w:rFonts w:asciiTheme="minorBidi" w:hAnsiTheme="minorBidi" w:cstheme="minorBidi"/>
                          <w:sz w:val="22"/>
                          <w:szCs w:val="22"/>
                        </w:rPr>
                      </w:pPr>
                    </w:p>
                    <w:p w14:paraId="7DC69CFF" w14:textId="77777777"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Taxpayer will not purchase this benefit, but will spend her after-tax income in ways that maximize her own consumer surplus. Producers in turn strive to provide taxpayer goods and services at a cost to them that is less than the price taxpayer (and others) are willing to pay. All producers make a profit, so the markets are “sustainable.” The economy works with </w:t>
                      </w:r>
                      <w:r w:rsidRPr="008D16AD">
                        <w:rPr>
                          <w:rFonts w:asciiTheme="minorBidi" w:hAnsiTheme="minorBidi" w:cstheme="minorBidi"/>
                          <w:i/>
                          <w:sz w:val="22"/>
                          <w:szCs w:val="22"/>
                        </w:rPr>
                        <w:t>allocative efficiency.</w:t>
                      </w:r>
                    </w:p>
                    <w:p w14:paraId="4781EA55" w14:textId="77777777" w:rsidR="005E3A00" w:rsidRPr="008D16AD" w:rsidRDefault="005E3A00" w:rsidP="00612B98">
                      <w:pPr>
                        <w:widowControl w:val="0"/>
                        <w:jc w:val="both"/>
                        <w:rPr>
                          <w:rFonts w:asciiTheme="minorBidi" w:hAnsiTheme="minorBidi" w:cstheme="minorBidi"/>
                          <w:sz w:val="22"/>
                          <w:szCs w:val="22"/>
                        </w:rPr>
                      </w:pPr>
                    </w:p>
                    <w:p w14:paraId="5E0796EB" w14:textId="77777777"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Now suppose that the Code excludes the benefit from taxpayer’s gross income if her employer provides it. Taxpayer’s employer offers to provide the benefit to taxpayer if taxpayer will accept a $100 reduction in pay. Should taxpayer accept the offer?</w:t>
                      </w:r>
                    </w:p>
                    <w:p w14:paraId="64359F9E" w14:textId="77777777" w:rsidR="005E3A00" w:rsidRDefault="005E3A00" w:rsidP="00612B98">
                      <w:pPr>
                        <w:widowControl w:val="0"/>
                        <w:jc w:val="both"/>
                        <w:rPr>
                          <w:rFonts w:ascii="Tw Cen MT" w:hAnsi="Tw Cen MT"/>
                        </w:rPr>
                      </w:pPr>
                    </w:p>
                    <w:p w14:paraId="78395FF7" w14:textId="02CE7108"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From taxpayer’s perspective, she can choose to keep the $100 in wages; this nets taxpayer $75 after taxes. But because of the exclusion, taxpayer can rationally choose to accept the benefit. That is because taxpayer essentially “pays” $75 for something she values at $90. That’s $15 of consumer surplus.</w:t>
                      </w:r>
                    </w:p>
                    <w:p w14:paraId="4C237254" w14:textId="77777777" w:rsidR="005E3A00" w:rsidRPr="008D16AD" w:rsidRDefault="005E3A00" w:rsidP="00612B98">
                      <w:pPr>
                        <w:widowControl w:val="0"/>
                        <w:jc w:val="both"/>
                        <w:rPr>
                          <w:rFonts w:asciiTheme="minorBidi" w:hAnsiTheme="minorBidi" w:cstheme="minorBidi"/>
                          <w:sz w:val="22"/>
                          <w:szCs w:val="22"/>
                        </w:rPr>
                      </w:pPr>
                    </w:p>
                    <w:p w14:paraId="06E5D411" w14:textId="77777777" w:rsidR="005E3A00" w:rsidRPr="008D16AD" w:rsidRDefault="005E3A00" w:rsidP="00612B98">
                      <w:pPr>
                        <w:widowControl w:val="0"/>
                        <w:jc w:val="both"/>
                        <w:rPr>
                          <w:rFonts w:asciiTheme="minorBidi" w:hAnsiTheme="minorBidi" w:cstheme="minorBidi"/>
                          <w:sz w:val="22"/>
                          <w:szCs w:val="22"/>
                        </w:rPr>
                      </w:pPr>
                      <w:r w:rsidRPr="008D16AD">
                        <w:rPr>
                          <w:rFonts w:asciiTheme="minorBidi" w:hAnsiTheme="minorBidi" w:cstheme="minorBidi"/>
                          <w:sz w:val="22"/>
                          <w:szCs w:val="22"/>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sidRPr="008D16AD">
                        <w:rPr>
                          <w:rFonts w:asciiTheme="minorBidi" w:hAnsiTheme="minorBidi" w:cstheme="minorBidi"/>
                          <w:i/>
                          <w:sz w:val="22"/>
                          <w:szCs w:val="22"/>
                        </w:rPr>
                        <w:t>after-tax</w:t>
                      </w:r>
                      <w:r w:rsidRPr="008D16AD">
                        <w:rPr>
                          <w:rFonts w:asciiTheme="minorBidi" w:hAnsiTheme="minorBidi" w:cstheme="minorBidi"/>
                          <w:sz w:val="22"/>
                          <w:szCs w:val="22"/>
                        </w:rPr>
                        <w:t xml:space="preserve"> value. No one captures the net loss in surplus value. It is </w:t>
                      </w:r>
                      <w:r w:rsidRPr="008D16AD">
                        <w:rPr>
                          <w:rFonts w:asciiTheme="minorBidi" w:hAnsiTheme="minorBidi" w:cstheme="minorBidi"/>
                          <w:i/>
                          <w:sz w:val="22"/>
                          <w:szCs w:val="22"/>
                        </w:rPr>
                        <w:t>deadweight loss</w:t>
                      </w:r>
                      <w:r w:rsidRPr="008D16AD">
                        <w:rPr>
                          <w:rFonts w:asciiTheme="minorBidi" w:hAnsiTheme="minorBidi" w:cstheme="minorBidi"/>
                          <w:sz w:val="22"/>
                          <w:szCs w:val="22"/>
                        </w:rPr>
                        <w:t xml:space="preserve">. </w:t>
                      </w:r>
                    </w:p>
                    <w:p w14:paraId="3A053198" w14:textId="77777777" w:rsidR="005E3A00" w:rsidRPr="008D16AD" w:rsidRDefault="005E3A00" w:rsidP="00612B98">
                      <w:pPr>
                        <w:widowControl w:val="0"/>
                        <w:rPr>
                          <w:rFonts w:asciiTheme="minorBidi" w:hAnsiTheme="minorBidi" w:cstheme="minorBidi"/>
                          <w:sz w:val="22"/>
                          <w:szCs w:val="22"/>
                        </w:rPr>
                      </w:pPr>
                    </w:p>
                    <w:p w14:paraId="744C6E81" w14:textId="77777777" w:rsidR="005E3A00" w:rsidRPr="008D16AD" w:rsidRDefault="005E3A00" w:rsidP="009F5E03">
                      <w:pPr>
                        <w:widowControl w:val="0"/>
                        <w:jc w:val="both"/>
                        <w:rPr>
                          <w:rFonts w:asciiTheme="minorBidi" w:hAnsiTheme="minorBidi" w:cstheme="minorBidi"/>
                          <w:sz w:val="22"/>
                          <w:szCs w:val="22"/>
                        </w:rPr>
                      </w:pPr>
                      <w:r w:rsidRPr="008D16AD">
                        <w:rPr>
                          <w:rFonts w:asciiTheme="minorBidi" w:hAnsiTheme="minorBidi" w:cstheme="minorBidi"/>
                          <w:sz w:val="22"/>
                          <w:szCs w:val="22"/>
                        </w:rPr>
                        <w:t>All exclusions from gross income imply some deadweight loss. Assume that you had access to any information you wanted. How would you determine whether the nation should absorb such deadweight losses?</w:t>
                      </w:r>
                    </w:p>
                  </w:txbxContent>
                </v:textbox>
                <w10:wrap type="square" side="largest" anchorx="margin"/>
              </v:shape>
            </w:pict>
          </mc:Fallback>
        </mc:AlternateContent>
      </w:r>
    </w:p>
    <w:p w14:paraId="038C802C" w14:textId="77777777" w:rsidR="00242D7C" w:rsidRDefault="00242D7C" w:rsidP="00A6585D">
      <w:pPr>
        <w:widowControl w:val="0"/>
        <w:jc w:val="both"/>
        <w:rPr>
          <w:b/>
          <w:szCs w:val="24"/>
        </w:rPr>
      </w:pPr>
    </w:p>
    <w:p w14:paraId="401DC88A" w14:textId="77777777" w:rsidR="00242D7C" w:rsidRDefault="00242D7C" w:rsidP="00A6585D">
      <w:pPr>
        <w:widowControl w:val="0"/>
        <w:jc w:val="both"/>
        <w:rPr>
          <w:b/>
          <w:szCs w:val="24"/>
        </w:rPr>
      </w:pPr>
    </w:p>
    <w:p w14:paraId="51A32495" w14:textId="77777777" w:rsidR="00242D7C" w:rsidRDefault="00242D7C" w:rsidP="00A6585D">
      <w:pPr>
        <w:widowControl w:val="0"/>
        <w:jc w:val="both"/>
        <w:rPr>
          <w:b/>
          <w:szCs w:val="24"/>
        </w:rPr>
      </w:pPr>
    </w:p>
    <w:p w14:paraId="7ABF48C8" w14:textId="77777777" w:rsidR="00242D7C" w:rsidRDefault="00242D7C" w:rsidP="00A6585D">
      <w:pPr>
        <w:widowControl w:val="0"/>
        <w:jc w:val="both"/>
        <w:rPr>
          <w:b/>
          <w:szCs w:val="24"/>
        </w:rPr>
      </w:pPr>
    </w:p>
    <w:p w14:paraId="17582D00" w14:textId="77777777" w:rsidR="00242D7C" w:rsidRDefault="00242D7C" w:rsidP="00A6585D">
      <w:pPr>
        <w:widowControl w:val="0"/>
        <w:jc w:val="both"/>
        <w:rPr>
          <w:b/>
          <w:szCs w:val="24"/>
        </w:rPr>
      </w:pPr>
    </w:p>
    <w:p w14:paraId="1573A7FC" w14:textId="340AADE8"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14:paraId="11001F54" w14:textId="77777777" w:rsidR="0049128E" w:rsidRPr="00576ED7" w:rsidRDefault="0049128E" w:rsidP="00A6585D">
      <w:pPr>
        <w:widowControl w:val="0"/>
        <w:jc w:val="both"/>
        <w:rPr>
          <w:szCs w:val="24"/>
        </w:rPr>
      </w:pPr>
      <w:r w:rsidRPr="00576ED7">
        <w:rPr>
          <w:szCs w:val="24"/>
        </w:rPr>
        <w:t xml:space="preserve"> </w:t>
      </w:r>
    </w:p>
    <w:p w14:paraId="4CBE9682" w14:textId="77777777" w:rsidR="0049128E" w:rsidRPr="00576ED7" w:rsidRDefault="0049128E" w:rsidP="00A6585D">
      <w:pPr>
        <w:widowControl w:val="0"/>
        <w:jc w:val="both"/>
        <w:rPr>
          <w:szCs w:val="24"/>
        </w:rPr>
      </w:pPr>
      <w:r w:rsidRPr="00576ED7">
        <w:rPr>
          <w:szCs w:val="24"/>
        </w:rPr>
        <w:t>....</w:t>
      </w:r>
    </w:p>
    <w:p w14:paraId="46A0CD85" w14:textId="77777777" w:rsidR="0049128E" w:rsidRPr="00576ED7" w:rsidRDefault="0049128E" w:rsidP="00A6585D">
      <w:pPr>
        <w:widowControl w:val="0"/>
        <w:jc w:val="both"/>
        <w:rPr>
          <w:szCs w:val="24"/>
        </w:rPr>
      </w:pPr>
    </w:p>
    <w:p w14:paraId="21F94E6B" w14:textId="77777777"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14:paraId="7442364F" w14:textId="77777777" w:rsidR="0049128E" w:rsidRPr="00576ED7" w:rsidRDefault="0049128E" w:rsidP="00A6585D">
      <w:pPr>
        <w:widowControl w:val="0"/>
        <w:jc w:val="both"/>
        <w:rPr>
          <w:szCs w:val="24"/>
        </w:rPr>
      </w:pPr>
    </w:p>
    <w:p w14:paraId="2B2A73EE" w14:textId="495D72B7" w:rsidR="0049128E" w:rsidRPr="00576ED7" w:rsidRDefault="0049128E" w:rsidP="00A6585D">
      <w:pPr>
        <w:widowControl w:val="0"/>
        <w:jc w:val="both"/>
        <w:rPr>
          <w:szCs w:val="24"/>
        </w:rPr>
      </w:pPr>
      <w:r w:rsidRPr="00576ED7">
        <w:rPr>
          <w:szCs w:val="24"/>
        </w:rPr>
        <w:t>First, the committee is aware that in many industries, employees may receive, either free or at a discount, goods and services which the employe</w:t>
      </w:r>
      <w:r w:rsidR="00C12FBB">
        <w:rPr>
          <w:szCs w:val="24"/>
        </w:rPr>
        <w:t xml:space="preserve">r sells to the general public. </w:t>
      </w:r>
      <w:r w:rsidRPr="00576ED7">
        <w:rPr>
          <w:szCs w:val="24"/>
        </w:rPr>
        <w:t xml:space="preserve">In many cases, these practices are long established, and have been treated by employers, employees, and the IRS as not </w:t>
      </w:r>
      <w:r w:rsidR="00C12FBB">
        <w:rPr>
          <w:szCs w:val="24"/>
        </w:rPr>
        <w:t xml:space="preserve">giving rise to taxable income. </w:t>
      </w:r>
      <w:r w:rsidRPr="00576ED7">
        <w:rPr>
          <w:szCs w:val="24"/>
        </w:rPr>
        <w:t>Although employees may receive an economic benefit from the availability of these free or discounted goods or services, employers often have valid business reasons, other than simply providing compensation, for encouraging employees to avail themselves of the products</w:t>
      </w:r>
      <w:r w:rsidR="00947F9D">
        <w:rPr>
          <w:szCs w:val="24"/>
        </w:rPr>
        <w:t xml:space="preserve"> which they sell to the public.</w:t>
      </w:r>
      <w:r w:rsidRPr="00576ED7">
        <w:rPr>
          <w:szCs w:val="24"/>
        </w:rPr>
        <w:t xml:space="preserve"> For example,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products and services which the employer sells or provides to the public do not serve merely to replace cash compensation. These reasons support the committee’s decision to codify the ability of employers to continue these practices without imposition of income or payroll taxes.</w:t>
      </w:r>
    </w:p>
    <w:p w14:paraId="16AE356C" w14:textId="77777777" w:rsidR="0049128E" w:rsidRPr="00576ED7" w:rsidRDefault="0049128E" w:rsidP="00A6585D">
      <w:pPr>
        <w:widowControl w:val="0"/>
        <w:jc w:val="both"/>
        <w:rPr>
          <w:szCs w:val="24"/>
        </w:rPr>
      </w:pPr>
    </w:p>
    <w:p w14:paraId="34444069" w14:textId="77777777" w:rsidR="0049128E" w:rsidRDefault="0049128E" w:rsidP="00A6585D">
      <w:pPr>
        <w:widowControl w:val="0"/>
        <w:jc w:val="both"/>
        <w:rPr>
          <w:szCs w:val="24"/>
        </w:rPr>
      </w:pPr>
      <w:r w:rsidRPr="00576ED7">
        <w:rPr>
          <w:szCs w:val="24"/>
        </w:rPr>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14:paraId="3967BD42" w14:textId="77777777" w:rsidR="005A5818" w:rsidRDefault="005A5818" w:rsidP="00A6585D">
      <w:pPr>
        <w:widowControl w:val="0"/>
        <w:jc w:val="both"/>
        <w:rPr>
          <w:szCs w:val="24"/>
        </w:rPr>
      </w:pPr>
    </w:p>
    <w:p w14:paraId="5BD460E5" w14:textId="3BA8F754" w:rsidR="0049128E" w:rsidRPr="00576ED7" w:rsidRDefault="0049128E" w:rsidP="00A6585D">
      <w:pPr>
        <w:widowControl w:val="0"/>
        <w:jc w:val="both"/>
        <w:rPr>
          <w:szCs w:val="24"/>
        </w:rPr>
      </w:pPr>
      <w:r w:rsidRPr="00576ED7">
        <w:rPr>
          <w:szCs w:val="24"/>
        </w:rPr>
        <w:t>In addition, the committee is concerned that without any well-defined limits on the ability of employers to compensate their employees tax-free by using a medium other than cash, new practices will emerge that could shrink the income tax base significantly, and further shift a disproportionate tax burden to those individuals whose compen</w:t>
      </w:r>
      <w:r w:rsidR="00C12FBB">
        <w:rPr>
          <w:szCs w:val="24"/>
        </w:rPr>
        <w:t xml:space="preserve">sation is in the form of cash. </w:t>
      </w:r>
      <w:r w:rsidRPr="00576ED7">
        <w:rPr>
          <w:szCs w:val="24"/>
        </w:rPr>
        <w:t xml:space="preserve">A shrinkage of the base of the social security payroll tax could also pose a threat to the viability of the social security system above </w:t>
      </w:r>
      <w:r w:rsidR="001E436E">
        <w:rPr>
          <w:szCs w:val="24"/>
        </w:rPr>
        <w:t xml:space="preserve">… </w:t>
      </w:r>
      <w:r w:rsidRPr="00576ED7">
        <w:rPr>
          <w:szCs w:val="24"/>
        </w:rPr>
        <w:t>Finally, an unrestrained expansion of noncash compensation would increase inequities among employees in different types of businesses, and among employers as well.</w:t>
      </w:r>
    </w:p>
    <w:p w14:paraId="7D961BD0" w14:textId="1759A50E" w:rsidR="0049128E" w:rsidRPr="00576ED7" w:rsidRDefault="0049128E" w:rsidP="00A6585D">
      <w:pPr>
        <w:widowControl w:val="0"/>
        <w:jc w:val="both"/>
        <w:rPr>
          <w:szCs w:val="24"/>
        </w:rPr>
      </w:pPr>
    </w:p>
    <w:p w14:paraId="51CF798E" w14:textId="5642D373" w:rsidR="00157CBC" w:rsidRDefault="0049128E" w:rsidP="00157CBC">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officers, owners, or highly compensated employees only if the benefits are also provided on substantially equal terms to other employees. The committee believes that it would be fundamentally unfair to provide tax-free treatment for economic benefits that are furnished o</w:t>
      </w:r>
      <w:r w:rsidR="00C12FBB">
        <w:rPr>
          <w:szCs w:val="24"/>
        </w:rPr>
        <w:t xml:space="preserve">nly to highly paid executives. </w:t>
      </w:r>
      <w:r w:rsidRPr="00576ED7">
        <w:rPr>
          <w:szCs w:val="24"/>
        </w:rPr>
        <w:t>Further, where benefits are limited to the highly paid, it is more likely that the benefit is being provided so that those who control the business can receive compensation in a nontaxable form; in that situation, the reasons stated above for allowing tax-free trea</w:t>
      </w:r>
      <w:r w:rsidR="00C12FBB">
        <w:rPr>
          <w:szCs w:val="24"/>
        </w:rPr>
        <w:t xml:space="preserve">tment would not be applicable. </w:t>
      </w:r>
      <w:r w:rsidRPr="00576ED7">
        <w:rPr>
          <w:szCs w:val="24"/>
        </w:rPr>
        <w:t>Also, if highly paid executives could receive free from taxation economic benefits that are denied to lower-paid employees, while the latter are compensated only in fully taxable cash, the committee is concerned that this situation would exacerbate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nonreporting of types of cash income which are clearly taxable under present-law rules, such as interest and dividends.</w:t>
      </w:r>
    </w:p>
    <w:p w14:paraId="19207714" w14:textId="77777777" w:rsidR="006A1993" w:rsidRDefault="006A1993" w:rsidP="00157CBC">
      <w:pPr>
        <w:widowControl w:val="0"/>
        <w:jc w:val="both"/>
        <w:rPr>
          <w:szCs w:val="24"/>
        </w:rPr>
      </w:pPr>
    </w:p>
    <w:p w14:paraId="5D1D9FEB" w14:textId="6008BB38" w:rsidR="00CC0D7C" w:rsidRDefault="00157CBC" w:rsidP="00157CBC">
      <w:pPr>
        <w:widowControl w:val="0"/>
        <w:jc w:val="both"/>
        <w:rPr>
          <w:szCs w:val="24"/>
        </w:rPr>
      </w:pPr>
      <w:r>
        <w:rPr>
          <w:szCs w:val="24"/>
        </w:rPr>
        <w:t xml:space="preserve">In </w:t>
      </w:r>
      <w:r w:rsidR="0049128E" w:rsidRPr="00576ED7">
        <w:rPr>
          <w:szCs w:val="24"/>
        </w:rPr>
        <w:t>summary, the committee believes that by providing rules which essentially codify many present practices under which employers provide their own products and services tax-free to a broad group of employees ... the bill substantially improves the equity and administration of the tax system.</w:t>
      </w:r>
    </w:p>
    <w:p w14:paraId="548CE5AB" w14:textId="6039C180" w:rsidR="003E3E8A" w:rsidRDefault="003E3E8A" w:rsidP="00CC0D7C">
      <w:pPr>
        <w:widowControl w:val="0"/>
        <w:jc w:val="both"/>
        <w:rPr>
          <w:szCs w:val="24"/>
        </w:rPr>
      </w:pPr>
    </w:p>
    <w:p w14:paraId="3002DA72" w14:textId="224EB89F" w:rsidR="00FE5E39" w:rsidRDefault="00FE5E39" w:rsidP="00CC0D7C">
      <w:pPr>
        <w:widowControl w:val="0"/>
        <w:jc w:val="both"/>
        <w:rPr>
          <w:szCs w:val="24"/>
        </w:rPr>
      </w:pPr>
    </w:p>
    <w:p w14:paraId="2F3F555A" w14:textId="1C05D1A8" w:rsidR="00157CBC" w:rsidRDefault="00157CBC" w:rsidP="00A6585D">
      <w:pPr>
        <w:widowControl w:val="0"/>
        <w:ind w:left="720"/>
        <w:jc w:val="both"/>
        <w:rPr>
          <w:szCs w:val="24"/>
        </w:rPr>
      </w:pPr>
    </w:p>
    <w:p w14:paraId="3C53AF28" w14:textId="1DB07D0D" w:rsidR="0049128E" w:rsidRPr="00576ED7" w:rsidRDefault="00E007B3" w:rsidP="00A6585D">
      <w:pPr>
        <w:widowControl w:val="0"/>
        <w:ind w:left="720"/>
        <w:jc w:val="both"/>
        <w:rPr>
          <w:szCs w:val="24"/>
        </w:rPr>
      </w:pPr>
      <w:r w:rsidRPr="00D57772">
        <w:rPr>
          <w:noProof/>
          <w:szCs w:val="24"/>
        </w:rPr>
        <mc:AlternateContent>
          <mc:Choice Requires="wps">
            <w:drawing>
              <wp:anchor distT="45720" distB="45720" distL="114300" distR="114300" simplePos="0" relativeHeight="252123136" behindDoc="0" locked="0" layoutInCell="1" allowOverlap="1" wp14:anchorId="72A01801" wp14:editId="7F9C72AD">
                <wp:simplePos x="0" y="0"/>
                <wp:positionH relativeFrom="column">
                  <wp:posOffset>3088640</wp:posOffset>
                </wp:positionH>
                <wp:positionV relativeFrom="paragraph">
                  <wp:posOffset>48895</wp:posOffset>
                </wp:positionV>
                <wp:extent cx="2360930" cy="2359660"/>
                <wp:effectExtent l="0" t="0" r="26670" b="2159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59660"/>
                        </a:xfrm>
                        <a:prstGeom prst="rect">
                          <a:avLst/>
                        </a:prstGeom>
                        <a:solidFill>
                          <a:srgbClr val="FFFFFF"/>
                        </a:solidFill>
                        <a:ln w="9525">
                          <a:solidFill>
                            <a:srgbClr val="000000"/>
                          </a:solidFill>
                          <a:miter lim="800000"/>
                          <a:headEnd/>
                          <a:tailEnd/>
                        </a:ln>
                      </wps:spPr>
                      <wps:txbx>
                        <w:txbxContent>
                          <w:p w14:paraId="22BF10BF" w14:textId="0A11C025" w:rsidR="005E3A00" w:rsidRPr="008D16AD" w:rsidRDefault="005E3A00" w:rsidP="00D57772">
                            <w:pPr>
                              <w:jc w:val="both"/>
                              <w:rPr>
                                <w:rFonts w:asciiTheme="minorBidi" w:hAnsiTheme="minorBidi" w:cstheme="minorBidi"/>
                                <w:sz w:val="22"/>
                                <w:szCs w:val="22"/>
                              </w:rPr>
                            </w:pPr>
                            <w:r w:rsidRPr="008D16AD">
                              <w:rPr>
                                <w:rFonts w:asciiTheme="minorBidi" w:hAnsiTheme="minorBidi" w:cstheme="minorBidi"/>
                                <w:i/>
                                <w:sz w:val="22"/>
                                <w:szCs w:val="22"/>
                              </w:rPr>
                              <w:t>Section 83</w:t>
                            </w:r>
                            <w:r w:rsidRPr="008D16AD">
                              <w:rPr>
                                <w:rFonts w:asciiTheme="minorBidi" w:hAnsiTheme="minorBidi" w:cstheme="minorBidi"/>
                                <w:sz w:val="22"/>
                                <w:szCs w:val="22"/>
                              </w:rPr>
                              <w:t>:  Read § 83(a) and skim § 83(b, c, d, f, h).  For now, § 83(a) establishes that receipt of property in exchange for services is gross income to the one performing the services.  That is hardly profound.  The larger concern of § 83 is with the timing of recognition of that income and associated dedu</w:t>
                            </w:r>
                            <w:r>
                              <w:rPr>
                                <w:rFonts w:asciiTheme="minorBidi" w:hAnsiTheme="minorBidi" w:cstheme="minorBidi"/>
                                <w:sz w:val="22"/>
                                <w:szCs w:val="22"/>
                              </w:rPr>
                              <w:t>ctions, matters we consider in C</w:t>
                            </w:r>
                            <w:r w:rsidRPr="008D16AD">
                              <w:rPr>
                                <w:rFonts w:asciiTheme="minorBidi" w:hAnsiTheme="minorBidi" w:cstheme="minorBidi"/>
                                <w:sz w:val="22"/>
                                <w:szCs w:val="22"/>
                              </w:rPr>
                              <w:t>hapter 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A01801" id="_x0000_s1079" type="#_x0000_t202" style="position:absolute;left:0;text-align:left;margin-left:243.2pt;margin-top:3.85pt;width:185.9pt;height:185.8pt;z-index:252123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U8KAIAAE4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">
                <v:textbox>
                  <w:txbxContent>
                    <w:p w14:paraId="22BF10BF" w14:textId="0A11C025" w:rsidR="005E3A00" w:rsidRPr="008D16AD" w:rsidRDefault="005E3A00" w:rsidP="00D57772">
                      <w:pPr>
                        <w:jc w:val="both"/>
                        <w:rPr>
                          <w:rFonts w:asciiTheme="minorBidi" w:hAnsiTheme="minorBidi" w:cstheme="minorBidi"/>
                          <w:sz w:val="22"/>
                          <w:szCs w:val="22"/>
                        </w:rPr>
                      </w:pPr>
                      <w:r w:rsidRPr="008D16AD">
                        <w:rPr>
                          <w:rFonts w:asciiTheme="minorBidi" w:hAnsiTheme="minorBidi" w:cstheme="minorBidi"/>
                          <w:i/>
                          <w:sz w:val="22"/>
                          <w:szCs w:val="22"/>
                        </w:rPr>
                        <w:t>Section 83</w:t>
                      </w:r>
                      <w:r w:rsidRPr="008D16AD">
                        <w:rPr>
                          <w:rFonts w:asciiTheme="minorBidi" w:hAnsiTheme="minorBidi" w:cstheme="minorBidi"/>
                          <w:sz w:val="22"/>
                          <w:szCs w:val="22"/>
                        </w:rPr>
                        <w:t>:  Read § 83(a) and skim § 83(b, c, d, f, h).  For now, § 83(a) establishes that receipt of property in exchange for services is gross income to the one performing the services.  That is hardly profound.  The larger concern of § 83 is with the timing of recognition of that income and associated dedu</w:t>
                      </w:r>
                      <w:r>
                        <w:rPr>
                          <w:rFonts w:asciiTheme="minorBidi" w:hAnsiTheme="minorBidi" w:cstheme="minorBidi"/>
                          <w:sz w:val="22"/>
                          <w:szCs w:val="22"/>
                        </w:rPr>
                        <w:t>ctions, matters we consider in C</w:t>
                      </w:r>
                      <w:r w:rsidRPr="008D16AD">
                        <w:rPr>
                          <w:rFonts w:asciiTheme="minorBidi" w:hAnsiTheme="minorBidi" w:cstheme="minorBidi"/>
                          <w:sz w:val="22"/>
                          <w:szCs w:val="22"/>
                        </w:rPr>
                        <w:t>hapter 9.</w:t>
                      </w:r>
                    </w:p>
                  </w:txbxContent>
                </v:textbox>
                <w10:wrap type="square"/>
              </v:shape>
            </w:pict>
          </mc:Fallback>
        </mc:AlternateContent>
      </w:r>
      <w:r w:rsidR="0049128E" w:rsidRPr="00576ED7">
        <w:rPr>
          <w:szCs w:val="24"/>
        </w:rPr>
        <w:t>C.  Explanation of Provisions</w:t>
      </w:r>
    </w:p>
    <w:p w14:paraId="717369CB" w14:textId="6AE63C9F" w:rsidR="0049128E" w:rsidRPr="00576ED7" w:rsidRDefault="0049128E" w:rsidP="00A6585D">
      <w:pPr>
        <w:widowControl w:val="0"/>
        <w:jc w:val="both"/>
        <w:rPr>
          <w:szCs w:val="24"/>
        </w:rPr>
      </w:pPr>
    </w:p>
    <w:p w14:paraId="73AE8FE6" w14:textId="77777777" w:rsidR="0049128E" w:rsidRPr="00576ED7" w:rsidRDefault="0049128E" w:rsidP="00A6585D">
      <w:pPr>
        <w:widowControl w:val="0"/>
        <w:jc w:val="both"/>
        <w:rPr>
          <w:szCs w:val="24"/>
        </w:rPr>
      </w:pPr>
      <w:r w:rsidRPr="00576ED7">
        <w:rPr>
          <w:szCs w:val="24"/>
        </w:rPr>
        <w:t>1.  Overview</w:t>
      </w:r>
    </w:p>
    <w:p w14:paraId="0AD34DD7" w14:textId="77777777" w:rsidR="0049128E" w:rsidRPr="00576ED7" w:rsidRDefault="0049128E" w:rsidP="00A6585D">
      <w:pPr>
        <w:widowControl w:val="0"/>
        <w:jc w:val="both"/>
        <w:rPr>
          <w:szCs w:val="24"/>
        </w:rPr>
      </w:pPr>
    </w:p>
    <w:p w14:paraId="675DD824" w14:textId="77777777"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14:paraId="1639CF46" w14:textId="77777777" w:rsidR="0049128E" w:rsidRPr="00576ED7" w:rsidRDefault="0049128E" w:rsidP="00A6585D">
      <w:pPr>
        <w:widowControl w:val="0"/>
        <w:jc w:val="both"/>
        <w:rPr>
          <w:szCs w:val="24"/>
        </w:rPr>
      </w:pPr>
    </w:p>
    <w:p w14:paraId="42D15D03" w14:textId="77777777" w:rsidR="0049128E" w:rsidRPr="00576ED7" w:rsidRDefault="0049128E" w:rsidP="00A6585D">
      <w:pPr>
        <w:widowControl w:val="0"/>
        <w:jc w:val="both"/>
        <w:rPr>
          <w:szCs w:val="24"/>
        </w:rPr>
      </w:pPr>
      <w:r w:rsidRPr="00576ED7">
        <w:rPr>
          <w:szCs w:val="24"/>
        </w:rPr>
        <w:t>....</w:t>
      </w:r>
    </w:p>
    <w:p w14:paraId="74EA18D9" w14:textId="77777777" w:rsidR="0049128E" w:rsidRPr="00576ED7" w:rsidRDefault="0049128E" w:rsidP="00A6585D">
      <w:pPr>
        <w:widowControl w:val="0"/>
        <w:jc w:val="both"/>
        <w:rPr>
          <w:szCs w:val="24"/>
        </w:rPr>
      </w:pPr>
    </w:p>
    <w:p w14:paraId="53C83817" w14:textId="77777777" w:rsidR="0049128E"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w:t>
      </w:r>
      <w:r w:rsidR="00CA008D">
        <w:rPr>
          <w:szCs w:val="24"/>
        </w:rPr>
        <w:t>§ </w:t>
      </w:r>
      <w:r w:rsidRPr="00576ED7">
        <w:rPr>
          <w:szCs w:val="24"/>
        </w:rPr>
        <w:t>61 and 83, and is includible in wages for employment tax purposes, at the excess of its fair market value over any amount paid by the employee for the benefit.</w:t>
      </w:r>
    </w:p>
    <w:p w14:paraId="431C9C8D" w14:textId="77777777" w:rsidR="00CC0D7C" w:rsidRPr="00576ED7" w:rsidRDefault="00CC0D7C" w:rsidP="00A6585D">
      <w:pPr>
        <w:widowControl w:val="0"/>
        <w:jc w:val="both"/>
        <w:rPr>
          <w:szCs w:val="24"/>
        </w:rPr>
      </w:pPr>
    </w:p>
    <w:p w14:paraId="3BAEB107" w14:textId="77777777" w:rsidR="0049128E" w:rsidRPr="00576ED7" w:rsidRDefault="0049128E" w:rsidP="00A6585D">
      <w:pPr>
        <w:widowControl w:val="0"/>
        <w:jc w:val="both"/>
        <w:rPr>
          <w:szCs w:val="24"/>
        </w:rPr>
      </w:pPr>
    </w:p>
    <w:p w14:paraId="37CA314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2D18BE5" w14:textId="77777777" w:rsidR="0049128E" w:rsidRPr="00576ED7" w:rsidRDefault="0049128E" w:rsidP="00A6585D">
      <w:pPr>
        <w:widowControl w:val="0"/>
        <w:jc w:val="both"/>
        <w:rPr>
          <w:szCs w:val="24"/>
        </w:rPr>
      </w:pPr>
    </w:p>
    <w:p w14:paraId="1BF0A9E2" w14:textId="77777777" w:rsidR="0049128E" w:rsidRPr="005C0D4E" w:rsidRDefault="0049128E" w:rsidP="00A6585D">
      <w:pPr>
        <w:widowControl w:val="0"/>
        <w:jc w:val="both"/>
        <w:rPr>
          <w:szCs w:val="24"/>
        </w:rPr>
      </w:pPr>
      <w:r w:rsidRPr="00576ED7">
        <w:rPr>
          <w:szCs w:val="24"/>
        </w:rPr>
        <w:t xml:space="preserve">1.  As the Report implies, the notion that fringe benefits were nontaxable had gotten out of hand. The approach of Congress was to define fringe benefits that </w:t>
      </w:r>
      <w:r w:rsidRPr="005C0D4E">
        <w:rPr>
          <w:i/>
          <w:szCs w:val="24"/>
        </w:rPr>
        <w:t>are</w:t>
      </w:r>
      <w:r w:rsidRPr="00576ED7">
        <w:rPr>
          <w:szCs w:val="24"/>
        </w:rPr>
        <w:t xml:space="preserve"> excludible from gross income and to draw a line in the sand: “this far and no farther.”</w:t>
      </w:r>
      <w:r w:rsidR="005C0D4E">
        <w:rPr>
          <w:szCs w:val="24"/>
        </w:rPr>
        <w:t xml:space="preserve">  The Court in </w:t>
      </w:r>
      <w:r w:rsidR="005C0D4E">
        <w:rPr>
          <w:i/>
          <w:szCs w:val="24"/>
        </w:rPr>
        <w:t>Kowalski</w:t>
      </w:r>
      <w:r w:rsidR="005C0D4E">
        <w:rPr>
          <w:szCs w:val="24"/>
        </w:rPr>
        <w:t xml:space="preserve"> explained and applied this principle.</w:t>
      </w:r>
    </w:p>
    <w:p w14:paraId="7AB206D5" w14:textId="77777777" w:rsidR="0049128E" w:rsidRPr="00576ED7" w:rsidRDefault="0049128E" w:rsidP="00A6585D">
      <w:pPr>
        <w:widowControl w:val="0"/>
        <w:jc w:val="both"/>
        <w:rPr>
          <w:szCs w:val="24"/>
        </w:rPr>
      </w:pPr>
    </w:p>
    <w:p w14:paraId="1ABD2160" w14:textId="2A99A0DB" w:rsidR="0049128E" w:rsidRPr="00576ED7" w:rsidRDefault="0049128E" w:rsidP="00A6585D">
      <w:pPr>
        <w:widowControl w:val="0"/>
        <w:jc w:val="both"/>
        <w:rPr>
          <w:szCs w:val="24"/>
        </w:rPr>
      </w:pPr>
      <w:r w:rsidRPr="00576ED7">
        <w:rPr>
          <w:szCs w:val="24"/>
        </w:rPr>
        <w:t xml:space="preserve">2.  Read </w:t>
      </w:r>
      <w:r w:rsidR="00CA008D">
        <w:rPr>
          <w:szCs w:val="24"/>
        </w:rPr>
        <w:t>§ </w:t>
      </w:r>
      <w:r w:rsidRPr="00576ED7">
        <w:rPr>
          <w:szCs w:val="24"/>
        </w:rPr>
        <w:t>132</w:t>
      </w:r>
      <w:r w:rsidR="00064FF2" w:rsidRPr="00576ED7">
        <w:rPr>
          <w:szCs w:val="24"/>
        </w:rPr>
        <w:t xml:space="preserve">. </w:t>
      </w:r>
      <w:r w:rsidR="005C0D4E">
        <w:rPr>
          <w:szCs w:val="24"/>
        </w:rPr>
        <w:t xml:space="preserve">Originally, § 132 </w:t>
      </w:r>
      <w:r w:rsidR="00D31F6F">
        <w:rPr>
          <w:szCs w:val="24"/>
        </w:rPr>
        <w:t xml:space="preserve">named </w:t>
      </w:r>
      <w:r w:rsidR="005C0D4E">
        <w:rPr>
          <w:szCs w:val="24"/>
        </w:rPr>
        <w:t>only four exclusions</w:t>
      </w:r>
      <w:r w:rsidR="00064FF2">
        <w:rPr>
          <w:szCs w:val="24"/>
        </w:rPr>
        <w:t xml:space="preserve">. </w:t>
      </w:r>
      <w:r w:rsidR="005C0D4E">
        <w:rPr>
          <w:szCs w:val="24"/>
        </w:rPr>
        <w:t xml:space="preserve">Congress has added other carefully defined “qualified” fringe benefits that are excluded from an </w:t>
      </w:r>
      <w:r w:rsidR="005C0D4E">
        <w:rPr>
          <w:i/>
          <w:szCs w:val="24"/>
        </w:rPr>
        <w:t>employee’s</w:t>
      </w:r>
      <w:r w:rsidR="005C0D4E">
        <w:t xml:space="preserve"> gross income</w:t>
      </w:r>
      <w:r w:rsidR="00064FF2">
        <w:t xml:space="preserve">. </w:t>
      </w:r>
      <w:r w:rsidRPr="00576ED7">
        <w:rPr>
          <w:szCs w:val="24"/>
        </w:rPr>
        <w:t>Consider these problems:</w:t>
      </w:r>
    </w:p>
    <w:p w14:paraId="64B62D6D" w14:textId="77777777" w:rsidR="0049128E" w:rsidRPr="00576ED7" w:rsidRDefault="0049128E" w:rsidP="00A6585D">
      <w:pPr>
        <w:widowControl w:val="0"/>
        <w:jc w:val="both"/>
        <w:rPr>
          <w:szCs w:val="24"/>
        </w:rPr>
      </w:pPr>
    </w:p>
    <w:p w14:paraId="3BF9885D" w14:textId="7D21F8C3" w:rsidR="0049128E" w:rsidRPr="00576ED7" w:rsidRDefault="0049128E" w:rsidP="00A6585D">
      <w:pPr>
        <w:widowControl w:val="0"/>
        <w:jc w:val="both"/>
        <w:rPr>
          <w:szCs w:val="24"/>
        </w:rPr>
      </w:pPr>
      <w:r w:rsidRPr="00576ED7">
        <w:rPr>
          <w:szCs w:val="24"/>
        </w:rPr>
        <w:t>1.  Phillip works for Sports World</w:t>
      </w:r>
      <w:r w:rsidR="00C12FBB">
        <w:rPr>
          <w:szCs w:val="24"/>
        </w:rPr>
        <w:t xml:space="preserve">, a mega-sporting goods store. </w:t>
      </w:r>
      <w:r w:rsidRPr="00576ED7">
        <w:rPr>
          <w:szCs w:val="24"/>
        </w:rPr>
        <w:t>Phillip enjoys being outdoors and so would probably spend a lot of time shopping at Sports World,</w:t>
      </w:r>
      <w:r w:rsidR="00C12FBB">
        <w:rPr>
          <w:szCs w:val="24"/>
        </w:rPr>
        <w:t xml:space="preserve"> even if he didn’t work there. </w:t>
      </w:r>
      <w:r w:rsidRPr="00576ED7">
        <w:rPr>
          <w:szCs w:val="24"/>
        </w:rPr>
        <w:t>Last year, Sports World sold</w:t>
      </w:r>
      <w:r w:rsidR="00C12FBB">
        <w:rPr>
          <w:szCs w:val="24"/>
        </w:rPr>
        <w:t xml:space="preserve"> $10M worth of sporting goods. </w:t>
      </w:r>
      <w:r w:rsidRPr="00576ED7">
        <w:rPr>
          <w:szCs w:val="24"/>
        </w:rPr>
        <w:t>The cost of its merchandise was $7M</w:t>
      </w:r>
      <w:r w:rsidR="007E3DBF">
        <w:rPr>
          <w:szCs w:val="24"/>
        </w:rPr>
        <w:t xml:space="preserve">; </w:t>
      </w:r>
      <w:r w:rsidRPr="00576ED7">
        <w:rPr>
          <w:szCs w:val="24"/>
        </w:rPr>
        <w:t>its overhead was $2M.  Sports World offers its employees a 25% employee discount on items that employees purchase. Phillip purchased a fishing boat that retails for $1000</w:t>
      </w:r>
      <w:r w:rsidR="00064FF2" w:rsidRPr="00576ED7">
        <w:rPr>
          <w:szCs w:val="24"/>
        </w:rPr>
        <w:t xml:space="preserve">. </w:t>
      </w:r>
      <w:r w:rsidRPr="00576ED7">
        <w:rPr>
          <w:szCs w:val="24"/>
        </w:rPr>
        <w:t>Phillip paid $750.</w:t>
      </w:r>
    </w:p>
    <w:p w14:paraId="6EF1227C" w14:textId="77777777" w:rsidR="0049128E" w:rsidRPr="00576ED7" w:rsidRDefault="0049128E" w:rsidP="00A6585D">
      <w:pPr>
        <w:widowControl w:val="0"/>
        <w:ind w:left="720"/>
        <w:jc w:val="both"/>
        <w:rPr>
          <w:szCs w:val="24"/>
        </w:rPr>
      </w:pPr>
      <w:r w:rsidRPr="00576ED7">
        <w:rPr>
          <w:szCs w:val="24"/>
        </w:rPr>
        <w:t>•Tax consequences to Phillip?</w:t>
      </w:r>
    </w:p>
    <w:p w14:paraId="33C4F2EC" w14:textId="77777777" w:rsidR="0049128E" w:rsidRPr="00576ED7" w:rsidRDefault="0049128E" w:rsidP="00A6585D">
      <w:pPr>
        <w:widowControl w:val="0"/>
        <w:jc w:val="both"/>
        <w:rPr>
          <w:szCs w:val="24"/>
        </w:rPr>
      </w:pPr>
    </w:p>
    <w:p w14:paraId="25A81596" w14:textId="77777777" w:rsidR="0049128E" w:rsidRPr="00576ED7" w:rsidRDefault="0049128E" w:rsidP="00A6585D">
      <w:pPr>
        <w:widowControl w:val="0"/>
        <w:jc w:val="both"/>
        <w:rPr>
          <w:szCs w:val="24"/>
        </w:rPr>
      </w:pPr>
      <w:r w:rsidRPr="00576ED7">
        <w:rPr>
          <w:szCs w:val="24"/>
        </w:rPr>
        <w:t>1a.  One week later, Phillip sold the fishing boat to his brother for $1050.</w:t>
      </w:r>
    </w:p>
    <w:p w14:paraId="3C50EAC4" w14:textId="77777777" w:rsidR="0049128E" w:rsidRPr="00576ED7" w:rsidRDefault="0049128E" w:rsidP="00A6585D">
      <w:pPr>
        <w:widowControl w:val="0"/>
        <w:ind w:left="720"/>
        <w:jc w:val="both"/>
        <w:rPr>
          <w:szCs w:val="24"/>
        </w:rPr>
      </w:pPr>
      <w:r w:rsidRPr="00576ED7">
        <w:rPr>
          <w:szCs w:val="24"/>
        </w:rPr>
        <w:t>•Tax consequences to Phillip?</w:t>
      </w:r>
    </w:p>
    <w:p w14:paraId="074B41CA"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132(a)(2) and </w:t>
      </w:r>
      <w:r w:rsidR="00CA008D">
        <w:rPr>
          <w:szCs w:val="24"/>
        </w:rPr>
        <w:t>§ </w:t>
      </w:r>
      <w:r w:rsidRPr="00576ED7">
        <w:rPr>
          <w:szCs w:val="24"/>
        </w:rPr>
        <w:t>132(c).</w:t>
      </w:r>
    </w:p>
    <w:p w14:paraId="6D279B07" w14:textId="77777777" w:rsidR="0049128E" w:rsidRPr="00576ED7" w:rsidRDefault="0049128E" w:rsidP="00A6585D">
      <w:pPr>
        <w:widowControl w:val="0"/>
        <w:jc w:val="both"/>
        <w:rPr>
          <w:szCs w:val="24"/>
        </w:rPr>
      </w:pPr>
    </w:p>
    <w:p w14:paraId="237341AC" w14:textId="77777777" w:rsidR="0049128E" w:rsidRPr="00576ED7" w:rsidRDefault="0049128E" w:rsidP="00A6585D">
      <w:pPr>
        <w:widowControl w:val="0"/>
        <w:jc w:val="both"/>
        <w:rPr>
          <w:szCs w:val="24"/>
        </w:rPr>
      </w:pPr>
      <w:r w:rsidRPr="00576ED7">
        <w:rPr>
          <w:szCs w:val="24"/>
        </w:rPr>
        <w:t xml:space="preserve">1b.  Sports World is </w:t>
      </w:r>
      <w:r w:rsidR="003777CC">
        <w:rPr>
          <w:szCs w:val="24"/>
        </w:rPr>
        <w:t xml:space="preserve">situated </w:t>
      </w:r>
      <w:r w:rsidRPr="00576ED7">
        <w:rPr>
          <w:szCs w:val="24"/>
        </w:rPr>
        <w:t>in a large</w:t>
      </w:r>
      <w:r w:rsidR="003777CC">
        <w:rPr>
          <w:szCs w:val="24"/>
        </w:rPr>
        <w:t xml:space="preserve">, oddly-shaped building that had </w:t>
      </w:r>
      <w:r w:rsidR="00C12FBB">
        <w:rPr>
          <w:szCs w:val="24"/>
        </w:rPr>
        <w:t xml:space="preserve">stood empty for several years. </w:t>
      </w:r>
      <w:r w:rsidRPr="00576ED7">
        <w:rPr>
          <w:szCs w:val="24"/>
        </w:rPr>
        <w:t>Service merchants in the area (restaurants, dry cleaners, dentists, optometrists, etc.) were anxious that Sports World would occupy the building and readily entered into reciprocal arrangements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purchased a tent from Sports World that normally retails for $100 for only $90.</w:t>
      </w:r>
    </w:p>
    <w:p w14:paraId="17AB2D24" w14:textId="77777777" w:rsidR="0049128E" w:rsidRPr="00576ED7" w:rsidRDefault="0049128E" w:rsidP="00A6585D">
      <w:pPr>
        <w:widowControl w:val="0"/>
        <w:ind w:left="720"/>
        <w:jc w:val="both"/>
        <w:rPr>
          <w:szCs w:val="24"/>
        </w:rPr>
      </w:pPr>
      <w:r w:rsidRPr="00576ED7">
        <w:rPr>
          <w:szCs w:val="24"/>
        </w:rPr>
        <w:t>•Tax consequences to Phillip?</w:t>
      </w:r>
    </w:p>
    <w:p w14:paraId="1CEF86C3" w14:textId="77777777" w:rsidR="0049128E" w:rsidRPr="00576ED7" w:rsidRDefault="0049128E" w:rsidP="00A6585D">
      <w:pPr>
        <w:widowControl w:val="0"/>
        <w:ind w:left="720"/>
        <w:jc w:val="both"/>
        <w:rPr>
          <w:szCs w:val="24"/>
        </w:rPr>
      </w:pPr>
      <w:r w:rsidRPr="00576ED7">
        <w:rPr>
          <w:szCs w:val="24"/>
        </w:rPr>
        <w:t>•Tax consequences to the optometrist?</w:t>
      </w:r>
    </w:p>
    <w:p w14:paraId="2C11A1A9"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w:t>
      </w:r>
      <w:r w:rsidR="003777CC" w:rsidRPr="009F5E03">
        <w:rPr>
          <w:i/>
          <w:iCs/>
          <w:szCs w:val="24"/>
        </w:rPr>
        <w:t>i</w:t>
      </w:r>
      <w:r w:rsidRPr="00576ED7">
        <w:rPr>
          <w:szCs w:val="24"/>
        </w:rPr>
        <w:t>)</w:t>
      </w:r>
      <w:r w:rsidR="00D33084">
        <w:rPr>
          <w:szCs w:val="24"/>
        </w:rPr>
        <w:t>; Reg. § 1.132-3(a)(3)</w:t>
      </w:r>
      <w:r w:rsidRPr="00576ED7">
        <w:rPr>
          <w:szCs w:val="24"/>
        </w:rPr>
        <w:t>.</w:t>
      </w:r>
    </w:p>
    <w:p w14:paraId="3B739A6D" w14:textId="77777777" w:rsidR="0049128E" w:rsidRPr="00576ED7" w:rsidRDefault="0049128E" w:rsidP="00A6585D">
      <w:pPr>
        <w:widowControl w:val="0"/>
        <w:jc w:val="both"/>
        <w:rPr>
          <w:szCs w:val="24"/>
        </w:rPr>
      </w:pPr>
    </w:p>
    <w:p w14:paraId="5CF80CC1" w14:textId="77777777" w:rsidR="0049128E" w:rsidRPr="00576ED7" w:rsidRDefault="0049128E" w:rsidP="00A6585D">
      <w:pPr>
        <w:widowControl w:val="0"/>
        <w:jc w:val="both"/>
        <w:rPr>
          <w:szCs w:val="24"/>
        </w:rPr>
      </w:pPr>
      <w:r w:rsidRPr="00576ED7">
        <w:rPr>
          <w:szCs w:val="24"/>
        </w:rPr>
        <w:t>2.  Mesquite Airlines is a commercial airline. It offers its empl</w:t>
      </w:r>
      <w:r w:rsidR="00C12FBB">
        <w:rPr>
          <w:szCs w:val="24"/>
        </w:rPr>
        <w:t xml:space="preserve">oyees free standby air travel. </w:t>
      </w:r>
      <w:r w:rsidRPr="00576ED7">
        <w:rPr>
          <w:szCs w:val="24"/>
        </w:rPr>
        <w:t xml:space="preserve">Moreover, Mesquite Airlines has entered into a reciprocal agreement with several other airlines whereby employees of Mesquite may fly standby for free on other airlines, and employees of the other airlines may </w:t>
      </w:r>
      <w:r w:rsidR="00C12FBB">
        <w:rPr>
          <w:szCs w:val="24"/>
        </w:rPr>
        <w:t xml:space="preserve">fly free on Mesquite Airlines. </w:t>
      </w:r>
      <w:r w:rsidRPr="00576ED7">
        <w:rPr>
          <w:szCs w:val="24"/>
        </w:rPr>
        <w:t>Megan is a retired airline pilot who flew airplanes for M</w:t>
      </w:r>
      <w:r w:rsidR="00C12FBB">
        <w:rPr>
          <w:szCs w:val="24"/>
        </w:rPr>
        <w:t xml:space="preserve">esquite Airlines for 35 years. </w:t>
      </w:r>
      <w:r w:rsidRPr="00576ED7">
        <w:rPr>
          <w:szCs w:val="24"/>
        </w:rPr>
        <w:t>Megan flew standby on a Mesquite Airlines flight; the normal fare was $400.</w:t>
      </w:r>
    </w:p>
    <w:p w14:paraId="330E3B0E" w14:textId="77777777"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t>See</w:t>
      </w:r>
      <w:r w:rsidRPr="00576ED7">
        <w:rPr>
          <w:szCs w:val="24"/>
        </w:rPr>
        <w:t xml:space="preserve"> </w:t>
      </w:r>
      <w:r w:rsidR="00CA008D">
        <w:rPr>
          <w:szCs w:val="24"/>
        </w:rPr>
        <w:t>§ </w:t>
      </w:r>
      <w:r w:rsidRPr="00576ED7">
        <w:rPr>
          <w:szCs w:val="24"/>
        </w:rPr>
        <w:t>132(h).</w:t>
      </w:r>
    </w:p>
    <w:p w14:paraId="43FC53FD" w14:textId="77777777" w:rsidR="0049128E" w:rsidRPr="00576ED7" w:rsidRDefault="0049128E" w:rsidP="00A6585D">
      <w:pPr>
        <w:widowControl w:val="0"/>
        <w:jc w:val="both"/>
        <w:rPr>
          <w:szCs w:val="24"/>
        </w:rPr>
      </w:pPr>
    </w:p>
    <w:p w14:paraId="422EEAD3" w14:textId="184BB402" w:rsidR="0049128E" w:rsidRPr="00576ED7" w:rsidRDefault="0049128E" w:rsidP="00A6585D">
      <w:pPr>
        <w:widowControl w:val="0"/>
        <w:jc w:val="both"/>
        <w:rPr>
          <w:szCs w:val="24"/>
        </w:rPr>
      </w:pPr>
      <w:r w:rsidRPr="00576ED7">
        <w:rPr>
          <w:szCs w:val="24"/>
        </w:rPr>
        <w:t>2a.  Megan flew standby on another airline</w:t>
      </w:r>
      <w:r w:rsidR="00064FF2" w:rsidRPr="00576ED7">
        <w:rPr>
          <w:szCs w:val="24"/>
        </w:rPr>
        <w:t xml:space="preserve">. </w:t>
      </w:r>
      <w:r w:rsidRPr="00576ED7">
        <w:rPr>
          <w:szCs w:val="24"/>
        </w:rPr>
        <w:t>The normal fare was $400.</w:t>
      </w:r>
    </w:p>
    <w:p w14:paraId="1CF3794C" w14:textId="6E1AAB88" w:rsidR="0049128E" w:rsidRPr="00576ED7" w:rsidRDefault="0049128E" w:rsidP="00A6585D">
      <w:pPr>
        <w:widowControl w:val="0"/>
        <w:ind w:left="720"/>
        <w:jc w:val="both"/>
        <w:rPr>
          <w:szCs w:val="24"/>
        </w:rPr>
      </w:pPr>
      <w:r w:rsidRPr="00576ED7">
        <w:rPr>
          <w:szCs w:val="24"/>
        </w:rPr>
        <w:t>•Tax consequences to Megan?</w:t>
      </w:r>
      <w:r w:rsidR="005C0D4E" w:rsidRPr="005C0D4E">
        <w:rPr>
          <w:noProof/>
          <w:szCs w:val="24"/>
        </w:rPr>
        <w:t xml:space="preserve"> </w:t>
      </w:r>
    </w:p>
    <w:p w14:paraId="43810784" w14:textId="571B4433" w:rsidR="009A2AD9" w:rsidRDefault="009A2AD9">
      <w:pPr>
        <w:rPr>
          <w:szCs w:val="24"/>
        </w:rPr>
      </w:pPr>
    </w:p>
    <w:p w14:paraId="480A218E" w14:textId="77777777"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14:paraId="47B60CD1" w14:textId="77777777" w:rsidR="0049128E" w:rsidRPr="00576ED7" w:rsidRDefault="0049128E" w:rsidP="00A6585D">
      <w:pPr>
        <w:widowControl w:val="0"/>
        <w:ind w:left="720"/>
        <w:jc w:val="both"/>
        <w:rPr>
          <w:szCs w:val="24"/>
        </w:rPr>
      </w:pPr>
      <w:r w:rsidRPr="00576ED7">
        <w:rPr>
          <w:szCs w:val="24"/>
        </w:rPr>
        <w:t>•Tax consequences to Megan?</w:t>
      </w:r>
    </w:p>
    <w:p w14:paraId="2E168BAA" w14:textId="77777777" w:rsidR="0049128E" w:rsidRPr="00576ED7" w:rsidRDefault="0049128E" w:rsidP="00A6585D">
      <w:pPr>
        <w:widowControl w:val="0"/>
        <w:jc w:val="both"/>
        <w:rPr>
          <w:szCs w:val="24"/>
        </w:rPr>
      </w:pPr>
    </w:p>
    <w:p w14:paraId="31F8B527" w14:textId="77777777" w:rsidR="0049128E" w:rsidRPr="00576ED7" w:rsidRDefault="003E3E8A" w:rsidP="00A6585D">
      <w:pPr>
        <w:widowControl w:val="0"/>
        <w:jc w:val="both"/>
        <w:rPr>
          <w:szCs w:val="24"/>
        </w:rPr>
      </w:pPr>
      <w:r>
        <w:rPr>
          <w:szCs w:val="24"/>
        </w:rPr>
        <w:t xml:space="preserve">3. </w:t>
      </w:r>
      <w:r w:rsidR="00E54802">
        <w:rPr>
          <w:szCs w:val="24"/>
        </w:rPr>
        <w:t>When t</w:t>
      </w:r>
      <w:r w:rsidR="0049128E" w:rsidRPr="00576ED7">
        <w:rPr>
          <w:szCs w:val="24"/>
        </w:rPr>
        <w:t xml:space="preserve">he University of Memphis </w:t>
      </w:r>
      <w:r w:rsidR="001003D8">
        <w:rPr>
          <w:szCs w:val="24"/>
        </w:rPr>
        <w:t xml:space="preserve">Law School </w:t>
      </w:r>
      <w:r w:rsidR="0049128E" w:rsidRPr="00576ED7">
        <w:rPr>
          <w:szCs w:val="24"/>
        </w:rPr>
        <w:t xml:space="preserve">moved into </w:t>
      </w:r>
      <w:r w:rsidR="00AE5C8C">
        <w:rPr>
          <w:szCs w:val="24"/>
        </w:rPr>
        <w:t xml:space="preserve">its home </w:t>
      </w:r>
      <w:r w:rsidR="0049128E" w:rsidRPr="00576ED7">
        <w:rPr>
          <w:szCs w:val="24"/>
        </w:rPr>
        <w:t>in downtown Memphis</w:t>
      </w:r>
      <w:r w:rsidR="00AE5C8C">
        <w:rPr>
          <w:szCs w:val="24"/>
        </w:rPr>
        <w:t>,</w:t>
      </w:r>
      <w:r w:rsidR="0049128E" w:rsidRPr="00576ED7">
        <w:rPr>
          <w:szCs w:val="24"/>
        </w:rPr>
        <w:t xml:space="preserve"> faculty members chose their offices pursuant to a system that</w:t>
      </w:r>
      <w:r w:rsidR="00C12FBB">
        <w:rPr>
          <w:szCs w:val="24"/>
        </w:rPr>
        <w:t> </w:t>
      </w:r>
      <w:r w:rsidR="0049128E" w:rsidRPr="00576ED7">
        <w:rPr>
          <w:szCs w:val="24"/>
        </w:rPr>
        <w:t>incorporated consid</w:t>
      </w:r>
      <w:r w:rsidR="00C12FBB">
        <w:rPr>
          <w:szCs w:val="24"/>
        </w:rPr>
        <w:t xml:space="preserve">eration of rank and seniority. </w:t>
      </w:r>
      <w:r w:rsidR="0049128E" w:rsidRPr="00576ED7">
        <w:rPr>
          <w:szCs w:val="24"/>
        </w:rPr>
        <w:t>Staff offices have a r</w:t>
      </w:r>
      <w:r w:rsidR="00C12FBB">
        <w:rPr>
          <w:szCs w:val="24"/>
        </w:rPr>
        <w:t xml:space="preserve">ental value of $3600 per year. </w:t>
      </w:r>
      <w:r w:rsidR="0049128E" w:rsidRPr="00576ED7">
        <w:rPr>
          <w:szCs w:val="24"/>
        </w:rPr>
        <w:t>Professor K now has a corner office with a nice view of the Mississippi River. The rental value of the “worst” faculty office is $4800 per year. The rental value of Professor K’s office is $14,400 per year.</w:t>
      </w:r>
    </w:p>
    <w:p w14:paraId="2D4A5C15" w14:textId="6CEB998D" w:rsidR="0049128E" w:rsidRPr="00576ED7" w:rsidRDefault="0049128E" w:rsidP="00A6585D">
      <w:pPr>
        <w:widowControl w:val="0"/>
        <w:ind w:left="720"/>
        <w:jc w:val="both"/>
        <w:rPr>
          <w:szCs w:val="24"/>
        </w:rPr>
      </w:pPr>
      <w:r w:rsidRPr="00576ED7">
        <w:rPr>
          <w:szCs w:val="24"/>
        </w:rPr>
        <w:t xml:space="preserve">•Tax consequences to Professor K? </w:t>
      </w:r>
      <w:r w:rsidRPr="00576ED7">
        <w:rPr>
          <w:i/>
          <w:szCs w:val="24"/>
        </w:rPr>
        <w:t>See</w:t>
      </w:r>
      <w:r w:rsidRPr="00576ED7">
        <w:rPr>
          <w:szCs w:val="24"/>
        </w:rPr>
        <w:t xml:space="preserve"> </w:t>
      </w:r>
      <w:r w:rsidR="00CA008D">
        <w:rPr>
          <w:szCs w:val="24"/>
        </w:rPr>
        <w:t>§ </w:t>
      </w:r>
      <w:r w:rsidRPr="00576ED7">
        <w:rPr>
          <w:szCs w:val="24"/>
        </w:rPr>
        <w:t xml:space="preserve">132(a)(3) and </w:t>
      </w:r>
      <w:r w:rsidR="00CA008D">
        <w:rPr>
          <w:szCs w:val="24"/>
        </w:rPr>
        <w:t>§ </w:t>
      </w:r>
      <w:r w:rsidRPr="00576ED7">
        <w:rPr>
          <w:szCs w:val="24"/>
        </w:rPr>
        <w:t>132(d).</w:t>
      </w:r>
    </w:p>
    <w:p w14:paraId="18BB4CFA" w14:textId="65A700C7" w:rsidR="0049128E" w:rsidRPr="00576ED7" w:rsidRDefault="0049128E" w:rsidP="00A6585D">
      <w:pPr>
        <w:widowControl w:val="0"/>
        <w:jc w:val="both"/>
        <w:rPr>
          <w:szCs w:val="24"/>
        </w:rPr>
      </w:pPr>
    </w:p>
    <w:p w14:paraId="6484C0E6" w14:textId="15CA3795" w:rsidR="0049128E" w:rsidRPr="00576ED7" w:rsidRDefault="00C12FBB" w:rsidP="00A6585D">
      <w:pPr>
        <w:widowControl w:val="0"/>
        <w:jc w:val="both"/>
        <w:rPr>
          <w:szCs w:val="24"/>
        </w:rPr>
      </w:pPr>
      <w:r>
        <w:rPr>
          <w:szCs w:val="24"/>
        </w:rPr>
        <w:t xml:space="preserve">3a.  Same facts. </w:t>
      </w:r>
      <w:r w:rsidR="0049128E" w:rsidRPr="00576ED7">
        <w:rPr>
          <w:szCs w:val="24"/>
        </w:rPr>
        <w:t>The Law School purchased for Professor K and one other professor (but no</w:t>
      </w:r>
      <w:r w:rsidR="00954483" w:rsidRPr="00576ED7">
        <w:rPr>
          <w:szCs w:val="24"/>
        </w:rPr>
        <w:t xml:space="preserve"> </w:t>
      </w:r>
      <w:r w:rsidR="0049128E" w:rsidRPr="00576ED7">
        <w:rPr>
          <w:szCs w:val="24"/>
        </w:rPr>
        <w:t>one else) online access to</w:t>
      </w:r>
      <w:r>
        <w:rPr>
          <w:szCs w:val="24"/>
        </w:rPr>
        <w:t xml:space="preserve"> the </w:t>
      </w:r>
      <w:r w:rsidRPr="001003D8">
        <w:rPr>
          <w:smallCaps/>
          <w:szCs w:val="24"/>
        </w:rPr>
        <w:t>CCH Federal Tax Reporter</w:t>
      </w:r>
      <w:r>
        <w:rPr>
          <w:szCs w:val="24"/>
        </w:rPr>
        <w:t xml:space="preserve">. </w:t>
      </w:r>
      <w:r w:rsidR="0049128E" w:rsidRPr="00576ED7">
        <w:rPr>
          <w:szCs w:val="24"/>
        </w:rPr>
        <w:t>The retail cost of this access is $2500 per year.</w:t>
      </w:r>
    </w:p>
    <w:p w14:paraId="53E92C97" w14:textId="77777777" w:rsidR="0049128E" w:rsidRPr="00576ED7" w:rsidRDefault="0049128E" w:rsidP="00A6585D">
      <w:pPr>
        <w:widowControl w:val="0"/>
        <w:ind w:left="720"/>
        <w:jc w:val="both"/>
        <w:rPr>
          <w:szCs w:val="24"/>
        </w:rPr>
      </w:pPr>
      <w:r w:rsidRPr="00576ED7">
        <w:rPr>
          <w:szCs w:val="24"/>
        </w:rPr>
        <w:t>•Tax consequences to Professor K?</w:t>
      </w:r>
    </w:p>
    <w:p w14:paraId="3360926B" w14:textId="77777777" w:rsidR="0049128E" w:rsidRPr="00576ED7" w:rsidRDefault="0049128E" w:rsidP="00A6585D">
      <w:pPr>
        <w:widowControl w:val="0"/>
        <w:ind w:left="1440"/>
        <w:jc w:val="both"/>
        <w:rPr>
          <w:szCs w:val="24"/>
        </w:rPr>
      </w:pPr>
      <w:r w:rsidRPr="00576ED7">
        <w:rPr>
          <w:szCs w:val="24"/>
        </w:rPr>
        <w:t>•Is there any other information you need to answer this question?</w:t>
      </w:r>
    </w:p>
    <w:p w14:paraId="1ADDEC7D" w14:textId="49824788" w:rsidR="0049128E" w:rsidRPr="00576ED7" w:rsidRDefault="0049128E" w:rsidP="00A6585D">
      <w:pPr>
        <w:widowControl w:val="0"/>
        <w:jc w:val="both"/>
        <w:rPr>
          <w:szCs w:val="24"/>
        </w:rPr>
      </w:pPr>
    </w:p>
    <w:p w14:paraId="4EC6342D" w14:textId="25FEFEC1" w:rsidR="0049128E" w:rsidRPr="00576ED7" w:rsidRDefault="00157CBC" w:rsidP="00A6585D">
      <w:pPr>
        <w:widowControl w:val="0"/>
        <w:jc w:val="both"/>
        <w:rPr>
          <w:szCs w:val="24"/>
        </w:rPr>
      </w:pPr>
      <w:r w:rsidRPr="00576ED7">
        <w:rPr>
          <w:noProof/>
          <w:szCs w:val="24"/>
        </w:rPr>
        <mc:AlternateContent>
          <mc:Choice Requires="wps">
            <w:drawing>
              <wp:anchor distT="152400" distB="152400" distL="152400" distR="152400" simplePos="0" relativeHeight="252484608" behindDoc="0" locked="0" layoutInCell="0" allowOverlap="1" wp14:anchorId="22F7D5FB" wp14:editId="29EF7BDC">
                <wp:simplePos x="0" y="0"/>
                <wp:positionH relativeFrom="margin">
                  <wp:posOffset>-100965</wp:posOffset>
                </wp:positionH>
                <wp:positionV relativeFrom="paragraph">
                  <wp:posOffset>223215</wp:posOffset>
                </wp:positionV>
                <wp:extent cx="3037205" cy="2303780"/>
                <wp:effectExtent l="0" t="0" r="10795" b="20320"/>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303780"/>
                        </a:xfrm>
                        <a:prstGeom prst="rect">
                          <a:avLst/>
                        </a:prstGeom>
                        <a:solidFill>
                          <a:srgbClr val="FFFFFF"/>
                        </a:solidFill>
                        <a:ln w="12192">
                          <a:solidFill>
                            <a:srgbClr val="000000"/>
                          </a:solidFill>
                          <a:miter lim="800000"/>
                          <a:headEnd/>
                          <a:tailEnd/>
                        </a:ln>
                      </wps:spPr>
                      <wps:txbx>
                        <w:txbxContent>
                          <w:p w14:paraId="6017CA46" w14:textId="77777777" w:rsidR="005E3A00" w:rsidRPr="00157CBC" w:rsidRDefault="005E3A00" w:rsidP="00612B98">
                            <w:pPr>
                              <w:widowControl w:val="0"/>
                              <w:jc w:val="both"/>
                              <w:rPr>
                                <w:rFonts w:asciiTheme="minorBidi" w:hAnsiTheme="minorBidi" w:cstheme="minorBidi"/>
                                <w:sz w:val="22"/>
                                <w:szCs w:val="22"/>
                              </w:rPr>
                            </w:pPr>
                            <w:r w:rsidRPr="00157CBC">
                              <w:rPr>
                                <w:rFonts w:asciiTheme="minorBidi" w:hAnsiTheme="minorBidi" w:cstheme="minorBidi"/>
                                <w:i/>
                                <w:sz w:val="22"/>
                                <w:szCs w:val="22"/>
                              </w:rPr>
                              <w:t>Code and Regulations</w:t>
                            </w:r>
                            <w:r w:rsidRPr="00157CBC">
                              <w:rPr>
                                <w:rFonts w:asciiTheme="minorBidi" w:hAnsiTheme="minorBidi" w:cstheme="minorBidi"/>
                                <w:sz w:val="22"/>
                                <w:szCs w:val="22"/>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D5FB" id="Text Box 45" o:spid="_x0000_s1080" type="#_x0000_t202" style="position:absolute;left:0;text-align:left;margin-left:-7.95pt;margin-top:17.6pt;width:239.15pt;height:181.4pt;z-index:252484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" o:allowincell="f" strokeweight=".96pt">
                <v:textbox inset="6pt,6pt,6pt,6pt">
                  <w:txbxContent>
                    <w:p w14:paraId="6017CA46" w14:textId="77777777" w:rsidR="005E3A00" w:rsidRPr="00157CBC" w:rsidRDefault="005E3A00" w:rsidP="00612B98">
                      <w:pPr>
                        <w:widowControl w:val="0"/>
                        <w:jc w:val="both"/>
                        <w:rPr>
                          <w:rFonts w:asciiTheme="minorBidi" w:hAnsiTheme="minorBidi" w:cstheme="minorBidi"/>
                          <w:sz w:val="22"/>
                          <w:szCs w:val="22"/>
                        </w:rPr>
                      </w:pPr>
                      <w:r w:rsidRPr="00157CBC">
                        <w:rPr>
                          <w:rFonts w:asciiTheme="minorBidi" w:hAnsiTheme="minorBidi" w:cstheme="minorBidi"/>
                          <w:i/>
                          <w:sz w:val="22"/>
                          <w:szCs w:val="22"/>
                        </w:rPr>
                        <w:t>Code and Regulations</w:t>
                      </w:r>
                      <w:r w:rsidRPr="00157CBC">
                        <w:rPr>
                          <w:rFonts w:asciiTheme="minorBidi" w:hAnsiTheme="minorBidi" w:cstheme="minorBidi"/>
                          <w:sz w:val="22"/>
                          <w:szCs w:val="22"/>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v:textbox>
                <w10:wrap type="square" side="largest" anchorx="margin"/>
              </v:shape>
            </w:pict>
          </mc:Fallback>
        </mc:AlternateContent>
      </w:r>
      <w:r w:rsidR="0049128E"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w:t>
      </w:r>
      <w:r w:rsidR="00C12FBB">
        <w:rPr>
          <w:szCs w:val="24"/>
        </w:rPr>
        <w:t xml:space="preserve">loyees. </w:t>
      </w:r>
      <w:r w:rsidR="0049128E" w:rsidRPr="00576ED7">
        <w:rPr>
          <w:szCs w:val="24"/>
        </w:rPr>
        <w:t>An employee purchased plumbing services tha</w:t>
      </w:r>
      <w:r w:rsidR="00C12FBB">
        <w:rPr>
          <w:szCs w:val="24"/>
        </w:rPr>
        <w:t xml:space="preserve">t normally cost $200 for $150. </w:t>
      </w:r>
      <w:r w:rsidR="0049128E" w:rsidRPr="00576ED7">
        <w:rPr>
          <w:szCs w:val="24"/>
        </w:rPr>
        <w:t>One of Joe the Plumber’s highly-compensated employees purchased the same services for $120.</w:t>
      </w:r>
    </w:p>
    <w:p w14:paraId="24CC881A" w14:textId="77777777" w:rsidR="0049128E" w:rsidRPr="00576ED7" w:rsidRDefault="0049128E" w:rsidP="00A6585D">
      <w:pPr>
        <w:widowControl w:val="0"/>
        <w:ind w:left="720"/>
        <w:jc w:val="both"/>
        <w:rPr>
          <w:szCs w:val="24"/>
        </w:rPr>
      </w:pPr>
      <w:r w:rsidRPr="00576ED7">
        <w:rPr>
          <w:szCs w:val="24"/>
        </w:rPr>
        <w:t>•Tax consequences to the employee?</w:t>
      </w:r>
    </w:p>
    <w:p w14:paraId="558E1A8C" w14:textId="77777777" w:rsidR="0049128E" w:rsidRPr="00576ED7" w:rsidRDefault="0049128E" w:rsidP="00A6585D">
      <w:pPr>
        <w:widowControl w:val="0"/>
        <w:ind w:left="720"/>
        <w:jc w:val="both"/>
        <w:rPr>
          <w:szCs w:val="24"/>
        </w:rPr>
      </w:pPr>
      <w:r w:rsidRPr="00576ED7">
        <w:rPr>
          <w:szCs w:val="24"/>
        </w:rPr>
        <w:t>•Tax consequences to the highly-compensated employee?</w:t>
      </w:r>
    </w:p>
    <w:p w14:paraId="479D432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132(j)(1).</w:t>
      </w:r>
    </w:p>
    <w:p w14:paraId="7726F8C6" w14:textId="4C144912" w:rsidR="009A2AD9" w:rsidRDefault="009A2AD9">
      <w:pPr>
        <w:rPr>
          <w:szCs w:val="24"/>
        </w:rPr>
      </w:pPr>
    </w:p>
    <w:p w14:paraId="2D22C58F" w14:textId="740B61C4"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w:t>
      </w:r>
      <w:r w:rsidR="00C12FBB">
        <w:rPr>
          <w:szCs w:val="24"/>
        </w:rPr>
        <w:t xml:space="preserve">ddition to </w:t>
      </w:r>
      <w:r w:rsidR="00CE0AB4">
        <w:rPr>
          <w:szCs w:val="24"/>
        </w:rPr>
        <w:t>t</w:t>
      </w:r>
      <w:r w:rsidR="006739B1">
        <w:rPr>
          <w:szCs w:val="24"/>
        </w:rPr>
        <w:t>h</w:t>
      </w:r>
      <w:r w:rsidR="001003D8">
        <w:rPr>
          <w:szCs w:val="24"/>
        </w:rPr>
        <w:t>e</w:t>
      </w:r>
      <w:r w:rsidR="00CE0AB4">
        <w:rPr>
          <w:szCs w:val="24"/>
        </w:rPr>
        <w:t>i</w:t>
      </w:r>
      <w:r w:rsidR="001003D8">
        <w:rPr>
          <w:szCs w:val="24"/>
        </w:rPr>
        <w:t>r</w:t>
      </w:r>
      <w:r w:rsidR="006739B1">
        <w:rPr>
          <w:szCs w:val="24"/>
        </w:rPr>
        <w:t xml:space="preserve"> </w:t>
      </w:r>
      <w:r w:rsidR="00C12FBB">
        <w:rPr>
          <w:szCs w:val="24"/>
        </w:rPr>
        <w:t xml:space="preserve">normal wages. </w:t>
      </w:r>
      <w:r w:rsidRPr="00576ED7">
        <w:rPr>
          <w:szCs w:val="24"/>
        </w:rPr>
        <w:t>This was because of the gratitude Lotsa Refunds felt for its employees having worked long hours against tight deadlines. Lotsa Refunds’ highly-compensated employees did not receive such a card.</w:t>
      </w:r>
    </w:p>
    <w:p w14:paraId="2A01BBB8" w14:textId="30C97021" w:rsidR="0049128E" w:rsidRPr="00576ED7" w:rsidRDefault="0049128E" w:rsidP="00A6585D">
      <w:pPr>
        <w:widowControl w:val="0"/>
        <w:ind w:left="720"/>
        <w:jc w:val="both"/>
        <w:rPr>
          <w:szCs w:val="24"/>
        </w:rPr>
      </w:pPr>
      <w:r w:rsidRPr="00576ED7">
        <w:rPr>
          <w:szCs w:val="24"/>
        </w:rPr>
        <w:t>•Tax consequences to the employees?</w:t>
      </w:r>
    </w:p>
    <w:p w14:paraId="1F8B413C" w14:textId="79CF782C" w:rsidR="0049128E" w:rsidRPr="00576ED7" w:rsidRDefault="0049128E" w:rsidP="00A6585D">
      <w:pPr>
        <w:widowControl w:val="0"/>
        <w:jc w:val="both"/>
        <w:rPr>
          <w:szCs w:val="24"/>
        </w:rPr>
      </w:pPr>
    </w:p>
    <w:p w14:paraId="02C4C746" w14:textId="787E511F" w:rsidR="009A2AD9" w:rsidRDefault="003F76C7" w:rsidP="00A6585D">
      <w:pPr>
        <w:widowControl w:val="0"/>
        <w:jc w:val="both"/>
        <w:rPr>
          <w:szCs w:val="24"/>
        </w:rPr>
      </w:pPr>
      <w:r w:rsidRPr="00227F20">
        <w:rPr>
          <w:noProof/>
          <w:szCs w:val="24"/>
        </w:rPr>
        <mc:AlternateContent>
          <mc:Choice Requires="wps">
            <w:drawing>
              <wp:anchor distT="45720" distB="45720" distL="114300" distR="114300" simplePos="0" relativeHeight="252127232" behindDoc="0" locked="0" layoutInCell="1" allowOverlap="1" wp14:anchorId="31768B03" wp14:editId="5C3F42B2">
                <wp:simplePos x="0" y="0"/>
                <wp:positionH relativeFrom="column">
                  <wp:posOffset>-279400</wp:posOffset>
                </wp:positionH>
                <wp:positionV relativeFrom="paragraph">
                  <wp:posOffset>287020</wp:posOffset>
                </wp:positionV>
                <wp:extent cx="2279650" cy="949960"/>
                <wp:effectExtent l="0" t="0" r="25400" b="2159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949960"/>
                        </a:xfrm>
                        <a:prstGeom prst="rect">
                          <a:avLst/>
                        </a:prstGeom>
                        <a:solidFill>
                          <a:srgbClr val="FFFFFF"/>
                        </a:solidFill>
                        <a:ln w="9525">
                          <a:solidFill>
                            <a:srgbClr val="000000"/>
                          </a:solidFill>
                          <a:miter lim="800000"/>
                          <a:headEnd/>
                          <a:tailEnd/>
                        </a:ln>
                      </wps:spPr>
                      <wps:txbx>
                        <w:txbxContent>
                          <w:p w14:paraId="6BF0A7CB" w14:textId="223D7596" w:rsidR="005E3A00" w:rsidRPr="00157CBC" w:rsidRDefault="005E3A00" w:rsidP="009F5E03">
                            <w:pPr>
                              <w:jc w:val="both"/>
                              <w:rPr>
                                <w:rFonts w:asciiTheme="minorBidi" w:hAnsiTheme="minorBidi" w:cstheme="minorBidi"/>
                                <w:sz w:val="22"/>
                                <w:szCs w:val="22"/>
                              </w:rPr>
                            </w:pPr>
                            <w:r w:rsidRPr="00157CBC">
                              <w:rPr>
                                <w:rFonts w:asciiTheme="minorBidi" w:hAnsiTheme="minorBidi" w:cstheme="minorBidi"/>
                                <w:sz w:val="22"/>
                                <w:szCs w:val="22"/>
                              </w:rPr>
                              <w:t>Section 274(n): Read § 274(n)(1).  How does it affect the rule of § 132(e)(2)? Pay attention to the difference between a deduction and an 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68B03" id="_x0000_s1081" type="#_x0000_t202" style="position:absolute;left:0;text-align:left;margin-left:-22pt;margin-top:22.6pt;width:179.5pt;height:74.8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">
                <v:textbox>
                  <w:txbxContent>
                    <w:p w14:paraId="6BF0A7CB" w14:textId="223D7596" w:rsidR="005E3A00" w:rsidRPr="00157CBC" w:rsidRDefault="005E3A00" w:rsidP="009F5E03">
                      <w:pPr>
                        <w:jc w:val="both"/>
                        <w:rPr>
                          <w:rFonts w:asciiTheme="minorBidi" w:hAnsiTheme="minorBidi" w:cstheme="minorBidi"/>
                          <w:sz w:val="22"/>
                          <w:szCs w:val="22"/>
                        </w:rPr>
                      </w:pPr>
                      <w:r w:rsidRPr="00157CBC">
                        <w:rPr>
                          <w:rFonts w:asciiTheme="minorBidi" w:hAnsiTheme="minorBidi" w:cstheme="minorBidi"/>
                          <w:sz w:val="22"/>
                          <w:szCs w:val="22"/>
                        </w:rPr>
                        <w:t>Section 274(n): Read § 274(n)(1).  How does it affect the rule of § 132(e)(2)? Pay attention to the difference between a deduction and an exclusion.</w:t>
                      </w:r>
                    </w:p>
                  </w:txbxContent>
                </v:textbox>
                <w10:wrap type="square"/>
              </v:shape>
            </w:pict>
          </mc:Fallback>
        </mc:AlternateContent>
      </w:r>
      <w:r w:rsidR="0049128E" w:rsidRPr="00576ED7">
        <w:rPr>
          <w:szCs w:val="24"/>
        </w:rPr>
        <w:t>5a. The employees of Lotsa Refunds, Inc. worked from 7 a.m. until 12 midnight every night</w:t>
      </w:r>
      <w:r w:rsidR="00C12FBB">
        <w:rPr>
          <w:szCs w:val="24"/>
        </w:rPr>
        <w:t xml:space="preserve"> between April 1 and April 15. </w:t>
      </w:r>
    </w:p>
    <w:p w14:paraId="3C5267E6" w14:textId="6920D452" w:rsidR="0049128E" w:rsidRPr="00576ED7" w:rsidRDefault="00BF0147" w:rsidP="00A6585D">
      <w:pPr>
        <w:widowControl w:val="0"/>
        <w:jc w:val="both"/>
        <w:rPr>
          <w:szCs w:val="24"/>
        </w:rPr>
      </w:pPr>
      <w:r>
        <w:rPr>
          <w:szCs w:val="24"/>
        </w:rPr>
        <w:t>C</w:t>
      </w:r>
      <w:r w:rsidR="0049128E" w:rsidRPr="00576ED7">
        <w:rPr>
          <w:szCs w:val="24"/>
        </w:rPr>
        <w:t xml:space="preserve">riminal activity increases after midnight, </w:t>
      </w:r>
      <w:r>
        <w:rPr>
          <w:szCs w:val="24"/>
        </w:rPr>
        <w:t xml:space="preserve">so </w:t>
      </w:r>
      <w:r w:rsidR="0049128E" w:rsidRPr="00576ED7">
        <w:rPr>
          <w:szCs w:val="24"/>
        </w:rPr>
        <w:t xml:space="preserve">Lotsa Refunds paid </w:t>
      </w:r>
      <w:r w:rsidR="00E4631E">
        <w:rPr>
          <w:szCs w:val="24"/>
        </w:rPr>
        <w:t xml:space="preserve">for Uber rides </w:t>
      </w:r>
      <w:r w:rsidR="00F938EA">
        <w:rPr>
          <w:szCs w:val="24"/>
        </w:rPr>
        <w:t xml:space="preserve">for </w:t>
      </w:r>
      <w:r w:rsidR="00CF1FC9" w:rsidRPr="00576ED7">
        <w:rPr>
          <w:szCs w:val="24"/>
        </w:rPr>
        <w:t>all</w:t>
      </w:r>
      <w:r w:rsidR="0049128E" w:rsidRPr="00576ED7">
        <w:rPr>
          <w:szCs w:val="24"/>
        </w:rPr>
        <w:t xml:space="preserve"> its employees on those days – both fr</w:t>
      </w:r>
      <w:r w:rsidR="00C12FBB">
        <w:rPr>
          <w:szCs w:val="24"/>
        </w:rPr>
        <w:t xml:space="preserve">om and to work in the morning. </w:t>
      </w:r>
      <w:r w:rsidR="0049128E" w:rsidRPr="00576ED7">
        <w:rPr>
          <w:szCs w:val="24"/>
        </w:rPr>
        <w:t>Assume that a typical fare is $15.</w:t>
      </w:r>
    </w:p>
    <w:p w14:paraId="4068B8DF" w14:textId="6564046A"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w:t>
      </w:r>
      <w:r w:rsidR="00CA008D">
        <w:rPr>
          <w:szCs w:val="24"/>
        </w:rPr>
        <w:t>§ </w:t>
      </w:r>
      <w:r w:rsidRPr="00576ED7">
        <w:rPr>
          <w:szCs w:val="24"/>
        </w:rPr>
        <w:t>1.132-6(d)(2)(iii)(A, B, and C).</w:t>
      </w:r>
    </w:p>
    <w:p w14:paraId="0C892672" w14:textId="6E038EF1" w:rsidR="0049128E" w:rsidRDefault="0049128E" w:rsidP="00D33084">
      <w:pPr>
        <w:widowControl w:val="0"/>
        <w:ind w:left="720"/>
        <w:jc w:val="both"/>
        <w:rPr>
          <w:szCs w:val="24"/>
        </w:rPr>
      </w:pPr>
      <w:r w:rsidRPr="00576ED7">
        <w:rPr>
          <w:szCs w:val="24"/>
        </w:rPr>
        <w:t>•Are there any more facts you might wish to know?</w:t>
      </w:r>
    </w:p>
    <w:p w14:paraId="7C099E82" w14:textId="77777777" w:rsidR="00157CBC" w:rsidRPr="00576ED7" w:rsidRDefault="00157CBC" w:rsidP="00D33084">
      <w:pPr>
        <w:widowControl w:val="0"/>
        <w:ind w:left="720"/>
        <w:jc w:val="both"/>
        <w:rPr>
          <w:szCs w:val="24"/>
        </w:rPr>
      </w:pPr>
    </w:p>
    <w:p w14:paraId="53A4180B" w14:textId="7B535606" w:rsidR="0049128E" w:rsidRPr="00576ED7" w:rsidRDefault="0049128E" w:rsidP="00A6585D">
      <w:pPr>
        <w:widowControl w:val="0"/>
        <w:jc w:val="both"/>
        <w:rPr>
          <w:szCs w:val="24"/>
        </w:rPr>
      </w:pPr>
      <w:r w:rsidRPr="00576ED7">
        <w:rPr>
          <w:szCs w:val="24"/>
        </w:rPr>
        <w:t xml:space="preserve">6. Springfield Memorial Hospital operates a cafeteria for its workers. Its prices for each food item cover the direct operating costs of selling that item. This price is less than the </w:t>
      </w:r>
      <w:r w:rsidR="001929F1">
        <w:rPr>
          <w:szCs w:val="24"/>
        </w:rPr>
        <w:t xml:space="preserve">price for which it would be </w:t>
      </w:r>
      <w:r w:rsidRPr="00576ED7">
        <w:rPr>
          <w:szCs w:val="24"/>
        </w:rPr>
        <w:t xml:space="preserve">sold in a for-profit cafeteria. Some of </w:t>
      </w:r>
      <w:r w:rsidR="00DB5391">
        <w:rPr>
          <w:szCs w:val="24"/>
        </w:rPr>
        <w:t xml:space="preserve">the hospital’s </w:t>
      </w:r>
      <w:r w:rsidRPr="00576ED7">
        <w:rPr>
          <w:szCs w:val="24"/>
        </w:rPr>
        <w:t>workers are on call for emergencies at all times, even during their mealtimes. Th</w:t>
      </w:r>
      <w:r w:rsidR="00DB5391">
        <w:rPr>
          <w:szCs w:val="24"/>
        </w:rPr>
        <w:t xml:space="preserve">e mealtime of these workers is </w:t>
      </w:r>
      <w:r w:rsidRPr="00576ED7">
        <w:rPr>
          <w:szCs w:val="24"/>
        </w:rPr>
        <w:t xml:space="preserve">30 minutes. These employees have special </w:t>
      </w:r>
      <w:r w:rsidR="001003D8">
        <w:rPr>
          <w:szCs w:val="24"/>
        </w:rPr>
        <w:t>voucher</w:t>
      </w:r>
      <w:r w:rsidR="00AE5C8C">
        <w:rPr>
          <w:szCs w:val="24"/>
        </w:rPr>
        <w:t>s</w:t>
      </w:r>
      <w:r w:rsidR="001003D8">
        <w:rPr>
          <w:szCs w:val="24"/>
        </w:rPr>
        <w:t xml:space="preserve"> </w:t>
      </w:r>
      <w:r w:rsidRPr="00576ED7">
        <w:rPr>
          <w:szCs w:val="24"/>
        </w:rPr>
        <w:t>in the cafeteria which permit them to take food equal to $</w:t>
      </w:r>
      <w:r w:rsidR="00F938EA">
        <w:rPr>
          <w:szCs w:val="24"/>
        </w:rPr>
        <w:t>9</w:t>
      </w:r>
      <w:r w:rsidRPr="00576ED7">
        <w:rPr>
          <w:szCs w:val="24"/>
        </w:rPr>
        <w:t xml:space="preserve"> “worth” of food. Other personnel may eat in the cafeteria, but must pay the charge listed for each food item; these persons are not on call, and many of them do not eat in the cafeteria</w:t>
      </w:r>
      <w:r w:rsidR="005B671F" w:rsidRPr="00576ED7">
        <w:rPr>
          <w:szCs w:val="24"/>
        </w:rPr>
        <w:t xml:space="preserve">. </w:t>
      </w:r>
      <w:r w:rsidRPr="00576ED7">
        <w:rPr>
          <w:szCs w:val="24"/>
        </w:rPr>
        <w:t>Overall, the cafeteria loses money because most employees in the first group do eat in the cafeteria.</w:t>
      </w:r>
      <w:r w:rsidR="00612B98" w:rsidRPr="00612B98">
        <w:rPr>
          <w:rFonts w:eastAsiaTheme="minorHAnsi"/>
          <w:noProof/>
          <w:szCs w:val="24"/>
        </w:rPr>
        <w:t xml:space="preserve"> </w:t>
      </w:r>
    </w:p>
    <w:p w14:paraId="593B35D0" w14:textId="769BC76A" w:rsidR="0049128E" w:rsidRPr="00576ED7" w:rsidRDefault="0049128E" w:rsidP="00A6585D">
      <w:pPr>
        <w:widowControl w:val="0"/>
        <w:ind w:left="720"/>
        <w:jc w:val="both"/>
        <w:rPr>
          <w:szCs w:val="24"/>
        </w:rPr>
      </w:pPr>
      <w:r w:rsidRPr="00576ED7">
        <w:rPr>
          <w:szCs w:val="24"/>
        </w:rPr>
        <w:t>•Tax consequences to the first group of employees?</w:t>
      </w:r>
    </w:p>
    <w:p w14:paraId="4F8C41E8" w14:textId="6B63D321" w:rsidR="0049128E" w:rsidRPr="00576ED7" w:rsidRDefault="0049128E" w:rsidP="00A6585D">
      <w:pPr>
        <w:widowControl w:val="0"/>
        <w:ind w:left="720"/>
        <w:jc w:val="both"/>
        <w:rPr>
          <w:szCs w:val="24"/>
        </w:rPr>
      </w:pPr>
      <w:r w:rsidRPr="00576ED7">
        <w:rPr>
          <w:szCs w:val="24"/>
        </w:rPr>
        <w:t>•Tax consequences to the second group of employees?</w:t>
      </w:r>
    </w:p>
    <w:p w14:paraId="52C936D9" w14:textId="03A64E15"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132(e)(2), including carryout paragraph.</w:t>
      </w:r>
      <w:r w:rsidR="00046314" w:rsidRPr="00046314">
        <w:rPr>
          <w:rFonts w:eastAsiaTheme="minorHAnsi"/>
          <w:noProof/>
          <w:szCs w:val="24"/>
        </w:rPr>
        <w:t xml:space="preserve"> </w:t>
      </w:r>
    </w:p>
    <w:p w14:paraId="0C4A0D4F" w14:textId="0D7E7442" w:rsidR="0049128E" w:rsidRDefault="0049128E" w:rsidP="00A6585D">
      <w:pPr>
        <w:widowControl w:val="0"/>
        <w:jc w:val="both"/>
        <w:rPr>
          <w:szCs w:val="24"/>
        </w:rPr>
      </w:pPr>
    </w:p>
    <w:p w14:paraId="1812E33B" w14:textId="77777777" w:rsidR="00157CBC" w:rsidRDefault="00157CBC" w:rsidP="003D7734">
      <w:pPr>
        <w:widowControl w:val="0"/>
        <w:jc w:val="both"/>
        <w:rPr>
          <w:szCs w:val="24"/>
        </w:rPr>
      </w:pPr>
    </w:p>
    <w:p w14:paraId="27A4079B" w14:textId="77777777" w:rsidR="00157CBC" w:rsidRDefault="00157CBC" w:rsidP="003D7734">
      <w:pPr>
        <w:widowControl w:val="0"/>
        <w:jc w:val="both"/>
        <w:rPr>
          <w:szCs w:val="24"/>
        </w:rPr>
      </w:pPr>
    </w:p>
    <w:p w14:paraId="5AC48F7C" w14:textId="77777777" w:rsidR="00157CBC" w:rsidRDefault="00157CBC" w:rsidP="003D7734">
      <w:pPr>
        <w:widowControl w:val="0"/>
        <w:jc w:val="both"/>
        <w:rPr>
          <w:szCs w:val="24"/>
        </w:rPr>
      </w:pPr>
    </w:p>
    <w:p w14:paraId="41C18181" w14:textId="77777777" w:rsidR="00157CBC" w:rsidRDefault="00157CBC" w:rsidP="003D7734">
      <w:pPr>
        <w:widowControl w:val="0"/>
        <w:jc w:val="both"/>
        <w:rPr>
          <w:szCs w:val="24"/>
        </w:rPr>
      </w:pPr>
    </w:p>
    <w:p w14:paraId="6EE4D6AA" w14:textId="77777777" w:rsidR="00157CBC" w:rsidRDefault="00157CBC" w:rsidP="003D7734">
      <w:pPr>
        <w:widowControl w:val="0"/>
        <w:jc w:val="both"/>
        <w:rPr>
          <w:szCs w:val="24"/>
        </w:rPr>
      </w:pPr>
    </w:p>
    <w:p w14:paraId="5C0C20A8" w14:textId="77777777" w:rsidR="00157CBC" w:rsidRDefault="00157CBC" w:rsidP="003D7734">
      <w:pPr>
        <w:widowControl w:val="0"/>
        <w:jc w:val="both"/>
        <w:rPr>
          <w:szCs w:val="24"/>
        </w:rPr>
      </w:pPr>
    </w:p>
    <w:p w14:paraId="41440AA3" w14:textId="77777777" w:rsidR="00CB51F8" w:rsidRDefault="00CB51F8" w:rsidP="003D7734">
      <w:pPr>
        <w:widowControl w:val="0"/>
        <w:jc w:val="both"/>
        <w:rPr>
          <w:szCs w:val="24"/>
        </w:rPr>
      </w:pPr>
    </w:p>
    <w:p w14:paraId="6A58D38C" w14:textId="77777777" w:rsidR="00CB51F8" w:rsidRDefault="00CB51F8" w:rsidP="003D7734">
      <w:pPr>
        <w:widowControl w:val="0"/>
        <w:jc w:val="both"/>
        <w:rPr>
          <w:szCs w:val="24"/>
        </w:rPr>
      </w:pPr>
    </w:p>
    <w:p w14:paraId="6CB894DF" w14:textId="77777777" w:rsidR="00CB51F8" w:rsidRDefault="00CB51F8" w:rsidP="003D7734">
      <w:pPr>
        <w:widowControl w:val="0"/>
        <w:jc w:val="both"/>
        <w:rPr>
          <w:szCs w:val="24"/>
        </w:rPr>
      </w:pPr>
    </w:p>
    <w:p w14:paraId="0FED4773" w14:textId="473ECC50" w:rsidR="00131D2D" w:rsidRDefault="00157CBC" w:rsidP="003D7734">
      <w:pPr>
        <w:widowControl w:val="0"/>
        <w:jc w:val="both"/>
        <w:rPr>
          <w:szCs w:val="24"/>
        </w:rPr>
      </w:pPr>
      <w:r w:rsidRPr="00EC141B">
        <w:rPr>
          <w:rFonts w:eastAsiaTheme="minorHAnsi"/>
          <w:noProof/>
          <w:szCs w:val="24"/>
        </w:rPr>
        <mc:AlternateContent>
          <mc:Choice Requires="wps">
            <w:drawing>
              <wp:anchor distT="0" distB="0" distL="114300" distR="114300" simplePos="0" relativeHeight="252518400" behindDoc="0" locked="0" layoutInCell="1" allowOverlap="1" wp14:anchorId="28C582ED" wp14:editId="6633DE52">
                <wp:simplePos x="0" y="0"/>
                <wp:positionH relativeFrom="column">
                  <wp:posOffset>219075</wp:posOffset>
                </wp:positionH>
                <wp:positionV relativeFrom="paragraph">
                  <wp:posOffset>5715</wp:posOffset>
                </wp:positionV>
                <wp:extent cx="4678680" cy="4025265"/>
                <wp:effectExtent l="0" t="0" r="26670" b="1333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4025265"/>
                        </a:xfrm>
                        <a:prstGeom prst="rect">
                          <a:avLst/>
                        </a:prstGeom>
                        <a:solidFill>
                          <a:srgbClr val="FFFFFF"/>
                        </a:solidFill>
                        <a:ln w="9525">
                          <a:solidFill>
                            <a:srgbClr val="000000"/>
                          </a:solidFill>
                          <a:miter lim="800000"/>
                          <a:headEnd/>
                          <a:tailEnd/>
                        </a:ln>
                      </wps:spPr>
                      <wps:txbx>
                        <w:txbxContent>
                          <w:p w14:paraId="584DB242" w14:textId="77777777" w:rsidR="005E3A00" w:rsidRDefault="005E3A00" w:rsidP="001A2562">
                            <w:pPr>
                              <w:jc w:val="both"/>
                              <w:rPr>
                                <w:rFonts w:asciiTheme="minorBidi" w:hAnsiTheme="minorBidi" w:cstheme="minorBidi"/>
                                <w:spacing w:val="-20"/>
                                <w:kern w:val="24"/>
                                <w:sz w:val="22"/>
                                <w:szCs w:val="22"/>
                              </w:rPr>
                            </w:pPr>
                            <w:r w:rsidRPr="00157CBC">
                              <w:rPr>
                                <w:rFonts w:asciiTheme="minorBidi" w:hAnsiTheme="minorBidi" w:cstheme="minorBidi"/>
                                <w:i/>
                                <w:sz w:val="22"/>
                                <w:szCs w:val="22"/>
                              </w:rPr>
                              <w:t>Tax Cuts and Jobs Act</w:t>
                            </w:r>
                            <w:r w:rsidRPr="00157CBC">
                              <w:rPr>
                                <w:rFonts w:asciiTheme="minorBidi" w:hAnsiTheme="minorBidi" w:cstheme="minorBidi"/>
                                <w:sz w:val="22"/>
                                <w:szCs w:val="22"/>
                              </w:rPr>
                              <w:t>: The Tax Cuts and Jobs Act suspends from 2018 through 2025 exclusion of an employer-provided qualified bicycle commuting fringe. § 132(a)(5), (f)(1)(D), (f)(8). The Act also suspends for the same years an exclusion for employer-paid moving expenses</w:t>
                            </w:r>
                            <w:r w:rsidRPr="00157CBC">
                              <w:rPr>
                                <w:rFonts w:asciiTheme="minorBidi" w:hAnsiTheme="minorBidi" w:cstheme="minorBidi"/>
                                <w:spacing w:val="-20"/>
                                <w:kern w:val="24"/>
                                <w:sz w:val="22"/>
                                <w:szCs w:val="22"/>
                              </w:rPr>
                              <w:t>.</w:t>
                            </w:r>
                          </w:p>
                          <w:p w14:paraId="44E50AAB" w14:textId="37BC7707" w:rsidR="005E3A00" w:rsidRPr="00157CBC" w:rsidRDefault="005E3A00" w:rsidP="00157CBC">
                            <w:pPr>
                              <w:rPr>
                                <w:rFonts w:asciiTheme="minorBidi" w:hAnsiTheme="minorBidi" w:cstheme="minorBidi"/>
                                <w:sz w:val="22"/>
                                <w:szCs w:val="22"/>
                              </w:rPr>
                            </w:pPr>
                            <w:r w:rsidRPr="00157CBC">
                              <w:rPr>
                                <w:rFonts w:asciiTheme="minorBidi" w:hAnsiTheme="minorBidi" w:cstheme="minorBidi"/>
                                <w:spacing w:val="-20"/>
                                <w:kern w:val="24"/>
                                <w:sz w:val="22"/>
                                <w:szCs w:val="22"/>
                              </w:rPr>
                              <w:t xml:space="preserve"> §§ 132(a)(6), (g)(1 and 2).</w:t>
                            </w:r>
                            <w:r w:rsidRPr="00157CBC">
                              <w:rPr>
                                <w:rFonts w:asciiTheme="minorBidi" w:hAnsiTheme="minorBidi" w:cstheme="minorBidi"/>
                                <w:sz w:val="22"/>
                                <w:szCs w:val="22"/>
                              </w:rPr>
                              <w:br/>
                            </w:r>
                          </w:p>
                          <w:p w14:paraId="21D70BED" w14:textId="69386556" w:rsidR="005E3A00" w:rsidRPr="00157CBC" w:rsidRDefault="005E3A00" w:rsidP="009F5E03">
                            <w:pPr>
                              <w:jc w:val="both"/>
                              <w:rPr>
                                <w:rFonts w:asciiTheme="minorBidi" w:hAnsiTheme="minorBidi" w:cstheme="minorBidi"/>
                                <w:sz w:val="22"/>
                                <w:szCs w:val="22"/>
                              </w:rPr>
                            </w:pPr>
                            <w:r w:rsidRPr="00157CBC">
                              <w:rPr>
                                <w:rFonts w:asciiTheme="minorBidi" w:hAnsiTheme="minorBidi" w:cstheme="minorBidi"/>
                                <w:sz w:val="22"/>
                                <w:szCs w:val="22"/>
                              </w:rPr>
                              <w:t>Section 274(</w:t>
                            </w:r>
                            <w:r w:rsidRPr="00157CBC">
                              <w:rPr>
                                <w:rFonts w:asciiTheme="minorBidi" w:hAnsiTheme="minorBidi" w:cstheme="minorBidi"/>
                                <w:i/>
                                <w:iCs/>
                                <w:sz w:val="22"/>
                                <w:szCs w:val="22"/>
                              </w:rPr>
                              <w:t>l</w:t>
                            </w:r>
                            <w:r w:rsidRPr="00157CBC">
                              <w:rPr>
                                <w:rFonts w:asciiTheme="minorBidi" w:hAnsiTheme="minorBidi" w:cstheme="minorBidi"/>
                                <w:sz w:val="22"/>
                                <w:szCs w:val="22"/>
                              </w:rPr>
                              <w:t xml:space="preserve">) now denies employers a deduction for any </w:t>
                            </w:r>
                            <w:r w:rsidRPr="00157CBC">
                              <w:rPr>
                                <w:rFonts w:asciiTheme="minorBidi" w:hAnsiTheme="minorBidi" w:cstheme="minorBidi"/>
                                <w:i/>
                                <w:iCs/>
                                <w:sz w:val="22"/>
                                <w:szCs w:val="22"/>
                              </w:rPr>
                              <w:t>expense</w:t>
                            </w:r>
                            <w:r w:rsidRPr="00157CBC">
                              <w:rPr>
                                <w:rFonts w:asciiTheme="minorBidi" w:hAnsiTheme="minorBidi" w:cstheme="minorBidi"/>
                                <w:sz w:val="22"/>
                                <w:szCs w:val="22"/>
                              </w:rPr>
                              <w:t xml:space="preserve"> (the word “expense” does not have the same meaning as the word “</w:t>
                            </w:r>
                            <w:r w:rsidRPr="00157CBC">
                              <w:rPr>
                                <w:rFonts w:asciiTheme="minorBidi" w:hAnsiTheme="minorBidi" w:cstheme="minorBidi"/>
                                <w:i/>
                                <w:iCs/>
                                <w:sz w:val="22"/>
                                <w:szCs w:val="22"/>
                              </w:rPr>
                              <w:t>value</w:t>
                            </w:r>
                            <w:r w:rsidRPr="00157CBC">
                              <w:rPr>
                                <w:rFonts w:asciiTheme="minorBidi" w:hAnsiTheme="minorBidi" w:cstheme="minorBidi"/>
                                <w:sz w:val="22"/>
                                <w:szCs w:val="22"/>
                              </w:rPr>
                              <w:t>”) incurred to provide transportation to an employee for “travel between the employee’s residence and place of employment, except as necessary for ensuring the safety of the e</w:t>
                            </w:r>
                            <w:r>
                              <w:rPr>
                                <w:rFonts w:asciiTheme="minorBidi" w:hAnsiTheme="minorBidi" w:cstheme="minorBidi"/>
                                <w:sz w:val="22"/>
                                <w:szCs w:val="22"/>
                              </w:rPr>
                              <w:t xml:space="preserve">mployee.” </w:t>
                            </w:r>
                            <w:r w:rsidRPr="00157CBC">
                              <w:rPr>
                                <w:rFonts w:asciiTheme="minorBidi" w:hAnsiTheme="minorBidi" w:cstheme="minorBidi"/>
                                <w:sz w:val="22"/>
                                <w:szCs w:val="22"/>
                              </w:rPr>
                              <w:t>§ 274(</w:t>
                            </w:r>
                            <w:r w:rsidRPr="00157CBC">
                              <w:rPr>
                                <w:rFonts w:asciiTheme="minorBidi" w:hAnsiTheme="minorBidi" w:cstheme="minorBidi"/>
                                <w:i/>
                                <w:iCs/>
                                <w:sz w:val="22"/>
                                <w:szCs w:val="22"/>
                              </w:rPr>
                              <w:t>l</w:t>
                            </w:r>
                            <w:r w:rsidRPr="00157CBC">
                              <w:rPr>
                                <w:rFonts w:asciiTheme="minorBidi" w:hAnsiTheme="minorBidi" w:cstheme="minorBidi"/>
                                <w:sz w:val="22"/>
                                <w:szCs w:val="22"/>
                              </w:rPr>
                              <w:t>)(1). For tax years 20</w:t>
                            </w:r>
                            <w:r>
                              <w:rPr>
                                <w:rFonts w:asciiTheme="minorBidi" w:hAnsiTheme="minorBidi" w:cstheme="minorBidi"/>
                                <w:sz w:val="22"/>
                                <w:szCs w:val="22"/>
                              </w:rPr>
                              <w:t>18 to 2025, this limitation does</w:t>
                            </w:r>
                            <w:r w:rsidRPr="00157CBC">
                              <w:rPr>
                                <w:rFonts w:asciiTheme="minorBidi" w:hAnsiTheme="minorBidi" w:cstheme="minorBidi"/>
                                <w:sz w:val="22"/>
                                <w:szCs w:val="22"/>
                              </w:rPr>
                              <w:t xml:space="preserve"> not apply in connection with a “qualified bicyc</w:t>
                            </w:r>
                            <w:r>
                              <w:rPr>
                                <w:rFonts w:asciiTheme="minorBidi" w:hAnsiTheme="minorBidi" w:cstheme="minorBidi"/>
                                <w:sz w:val="22"/>
                                <w:szCs w:val="22"/>
                              </w:rPr>
                              <w:t xml:space="preserve">le commuting reimbursement[.]” </w:t>
                            </w:r>
                            <w:r w:rsidRPr="00157CBC">
                              <w:rPr>
                                <w:rFonts w:asciiTheme="minorBidi" w:hAnsiTheme="minorBidi" w:cstheme="minorBidi"/>
                                <w:sz w:val="22"/>
                                <w:szCs w:val="22"/>
                              </w:rPr>
                              <w:t>§ 274(</w:t>
                            </w:r>
                            <w:r w:rsidRPr="00157CBC">
                              <w:rPr>
                                <w:rFonts w:asciiTheme="minorBidi" w:hAnsiTheme="minorBidi" w:cstheme="minorBidi"/>
                                <w:i/>
                                <w:iCs/>
                                <w:sz w:val="22"/>
                                <w:szCs w:val="22"/>
                              </w:rPr>
                              <w:t>l</w:t>
                            </w:r>
                            <w:r w:rsidRPr="00157CBC">
                              <w:rPr>
                                <w:rFonts w:asciiTheme="minorBidi" w:hAnsiTheme="minorBidi" w:cstheme="minorBidi"/>
                                <w:sz w:val="22"/>
                                <w:szCs w:val="22"/>
                              </w:rPr>
                              <w:t xml:space="preserve">)(2). Expenses in excess of the statutorily prescribed maxima (as indexed for inflation) are deductible by employers and are included in the gross income of employees. </w:t>
                            </w:r>
                            <w:r w:rsidRPr="00157CBC">
                              <w:rPr>
                                <w:rFonts w:asciiTheme="minorBidi" w:hAnsiTheme="minorBidi" w:cstheme="minorBidi"/>
                                <w:i/>
                                <w:iCs/>
                                <w:sz w:val="22"/>
                                <w:szCs w:val="22"/>
                              </w:rPr>
                              <w:t>See generally</w:t>
                            </w:r>
                            <w:r w:rsidRPr="00157CBC">
                              <w:rPr>
                                <w:rFonts w:asciiTheme="minorBidi" w:hAnsiTheme="minorBidi" w:cstheme="minorBidi"/>
                                <w:sz w:val="22"/>
                                <w:szCs w:val="22"/>
                              </w:rPr>
                              <w:t>, I.R.S. Notice 2018-52, 2018-52 I.R.B. 1067 (“Parking Expenses for Qualified Transportation Fringes Under § 274(a) and § 512(a)(7) of the Internal Revenue Code”).</w:t>
                            </w:r>
                          </w:p>
                          <w:p w14:paraId="51F159B7" w14:textId="77777777" w:rsidR="005E3A00" w:rsidRPr="00157CBC" w:rsidRDefault="005E3A00" w:rsidP="009F5E03">
                            <w:pPr>
                              <w:jc w:val="both"/>
                              <w:rPr>
                                <w:rFonts w:asciiTheme="minorBidi" w:hAnsiTheme="minorBidi" w:cstheme="minorBidi"/>
                                <w:sz w:val="22"/>
                                <w:szCs w:val="22"/>
                              </w:rPr>
                            </w:pPr>
                          </w:p>
                          <w:p w14:paraId="330B9A6C" w14:textId="77777777" w:rsidR="005E3A00" w:rsidRPr="00157CBC" w:rsidRDefault="005E3A00" w:rsidP="009F5E03">
                            <w:pPr>
                              <w:jc w:val="both"/>
                              <w:rPr>
                                <w:rFonts w:asciiTheme="minorBidi" w:hAnsiTheme="minorBidi" w:cstheme="minorBidi"/>
                                <w:sz w:val="22"/>
                                <w:szCs w:val="22"/>
                              </w:rPr>
                            </w:pPr>
                            <w:r w:rsidRPr="00157CBC">
                              <w:rPr>
                                <w:rFonts w:asciiTheme="minorBidi" w:hAnsiTheme="minorBidi" w:cstheme="minorBidi"/>
                                <w:sz w:val="22"/>
                                <w:szCs w:val="22"/>
                              </w:rPr>
                              <w:t>Be alert to congressional treatment of transportation fringes. Whereas most fringe benefits are not subject to income taxation at either the employer or employee level, transportation fringes might be subject to income taxation at one level – and that level might be the employer level.  Read the applicable statutes carefully.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82ED" id="Text Box 297" o:spid="_x0000_s1082" type="#_x0000_t202" style="position:absolute;left:0;text-align:left;margin-left:17.25pt;margin-top:.45pt;width:368.4pt;height:316.9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fKgIAAFE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">
                <v:textbox>
                  <w:txbxContent>
                    <w:p w14:paraId="584DB242" w14:textId="77777777" w:rsidR="005E3A00" w:rsidRDefault="005E3A00" w:rsidP="001A2562">
                      <w:pPr>
                        <w:jc w:val="both"/>
                        <w:rPr>
                          <w:rFonts w:asciiTheme="minorBidi" w:hAnsiTheme="minorBidi" w:cstheme="minorBidi"/>
                          <w:spacing w:val="-20"/>
                          <w:kern w:val="24"/>
                          <w:sz w:val="22"/>
                          <w:szCs w:val="22"/>
                        </w:rPr>
                      </w:pPr>
                      <w:r w:rsidRPr="00157CBC">
                        <w:rPr>
                          <w:rFonts w:asciiTheme="minorBidi" w:hAnsiTheme="minorBidi" w:cstheme="minorBidi"/>
                          <w:i/>
                          <w:sz w:val="22"/>
                          <w:szCs w:val="22"/>
                        </w:rPr>
                        <w:t>Tax Cuts and Jobs Act</w:t>
                      </w:r>
                      <w:r w:rsidRPr="00157CBC">
                        <w:rPr>
                          <w:rFonts w:asciiTheme="minorBidi" w:hAnsiTheme="minorBidi" w:cstheme="minorBidi"/>
                          <w:sz w:val="22"/>
                          <w:szCs w:val="22"/>
                        </w:rPr>
                        <w:t>: The Tax Cuts and Jobs Act suspends from 2018 through 2025 exclusion of an employer-provided qualified bicycle commuting fringe. § 132(a)(5), (f)(1)(D), (f)(8). The Act also suspends for the same years an exclusion for employer-paid moving expenses</w:t>
                      </w:r>
                      <w:r w:rsidRPr="00157CBC">
                        <w:rPr>
                          <w:rFonts w:asciiTheme="minorBidi" w:hAnsiTheme="minorBidi" w:cstheme="minorBidi"/>
                          <w:spacing w:val="-20"/>
                          <w:kern w:val="24"/>
                          <w:sz w:val="22"/>
                          <w:szCs w:val="22"/>
                        </w:rPr>
                        <w:t>.</w:t>
                      </w:r>
                    </w:p>
                    <w:p w14:paraId="44E50AAB" w14:textId="37BC7707" w:rsidR="005E3A00" w:rsidRPr="00157CBC" w:rsidRDefault="005E3A00" w:rsidP="00157CBC">
                      <w:pPr>
                        <w:rPr>
                          <w:rFonts w:asciiTheme="minorBidi" w:hAnsiTheme="minorBidi" w:cstheme="minorBidi"/>
                          <w:sz w:val="22"/>
                          <w:szCs w:val="22"/>
                        </w:rPr>
                      </w:pPr>
                      <w:r w:rsidRPr="00157CBC">
                        <w:rPr>
                          <w:rFonts w:asciiTheme="minorBidi" w:hAnsiTheme="minorBidi" w:cstheme="minorBidi"/>
                          <w:spacing w:val="-20"/>
                          <w:kern w:val="24"/>
                          <w:sz w:val="22"/>
                          <w:szCs w:val="22"/>
                        </w:rPr>
                        <w:t xml:space="preserve"> §§ 132(a)(6), (g)(1 and 2).</w:t>
                      </w:r>
                      <w:r w:rsidRPr="00157CBC">
                        <w:rPr>
                          <w:rFonts w:asciiTheme="minorBidi" w:hAnsiTheme="minorBidi" w:cstheme="minorBidi"/>
                          <w:sz w:val="22"/>
                          <w:szCs w:val="22"/>
                        </w:rPr>
                        <w:br/>
                      </w:r>
                    </w:p>
                    <w:p w14:paraId="21D70BED" w14:textId="69386556" w:rsidR="005E3A00" w:rsidRPr="00157CBC" w:rsidRDefault="005E3A00" w:rsidP="009F5E03">
                      <w:pPr>
                        <w:jc w:val="both"/>
                        <w:rPr>
                          <w:rFonts w:asciiTheme="minorBidi" w:hAnsiTheme="minorBidi" w:cstheme="minorBidi"/>
                          <w:sz w:val="22"/>
                          <w:szCs w:val="22"/>
                        </w:rPr>
                      </w:pPr>
                      <w:r w:rsidRPr="00157CBC">
                        <w:rPr>
                          <w:rFonts w:asciiTheme="minorBidi" w:hAnsiTheme="minorBidi" w:cstheme="minorBidi"/>
                          <w:sz w:val="22"/>
                          <w:szCs w:val="22"/>
                        </w:rPr>
                        <w:t>Section 274(</w:t>
                      </w:r>
                      <w:r w:rsidRPr="00157CBC">
                        <w:rPr>
                          <w:rFonts w:asciiTheme="minorBidi" w:hAnsiTheme="minorBidi" w:cstheme="minorBidi"/>
                          <w:i/>
                          <w:iCs/>
                          <w:sz w:val="22"/>
                          <w:szCs w:val="22"/>
                        </w:rPr>
                        <w:t>l</w:t>
                      </w:r>
                      <w:r w:rsidRPr="00157CBC">
                        <w:rPr>
                          <w:rFonts w:asciiTheme="minorBidi" w:hAnsiTheme="minorBidi" w:cstheme="minorBidi"/>
                          <w:sz w:val="22"/>
                          <w:szCs w:val="22"/>
                        </w:rPr>
                        <w:t xml:space="preserve">) now denies employers a deduction for any </w:t>
                      </w:r>
                      <w:r w:rsidRPr="00157CBC">
                        <w:rPr>
                          <w:rFonts w:asciiTheme="minorBidi" w:hAnsiTheme="minorBidi" w:cstheme="minorBidi"/>
                          <w:i/>
                          <w:iCs/>
                          <w:sz w:val="22"/>
                          <w:szCs w:val="22"/>
                        </w:rPr>
                        <w:t>expense</w:t>
                      </w:r>
                      <w:r w:rsidRPr="00157CBC">
                        <w:rPr>
                          <w:rFonts w:asciiTheme="minorBidi" w:hAnsiTheme="minorBidi" w:cstheme="minorBidi"/>
                          <w:sz w:val="22"/>
                          <w:szCs w:val="22"/>
                        </w:rPr>
                        <w:t xml:space="preserve"> (the word “expense” does not have the same meaning as the word “</w:t>
                      </w:r>
                      <w:r w:rsidRPr="00157CBC">
                        <w:rPr>
                          <w:rFonts w:asciiTheme="minorBidi" w:hAnsiTheme="minorBidi" w:cstheme="minorBidi"/>
                          <w:i/>
                          <w:iCs/>
                          <w:sz w:val="22"/>
                          <w:szCs w:val="22"/>
                        </w:rPr>
                        <w:t>value</w:t>
                      </w:r>
                      <w:r w:rsidRPr="00157CBC">
                        <w:rPr>
                          <w:rFonts w:asciiTheme="minorBidi" w:hAnsiTheme="minorBidi" w:cstheme="minorBidi"/>
                          <w:sz w:val="22"/>
                          <w:szCs w:val="22"/>
                        </w:rPr>
                        <w:t>”) incurred to provide transportation to an employee for “travel between the employee’s residence and place of employment, except as necessary for ensuring the safety of the e</w:t>
                      </w:r>
                      <w:r>
                        <w:rPr>
                          <w:rFonts w:asciiTheme="minorBidi" w:hAnsiTheme="minorBidi" w:cstheme="minorBidi"/>
                          <w:sz w:val="22"/>
                          <w:szCs w:val="22"/>
                        </w:rPr>
                        <w:t xml:space="preserve">mployee.” </w:t>
                      </w:r>
                      <w:r w:rsidRPr="00157CBC">
                        <w:rPr>
                          <w:rFonts w:asciiTheme="minorBidi" w:hAnsiTheme="minorBidi" w:cstheme="minorBidi"/>
                          <w:sz w:val="22"/>
                          <w:szCs w:val="22"/>
                        </w:rPr>
                        <w:t>§ 274(</w:t>
                      </w:r>
                      <w:r w:rsidRPr="00157CBC">
                        <w:rPr>
                          <w:rFonts w:asciiTheme="minorBidi" w:hAnsiTheme="minorBidi" w:cstheme="minorBidi"/>
                          <w:i/>
                          <w:iCs/>
                          <w:sz w:val="22"/>
                          <w:szCs w:val="22"/>
                        </w:rPr>
                        <w:t>l</w:t>
                      </w:r>
                      <w:r w:rsidRPr="00157CBC">
                        <w:rPr>
                          <w:rFonts w:asciiTheme="minorBidi" w:hAnsiTheme="minorBidi" w:cstheme="minorBidi"/>
                          <w:sz w:val="22"/>
                          <w:szCs w:val="22"/>
                        </w:rPr>
                        <w:t>)(1). For tax years 20</w:t>
                      </w:r>
                      <w:r>
                        <w:rPr>
                          <w:rFonts w:asciiTheme="minorBidi" w:hAnsiTheme="minorBidi" w:cstheme="minorBidi"/>
                          <w:sz w:val="22"/>
                          <w:szCs w:val="22"/>
                        </w:rPr>
                        <w:t>18 to 2025, this limitation does</w:t>
                      </w:r>
                      <w:r w:rsidRPr="00157CBC">
                        <w:rPr>
                          <w:rFonts w:asciiTheme="minorBidi" w:hAnsiTheme="minorBidi" w:cstheme="minorBidi"/>
                          <w:sz w:val="22"/>
                          <w:szCs w:val="22"/>
                        </w:rPr>
                        <w:t xml:space="preserve"> not apply in connection with a “qualified bicyc</w:t>
                      </w:r>
                      <w:r>
                        <w:rPr>
                          <w:rFonts w:asciiTheme="minorBidi" w:hAnsiTheme="minorBidi" w:cstheme="minorBidi"/>
                          <w:sz w:val="22"/>
                          <w:szCs w:val="22"/>
                        </w:rPr>
                        <w:t xml:space="preserve">le commuting reimbursement[.]” </w:t>
                      </w:r>
                      <w:r w:rsidRPr="00157CBC">
                        <w:rPr>
                          <w:rFonts w:asciiTheme="minorBidi" w:hAnsiTheme="minorBidi" w:cstheme="minorBidi"/>
                          <w:sz w:val="22"/>
                          <w:szCs w:val="22"/>
                        </w:rPr>
                        <w:t>§ 274(</w:t>
                      </w:r>
                      <w:r w:rsidRPr="00157CBC">
                        <w:rPr>
                          <w:rFonts w:asciiTheme="minorBidi" w:hAnsiTheme="minorBidi" w:cstheme="minorBidi"/>
                          <w:i/>
                          <w:iCs/>
                          <w:sz w:val="22"/>
                          <w:szCs w:val="22"/>
                        </w:rPr>
                        <w:t>l</w:t>
                      </w:r>
                      <w:r w:rsidRPr="00157CBC">
                        <w:rPr>
                          <w:rFonts w:asciiTheme="minorBidi" w:hAnsiTheme="minorBidi" w:cstheme="minorBidi"/>
                          <w:sz w:val="22"/>
                          <w:szCs w:val="22"/>
                        </w:rPr>
                        <w:t xml:space="preserve">)(2). Expenses in excess of the statutorily prescribed maxima (as indexed for inflation) are deductible by employers and are included in the gross income of employees. </w:t>
                      </w:r>
                      <w:r w:rsidRPr="00157CBC">
                        <w:rPr>
                          <w:rFonts w:asciiTheme="minorBidi" w:hAnsiTheme="minorBidi" w:cstheme="minorBidi"/>
                          <w:i/>
                          <w:iCs/>
                          <w:sz w:val="22"/>
                          <w:szCs w:val="22"/>
                        </w:rPr>
                        <w:t>See generally</w:t>
                      </w:r>
                      <w:r w:rsidRPr="00157CBC">
                        <w:rPr>
                          <w:rFonts w:asciiTheme="minorBidi" w:hAnsiTheme="minorBidi" w:cstheme="minorBidi"/>
                          <w:sz w:val="22"/>
                          <w:szCs w:val="22"/>
                        </w:rPr>
                        <w:t>, I.R.S. Notice 2018-52, 2018-52 I.R.B. 1067 (“Parking Expenses for Qualified Transportation Fringes Under § 274(a) and § 512(a)(7) of the Internal Revenue Code”).</w:t>
                      </w:r>
                    </w:p>
                    <w:p w14:paraId="51F159B7" w14:textId="77777777" w:rsidR="005E3A00" w:rsidRPr="00157CBC" w:rsidRDefault="005E3A00" w:rsidP="009F5E03">
                      <w:pPr>
                        <w:jc w:val="both"/>
                        <w:rPr>
                          <w:rFonts w:asciiTheme="minorBidi" w:hAnsiTheme="minorBidi" w:cstheme="minorBidi"/>
                          <w:sz w:val="22"/>
                          <w:szCs w:val="22"/>
                        </w:rPr>
                      </w:pPr>
                    </w:p>
                    <w:p w14:paraId="330B9A6C" w14:textId="77777777" w:rsidR="005E3A00" w:rsidRPr="00157CBC" w:rsidRDefault="005E3A00" w:rsidP="009F5E03">
                      <w:pPr>
                        <w:jc w:val="both"/>
                        <w:rPr>
                          <w:rFonts w:asciiTheme="minorBidi" w:hAnsiTheme="minorBidi" w:cstheme="minorBidi"/>
                          <w:sz w:val="22"/>
                          <w:szCs w:val="22"/>
                        </w:rPr>
                      </w:pPr>
                      <w:r w:rsidRPr="00157CBC">
                        <w:rPr>
                          <w:rFonts w:asciiTheme="minorBidi" w:hAnsiTheme="minorBidi" w:cstheme="minorBidi"/>
                          <w:sz w:val="22"/>
                          <w:szCs w:val="22"/>
                        </w:rPr>
                        <w:t>Be alert to congressional treatment of transportation fringes. Whereas most fringe benefits are not subject to income taxation at either the employer or employee level, transportation fringes might be subject to income taxation at one level – and that level might be the employer level.  Read the applicable statutes carefully.</w:t>
                      </w:r>
                    </w:p>
                  </w:txbxContent>
                </v:textbox>
                <w10:wrap type="square"/>
              </v:shape>
            </w:pict>
          </mc:Fallback>
        </mc:AlternateContent>
      </w:r>
      <w:r w:rsidR="0016734C">
        <w:rPr>
          <w:szCs w:val="24"/>
        </w:rPr>
        <w:t xml:space="preserve">7.  </w:t>
      </w:r>
      <w:r w:rsidR="00954151">
        <w:rPr>
          <w:szCs w:val="24"/>
        </w:rPr>
        <w:t xml:space="preserve">Assume that the </w:t>
      </w:r>
      <w:r w:rsidR="001A2562">
        <w:rPr>
          <w:szCs w:val="24"/>
        </w:rPr>
        <w:t>indexed amounts applicable to § </w:t>
      </w:r>
      <w:r w:rsidR="00954151">
        <w:rPr>
          <w:szCs w:val="24"/>
        </w:rPr>
        <w:t>132(f)(2)(A and B) is $2</w:t>
      </w:r>
      <w:r w:rsidR="00CE0AB4">
        <w:rPr>
          <w:szCs w:val="24"/>
        </w:rPr>
        <w:t>8</w:t>
      </w:r>
      <w:r w:rsidR="00954151">
        <w:rPr>
          <w:szCs w:val="24"/>
        </w:rPr>
        <w:t>0 per month.  Delphic Paperworks, Inc.’s headquarters are situated in the downtown area of Metroville, a large city with a lot of traffic.</w:t>
      </w:r>
      <w:r w:rsidR="009D0084">
        <w:rPr>
          <w:szCs w:val="24"/>
        </w:rPr>
        <w:t xml:space="preserve"> Four hundred people work at the headquarters.</w:t>
      </w:r>
      <w:r w:rsidR="00954151">
        <w:rPr>
          <w:szCs w:val="24"/>
        </w:rPr>
        <w:t xml:space="preserve"> Next door to the headquarters is a parking lot that charges $2</w:t>
      </w:r>
      <w:r w:rsidR="00CE0AB4">
        <w:rPr>
          <w:szCs w:val="24"/>
        </w:rPr>
        <w:t>8</w:t>
      </w:r>
      <w:r w:rsidR="00954151">
        <w:rPr>
          <w:szCs w:val="24"/>
        </w:rPr>
        <w:t>0/month</w:t>
      </w:r>
      <w:r w:rsidR="009D0084">
        <w:rPr>
          <w:szCs w:val="24"/>
        </w:rPr>
        <w:t xml:space="preserve"> for a parking place. In recognition of the traffic and parking problems that its employees face, Delphic gives every employee at its headquarters a choice:  it will provide transportation in a commuter highway vehicle as defined in</w:t>
      </w:r>
      <w:r w:rsidR="00CE0AB4">
        <w:rPr>
          <w:szCs w:val="24"/>
        </w:rPr>
        <w:t xml:space="preserve"> </w:t>
      </w:r>
      <w:r w:rsidR="009D0084">
        <w:rPr>
          <w:szCs w:val="24"/>
        </w:rPr>
        <w:t>§</w:t>
      </w:r>
      <w:r w:rsidR="00091140">
        <w:rPr>
          <w:szCs w:val="24"/>
        </w:rPr>
        <w:t> </w:t>
      </w:r>
      <w:r w:rsidR="009D0084">
        <w:rPr>
          <w:szCs w:val="24"/>
        </w:rPr>
        <w:t>132(</w:t>
      </w:r>
      <w:r w:rsidR="00301D17">
        <w:rPr>
          <w:szCs w:val="24"/>
        </w:rPr>
        <w:t xml:space="preserve">f)(5)(B)), or </w:t>
      </w:r>
      <w:r w:rsidR="009D0084">
        <w:rPr>
          <w:szCs w:val="24"/>
        </w:rPr>
        <w:t>it will arrange with the garage to provide a parking place for the employee</w:t>
      </w:r>
      <w:r w:rsidR="00301D17">
        <w:rPr>
          <w:szCs w:val="24"/>
        </w:rPr>
        <w:t>,</w:t>
      </w:r>
      <w:r w:rsidR="009D0084">
        <w:rPr>
          <w:szCs w:val="24"/>
        </w:rPr>
        <w:t xml:space="preserve"> or pay $2</w:t>
      </w:r>
      <w:r w:rsidR="00CE0AB4">
        <w:rPr>
          <w:szCs w:val="24"/>
        </w:rPr>
        <w:t>8</w:t>
      </w:r>
      <w:r w:rsidR="009D0084">
        <w:rPr>
          <w:szCs w:val="24"/>
        </w:rPr>
        <w:t xml:space="preserve">0 cash to the employee.  Some employees take </w:t>
      </w:r>
      <w:r w:rsidR="00301D17">
        <w:rPr>
          <w:szCs w:val="24"/>
        </w:rPr>
        <w:t xml:space="preserve">only </w:t>
      </w:r>
      <w:r w:rsidR="009D0084">
        <w:rPr>
          <w:szCs w:val="24"/>
        </w:rPr>
        <w:t xml:space="preserve">the </w:t>
      </w:r>
      <w:r w:rsidR="00301D17">
        <w:rPr>
          <w:szCs w:val="24"/>
        </w:rPr>
        <w:t xml:space="preserve">“free” ride to work, some take only the </w:t>
      </w:r>
      <w:r w:rsidR="009D0084">
        <w:rPr>
          <w:szCs w:val="24"/>
        </w:rPr>
        <w:t xml:space="preserve">parking place, </w:t>
      </w:r>
      <w:r w:rsidR="00301D17">
        <w:rPr>
          <w:szCs w:val="24"/>
        </w:rPr>
        <w:t xml:space="preserve">and </w:t>
      </w:r>
      <w:r w:rsidR="009D0084">
        <w:rPr>
          <w:szCs w:val="24"/>
        </w:rPr>
        <w:t>others take the cash.</w:t>
      </w:r>
    </w:p>
    <w:p w14:paraId="1CDABFA7" w14:textId="5C8897B5" w:rsidR="009D0084" w:rsidRDefault="009D0084" w:rsidP="003D7734">
      <w:pPr>
        <w:widowControl w:val="0"/>
        <w:ind w:left="720"/>
        <w:jc w:val="both"/>
        <w:rPr>
          <w:szCs w:val="24"/>
        </w:rPr>
      </w:pPr>
      <w:r>
        <w:rPr>
          <w:szCs w:val="24"/>
        </w:rPr>
        <w:t xml:space="preserve">•Tax consequences to the employees who take the </w:t>
      </w:r>
      <w:r w:rsidR="00301D17">
        <w:rPr>
          <w:szCs w:val="24"/>
        </w:rPr>
        <w:t>ride to work?</w:t>
      </w:r>
      <w:r w:rsidR="001003D8" w:rsidRPr="001003D8">
        <w:rPr>
          <w:rFonts w:eastAsiaTheme="minorHAnsi"/>
          <w:noProof/>
          <w:szCs w:val="24"/>
        </w:rPr>
        <w:t xml:space="preserve"> </w:t>
      </w:r>
    </w:p>
    <w:p w14:paraId="0EF717FA" w14:textId="77777777" w:rsidR="00301D17" w:rsidRDefault="00301D17" w:rsidP="003D7734">
      <w:pPr>
        <w:widowControl w:val="0"/>
        <w:ind w:left="720"/>
        <w:jc w:val="both"/>
        <w:rPr>
          <w:szCs w:val="24"/>
        </w:rPr>
      </w:pPr>
      <w:r>
        <w:rPr>
          <w:szCs w:val="24"/>
        </w:rPr>
        <w:t>•Tax consequences to the employees who take the parking place?</w:t>
      </w:r>
    </w:p>
    <w:p w14:paraId="385F8F0A" w14:textId="77777777" w:rsidR="009D0084" w:rsidRDefault="009D0084" w:rsidP="003D7734">
      <w:pPr>
        <w:widowControl w:val="0"/>
        <w:ind w:left="720"/>
        <w:jc w:val="both"/>
        <w:rPr>
          <w:szCs w:val="24"/>
        </w:rPr>
      </w:pPr>
      <w:r>
        <w:rPr>
          <w:szCs w:val="24"/>
        </w:rPr>
        <w:t>•Tax consequences to the employees who take the cash?</w:t>
      </w:r>
    </w:p>
    <w:p w14:paraId="44FF3578" w14:textId="450FE596" w:rsidR="00091140" w:rsidRDefault="00301D17" w:rsidP="003D7734">
      <w:pPr>
        <w:widowControl w:val="0"/>
        <w:ind w:left="720"/>
        <w:jc w:val="both"/>
        <w:rPr>
          <w:szCs w:val="24"/>
        </w:rPr>
      </w:pPr>
      <w:r>
        <w:rPr>
          <w:szCs w:val="24"/>
        </w:rPr>
        <w:t xml:space="preserve">•Delphic’s expenses would be deductible under § 162, right? </w:t>
      </w:r>
      <w:r w:rsidR="009D0084">
        <w:rPr>
          <w:i/>
          <w:szCs w:val="24"/>
        </w:rPr>
        <w:t>See</w:t>
      </w:r>
      <w:r w:rsidR="009D0084">
        <w:rPr>
          <w:szCs w:val="24"/>
        </w:rPr>
        <w:t xml:space="preserve"> §</w:t>
      </w:r>
      <w:r w:rsidR="00B951A0">
        <w:rPr>
          <w:szCs w:val="24"/>
        </w:rPr>
        <w:t>§ </w:t>
      </w:r>
      <w:r w:rsidR="00AB5FEA">
        <w:rPr>
          <w:szCs w:val="24"/>
        </w:rPr>
        <w:t>274(a)(4) and</w:t>
      </w:r>
      <w:r w:rsidR="009D0084">
        <w:rPr>
          <w:szCs w:val="24"/>
        </w:rPr>
        <w:t xml:space="preserve"> 274</w:t>
      </w:r>
      <w:r>
        <w:rPr>
          <w:szCs w:val="24"/>
        </w:rPr>
        <w:t>(</w:t>
      </w:r>
      <w:r>
        <w:rPr>
          <w:i/>
          <w:szCs w:val="24"/>
        </w:rPr>
        <w:t>l</w:t>
      </w:r>
      <w:r>
        <w:rPr>
          <w:szCs w:val="24"/>
        </w:rPr>
        <w:t>)(1).</w:t>
      </w:r>
    </w:p>
    <w:p w14:paraId="26E5D0A8" w14:textId="1C3CA139" w:rsidR="009D0084" w:rsidRPr="00301D17" w:rsidRDefault="009D0084" w:rsidP="003D7734">
      <w:pPr>
        <w:jc w:val="both"/>
        <w:rPr>
          <w:szCs w:val="24"/>
        </w:rPr>
      </w:pPr>
    </w:p>
    <w:p w14:paraId="0DB31756" w14:textId="55622A78" w:rsidR="00F221C1" w:rsidRDefault="00F221C1">
      <w:pPr>
        <w:rPr>
          <w:szCs w:val="24"/>
        </w:rPr>
      </w:pPr>
    </w:p>
    <w:p w14:paraId="621F13B6" w14:textId="3330560C" w:rsidR="0049128E" w:rsidRPr="00576ED7" w:rsidRDefault="00C007EA" w:rsidP="00A6585D">
      <w:pPr>
        <w:widowControl w:val="0"/>
        <w:jc w:val="both"/>
        <w:rPr>
          <w:szCs w:val="24"/>
        </w:rPr>
      </w:pPr>
      <w:r w:rsidRPr="00576ED7">
        <w:rPr>
          <w:noProof/>
          <w:szCs w:val="24"/>
        </w:rPr>
        <w:drawing>
          <wp:inline distT="0" distB="0" distL="0" distR="0" wp14:anchorId="7B6D9A61" wp14:editId="22A8164D">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91140">
        <w:rPr>
          <w:szCs w:val="24"/>
        </w:rPr>
        <w:t xml:space="preserve"> </w:t>
      </w:r>
      <w:r w:rsidR="0049128E" w:rsidRPr="00576ED7">
        <w:rPr>
          <w:szCs w:val="24"/>
        </w:rPr>
        <w:t xml:space="preserve">Do </w:t>
      </w:r>
      <w:r w:rsidR="00750582">
        <w:rPr>
          <w:szCs w:val="24"/>
        </w:rPr>
        <w:t xml:space="preserve">the </w:t>
      </w:r>
      <w:r w:rsidR="0049128E" w:rsidRPr="00576ED7">
        <w:rPr>
          <w:szCs w:val="24"/>
        </w:rPr>
        <w:t xml:space="preserve">CALI </w:t>
      </w:r>
      <w:r w:rsidR="0093600D" w:rsidRPr="00576ED7">
        <w:rPr>
          <w:szCs w:val="24"/>
        </w:rPr>
        <w:t>Lesson</w:t>
      </w:r>
      <w:r w:rsidR="0049128E" w:rsidRPr="00576ED7">
        <w:rPr>
          <w:szCs w:val="24"/>
        </w:rPr>
        <w:t xml:space="preserve">, </w:t>
      </w:r>
      <w:r w:rsidR="0049128E" w:rsidRPr="00576ED7">
        <w:rPr>
          <w:i/>
          <w:szCs w:val="24"/>
        </w:rPr>
        <w:t>Basic Federal Income Taxation: Gross Income: The Taxability of Employment Connected Payments: Fringe Benefits, Meals and Lodging, Unemployment Compensation, and Social Security Benefits</w:t>
      </w:r>
      <w:r w:rsidR="0049128E" w:rsidRPr="00576ED7">
        <w:rPr>
          <w:szCs w:val="24"/>
        </w:rPr>
        <w:t>.</w:t>
      </w:r>
    </w:p>
    <w:p w14:paraId="5D442633" w14:textId="1BF5176B" w:rsidR="0049128E" w:rsidRDefault="0049128E" w:rsidP="00A6585D">
      <w:pPr>
        <w:widowControl w:val="0"/>
        <w:jc w:val="both"/>
        <w:rPr>
          <w:szCs w:val="24"/>
        </w:rPr>
      </w:pPr>
    </w:p>
    <w:p w14:paraId="1A7A60C0" w14:textId="6BDE5333" w:rsidR="00B4780C" w:rsidRDefault="00B4780C">
      <w:pPr>
        <w:rPr>
          <w:szCs w:val="24"/>
        </w:rPr>
      </w:pPr>
    </w:p>
    <w:p w14:paraId="63DE60A4" w14:textId="38F8794B" w:rsidR="0049128E" w:rsidRPr="00576ED7" w:rsidRDefault="0049128E" w:rsidP="00A6585D">
      <w:pPr>
        <w:widowControl w:val="0"/>
        <w:ind w:left="720"/>
        <w:jc w:val="both"/>
        <w:rPr>
          <w:szCs w:val="24"/>
        </w:rPr>
      </w:pPr>
      <w:r w:rsidRPr="00576ED7">
        <w:rPr>
          <w:i/>
          <w:szCs w:val="24"/>
        </w:rPr>
        <w:t xml:space="preserve">G.  Cafeteria Plans, </w:t>
      </w:r>
      <w:r w:rsidR="00CA008D">
        <w:rPr>
          <w:i/>
          <w:szCs w:val="24"/>
        </w:rPr>
        <w:t>§ </w:t>
      </w:r>
      <w:r w:rsidRPr="00576ED7">
        <w:rPr>
          <w:i/>
          <w:szCs w:val="24"/>
        </w:rPr>
        <w:t>125</w:t>
      </w:r>
    </w:p>
    <w:p w14:paraId="652E6AF0" w14:textId="42DBB519" w:rsidR="0049128E" w:rsidRPr="00576ED7" w:rsidRDefault="0049128E" w:rsidP="00A6585D">
      <w:pPr>
        <w:widowControl w:val="0"/>
        <w:jc w:val="both"/>
        <w:rPr>
          <w:szCs w:val="24"/>
        </w:rPr>
      </w:pPr>
    </w:p>
    <w:p w14:paraId="40C96097" w14:textId="0B6B431F" w:rsidR="0049128E" w:rsidRPr="00576ED7" w:rsidRDefault="0049128E" w:rsidP="00A6585D">
      <w:pPr>
        <w:widowControl w:val="0"/>
        <w:jc w:val="both"/>
        <w:rPr>
          <w:szCs w:val="24"/>
        </w:rPr>
      </w:pPr>
      <w:r w:rsidRPr="00576ED7">
        <w:rPr>
          <w:szCs w:val="24"/>
        </w:rPr>
        <w:t>Normally, a taxpayer may not avoid realiz</w:t>
      </w:r>
      <w:r w:rsidR="00B00CB9">
        <w:rPr>
          <w:szCs w:val="24"/>
        </w:rPr>
        <w:t xml:space="preserve">ing gross income by turning </w:t>
      </w:r>
      <w:r w:rsidRPr="00576ED7">
        <w:rPr>
          <w:szCs w:val="24"/>
        </w:rPr>
        <w:t xml:space="preserve">her back on cash. Hence, if an employer were to give all employees a choice between, say, $5000 cash or $5000 of dependent care assistance, taxpayer would have to realize gross </w:t>
      </w:r>
      <w:r w:rsidR="00B00CB9">
        <w:rPr>
          <w:szCs w:val="24"/>
        </w:rPr>
        <w:t>income no matter which choice s</w:t>
      </w:r>
      <w:r w:rsidRPr="00576ED7">
        <w:rPr>
          <w:szCs w:val="24"/>
        </w:rPr>
        <w:t xml:space="preserve">he made. Either the employee accepted the cash (taxable) or </w:t>
      </w:r>
      <w:r w:rsidRPr="00576ED7">
        <w:rPr>
          <w:i/>
          <w:szCs w:val="24"/>
        </w:rPr>
        <w:t>could have</w:t>
      </w:r>
      <w:r w:rsidRPr="00576ED7">
        <w:rPr>
          <w:szCs w:val="24"/>
        </w:rPr>
        <w:t xml:space="preserve"> accepted the cash (also taxable).</w:t>
      </w:r>
    </w:p>
    <w:p w14:paraId="088B4DCF" w14:textId="0BFA136E"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w:t>
      </w:r>
      <w:r w:rsidR="008907EB">
        <w:rPr>
          <w:szCs w:val="24"/>
        </w:rPr>
        <w:t>require</w:t>
      </w:r>
      <w:r w:rsidRPr="00576ED7">
        <w:rPr>
          <w:szCs w:val="24"/>
        </w:rPr>
        <w:t xml:space="preserve">, say, after-school care.  </w:t>
      </w:r>
      <w:r w:rsidR="008907EB">
        <w:rPr>
          <w:szCs w:val="24"/>
        </w:rPr>
        <w:t xml:space="preserve">To </w:t>
      </w:r>
      <w:r w:rsidRPr="00576ED7">
        <w:rPr>
          <w:szCs w:val="24"/>
        </w:rPr>
        <w:t xml:space="preserve">avoid application of this “constructive receipt” doctrine, the employer would have to offer a dependent care assistance program to </w:t>
      </w:r>
      <w:r w:rsidRPr="00576ED7">
        <w:rPr>
          <w:i/>
          <w:szCs w:val="24"/>
        </w:rPr>
        <w:t>all</w:t>
      </w:r>
      <w:r w:rsidRPr="00576ED7">
        <w:rPr>
          <w:szCs w:val="24"/>
        </w:rPr>
        <w:t xml:space="preserve"> employees.</w:t>
      </w:r>
    </w:p>
    <w:p w14:paraId="6334C694" w14:textId="598F90A8"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14:paraId="7AB3076F" w14:textId="25A3D828" w:rsidR="0049128E" w:rsidRPr="00576ED7" w:rsidRDefault="0049128E" w:rsidP="00A6585D">
      <w:pPr>
        <w:widowControl w:val="0"/>
        <w:ind w:left="1440"/>
        <w:jc w:val="both"/>
        <w:rPr>
          <w:szCs w:val="24"/>
        </w:rPr>
      </w:pPr>
      <w:r w:rsidRPr="00576ED7">
        <w:rPr>
          <w:szCs w:val="24"/>
        </w:rPr>
        <w:t xml:space="preserve">•If the employer did not offer such a program, the parents could not avail themselves of the </w:t>
      </w:r>
      <w:r w:rsidR="00CA008D">
        <w:rPr>
          <w:szCs w:val="24"/>
        </w:rPr>
        <w:t>§ </w:t>
      </w:r>
      <w:r w:rsidRPr="00576ED7">
        <w:rPr>
          <w:szCs w:val="24"/>
        </w:rPr>
        <w:t>129 exclusion.</w:t>
      </w:r>
    </w:p>
    <w:p w14:paraId="41312E33" w14:textId="000FEBBF" w:rsidR="0049128E" w:rsidRPr="00576ED7" w:rsidRDefault="0049128E" w:rsidP="00A6585D">
      <w:pPr>
        <w:widowControl w:val="0"/>
        <w:jc w:val="both"/>
        <w:rPr>
          <w:szCs w:val="24"/>
        </w:rPr>
      </w:pPr>
    </w:p>
    <w:p w14:paraId="77730F3E" w14:textId="7DD3A559" w:rsidR="0015226A" w:rsidRDefault="0015226A" w:rsidP="00A6585D">
      <w:pPr>
        <w:widowControl w:val="0"/>
        <w:jc w:val="both"/>
        <w:rPr>
          <w:szCs w:val="24"/>
        </w:rPr>
      </w:pPr>
      <w:r w:rsidRPr="003A522D">
        <w:rPr>
          <w:noProof/>
          <w:szCs w:val="24"/>
        </w:rPr>
        <mc:AlternateContent>
          <mc:Choice Requires="wps">
            <w:drawing>
              <wp:anchor distT="45720" distB="45720" distL="114300" distR="114300" simplePos="0" relativeHeight="252488704" behindDoc="0" locked="0" layoutInCell="1" allowOverlap="1" wp14:anchorId="6B9E6CBD" wp14:editId="6AD01BA0">
                <wp:simplePos x="0" y="0"/>
                <wp:positionH relativeFrom="column">
                  <wp:posOffset>326</wp:posOffset>
                </wp:positionH>
                <wp:positionV relativeFrom="paragraph">
                  <wp:posOffset>189230</wp:posOffset>
                </wp:positionV>
                <wp:extent cx="3241675" cy="2804984"/>
                <wp:effectExtent l="0" t="0" r="15875" b="14605"/>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804984"/>
                        </a:xfrm>
                        <a:prstGeom prst="rect">
                          <a:avLst/>
                        </a:prstGeom>
                        <a:solidFill>
                          <a:srgbClr val="FFFFFF"/>
                        </a:solidFill>
                        <a:ln w="9525">
                          <a:solidFill>
                            <a:srgbClr val="000000"/>
                          </a:solidFill>
                          <a:miter lim="800000"/>
                          <a:headEnd/>
                          <a:tailEnd/>
                        </a:ln>
                      </wps:spPr>
                      <wps:txbx>
                        <w:txbxContent>
                          <w:p w14:paraId="03E5F236" w14:textId="49783224" w:rsidR="005E3A00" w:rsidRPr="00B951A0" w:rsidRDefault="005E3A00" w:rsidP="00D63D1A">
                            <w:pPr>
                              <w:jc w:val="both"/>
                              <w:rPr>
                                <w:rFonts w:asciiTheme="minorBidi" w:hAnsiTheme="minorBidi" w:cstheme="minorBidi"/>
                                <w:sz w:val="22"/>
                                <w:szCs w:val="22"/>
                              </w:rPr>
                            </w:pPr>
                            <w:r w:rsidRPr="00B951A0">
                              <w:rPr>
                                <w:rFonts w:asciiTheme="minorBidi" w:hAnsiTheme="minorBidi" w:cstheme="minorBidi"/>
                                <w:i/>
                                <w:iCs/>
                                <w:sz w:val="22"/>
                                <w:szCs w:val="22"/>
                              </w:rPr>
                              <w:t>Donating leave pay to charity</w:t>
                            </w:r>
                            <w:r w:rsidRPr="00B951A0">
                              <w:rPr>
                                <w:rFonts w:asciiTheme="minorBidi" w:hAnsiTheme="minorBidi" w:cstheme="minorBidi"/>
                                <w:sz w:val="22"/>
                                <w:szCs w:val="22"/>
                              </w:rPr>
                              <w:t xml:space="preserve">:  Employers may offer leave-based donation programs whereby employees may elect to forgo vacation, sick, or personal leave in exchange for cash payments that the employer makes to charitable organizations. The IRS announced that such payments will not be treated as wages paid to employees, provided the payments are made to charitable organizations for the relief of victims of COVID-19. The employer who otherwise meets the requirements of either § 170 or § 162 may treat the payment as a charitable contribution or a trade or business expense. Payment had to be made before 2021.  </w:t>
                            </w:r>
                            <w:r w:rsidRPr="00B951A0">
                              <w:rPr>
                                <w:rFonts w:asciiTheme="minorBidi" w:hAnsiTheme="minorBidi" w:cstheme="minorBidi"/>
                                <w:i/>
                                <w:iCs/>
                                <w:sz w:val="22"/>
                                <w:szCs w:val="22"/>
                              </w:rPr>
                              <w:t>See</w:t>
                            </w:r>
                            <w:r w:rsidRPr="00B951A0">
                              <w:rPr>
                                <w:rFonts w:asciiTheme="minorBidi" w:hAnsiTheme="minorBidi" w:cstheme="minorBidi"/>
                                <w:sz w:val="22"/>
                                <w:szCs w:val="22"/>
                              </w:rPr>
                              <w:t xml:space="preserve"> Notice 2020-46, 2020-27 I.R.B. 7. This rule has been extended to payments made before 2022.  Notice 2021-42, IR-2021-142.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E6CBD" id="_x0000_s1083" type="#_x0000_t202" style="position:absolute;left:0;text-align:left;margin-left:.05pt;margin-top:14.9pt;width:255.25pt;height:220.85pt;z-index:25248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NkKQIAAE8EAAAOAAAAZHJzL2Uyb0RvYy54bWysVNtu2zAMfR+wfxD0vthxnS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">
                <v:textbox>
                  <w:txbxContent>
                    <w:p w14:paraId="03E5F236" w14:textId="49783224" w:rsidR="005E3A00" w:rsidRPr="00B951A0" w:rsidRDefault="005E3A00" w:rsidP="00D63D1A">
                      <w:pPr>
                        <w:jc w:val="both"/>
                        <w:rPr>
                          <w:rFonts w:asciiTheme="minorBidi" w:hAnsiTheme="minorBidi" w:cstheme="minorBidi"/>
                          <w:sz w:val="22"/>
                          <w:szCs w:val="22"/>
                        </w:rPr>
                      </w:pPr>
                      <w:r w:rsidRPr="00B951A0">
                        <w:rPr>
                          <w:rFonts w:asciiTheme="minorBidi" w:hAnsiTheme="minorBidi" w:cstheme="minorBidi"/>
                          <w:i/>
                          <w:iCs/>
                          <w:sz w:val="22"/>
                          <w:szCs w:val="22"/>
                        </w:rPr>
                        <w:t>Donating leave pay to charity</w:t>
                      </w:r>
                      <w:r w:rsidRPr="00B951A0">
                        <w:rPr>
                          <w:rFonts w:asciiTheme="minorBidi" w:hAnsiTheme="minorBidi" w:cstheme="minorBidi"/>
                          <w:sz w:val="22"/>
                          <w:szCs w:val="22"/>
                        </w:rPr>
                        <w:t xml:space="preserve">:  Employers may offer leave-based donation programs whereby employees may elect to forgo vacation, sick, or personal leave in exchange for cash payments that the employer makes to charitable organizations. The IRS announced that such payments will not be treated as wages paid to employees, provided the payments are made to charitable organizations for the relief of victims of COVID-19. The employer who otherwise meets the requirements of either § 170 or § 162 may treat the payment as a charitable contribution or a trade or business expense. Payment had to be made before 2021.  </w:t>
                      </w:r>
                      <w:r w:rsidRPr="00B951A0">
                        <w:rPr>
                          <w:rFonts w:asciiTheme="minorBidi" w:hAnsiTheme="minorBidi" w:cstheme="minorBidi"/>
                          <w:i/>
                          <w:iCs/>
                          <w:sz w:val="22"/>
                          <w:szCs w:val="22"/>
                        </w:rPr>
                        <w:t>See</w:t>
                      </w:r>
                      <w:r w:rsidRPr="00B951A0">
                        <w:rPr>
                          <w:rFonts w:asciiTheme="minorBidi" w:hAnsiTheme="minorBidi" w:cstheme="minorBidi"/>
                          <w:sz w:val="22"/>
                          <w:szCs w:val="22"/>
                        </w:rPr>
                        <w:t xml:space="preserve"> Notice 2020-46, 2020-27 I.R.B. 7. This rule has been extended to payments made before 2022.  Notice 2021-42, IR-2021-142.</w:t>
                      </w:r>
                    </w:p>
                  </w:txbxContent>
                </v:textbox>
                <w10:wrap type="square"/>
              </v:shape>
            </w:pict>
          </mc:Fallback>
        </mc:AlternateContent>
      </w:r>
      <w:r w:rsidR="0049128E" w:rsidRPr="00576ED7">
        <w:rPr>
          <w:szCs w:val="24"/>
        </w:rPr>
        <w:t xml:space="preserve">Section 125 mitigates these effects substantially, and gives employers and employees the power to customize a benefits package to a point – or to accept cash. </w:t>
      </w:r>
    </w:p>
    <w:p w14:paraId="2D653D38" w14:textId="77777777" w:rsidR="0015226A" w:rsidRDefault="0015226A" w:rsidP="00A6585D">
      <w:pPr>
        <w:widowControl w:val="0"/>
        <w:jc w:val="both"/>
        <w:rPr>
          <w:szCs w:val="24"/>
        </w:rPr>
      </w:pPr>
    </w:p>
    <w:p w14:paraId="16C6448E" w14:textId="141CBC01" w:rsidR="0049128E" w:rsidRPr="00576ED7" w:rsidRDefault="0049128E" w:rsidP="00A6585D">
      <w:pPr>
        <w:widowControl w:val="0"/>
        <w:jc w:val="both"/>
        <w:rPr>
          <w:szCs w:val="24"/>
        </w:rPr>
      </w:pPr>
      <w:r w:rsidRPr="00576ED7">
        <w:rPr>
          <w:szCs w:val="24"/>
        </w:rPr>
        <w:t xml:space="preserve">A participant in a “cafeteria plan” does </w:t>
      </w:r>
      <w:r w:rsidRPr="00C93971">
        <w:rPr>
          <w:i/>
          <w:szCs w:val="24"/>
        </w:rPr>
        <w:t>not</w:t>
      </w:r>
      <w:r w:rsidRPr="00576ED7">
        <w:rPr>
          <w:szCs w:val="24"/>
        </w:rPr>
        <w:t xml:space="preserve"> realiz</w:t>
      </w:r>
      <w:r w:rsidR="00B00CB9">
        <w:rPr>
          <w:szCs w:val="24"/>
        </w:rPr>
        <w:t>e gross income simply because s</w:t>
      </w:r>
      <w:r w:rsidRPr="00576ED7">
        <w:rPr>
          <w:szCs w:val="24"/>
        </w:rPr>
        <w:t xml:space="preserve">he may choose to receive cash or </w:t>
      </w:r>
      <w:r w:rsidR="00115FB0">
        <w:rPr>
          <w:szCs w:val="24"/>
        </w:rPr>
        <w:t>to choose to receive</w:t>
      </w:r>
      <w:r w:rsidR="00E242A0">
        <w:rPr>
          <w:szCs w:val="24"/>
        </w:rPr>
        <w:t xml:space="preserve"> one of the plan’s </w:t>
      </w:r>
      <w:r w:rsidRPr="00576ED7">
        <w:rPr>
          <w:szCs w:val="24"/>
        </w:rPr>
        <w:t>qualified benefits that the employer offers.</w:t>
      </w:r>
      <w:r w:rsidR="00CC22FA" w:rsidRPr="00CC22FA">
        <w:rPr>
          <w:noProof/>
          <w:szCs w:val="24"/>
        </w:rPr>
        <w:t xml:space="preserve"> </w:t>
      </w:r>
    </w:p>
    <w:p w14:paraId="4F40AFE3" w14:textId="62EFB183"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w:t>
      </w:r>
      <w:r w:rsidR="00CA008D">
        <w:rPr>
          <w:szCs w:val="24"/>
        </w:rPr>
        <w:t>§ </w:t>
      </w:r>
      <w:r w:rsidRPr="00576ED7">
        <w:rPr>
          <w:szCs w:val="24"/>
        </w:rPr>
        <w:t xml:space="preserve">106(b) (Archer MSAs), </w:t>
      </w:r>
      <w:r w:rsidR="00CA008D">
        <w:rPr>
          <w:szCs w:val="24"/>
        </w:rPr>
        <w:t>§ </w:t>
      </w:r>
      <w:r w:rsidRPr="00576ED7">
        <w:rPr>
          <w:szCs w:val="24"/>
        </w:rPr>
        <w:t xml:space="preserve">117 (scholarships, qualified tuition reduction), </w:t>
      </w:r>
      <w:r w:rsidR="00CA008D">
        <w:rPr>
          <w:szCs w:val="24"/>
        </w:rPr>
        <w:t>§ </w:t>
      </w:r>
      <w:r w:rsidRPr="00576ED7">
        <w:rPr>
          <w:szCs w:val="24"/>
        </w:rPr>
        <w:t xml:space="preserve">127 (employer educational assistance programs), and </w:t>
      </w:r>
      <w:r w:rsidR="00CA008D">
        <w:rPr>
          <w:szCs w:val="24"/>
        </w:rPr>
        <w:t>§ </w:t>
      </w:r>
      <w:r w:rsidRPr="00576ED7">
        <w:rPr>
          <w:szCs w:val="24"/>
        </w:rPr>
        <w:t>132 (fringe benefits).</w:t>
      </w:r>
    </w:p>
    <w:p w14:paraId="7FA8690F" w14:textId="77777777" w:rsidR="0049128E" w:rsidRPr="00576ED7" w:rsidRDefault="0049128E" w:rsidP="00A6585D">
      <w:pPr>
        <w:widowControl w:val="0"/>
        <w:ind w:left="1440"/>
        <w:jc w:val="both"/>
        <w:rPr>
          <w:szCs w:val="24"/>
        </w:rPr>
      </w:pPr>
      <w:r w:rsidRPr="00576ED7">
        <w:rPr>
          <w:szCs w:val="24"/>
        </w:rPr>
        <w:t xml:space="preserve">•However, qualified transportation fringes are treated in the same manner as other qualified benefits of a cafeteria plan, </w:t>
      </w:r>
      <w:r w:rsidR="00CA008D">
        <w:rPr>
          <w:szCs w:val="24"/>
        </w:rPr>
        <w:t>§ </w:t>
      </w:r>
      <w:r w:rsidRPr="00576ED7">
        <w:rPr>
          <w:szCs w:val="24"/>
        </w:rPr>
        <w:t>132(f)(4).</w:t>
      </w:r>
    </w:p>
    <w:p w14:paraId="7AD35D3B" w14:textId="77777777"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14:paraId="19AC9925" w14:textId="3A0AD58C"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1.125-1(a)(3) lists qualified benefits that an employer may offer in a cafeteria plan.</w:t>
      </w:r>
    </w:p>
    <w:p w14:paraId="0D7BEBE6" w14:textId="5F05C71D" w:rsidR="0049128E" w:rsidRPr="00576ED7" w:rsidRDefault="0049128E" w:rsidP="00A6585D">
      <w:pPr>
        <w:widowControl w:val="0"/>
        <w:jc w:val="both"/>
        <w:rPr>
          <w:szCs w:val="24"/>
        </w:rPr>
      </w:pPr>
    </w:p>
    <w:p w14:paraId="661586A8" w14:textId="0090AE1D" w:rsidR="0049128E" w:rsidRPr="00576ED7" w:rsidRDefault="0049128E" w:rsidP="00A6585D">
      <w:pPr>
        <w:widowControl w:val="0"/>
        <w:jc w:val="both"/>
        <w:rPr>
          <w:szCs w:val="24"/>
        </w:rPr>
      </w:pPr>
      <w:r w:rsidRPr="00576ED7">
        <w:rPr>
          <w:szCs w:val="24"/>
        </w:rPr>
        <w:t xml:space="preserve">Section 125(j) </w:t>
      </w:r>
      <w:r w:rsidR="007E3DBF">
        <w:rPr>
          <w:szCs w:val="24"/>
        </w:rPr>
        <w:t xml:space="preserve">authorizes </w:t>
      </w:r>
      <w:r w:rsidRPr="00576ED7">
        <w:rPr>
          <w:szCs w:val="24"/>
        </w:rPr>
        <w:t xml:space="preserve">“simple cafeteria plans for small businesses.” </w:t>
      </w:r>
    </w:p>
    <w:p w14:paraId="62DBCC65" w14:textId="4974332D" w:rsidR="0049128E" w:rsidRPr="00576ED7" w:rsidRDefault="0015226A" w:rsidP="00A6585D">
      <w:pPr>
        <w:widowControl w:val="0"/>
        <w:jc w:val="both"/>
        <w:rPr>
          <w:szCs w:val="24"/>
        </w:rPr>
      </w:pPr>
      <w:r w:rsidRPr="0022680F">
        <w:rPr>
          <w:rFonts w:ascii="Century Schoolbook" w:hAnsi="Century Schoolbook"/>
          <w:noProof/>
          <w:szCs w:val="24"/>
        </w:rPr>
        <mc:AlternateContent>
          <mc:Choice Requires="wps">
            <w:drawing>
              <wp:anchor distT="45720" distB="45720" distL="114300" distR="114300" simplePos="0" relativeHeight="252432384" behindDoc="0" locked="0" layoutInCell="1" allowOverlap="1" wp14:anchorId="5B54F2A4" wp14:editId="57CD2152">
                <wp:simplePos x="0" y="0"/>
                <wp:positionH relativeFrom="column">
                  <wp:posOffset>3113405</wp:posOffset>
                </wp:positionH>
                <wp:positionV relativeFrom="paragraph">
                  <wp:posOffset>120650</wp:posOffset>
                </wp:positionV>
                <wp:extent cx="2235835" cy="1404620"/>
                <wp:effectExtent l="0" t="0" r="12065" b="2413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404620"/>
                        </a:xfrm>
                        <a:prstGeom prst="rect">
                          <a:avLst/>
                        </a:prstGeom>
                        <a:solidFill>
                          <a:srgbClr val="FFFFFF"/>
                        </a:solidFill>
                        <a:ln w="9525">
                          <a:solidFill>
                            <a:srgbClr val="000000"/>
                          </a:solidFill>
                          <a:miter lim="800000"/>
                          <a:headEnd/>
                          <a:tailEnd/>
                        </a:ln>
                      </wps:spPr>
                      <wps:txbx>
                        <w:txbxContent>
                          <w:p w14:paraId="2A27C088" w14:textId="77777777" w:rsidR="005E3A00" w:rsidRPr="00B951A0" w:rsidRDefault="005E3A00" w:rsidP="005C2933">
                            <w:pPr>
                              <w:jc w:val="both"/>
                              <w:rPr>
                                <w:rFonts w:asciiTheme="minorBidi" w:hAnsiTheme="minorBidi" w:cstheme="minorBidi"/>
                                <w:sz w:val="22"/>
                                <w:szCs w:val="22"/>
                              </w:rPr>
                            </w:pPr>
                            <w:r w:rsidRPr="00B951A0">
                              <w:rPr>
                                <w:rFonts w:asciiTheme="minorBidi" w:hAnsiTheme="minorBidi" w:cstheme="minorBidi"/>
                                <w:sz w:val="22"/>
                                <w:szCs w:val="22"/>
                              </w:rPr>
                              <w:t>CAA, Taxpayer Certainty and Disaster Relief Act of 2020 § 214 provides that taxpayers may carry over unused amounts in their flexible spending accounts for health and dependent care expenses from 2020 to 2021, and from 2021 to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4F2A4" id="_x0000_s1084" type="#_x0000_t202" style="position:absolute;left:0;text-align:left;margin-left:245.15pt;margin-top:9.5pt;width:176.05pt;height:110.6pt;z-index:25243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2OKgIAAE8EAAAOAAAAZHJzL2Uyb0RvYy54bWysVNuO0zAQfUfiHyy/06Rps7R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">
                <v:textbox style="mso-fit-shape-to-text:t">
                  <w:txbxContent>
                    <w:p w14:paraId="2A27C088" w14:textId="77777777" w:rsidR="005E3A00" w:rsidRPr="00B951A0" w:rsidRDefault="005E3A00" w:rsidP="005C2933">
                      <w:pPr>
                        <w:jc w:val="both"/>
                        <w:rPr>
                          <w:rFonts w:asciiTheme="minorBidi" w:hAnsiTheme="minorBidi" w:cstheme="minorBidi"/>
                          <w:sz w:val="22"/>
                          <w:szCs w:val="22"/>
                        </w:rPr>
                      </w:pPr>
                      <w:r w:rsidRPr="00B951A0">
                        <w:rPr>
                          <w:rFonts w:asciiTheme="minorBidi" w:hAnsiTheme="minorBidi" w:cstheme="minorBidi"/>
                          <w:sz w:val="22"/>
                          <w:szCs w:val="22"/>
                        </w:rPr>
                        <w:t>CAA, Taxpayer Certainty and Disaster Relief Act of 2020 § 214 provides that taxpayers may carry over unused amounts in their flexible spending accounts for health and dependent care expenses from 2020 to 2021, and from 2021 to 2022.</w:t>
                      </w:r>
                    </w:p>
                  </w:txbxContent>
                </v:textbox>
                <w10:wrap type="square"/>
              </v:shape>
            </w:pict>
          </mc:Fallback>
        </mc:AlternateContent>
      </w:r>
    </w:p>
    <w:p w14:paraId="253D3814" w14:textId="77777777" w:rsidR="0049128E" w:rsidRPr="00576ED7" w:rsidRDefault="0049128E" w:rsidP="00A6585D">
      <w:pPr>
        <w:widowControl w:val="0"/>
        <w:jc w:val="both"/>
        <w:rPr>
          <w:szCs w:val="24"/>
        </w:rPr>
      </w:pPr>
      <w:r w:rsidRPr="00576ED7">
        <w:rPr>
          <w:szCs w:val="24"/>
        </w:rPr>
        <w:t xml:space="preserve">Proposed Reg. </w:t>
      </w:r>
      <w:r w:rsidR="00CA008D">
        <w:rPr>
          <w:szCs w:val="24"/>
        </w:rPr>
        <w:t>§ </w:t>
      </w:r>
      <w:r w:rsidRPr="00576ED7">
        <w:rPr>
          <w:szCs w:val="24"/>
        </w:rPr>
        <w:t>1.125-5(a)(1) authorizes flexible spending arrangements whereby employees agree to a reduction in their salary to be spent on a use-it-or-lose it basis on qualified benefits.</w:t>
      </w:r>
    </w:p>
    <w:p w14:paraId="389D14A2" w14:textId="77777777" w:rsidR="0049128E" w:rsidRPr="00576ED7" w:rsidRDefault="0049128E" w:rsidP="00A6585D">
      <w:pPr>
        <w:widowControl w:val="0"/>
        <w:jc w:val="both"/>
        <w:rPr>
          <w:szCs w:val="24"/>
        </w:rPr>
      </w:pPr>
    </w:p>
    <w:p w14:paraId="7D2D5B9F" w14:textId="77777777" w:rsidR="0049128E" w:rsidRDefault="0049128E" w:rsidP="00A6585D">
      <w:pPr>
        <w:widowControl w:val="0"/>
        <w:jc w:val="both"/>
        <w:rPr>
          <w:szCs w:val="24"/>
        </w:rPr>
      </w:pPr>
      <w:r w:rsidRPr="00576ED7">
        <w:rPr>
          <w:szCs w:val="24"/>
        </w:rPr>
        <w:t>Why should an employer offer a cafeteria plan?</w:t>
      </w:r>
    </w:p>
    <w:p w14:paraId="5020DB9F" w14:textId="77777777" w:rsidR="00CC0D7C" w:rsidRDefault="00CC0D7C" w:rsidP="00A6585D">
      <w:pPr>
        <w:widowControl w:val="0"/>
        <w:jc w:val="both"/>
        <w:rPr>
          <w:szCs w:val="24"/>
        </w:rPr>
      </w:pPr>
    </w:p>
    <w:p w14:paraId="17963C27" w14:textId="5C3ABDD5" w:rsidR="00CE678A" w:rsidRDefault="00CE678A">
      <w:pPr>
        <w:rPr>
          <w:szCs w:val="24"/>
        </w:rPr>
      </w:pPr>
      <w:r>
        <w:rPr>
          <w:szCs w:val="24"/>
        </w:rPr>
        <w:br w:type="page"/>
      </w:r>
    </w:p>
    <w:p w14:paraId="798E7264" w14:textId="0206B233" w:rsidR="0049128E" w:rsidRPr="00576ED7" w:rsidRDefault="0049128E" w:rsidP="00430EF8">
      <w:pPr>
        <w:pStyle w:val="Heading3"/>
      </w:pPr>
      <w:bookmarkStart w:id="68" w:name="_Toc141263503"/>
      <w:r w:rsidRPr="00576ED7">
        <w:t>Wrap-up Questions for Chapter 3</w:t>
      </w:r>
      <w:bookmarkEnd w:id="68"/>
      <w:r w:rsidRPr="00576ED7">
        <w:fldChar w:fldCharType="begin"/>
      </w:r>
      <w:r w:rsidRPr="00576ED7">
        <w:instrText xml:space="preserve"> TC \l1 "Wrap-up Questions for Chapter 3</w:instrText>
      </w:r>
      <w:r w:rsidRPr="00576ED7">
        <w:fldChar w:fldCharType="end"/>
      </w:r>
    </w:p>
    <w:p w14:paraId="68C75871" w14:textId="77777777" w:rsidR="0049128E" w:rsidRPr="00576ED7" w:rsidRDefault="0049128E" w:rsidP="00A6585D">
      <w:pPr>
        <w:widowControl w:val="0"/>
        <w:jc w:val="both"/>
        <w:rPr>
          <w:szCs w:val="24"/>
        </w:rPr>
      </w:pPr>
    </w:p>
    <w:p w14:paraId="4298D977" w14:textId="77777777" w:rsidR="0049128E" w:rsidRPr="00576ED7" w:rsidRDefault="0049128E" w:rsidP="00A6585D">
      <w:pPr>
        <w:widowControl w:val="0"/>
        <w:jc w:val="both"/>
        <w:rPr>
          <w:szCs w:val="24"/>
        </w:rPr>
      </w:pPr>
      <w:r w:rsidRPr="00576ED7">
        <w:rPr>
          <w:szCs w:val="24"/>
        </w:rPr>
        <w:t>1.  In what ways – good or bad – do you think exclusions from gross income affect markets? It may help to consider one example, e.g., the market for health care.</w:t>
      </w:r>
    </w:p>
    <w:p w14:paraId="7CDB9214" w14:textId="77777777" w:rsidR="0049128E" w:rsidRPr="00576ED7" w:rsidRDefault="0049128E" w:rsidP="00A6585D">
      <w:pPr>
        <w:widowControl w:val="0"/>
        <w:jc w:val="both"/>
        <w:rPr>
          <w:szCs w:val="24"/>
        </w:rPr>
      </w:pPr>
    </w:p>
    <w:p w14:paraId="0E800008" w14:textId="69F67CCF"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 xml:space="preserve">than the taxpayer Congress intended to benefit? Consider the exclusion from gross income of scholarships </w:t>
      </w:r>
      <w:r w:rsidR="00C93971">
        <w:rPr>
          <w:szCs w:val="24"/>
        </w:rPr>
        <w:t xml:space="preserve">offered </w:t>
      </w:r>
      <w:r w:rsidR="006A2646">
        <w:rPr>
          <w:szCs w:val="24"/>
        </w:rPr>
        <w:t xml:space="preserve">by </w:t>
      </w:r>
      <w:r w:rsidR="00C93971">
        <w:rPr>
          <w:szCs w:val="24"/>
        </w:rPr>
        <w:t xml:space="preserve">someone </w:t>
      </w:r>
      <w:r w:rsidR="00C93971">
        <w:rPr>
          <w:i/>
          <w:szCs w:val="24"/>
        </w:rPr>
        <w:t>other than the school</w:t>
      </w:r>
      <w:r w:rsidR="00C93971">
        <w:rPr>
          <w:szCs w:val="24"/>
        </w:rPr>
        <w:t xml:space="preserve"> </w:t>
      </w:r>
      <w:r w:rsidRPr="00576ED7">
        <w:rPr>
          <w:szCs w:val="24"/>
        </w:rPr>
        <w:t>or the rental value of parsonages.</w:t>
      </w:r>
    </w:p>
    <w:p w14:paraId="5F8DE2A2" w14:textId="77777777" w:rsidR="0049128E" w:rsidRPr="00576ED7" w:rsidRDefault="0049128E" w:rsidP="00A6585D">
      <w:pPr>
        <w:widowControl w:val="0"/>
        <w:jc w:val="both"/>
        <w:rPr>
          <w:szCs w:val="24"/>
        </w:rPr>
      </w:pPr>
    </w:p>
    <w:p w14:paraId="613C55BD" w14:textId="77777777"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employee be treated as having received cash for purposes of the income tax? Are there additional facts you might want to know?</w:t>
      </w:r>
    </w:p>
    <w:p w14:paraId="62B21B49" w14:textId="77777777" w:rsidR="0049128E" w:rsidRPr="00576ED7" w:rsidRDefault="0049128E" w:rsidP="00A6585D">
      <w:pPr>
        <w:widowControl w:val="0"/>
        <w:jc w:val="both"/>
        <w:rPr>
          <w:szCs w:val="24"/>
        </w:rPr>
      </w:pPr>
    </w:p>
    <w:p w14:paraId="65CDA160" w14:textId="77777777" w:rsidR="0049128E" w:rsidRPr="003C3EC2" w:rsidRDefault="0049128E" w:rsidP="00A6585D">
      <w:pPr>
        <w:widowControl w:val="0"/>
        <w:jc w:val="both"/>
        <w:rPr>
          <w:szCs w:val="24"/>
        </w:rPr>
      </w:pPr>
      <w:r w:rsidRPr="00576ED7">
        <w:rPr>
          <w:szCs w:val="24"/>
        </w:rPr>
        <w:t xml:space="preserve">4.  Are there any statutory exclusions from gross income that you </w:t>
      </w:r>
      <w:r w:rsidR="00C0688A">
        <w:rPr>
          <w:szCs w:val="24"/>
        </w:rPr>
        <w:t xml:space="preserve">feel should be </w:t>
      </w:r>
      <w:r w:rsidRPr="00576ED7">
        <w:rPr>
          <w:szCs w:val="24"/>
        </w:rPr>
        <w:t>repealed? Which ones and why?</w:t>
      </w:r>
      <w:r w:rsidR="003C3EC2">
        <w:rPr>
          <w:szCs w:val="24"/>
        </w:rPr>
        <w:t xml:space="preserve"> Can you think of any benefits that </w:t>
      </w:r>
      <w:r w:rsidR="003C3EC2">
        <w:rPr>
          <w:i/>
          <w:szCs w:val="24"/>
        </w:rPr>
        <w:t>should</w:t>
      </w:r>
      <w:r w:rsidR="003C3EC2">
        <w:rPr>
          <w:szCs w:val="24"/>
        </w:rPr>
        <w:t xml:space="preserve"> be excluded? How about identity theft protection services provided to data breach </w:t>
      </w:r>
      <w:r w:rsidR="000C2F8D">
        <w:rPr>
          <w:szCs w:val="24"/>
        </w:rPr>
        <w:t>victims</w:t>
      </w:r>
      <w:r w:rsidR="003C3EC2">
        <w:rPr>
          <w:szCs w:val="24"/>
        </w:rPr>
        <w:t xml:space="preserve">? </w:t>
      </w:r>
      <w:r w:rsidR="003C3EC2">
        <w:rPr>
          <w:i/>
          <w:szCs w:val="24"/>
        </w:rPr>
        <w:t>See</w:t>
      </w:r>
      <w:r w:rsidR="003C3EC2">
        <w:rPr>
          <w:szCs w:val="24"/>
        </w:rPr>
        <w:t xml:space="preserve"> I.R.S. Announcement 2015-22</w:t>
      </w:r>
      <w:r w:rsidR="000C2F8D">
        <w:rPr>
          <w:szCs w:val="24"/>
        </w:rPr>
        <w:t xml:space="preserve"> (Aug. 14, 2015)</w:t>
      </w:r>
      <w:r w:rsidR="003C3EC2">
        <w:rPr>
          <w:szCs w:val="24"/>
        </w:rPr>
        <w:t xml:space="preserve">, </w:t>
      </w:r>
      <w:r w:rsidR="000C2F8D">
        <w:rPr>
          <w:i/>
          <w:szCs w:val="24"/>
        </w:rPr>
        <w:t>available at</w:t>
      </w:r>
      <w:r w:rsidR="000C2F8D">
        <w:rPr>
          <w:szCs w:val="24"/>
        </w:rPr>
        <w:t xml:space="preserve"> </w:t>
      </w:r>
      <w:r w:rsidR="003C3EC2">
        <w:rPr>
          <w:szCs w:val="24"/>
        </w:rPr>
        <w:t>2015 WL 4769571.</w:t>
      </w:r>
    </w:p>
    <w:p w14:paraId="1CB4C242" w14:textId="77777777" w:rsidR="0049128E" w:rsidRPr="00576ED7" w:rsidRDefault="0049128E" w:rsidP="00A6585D">
      <w:pPr>
        <w:widowControl w:val="0"/>
        <w:jc w:val="both"/>
        <w:rPr>
          <w:szCs w:val="24"/>
        </w:rPr>
      </w:pPr>
    </w:p>
    <w:p w14:paraId="5D8D2468" w14:textId="77777777" w:rsidR="0049128E" w:rsidRDefault="0049128E" w:rsidP="00A6585D">
      <w:pPr>
        <w:widowControl w:val="0"/>
        <w:jc w:val="both"/>
        <w:rPr>
          <w:szCs w:val="24"/>
        </w:rPr>
      </w:pPr>
      <w:r w:rsidRPr="00576ED7">
        <w:rPr>
          <w:szCs w:val="24"/>
        </w:rPr>
        <w:t>5.  What is deadweight loss? Which exclusions do you think cause the most deadweight loss?</w:t>
      </w:r>
    </w:p>
    <w:p w14:paraId="0ABAA019" w14:textId="77777777" w:rsidR="004713CC" w:rsidRDefault="004713CC" w:rsidP="004713CC">
      <w:pPr>
        <w:widowControl w:val="0"/>
        <w:jc w:val="both"/>
        <w:rPr>
          <w:szCs w:val="24"/>
        </w:rPr>
      </w:pPr>
    </w:p>
    <w:p w14:paraId="349C8B4A" w14:textId="77777777" w:rsidR="004713CC" w:rsidRPr="00576ED7" w:rsidRDefault="004713CC" w:rsidP="00430EF8">
      <w:pPr>
        <w:pStyle w:val="Heading3"/>
      </w:pPr>
      <w:bookmarkStart w:id="69" w:name="_Toc141263504"/>
      <w:r>
        <w:t>What have you learned?</w:t>
      </w:r>
      <w:bookmarkEnd w:id="69"/>
      <w:r w:rsidRPr="00576ED7">
        <w:fldChar w:fldCharType="begin"/>
      </w:r>
      <w:r w:rsidRPr="00576ED7">
        <w:instrText xml:space="preserve"> TC \l1 "</w:instrText>
      </w:r>
      <w:r>
        <w:instrText>What have you learned?</w:instrText>
      </w:r>
      <w:r w:rsidRPr="00576ED7">
        <w:fldChar w:fldCharType="end"/>
      </w:r>
    </w:p>
    <w:p w14:paraId="7498762A" w14:textId="77777777" w:rsidR="004713CC" w:rsidRDefault="004713CC" w:rsidP="004713CC">
      <w:pPr>
        <w:widowControl w:val="0"/>
        <w:jc w:val="both"/>
        <w:rPr>
          <w:szCs w:val="24"/>
        </w:rPr>
      </w:pPr>
      <w:r>
        <w:rPr>
          <w:szCs w:val="24"/>
        </w:rPr>
        <w:t>Can you explain or define –</w:t>
      </w:r>
    </w:p>
    <w:p w14:paraId="17FA12C2" w14:textId="77777777" w:rsidR="007E3DBF" w:rsidRDefault="007E3DBF" w:rsidP="007E3DBF">
      <w:pPr>
        <w:widowControl w:val="0"/>
        <w:jc w:val="both"/>
        <w:rPr>
          <w:szCs w:val="24"/>
        </w:rPr>
      </w:pPr>
      <w:r>
        <w:rPr>
          <w:szCs w:val="24"/>
        </w:rPr>
        <w:t>•</w:t>
      </w:r>
      <w:r w:rsidR="00CD659F">
        <w:rPr>
          <w:szCs w:val="24"/>
        </w:rPr>
        <w:t>T</w:t>
      </w:r>
      <w:r>
        <w:rPr>
          <w:szCs w:val="24"/>
        </w:rPr>
        <w:t>he difference between an exclusion and a deduction</w:t>
      </w:r>
    </w:p>
    <w:p w14:paraId="6FAE6CB9" w14:textId="77777777" w:rsidR="00CD659F" w:rsidRDefault="007E3DBF" w:rsidP="007E3DBF">
      <w:pPr>
        <w:widowControl w:val="0"/>
        <w:jc w:val="both"/>
        <w:rPr>
          <w:szCs w:val="24"/>
        </w:rPr>
      </w:pPr>
      <w:r>
        <w:rPr>
          <w:szCs w:val="24"/>
        </w:rPr>
        <w:t>•</w:t>
      </w:r>
      <w:r w:rsidR="00CD659F">
        <w:rPr>
          <w:szCs w:val="24"/>
        </w:rPr>
        <w:t>Capture of the benefit of an exclusion</w:t>
      </w:r>
    </w:p>
    <w:p w14:paraId="118DE3A8" w14:textId="77777777" w:rsidR="00CD659F" w:rsidRDefault="007E3DBF" w:rsidP="007E3DBF">
      <w:pPr>
        <w:widowControl w:val="0"/>
        <w:jc w:val="both"/>
        <w:rPr>
          <w:szCs w:val="24"/>
        </w:rPr>
      </w:pPr>
      <w:r>
        <w:rPr>
          <w:szCs w:val="24"/>
        </w:rPr>
        <w:t>•</w:t>
      </w:r>
      <w:r w:rsidR="001E436E">
        <w:rPr>
          <w:szCs w:val="24"/>
        </w:rPr>
        <w:t>How exclusions distort</w:t>
      </w:r>
      <w:r w:rsidR="00CD659F">
        <w:rPr>
          <w:szCs w:val="24"/>
        </w:rPr>
        <w:t xml:space="preserve"> markets; how they cause deadweight loss</w:t>
      </w:r>
    </w:p>
    <w:p w14:paraId="0B634D9F" w14:textId="77777777" w:rsidR="00CD659F" w:rsidRDefault="007E3DBF" w:rsidP="007E3DBF">
      <w:pPr>
        <w:widowControl w:val="0"/>
        <w:jc w:val="both"/>
        <w:rPr>
          <w:szCs w:val="24"/>
        </w:rPr>
      </w:pPr>
      <w:r>
        <w:rPr>
          <w:szCs w:val="24"/>
        </w:rPr>
        <w:t>•</w:t>
      </w:r>
      <w:r w:rsidR="00CD659F">
        <w:rPr>
          <w:szCs w:val="24"/>
        </w:rPr>
        <w:t>Gifts under the Code and their treatment</w:t>
      </w:r>
    </w:p>
    <w:p w14:paraId="7BA578F7" w14:textId="77777777" w:rsidR="00CD659F" w:rsidRDefault="00CD659F" w:rsidP="00D33084">
      <w:pPr>
        <w:widowControl w:val="0"/>
        <w:jc w:val="both"/>
        <w:rPr>
          <w:szCs w:val="24"/>
        </w:rPr>
      </w:pPr>
      <w:r>
        <w:rPr>
          <w:szCs w:val="24"/>
        </w:rPr>
        <w:t>•The effect of gift tax paid on the donee’s basis</w:t>
      </w:r>
    </w:p>
    <w:p w14:paraId="161EA261" w14:textId="77777777" w:rsidR="00CD659F" w:rsidRDefault="007E3DBF" w:rsidP="007E3DBF">
      <w:pPr>
        <w:widowControl w:val="0"/>
        <w:jc w:val="both"/>
        <w:rPr>
          <w:szCs w:val="24"/>
        </w:rPr>
      </w:pPr>
      <w:r>
        <w:rPr>
          <w:szCs w:val="24"/>
        </w:rPr>
        <w:t>•</w:t>
      </w:r>
      <w:r w:rsidR="00CD659F">
        <w:rPr>
          <w:szCs w:val="24"/>
        </w:rPr>
        <w:t>The limitations of the excludability from income of a bequest</w:t>
      </w:r>
    </w:p>
    <w:p w14:paraId="30482673" w14:textId="77777777" w:rsidR="00CD659F" w:rsidRDefault="007E3DBF" w:rsidP="007E3DBF">
      <w:pPr>
        <w:widowControl w:val="0"/>
        <w:jc w:val="both"/>
        <w:rPr>
          <w:szCs w:val="24"/>
        </w:rPr>
      </w:pPr>
      <w:r>
        <w:rPr>
          <w:szCs w:val="24"/>
        </w:rPr>
        <w:t>•</w:t>
      </w:r>
      <w:r w:rsidR="00CD659F">
        <w:rPr>
          <w:szCs w:val="24"/>
        </w:rPr>
        <w:t>The limitations of the excludability from income of a prize</w:t>
      </w:r>
      <w:r w:rsidR="00D33084">
        <w:rPr>
          <w:szCs w:val="24"/>
        </w:rPr>
        <w:t xml:space="preserve"> (</w:t>
      </w:r>
      <w:r w:rsidR="002A21C6">
        <w:rPr>
          <w:szCs w:val="24"/>
        </w:rPr>
        <w:t>§</w:t>
      </w:r>
      <w:r w:rsidR="00D33084">
        <w:rPr>
          <w:szCs w:val="24"/>
        </w:rPr>
        <w:t xml:space="preserve">§ </w:t>
      </w:r>
      <w:r w:rsidR="002A21C6">
        <w:rPr>
          <w:szCs w:val="24"/>
        </w:rPr>
        <w:t xml:space="preserve">74, </w:t>
      </w:r>
      <w:r w:rsidR="00D33084">
        <w:rPr>
          <w:szCs w:val="24"/>
        </w:rPr>
        <w:t>274(j)</w:t>
      </w:r>
      <w:r w:rsidR="00E03622">
        <w:rPr>
          <w:szCs w:val="24"/>
        </w:rPr>
        <w:t>)</w:t>
      </w:r>
    </w:p>
    <w:p w14:paraId="5AF7E0FE" w14:textId="5DCF3A0A" w:rsidR="00CD659F" w:rsidRDefault="007E3DBF" w:rsidP="007E3DBF">
      <w:pPr>
        <w:widowControl w:val="0"/>
        <w:jc w:val="both"/>
        <w:rPr>
          <w:szCs w:val="24"/>
        </w:rPr>
      </w:pPr>
      <w:r>
        <w:rPr>
          <w:szCs w:val="24"/>
        </w:rPr>
        <w:t>•</w:t>
      </w:r>
      <w:r w:rsidR="00CD659F">
        <w:rPr>
          <w:szCs w:val="24"/>
        </w:rPr>
        <w:t>Why only high-income people (should) purchase the bonds of state and local governments</w:t>
      </w:r>
      <w:r w:rsidR="001A6E94">
        <w:rPr>
          <w:szCs w:val="24"/>
        </w:rPr>
        <w:t>?</w:t>
      </w:r>
    </w:p>
    <w:p w14:paraId="727F5A98" w14:textId="6B80E276" w:rsidR="00CD659F" w:rsidRDefault="007E3DBF" w:rsidP="007E3DBF">
      <w:pPr>
        <w:widowControl w:val="0"/>
        <w:jc w:val="both"/>
        <w:rPr>
          <w:szCs w:val="24"/>
        </w:rPr>
      </w:pPr>
      <w:r>
        <w:rPr>
          <w:szCs w:val="24"/>
        </w:rPr>
        <w:t>•</w:t>
      </w:r>
      <w:r w:rsidR="00CD659F">
        <w:rPr>
          <w:szCs w:val="24"/>
        </w:rPr>
        <w:t>What are the important exclusions from gross income that the Code provides</w:t>
      </w:r>
      <w:r w:rsidR="001A6E94">
        <w:rPr>
          <w:szCs w:val="24"/>
        </w:rPr>
        <w:t>?</w:t>
      </w:r>
    </w:p>
    <w:p w14:paraId="1AC36FC2" w14:textId="17136325" w:rsidR="00D33084" w:rsidRDefault="007E3DBF" w:rsidP="004D4D9A">
      <w:pPr>
        <w:widowControl w:val="0"/>
        <w:jc w:val="both"/>
        <w:rPr>
          <w:szCs w:val="24"/>
        </w:rPr>
      </w:pPr>
      <w:r>
        <w:rPr>
          <w:szCs w:val="24"/>
        </w:rPr>
        <w:t>•</w:t>
      </w:r>
      <w:r w:rsidR="00CD659F">
        <w:rPr>
          <w:szCs w:val="24"/>
        </w:rPr>
        <w:t>What are the important employment-based exclusions from gross income that the Code provides</w:t>
      </w:r>
      <w:r w:rsidR="001A6E94">
        <w:rPr>
          <w:szCs w:val="24"/>
        </w:rPr>
        <w:t>?</w:t>
      </w:r>
      <w:r w:rsidR="00D33084">
        <w:rPr>
          <w:szCs w:val="24"/>
        </w:rPr>
        <w:br w:type="page"/>
      </w:r>
    </w:p>
    <w:p w14:paraId="4C120284" w14:textId="77777777" w:rsidR="0049128E" w:rsidRPr="00576ED7" w:rsidRDefault="0049128E" w:rsidP="002D612D">
      <w:pPr>
        <w:pStyle w:val="Heading2"/>
      </w:pPr>
      <w:bookmarkStart w:id="70" w:name="_Toc141263505"/>
      <w:r w:rsidRPr="00576ED7">
        <w:t>Chapter 4: Loans and Cancellation of Indebtedness</w:t>
      </w:r>
      <w:bookmarkEnd w:id="70"/>
      <w:r w:rsidRPr="00576ED7">
        <w:fldChar w:fldCharType="begin"/>
      </w:r>
      <w:r w:rsidRPr="00576ED7">
        <w:instrText xml:space="preserve"> TC \l1 "Chapter 4: Loans and Cancellation of Indebtedness</w:instrText>
      </w:r>
      <w:r w:rsidRPr="00576ED7">
        <w:fldChar w:fldCharType="end"/>
      </w:r>
    </w:p>
    <w:p w14:paraId="69F76455" w14:textId="77777777" w:rsidR="0049128E" w:rsidRPr="00576ED7" w:rsidRDefault="0049128E" w:rsidP="00A6585D">
      <w:pPr>
        <w:widowControl w:val="0"/>
        <w:jc w:val="both"/>
        <w:rPr>
          <w:szCs w:val="24"/>
        </w:rPr>
      </w:pPr>
    </w:p>
    <w:p w14:paraId="52D0FDAD" w14:textId="72B63765" w:rsidR="0049128E" w:rsidRPr="00576ED7" w:rsidRDefault="0049128E" w:rsidP="00430EF8">
      <w:pPr>
        <w:pStyle w:val="Heading3"/>
      </w:pPr>
      <w:bookmarkStart w:id="71" w:name="_Toc141263506"/>
      <w:r w:rsidRPr="00576ED7">
        <w:t>I.  Tax Consequences of Borrowing Money</w:t>
      </w:r>
      <w:bookmarkEnd w:id="71"/>
      <w:r w:rsidRPr="00576ED7">
        <w:fldChar w:fldCharType="begin"/>
      </w:r>
      <w:r w:rsidRPr="00576ED7">
        <w:instrText xml:space="preserve"> TC \l1 "I.  Tax Consequences of Borrowing Money</w:instrText>
      </w:r>
      <w:r w:rsidRPr="00576ED7">
        <w:fldChar w:fldCharType="end"/>
      </w:r>
    </w:p>
    <w:p w14:paraId="36A0A5CC" w14:textId="039BBE03" w:rsidR="0049128E" w:rsidRPr="00576ED7" w:rsidRDefault="0049128E" w:rsidP="00A6585D">
      <w:pPr>
        <w:widowControl w:val="0"/>
        <w:jc w:val="both"/>
        <w:rPr>
          <w:szCs w:val="24"/>
        </w:rPr>
      </w:pPr>
    </w:p>
    <w:p w14:paraId="4C0555AE" w14:textId="49402DD8" w:rsidR="0049128E" w:rsidRPr="00576ED7" w:rsidRDefault="00A6633E" w:rsidP="00A6585D">
      <w:pPr>
        <w:widowControl w:val="0"/>
        <w:jc w:val="both"/>
        <w:rPr>
          <w:szCs w:val="24"/>
        </w:rPr>
      </w:pPr>
      <w:r w:rsidRPr="00576ED7">
        <w:rPr>
          <w:noProof/>
          <w:szCs w:val="24"/>
        </w:rPr>
        <mc:AlternateContent>
          <mc:Choice Requires="wps">
            <w:drawing>
              <wp:anchor distT="152400" distB="152400" distL="152400" distR="152400" simplePos="0" relativeHeight="251936768" behindDoc="0" locked="0" layoutInCell="0" allowOverlap="1" wp14:anchorId="45458396" wp14:editId="2B9FD0C6">
                <wp:simplePos x="0" y="0"/>
                <wp:positionH relativeFrom="margin">
                  <wp:posOffset>-226695</wp:posOffset>
                </wp:positionH>
                <wp:positionV relativeFrom="paragraph">
                  <wp:posOffset>117929</wp:posOffset>
                </wp:positionV>
                <wp:extent cx="2690495" cy="2773045"/>
                <wp:effectExtent l="0" t="0" r="14605" b="27305"/>
                <wp:wrapSquare wrapText="largest"/>
                <wp:docPr id="2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73045"/>
                        </a:xfrm>
                        <a:prstGeom prst="rect">
                          <a:avLst/>
                        </a:prstGeom>
                        <a:solidFill>
                          <a:srgbClr val="FFFFFF"/>
                        </a:solidFill>
                        <a:ln w="12192">
                          <a:solidFill>
                            <a:srgbClr val="000000"/>
                          </a:solidFill>
                          <a:miter lim="800000"/>
                          <a:headEnd/>
                          <a:tailEnd/>
                        </a:ln>
                      </wps:spPr>
                      <wps:txbx>
                        <w:txbxContent>
                          <w:p w14:paraId="3A688D66"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i/>
                                <w:sz w:val="22"/>
                                <w:szCs w:val="22"/>
                              </w:rPr>
                              <w:t>The Tax Formula</w:t>
                            </w:r>
                            <w:r w:rsidRPr="001D5F61">
                              <w:rPr>
                                <w:rFonts w:asciiTheme="minorBidi" w:hAnsiTheme="minorBidi" w:cstheme="minorBidi"/>
                                <w:sz w:val="22"/>
                                <w:szCs w:val="22"/>
                              </w:rPr>
                              <w:t>:</w:t>
                            </w:r>
                          </w:p>
                          <w:p w14:paraId="5805591F" w14:textId="77777777" w:rsidR="005E3A00" w:rsidRPr="001D5F61" w:rsidRDefault="005E3A00" w:rsidP="005B08CC">
                            <w:pPr>
                              <w:widowControl w:val="0"/>
                              <w:jc w:val="both"/>
                              <w:rPr>
                                <w:rFonts w:asciiTheme="minorBidi" w:hAnsiTheme="minorBidi" w:cstheme="minorBidi"/>
                                <w:sz w:val="22"/>
                                <w:szCs w:val="22"/>
                              </w:rPr>
                            </w:pPr>
                          </w:p>
                          <w:p w14:paraId="6038D6A6" w14:textId="77777777" w:rsidR="005E3A00" w:rsidRPr="001D5F61" w:rsidRDefault="005E3A00" w:rsidP="005B08CC">
                            <w:pPr>
                              <w:widowControl w:val="0"/>
                              <w:jc w:val="both"/>
                              <w:rPr>
                                <w:rFonts w:asciiTheme="minorBidi" w:hAnsiTheme="minorBidi" w:cstheme="minorBidi"/>
                                <w:sz w:val="22"/>
                                <w:szCs w:val="22"/>
                              </w:rPr>
                            </w:pPr>
                            <w:r w:rsidRPr="001D5F61">
                              <w:rPr>
                                <w:rFonts w:ascii="Segoe UI Symbol" w:hAnsi="Segoe UI Symbol" w:cs="Segoe UI Symbol"/>
                                <w:sz w:val="22"/>
                                <w:szCs w:val="22"/>
                              </w:rPr>
                              <w:t>➔</w:t>
                            </w:r>
                            <w:r w:rsidRPr="001D5F61">
                              <w:rPr>
                                <w:rFonts w:asciiTheme="minorBidi" w:hAnsiTheme="minorBidi" w:cstheme="minorBidi"/>
                                <w:sz w:val="22"/>
                                <w:szCs w:val="22"/>
                              </w:rPr>
                              <w:t xml:space="preserve">(gross income) </w:t>
                            </w:r>
                          </w:p>
                          <w:p w14:paraId="7F8F76B7"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u w:val="single"/>
                              </w:rPr>
                              <w:t>MINUS deductions named in § 62</w:t>
                            </w:r>
                          </w:p>
                          <w:p w14:paraId="3DCA5792"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EQUALS (adjusted gross income (AGI))</w:t>
                            </w:r>
                          </w:p>
                          <w:p w14:paraId="168E5714"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MINUS (standard deduction or itemized deductions)</w:t>
                            </w:r>
                          </w:p>
                          <w:p w14:paraId="6DAF6857" w14:textId="77777777" w:rsidR="005E3A00" w:rsidRPr="001D5F61" w:rsidRDefault="005E3A00" w:rsidP="00E8092F">
                            <w:pPr>
                              <w:widowControl w:val="0"/>
                              <w:rPr>
                                <w:rFonts w:asciiTheme="minorBidi" w:hAnsiTheme="minorBidi" w:cstheme="minorBidi"/>
                                <w:sz w:val="22"/>
                                <w:szCs w:val="22"/>
                              </w:rPr>
                            </w:pPr>
                            <w:r w:rsidRPr="001D5F61">
                              <w:rPr>
                                <w:rFonts w:asciiTheme="minorBidi" w:hAnsiTheme="minorBidi" w:cstheme="minorBidi"/>
                                <w:sz w:val="22"/>
                                <w:szCs w:val="22"/>
                              </w:rPr>
                              <w:t>MINUS (deduction for “qualified business income”)</w:t>
                            </w:r>
                          </w:p>
                          <w:p w14:paraId="7D42B5C8" w14:textId="77777777" w:rsidR="005E3A00" w:rsidRPr="001D5F61" w:rsidRDefault="005E3A00" w:rsidP="005B08CC">
                            <w:pPr>
                              <w:widowControl w:val="0"/>
                              <w:jc w:val="both"/>
                              <w:rPr>
                                <w:rFonts w:asciiTheme="minorBidi" w:hAnsiTheme="minorBidi" w:cstheme="minorBidi"/>
                                <w:sz w:val="22"/>
                                <w:szCs w:val="22"/>
                              </w:rPr>
                            </w:pPr>
                          </w:p>
                          <w:p w14:paraId="0344B451"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EQUALS (taxable income)</w:t>
                            </w:r>
                          </w:p>
                          <w:p w14:paraId="7DC6483C" w14:textId="77777777" w:rsidR="005E3A00" w:rsidRPr="001D5F61" w:rsidRDefault="005E3A00" w:rsidP="005B08CC">
                            <w:pPr>
                              <w:widowControl w:val="0"/>
                              <w:jc w:val="both"/>
                              <w:rPr>
                                <w:rFonts w:asciiTheme="minorBidi" w:hAnsiTheme="minorBidi" w:cstheme="minorBidi"/>
                                <w:sz w:val="22"/>
                                <w:szCs w:val="22"/>
                              </w:rPr>
                            </w:pPr>
                          </w:p>
                          <w:p w14:paraId="3ACE2A93"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Compute income tax liability from tables in § 1(j) (indexed for inflation)</w:t>
                            </w:r>
                          </w:p>
                          <w:p w14:paraId="12440EDD"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8396" id="_x0000_s1085" type="#_x0000_t202" style="position:absolute;left:0;text-align:left;margin-left:-17.85pt;margin-top:9.3pt;width:211.85pt;height:218.35pt;z-index:251936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" o:allowincell="f" strokeweight=".96pt">
                <v:textbox inset="6pt,6pt,6pt,6pt">
                  <w:txbxContent>
                    <w:p w14:paraId="3A688D66"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i/>
                          <w:sz w:val="22"/>
                          <w:szCs w:val="22"/>
                        </w:rPr>
                        <w:t>The Tax Formula</w:t>
                      </w:r>
                      <w:r w:rsidRPr="001D5F61">
                        <w:rPr>
                          <w:rFonts w:asciiTheme="minorBidi" w:hAnsiTheme="minorBidi" w:cstheme="minorBidi"/>
                          <w:sz w:val="22"/>
                          <w:szCs w:val="22"/>
                        </w:rPr>
                        <w:t>:</w:t>
                      </w:r>
                    </w:p>
                    <w:p w14:paraId="5805591F" w14:textId="77777777" w:rsidR="005E3A00" w:rsidRPr="001D5F61" w:rsidRDefault="005E3A00" w:rsidP="005B08CC">
                      <w:pPr>
                        <w:widowControl w:val="0"/>
                        <w:jc w:val="both"/>
                        <w:rPr>
                          <w:rFonts w:asciiTheme="minorBidi" w:hAnsiTheme="minorBidi" w:cstheme="minorBidi"/>
                          <w:sz w:val="22"/>
                          <w:szCs w:val="22"/>
                        </w:rPr>
                      </w:pPr>
                    </w:p>
                    <w:p w14:paraId="6038D6A6" w14:textId="77777777" w:rsidR="005E3A00" w:rsidRPr="001D5F61" w:rsidRDefault="005E3A00" w:rsidP="005B08CC">
                      <w:pPr>
                        <w:widowControl w:val="0"/>
                        <w:jc w:val="both"/>
                        <w:rPr>
                          <w:rFonts w:asciiTheme="minorBidi" w:hAnsiTheme="minorBidi" w:cstheme="minorBidi"/>
                          <w:sz w:val="22"/>
                          <w:szCs w:val="22"/>
                        </w:rPr>
                      </w:pPr>
                      <w:r w:rsidRPr="001D5F61">
                        <w:rPr>
                          <w:rFonts w:ascii="Segoe UI Symbol" w:hAnsi="Segoe UI Symbol" w:cs="Segoe UI Symbol"/>
                          <w:sz w:val="22"/>
                          <w:szCs w:val="22"/>
                        </w:rPr>
                        <w:t>➔</w:t>
                      </w:r>
                      <w:r w:rsidRPr="001D5F61">
                        <w:rPr>
                          <w:rFonts w:asciiTheme="minorBidi" w:hAnsiTheme="minorBidi" w:cstheme="minorBidi"/>
                          <w:sz w:val="22"/>
                          <w:szCs w:val="22"/>
                        </w:rPr>
                        <w:t xml:space="preserve">(gross income) </w:t>
                      </w:r>
                    </w:p>
                    <w:p w14:paraId="7F8F76B7"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u w:val="single"/>
                        </w:rPr>
                        <w:t>MINUS deductions named in § 62</w:t>
                      </w:r>
                    </w:p>
                    <w:p w14:paraId="3DCA5792"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EQUALS (adjusted gross income (AGI))</w:t>
                      </w:r>
                    </w:p>
                    <w:p w14:paraId="168E5714"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MINUS (standard deduction or itemized deductions)</w:t>
                      </w:r>
                    </w:p>
                    <w:p w14:paraId="6DAF6857" w14:textId="77777777" w:rsidR="005E3A00" w:rsidRPr="001D5F61" w:rsidRDefault="005E3A00" w:rsidP="00E8092F">
                      <w:pPr>
                        <w:widowControl w:val="0"/>
                        <w:rPr>
                          <w:rFonts w:asciiTheme="minorBidi" w:hAnsiTheme="minorBidi" w:cstheme="minorBidi"/>
                          <w:sz w:val="22"/>
                          <w:szCs w:val="22"/>
                        </w:rPr>
                      </w:pPr>
                      <w:r w:rsidRPr="001D5F61">
                        <w:rPr>
                          <w:rFonts w:asciiTheme="minorBidi" w:hAnsiTheme="minorBidi" w:cstheme="minorBidi"/>
                          <w:sz w:val="22"/>
                          <w:szCs w:val="22"/>
                        </w:rPr>
                        <w:t>MINUS (deduction for “qualified business income”)</w:t>
                      </w:r>
                    </w:p>
                    <w:p w14:paraId="7D42B5C8" w14:textId="77777777" w:rsidR="005E3A00" w:rsidRPr="001D5F61" w:rsidRDefault="005E3A00" w:rsidP="005B08CC">
                      <w:pPr>
                        <w:widowControl w:val="0"/>
                        <w:jc w:val="both"/>
                        <w:rPr>
                          <w:rFonts w:asciiTheme="minorBidi" w:hAnsiTheme="minorBidi" w:cstheme="minorBidi"/>
                          <w:sz w:val="22"/>
                          <w:szCs w:val="22"/>
                        </w:rPr>
                      </w:pPr>
                    </w:p>
                    <w:p w14:paraId="0344B451"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EQUALS (taxable income)</w:t>
                      </w:r>
                    </w:p>
                    <w:p w14:paraId="7DC6483C" w14:textId="77777777" w:rsidR="005E3A00" w:rsidRPr="001D5F61" w:rsidRDefault="005E3A00" w:rsidP="005B08CC">
                      <w:pPr>
                        <w:widowControl w:val="0"/>
                        <w:jc w:val="both"/>
                        <w:rPr>
                          <w:rFonts w:asciiTheme="minorBidi" w:hAnsiTheme="minorBidi" w:cstheme="minorBidi"/>
                          <w:sz w:val="22"/>
                          <w:szCs w:val="22"/>
                        </w:rPr>
                      </w:pPr>
                    </w:p>
                    <w:p w14:paraId="3ACE2A93"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Compute income tax liability from tables in § 1(j) (indexed for inflation)</w:t>
                      </w:r>
                    </w:p>
                    <w:p w14:paraId="12440EDD" w14:textId="77777777" w:rsidR="005E3A00" w:rsidRPr="001D5F61" w:rsidRDefault="005E3A00" w:rsidP="005B08CC">
                      <w:pPr>
                        <w:widowControl w:val="0"/>
                        <w:jc w:val="both"/>
                        <w:rPr>
                          <w:rFonts w:asciiTheme="minorBidi" w:hAnsiTheme="minorBidi" w:cstheme="minorBidi"/>
                          <w:sz w:val="22"/>
                          <w:szCs w:val="22"/>
                        </w:rPr>
                      </w:pPr>
                      <w:r w:rsidRPr="001D5F61">
                        <w:rPr>
                          <w:rFonts w:asciiTheme="minorBidi" w:hAnsiTheme="minorBidi" w:cstheme="minorBidi"/>
                          <w:sz w:val="22"/>
                          <w:szCs w:val="22"/>
                        </w:rPr>
                        <w:t>MINUS (credits against tax)</w:t>
                      </w:r>
                    </w:p>
                  </w:txbxContent>
                </v:textbox>
                <w10:wrap type="square" side="largest" anchorx="margin"/>
              </v:shape>
            </w:pict>
          </mc:Fallback>
        </mc:AlternateContent>
      </w:r>
      <w:r w:rsidR="0049128E" w:rsidRPr="00576ED7">
        <w:rPr>
          <w:szCs w:val="24"/>
        </w:rPr>
        <w:t xml:space="preserve">In this chapter, we </w:t>
      </w:r>
      <w:r w:rsidR="008B3FB2">
        <w:rPr>
          <w:szCs w:val="24"/>
        </w:rPr>
        <w:t xml:space="preserve">consider the </w:t>
      </w:r>
      <w:r w:rsidR="0049128E" w:rsidRPr="00576ED7">
        <w:rPr>
          <w:szCs w:val="24"/>
        </w:rPr>
        <w:t>tax co</w:t>
      </w:r>
      <w:r w:rsidR="002D612D">
        <w:rPr>
          <w:szCs w:val="24"/>
        </w:rPr>
        <w:t xml:space="preserve">nsequences of borrowing money. </w:t>
      </w:r>
      <w:r w:rsidR="00271EBC">
        <w:rPr>
          <w:szCs w:val="24"/>
        </w:rPr>
        <w:t>A</w:t>
      </w:r>
      <w:r w:rsidR="0049128E" w:rsidRPr="00576ED7">
        <w:rPr>
          <w:szCs w:val="24"/>
        </w:rPr>
        <w:t xml:space="preserve"> taxpayer </w:t>
      </w:r>
      <w:r w:rsidR="00271EBC">
        <w:rPr>
          <w:szCs w:val="24"/>
        </w:rPr>
        <w:t xml:space="preserve">who </w:t>
      </w:r>
      <w:r w:rsidR="0049128E" w:rsidRPr="00576ED7">
        <w:rPr>
          <w:szCs w:val="24"/>
        </w:rPr>
        <w:t>borrow</w:t>
      </w:r>
      <w:r w:rsidR="00271EBC">
        <w:rPr>
          <w:szCs w:val="24"/>
        </w:rPr>
        <w:t>s</w:t>
      </w:r>
      <w:r w:rsidR="0049128E" w:rsidRPr="00576ED7">
        <w:rPr>
          <w:szCs w:val="24"/>
        </w:rPr>
        <w:t xml:space="preserve"> money has </w:t>
      </w:r>
      <w:r w:rsidR="002C29D5">
        <w:rPr>
          <w:szCs w:val="24"/>
        </w:rPr>
        <w:t xml:space="preserve">that much </w:t>
      </w:r>
      <w:r w:rsidR="0049128E" w:rsidRPr="00576ED7">
        <w:rPr>
          <w:szCs w:val="24"/>
        </w:rPr>
        <w:t>more money to spend.</w:t>
      </w:r>
      <w:r w:rsidR="00FF4BA6">
        <w:rPr>
          <w:szCs w:val="24"/>
        </w:rPr>
        <w:t xml:space="preserve"> </w:t>
      </w:r>
      <w:r w:rsidR="0094756C">
        <w:rPr>
          <w:szCs w:val="24"/>
        </w:rPr>
        <w:t xml:space="preserve">A taxpayer who borrows money also has </w:t>
      </w:r>
      <w:r w:rsidR="0049128E" w:rsidRPr="00576ED7">
        <w:rPr>
          <w:szCs w:val="24"/>
        </w:rPr>
        <w:t>an obligation to repay</w:t>
      </w:r>
      <w:r w:rsidR="009B62F0">
        <w:rPr>
          <w:szCs w:val="24"/>
        </w:rPr>
        <w:t xml:space="preserve"> the loan</w:t>
      </w:r>
      <w:r w:rsidR="0049128E" w:rsidRPr="00576ED7">
        <w:rPr>
          <w:szCs w:val="24"/>
        </w:rPr>
        <w:t>. One precisely offsets the other.</w:t>
      </w:r>
      <w:r w:rsidR="002D612D">
        <w:rPr>
          <w:szCs w:val="24"/>
        </w:rPr>
        <w:t xml:space="preserve"> </w:t>
      </w:r>
      <w:r w:rsidR="00FF4BA6">
        <w:rPr>
          <w:szCs w:val="24"/>
        </w:rPr>
        <w:t xml:space="preserve">For this reason, </w:t>
      </w:r>
      <w:r w:rsidR="0049128E" w:rsidRPr="00576ED7">
        <w:rPr>
          <w:szCs w:val="24"/>
        </w:rPr>
        <w:t>there are no tax cons</w:t>
      </w:r>
      <w:r w:rsidR="002D612D">
        <w:rPr>
          <w:szCs w:val="24"/>
        </w:rPr>
        <w:t xml:space="preserve">equences to taking out a loan. </w:t>
      </w:r>
      <w:r w:rsidR="0049128E" w:rsidRPr="00576ED7">
        <w:rPr>
          <w:szCs w:val="24"/>
        </w:rPr>
        <w:t xml:space="preserve">Furthermore, taxpayer is entitled to spend </w:t>
      </w:r>
      <w:r w:rsidR="004D7566">
        <w:rPr>
          <w:szCs w:val="24"/>
        </w:rPr>
        <w:t>the borrowed money</w:t>
      </w:r>
      <w:r w:rsidR="0049128E" w:rsidRPr="00576ED7">
        <w:rPr>
          <w:szCs w:val="24"/>
        </w:rPr>
        <w:t xml:space="preserve"> on investment or consumption – and we treat such a taxp</w:t>
      </w:r>
      <w:r w:rsidR="009F10C7">
        <w:rPr>
          <w:szCs w:val="24"/>
        </w:rPr>
        <w:t xml:space="preserve">ayer the same as we would </w:t>
      </w:r>
      <w:r w:rsidR="006A7DDA">
        <w:rPr>
          <w:szCs w:val="24"/>
        </w:rPr>
        <w:t xml:space="preserve">a taxpayer who </w:t>
      </w:r>
      <w:r w:rsidR="0049128E" w:rsidRPr="00576ED7">
        <w:rPr>
          <w:szCs w:val="24"/>
        </w:rPr>
        <w:t>made such a purchase or inv</w:t>
      </w:r>
      <w:r w:rsidR="002D612D">
        <w:rPr>
          <w:szCs w:val="24"/>
        </w:rPr>
        <w:t xml:space="preserve">estment with after-tax income. </w:t>
      </w:r>
      <w:r w:rsidR="00A213A1">
        <w:rPr>
          <w:szCs w:val="24"/>
        </w:rPr>
        <w:t>T</w:t>
      </w:r>
      <w:r w:rsidR="0049128E" w:rsidRPr="00576ED7">
        <w:rPr>
          <w:szCs w:val="24"/>
        </w:rPr>
        <w:t>axpayer’s expenditure entitles him to basis in whatever asset he may purchase.</w:t>
      </w:r>
    </w:p>
    <w:p w14:paraId="03B4D47F" w14:textId="72A5F333" w:rsidR="0049128E" w:rsidRPr="00576ED7" w:rsidRDefault="0049128E" w:rsidP="00A6585D">
      <w:pPr>
        <w:widowControl w:val="0"/>
        <w:jc w:val="both"/>
        <w:rPr>
          <w:szCs w:val="24"/>
        </w:rPr>
      </w:pPr>
    </w:p>
    <w:p w14:paraId="4B48CF46" w14:textId="636FF099" w:rsidR="0049128E" w:rsidRPr="00576ED7" w:rsidRDefault="00245CA5" w:rsidP="0001439D">
      <w:pPr>
        <w:widowControl w:val="0"/>
        <w:jc w:val="both"/>
        <w:rPr>
          <w:szCs w:val="24"/>
        </w:rPr>
      </w:pPr>
      <w:r w:rsidRPr="00576ED7">
        <w:rPr>
          <w:noProof/>
          <w:szCs w:val="24"/>
        </w:rPr>
        <mc:AlternateContent>
          <mc:Choice Requires="wps">
            <w:drawing>
              <wp:anchor distT="152400" distB="152400" distL="152400" distR="152400" simplePos="0" relativeHeight="251641856" behindDoc="0" locked="0" layoutInCell="0" allowOverlap="1" wp14:anchorId="288983DA" wp14:editId="735FC2AF">
                <wp:simplePos x="0" y="0"/>
                <wp:positionH relativeFrom="margin">
                  <wp:posOffset>2480653</wp:posOffset>
                </wp:positionH>
                <wp:positionV relativeFrom="paragraph">
                  <wp:posOffset>134620</wp:posOffset>
                </wp:positionV>
                <wp:extent cx="2590800" cy="2496820"/>
                <wp:effectExtent l="0" t="0" r="19050" b="17780"/>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96820"/>
                        </a:xfrm>
                        <a:prstGeom prst="rect">
                          <a:avLst/>
                        </a:prstGeom>
                        <a:solidFill>
                          <a:srgbClr val="FFFFFF"/>
                        </a:solidFill>
                        <a:ln w="12192">
                          <a:solidFill>
                            <a:srgbClr val="000000"/>
                          </a:solidFill>
                          <a:miter lim="800000"/>
                          <a:headEnd/>
                          <a:tailEnd/>
                        </a:ln>
                      </wps:spPr>
                      <wps:txbx>
                        <w:txbxContent>
                          <w:p w14:paraId="51CA7C4B" w14:textId="77777777" w:rsidR="005E3A00" w:rsidRPr="00A6633E" w:rsidRDefault="005E3A00" w:rsidP="0021528C">
                            <w:pPr>
                              <w:widowControl w:val="0"/>
                              <w:jc w:val="both"/>
                              <w:rPr>
                                <w:rFonts w:asciiTheme="minorBidi" w:hAnsiTheme="minorBidi" w:cstheme="minorBidi"/>
                                <w:sz w:val="22"/>
                                <w:szCs w:val="22"/>
                              </w:rPr>
                            </w:pPr>
                            <w:r w:rsidRPr="00A6633E">
                              <w:rPr>
                                <w:rFonts w:asciiTheme="minorBidi" w:hAnsiTheme="minorBidi" w:cstheme="minorBidi"/>
                                <w:i/>
                                <w:sz w:val="22"/>
                                <w:szCs w:val="22"/>
                              </w:rPr>
                              <w:t>The Tax Code and Economic Growth</w:t>
                            </w:r>
                            <w:r w:rsidRPr="00A6633E">
                              <w:rPr>
                                <w:rFonts w:asciiTheme="minorBidi" w:hAnsiTheme="minorBidi" w:cstheme="minorBidi"/>
                                <w:sz w:val="22"/>
                                <w:szCs w:val="22"/>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83DA" id="Text Box 47" o:spid="_x0000_s1086" type="#_x0000_t202" style="position:absolute;left:0;text-align:left;margin-left:195.35pt;margin-top:10.6pt;width:204pt;height:196.6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" o:allowincell="f" strokeweight=".96pt">
                <v:textbox inset="6pt,6pt,6pt,6pt">
                  <w:txbxContent>
                    <w:p w14:paraId="51CA7C4B" w14:textId="77777777" w:rsidR="005E3A00" w:rsidRPr="00A6633E" w:rsidRDefault="005E3A00" w:rsidP="0021528C">
                      <w:pPr>
                        <w:widowControl w:val="0"/>
                        <w:jc w:val="both"/>
                        <w:rPr>
                          <w:rFonts w:asciiTheme="minorBidi" w:hAnsiTheme="minorBidi" w:cstheme="minorBidi"/>
                          <w:sz w:val="22"/>
                          <w:szCs w:val="22"/>
                        </w:rPr>
                      </w:pPr>
                      <w:r w:rsidRPr="00A6633E">
                        <w:rPr>
                          <w:rFonts w:asciiTheme="minorBidi" w:hAnsiTheme="minorBidi" w:cstheme="minorBidi"/>
                          <w:i/>
                          <w:sz w:val="22"/>
                          <w:szCs w:val="22"/>
                        </w:rPr>
                        <w:t>The Tax Code and Economic Growth</w:t>
                      </w:r>
                      <w:r w:rsidRPr="00A6633E">
                        <w:rPr>
                          <w:rFonts w:asciiTheme="minorBidi" w:hAnsiTheme="minorBidi" w:cstheme="minorBidi"/>
                          <w:sz w:val="22"/>
                          <w:szCs w:val="22"/>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v:textbox>
                <w10:wrap type="square" side="largest" anchorx="margin"/>
              </v:shape>
            </w:pict>
          </mc:Fallback>
        </mc:AlternateContent>
      </w:r>
      <w:r w:rsidR="0049128E" w:rsidRPr="00576ED7">
        <w:rPr>
          <w:szCs w:val="24"/>
        </w:rPr>
        <w:t xml:space="preserve">This does not mean that taxpayer is entitled to income that is not subject to income tax. Consider how taxpayer will meet his obligation to repay the loan. Taxpayer will have to </w:t>
      </w:r>
      <w:r w:rsidR="009B62F0">
        <w:rPr>
          <w:szCs w:val="24"/>
        </w:rPr>
        <w:t xml:space="preserve">acquire money </w:t>
      </w:r>
      <w:r w:rsidR="0049128E" w:rsidRPr="00576ED7">
        <w:rPr>
          <w:szCs w:val="24"/>
        </w:rPr>
        <w:t xml:space="preserve">that </w:t>
      </w:r>
      <w:r w:rsidR="0049128E" w:rsidRPr="00576ED7">
        <w:rPr>
          <w:i/>
          <w:szCs w:val="24"/>
        </w:rPr>
        <w:t>is</w:t>
      </w:r>
      <w:r w:rsidR="0049128E" w:rsidRPr="00576ED7">
        <w:rPr>
          <w:szCs w:val="24"/>
        </w:rPr>
        <w:t xml:space="preserve"> subject to income tax</w:t>
      </w:r>
      <w:r w:rsidR="00C224F8">
        <w:rPr>
          <w:szCs w:val="24"/>
        </w:rPr>
        <w:t xml:space="preserve"> </w:t>
      </w:r>
      <w:r w:rsidR="0049128E" w:rsidRPr="00576ED7">
        <w:rPr>
          <w:szCs w:val="24"/>
        </w:rPr>
        <w:t>– perhaps by working at a job</w:t>
      </w:r>
      <w:r w:rsidR="009B62F0">
        <w:rPr>
          <w:szCs w:val="24"/>
        </w:rPr>
        <w:t xml:space="preserve"> in exchange for wages</w:t>
      </w:r>
      <w:r w:rsidR="00AA39FD">
        <w:rPr>
          <w:szCs w:val="24"/>
        </w:rPr>
        <w:t xml:space="preserve">. </w:t>
      </w:r>
      <w:r w:rsidR="00A21124">
        <w:rPr>
          <w:szCs w:val="24"/>
        </w:rPr>
        <w:t xml:space="preserve">Taxpayer will </w:t>
      </w:r>
      <w:r w:rsidR="00C224F8">
        <w:rPr>
          <w:szCs w:val="24"/>
        </w:rPr>
        <w:t xml:space="preserve">pay </w:t>
      </w:r>
      <w:r w:rsidR="0049128E" w:rsidRPr="00576ED7">
        <w:rPr>
          <w:szCs w:val="24"/>
        </w:rPr>
        <w:t xml:space="preserve">income tax on </w:t>
      </w:r>
      <w:r w:rsidR="009B62F0">
        <w:rPr>
          <w:szCs w:val="24"/>
        </w:rPr>
        <w:t xml:space="preserve">that income, </w:t>
      </w:r>
      <w:r w:rsidR="0049128E" w:rsidRPr="00576ED7">
        <w:rPr>
          <w:szCs w:val="24"/>
        </w:rPr>
        <w:t>and us</w:t>
      </w:r>
      <w:r w:rsidR="009B62F0">
        <w:rPr>
          <w:szCs w:val="24"/>
        </w:rPr>
        <w:t>e</w:t>
      </w:r>
      <w:r w:rsidR="0049128E" w:rsidRPr="00576ED7">
        <w:rPr>
          <w:szCs w:val="24"/>
        </w:rPr>
        <w:t xml:space="preserve"> what remains after payment of taxes to </w:t>
      </w:r>
      <w:r w:rsidR="009B62F0">
        <w:rPr>
          <w:szCs w:val="24"/>
        </w:rPr>
        <w:t>re</w:t>
      </w:r>
      <w:r w:rsidR="002D612D">
        <w:rPr>
          <w:szCs w:val="24"/>
        </w:rPr>
        <w:t xml:space="preserve">pay the loan. </w:t>
      </w:r>
      <w:r w:rsidR="0049128E" w:rsidRPr="00576ED7">
        <w:rPr>
          <w:szCs w:val="24"/>
        </w:rPr>
        <w:t xml:space="preserve">By taking out a loan, taxpayer has </w:t>
      </w:r>
      <w:r w:rsidR="009B62F0">
        <w:rPr>
          <w:szCs w:val="24"/>
        </w:rPr>
        <w:t xml:space="preserve">made a </w:t>
      </w:r>
      <w:r w:rsidR="0049128E" w:rsidRPr="00576ED7">
        <w:rPr>
          <w:szCs w:val="24"/>
        </w:rPr>
        <w:t>future consumption choice</w:t>
      </w:r>
      <w:r w:rsidR="00C224F8">
        <w:rPr>
          <w:szCs w:val="24"/>
        </w:rPr>
        <w:t xml:space="preserve">, i.e., </w:t>
      </w:r>
      <w:r w:rsidR="0049128E" w:rsidRPr="00576ED7">
        <w:rPr>
          <w:szCs w:val="24"/>
        </w:rPr>
        <w:t xml:space="preserve">repayment of </w:t>
      </w:r>
      <w:r w:rsidR="009B62F0">
        <w:rPr>
          <w:szCs w:val="24"/>
        </w:rPr>
        <w:t xml:space="preserve">the </w:t>
      </w:r>
      <w:r w:rsidR="002D612D">
        <w:rPr>
          <w:szCs w:val="24"/>
        </w:rPr>
        <w:t>loan.</w:t>
      </w:r>
      <w:r w:rsidR="00C224F8">
        <w:rPr>
          <w:szCs w:val="24"/>
        </w:rPr>
        <w:t xml:space="preserve"> </w:t>
      </w:r>
      <w:r w:rsidR="0049128E" w:rsidRPr="00576ED7">
        <w:rPr>
          <w:szCs w:val="24"/>
        </w:rPr>
        <w:t>Consistent with the principle that borrowing money is not income to the taxpayer is the rule that repayment of loan principal is not deductible.</w:t>
      </w:r>
    </w:p>
    <w:p w14:paraId="434480AE" w14:textId="77777777" w:rsidR="0049128E" w:rsidRPr="00576ED7" w:rsidRDefault="00891F5B" w:rsidP="00A6585D">
      <w:pPr>
        <w:widowControl w:val="0"/>
        <w:jc w:val="both"/>
        <w:rPr>
          <w:szCs w:val="24"/>
        </w:rPr>
      </w:pPr>
      <w:r w:rsidRPr="00AC34D5">
        <w:rPr>
          <w:noProof/>
          <w:szCs w:val="24"/>
        </w:rPr>
        <mc:AlternateContent>
          <mc:Choice Requires="wps">
            <w:drawing>
              <wp:anchor distT="45720" distB="45720" distL="114300" distR="114300" simplePos="0" relativeHeight="252207104" behindDoc="0" locked="0" layoutInCell="1" allowOverlap="1" wp14:anchorId="529FBB78" wp14:editId="54E7BAC4">
                <wp:simplePos x="0" y="0"/>
                <wp:positionH relativeFrom="column">
                  <wp:posOffset>-228600</wp:posOffset>
                </wp:positionH>
                <wp:positionV relativeFrom="paragraph">
                  <wp:posOffset>131128</wp:posOffset>
                </wp:positionV>
                <wp:extent cx="2183765" cy="1404620"/>
                <wp:effectExtent l="0" t="0" r="26035" b="2794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04620"/>
                        </a:xfrm>
                        <a:prstGeom prst="rect">
                          <a:avLst/>
                        </a:prstGeom>
                        <a:solidFill>
                          <a:srgbClr val="FFFFFF"/>
                        </a:solidFill>
                        <a:ln w="9525">
                          <a:solidFill>
                            <a:srgbClr val="000000"/>
                          </a:solidFill>
                          <a:miter lim="800000"/>
                          <a:headEnd/>
                          <a:tailEnd/>
                        </a:ln>
                      </wps:spPr>
                      <wps:txbx>
                        <w:txbxContent>
                          <w:p w14:paraId="3FFE31F3" w14:textId="77777777" w:rsidR="005E3A00" w:rsidRPr="0001439D" w:rsidRDefault="005E3A00" w:rsidP="00891F5B">
                            <w:pPr>
                              <w:jc w:val="both"/>
                              <w:rPr>
                                <w:rFonts w:asciiTheme="minorBidi" w:hAnsiTheme="minorBidi" w:cstheme="minorBidi"/>
                                <w:sz w:val="22"/>
                                <w:szCs w:val="22"/>
                              </w:rPr>
                            </w:pPr>
                            <w:r w:rsidRPr="0001439D">
                              <w:rPr>
                                <w:rFonts w:asciiTheme="minorBidi" w:hAnsiTheme="minorBidi" w:cstheme="minorBidi"/>
                                <w:sz w:val="22"/>
                                <w:szCs w:val="22"/>
                              </w:rPr>
                              <w:t xml:space="preserve">For a good summary of the topics covered in this chapter, </w:t>
                            </w:r>
                            <w:r w:rsidRPr="0001439D">
                              <w:rPr>
                                <w:rFonts w:asciiTheme="minorBidi" w:hAnsiTheme="minorBidi" w:cstheme="minorBidi"/>
                                <w:i/>
                                <w:sz w:val="22"/>
                                <w:szCs w:val="22"/>
                              </w:rPr>
                              <w:t>see</w:t>
                            </w:r>
                            <w:r w:rsidRPr="0001439D">
                              <w:rPr>
                                <w:rFonts w:asciiTheme="minorBidi" w:hAnsiTheme="minorBidi" w:cstheme="minorBidi"/>
                                <w:sz w:val="22"/>
                                <w:szCs w:val="22"/>
                              </w:rPr>
                              <w:t xml:space="preserve"> Douglas Kahn &amp; Jeffrey H. Kahn, </w:t>
                            </w:r>
                            <w:r w:rsidRPr="0001439D">
                              <w:rPr>
                                <w:rFonts w:asciiTheme="minorBidi" w:hAnsiTheme="minorBidi" w:cstheme="minorBidi"/>
                                <w:i/>
                                <w:sz w:val="22"/>
                                <w:szCs w:val="22"/>
                              </w:rPr>
                              <w:t>Cancellation of Debt and Related Transactions</w:t>
                            </w:r>
                            <w:r w:rsidRPr="0001439D">
                              <w:rPr>
                                <w:rFonts w:asciiTheme="minorBidi" w:hAnsiTheme="minorBidi" w:cstheme="minorBidi"/>
                                <w:sz w:val="22"/>
                                <w:szCs w:val="22"/>
                              </w:rPr>
                              <w:t xml:space="preserve">, 69 </w:t>
                            </w:r>
                            <w:r w:rsidRPr="0001439D">
                              <w:rPr>
                                <w:rFonts w:asciiTheme="minorBidi" w:hAnsiTheme="minorBidi" w:cstheme="minorBidi"/>
                                <w:smallCaps/>
                                <w:sz w:val="22"/>
                                <w:szCs w:val="22"/>
                              </w:rPr>
                              <w:t>Tax Law.</w:t>
                            </w:r>
                            <w:r w:rsidRPr="0001439D">
                              <w:rPr>
                                <w:rFonts w:asciiTheme="minorBidi" w:hAnsiTheme="minorBidi" w:cstheme="minorBidi"/>
                                <w:sz w:val="22"/>
                                <w:szCs w:val="22"/>
                              </w:rPr>
                              <w:t xml:space="preserve"> 161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FBB78" id="_x0000_s1087" type="#_x0000_t202" style="position:absolute;left:0;text-align:left;margin-left:-18pt;margin-top:10.35pt;width:171.95pt;height:110.6pt;z-index:25220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">
                <v:textbox style="mso-fit-shape-to-text:t">
                  <w:txbxContent>
                    <w:p w14:paraId="3FFE31F3" w14:textId="77777777" w:rsidR="005E3A00" w:rsidRPr="0001439D" w:rsidRDefault="005E3A00" w:rsidP="00891F5B">
                      <w:pPr>
                        <w:jc w:val="both"/>
                        <w:rPr>
                          <w:rFonts w:asciiTheme="minorBidi" w:hAnsiTheme="minorBidi" w:cstheme="minorBidi"/>
                          <w:sz w:val="22"/>
                          <w:szCs w:val="22"/>
                        </w:rPr>
                      </w:pPr>
                      <w:r w:rsidRPr="0001439D">
                        <w:rPr>
                          <w:rFonts w:asciiTheme="minorBidi" w:hAnsiTheme="minorBidi" w:cstheme="minorBidi"/>
                          <w:sz w:val="22"/>
                          <w:szCs w:val="22"/>
                        </w:rPr>
                        <w:t xml:space="preserve">For a good summary of the topics covered in this chapter, </w:t>
                      </w:r>
                      <w:r w:rsidRPr="0001439D">
                        <w:rPr>
                          <w:rFonts w:asciiTheme="minorBidi" w:hAnsiTheme="minorBidi" w:cstheme="minorBidi"/>
                          <w:i/>
                          <w:sz w:val="22"/>
                          <w:szCs w:val="22"/>
                        </w:rPr>
                        <w:t>see</w:t>
                      </w:r>
                      <w:r w:rsidRPr="0001439D">
                        <w:rPr>
                          <w:rFonts w:asciiTheme="minorBidi" w:hAnsiTheme="minorBidi" w:cstheme="minorBidi"/>
                          <w:sz w:val="22"/>
                          <w:szCs w:val="22"/>
                        </w:rPr>
                        <w:t xml:space="preserve"> Douglas Kahn &amp; Jeffrey H. Kahn, </w:t>
                      </w:r>
                      <w:r w:rsidRPr="0001439D">
                        <w:rPr>
                          <w:rFonts w:asciiTheme="minorBidi" w:hAnsiTheme="minorBidi" w:cstheme="minorBidi"/>
                          <w:i/>
                          <w:sz w:val="22"/>
                          <w:szCs w:val="22"/>
                        </w:rPr>
                        <w:t>Cancellation of Debt and Related Transactions</w:t>
                      </w:r>
                      <w:r w:rsidRPr="0001439D">
                        <w:rPr>
                          <w:rFonts w:asciiTheme="minorBidi" w:hAnsiTheme="minorBidi" w:cstheme="minorBidi"/>
                          <w:sz w:val="22"/>
                          <w:szCs w:val="22"/>
                        </w:rPr>
                        <w:t xml:space="preserve">, 69 </w:t>
                      </w:r>
                      <w:r w:rsidRPr="0001439D">
                        <w:rPr>
                          <w:rFonts w:asciiTheme="minorBidi" w:hAnsiTheme="minorBidi" w:cstheme="minorBidi"/>
                          <w:smallCaps/>
                          <w:sz w:val="22"/>
                          <w:szCs w:val="22"/>
                        </w:rPr>
                        <w:t>Tax Law.</w:t>
                      </w:r>
                      <w:r w:rsidRPr="0001439D">
                        <w:rPr>
                          <w:rFonts w:asciiTheme="minorBidi" w:hAnsiTheme="minorBidi" w:cstheme="minorBidi"/>
                          <w:sz w:val="22"/>
                          <w:szCs w:val="22"/>
                        </w:rPr>
                        <w:t xml:space="preserve"> 161 (2015).</w:t>
                      </w:r>
                    </w:p>
                  </w:txbxContent>
                </v:textbox>
                <w10:wrap type="square"/>
              </v:shape>
            </w:pict>
          </mc:Fallback>
        </mc:AlternateContent>
      </w:r>
    </w:p>
    <w:p w14:paraId="36095B4B" w14:textId="77777777" w:rsidR="0049128E" w:rsidRPr="00576ED7" w:rsidRDefault="0049128E" w:rsidP="00A6585D">
      <w:pPr>
        <w:widowControl w:val="0"/>
        <w:jc w:val="both"/>
        <w:rPr>
          <w:szCs w:val="24"/>
        </w:rPr>
      </w:pPr>
    </w:p>
    <w:p w14:paraId="20001C0C" w14:textId="77777777" w:rsidR="0049128E" w:rsidRPr="00576ED7" w:rsidRDefault="0049128E" w:rsidP="00430EF8">
      <w:pPr>
        <w:pStyle w:val="Heading3"/>
      </w:pPr>
      <w:bookmarkStart w:id="72" w:name="_Toc141263507"/>
      <w:r w:rsidRPr="00576ED7">
        <w:t>II.  Cancellation of Indebtedness</w:t>
      </w:r>
      <w:bookmarkEnd w:id="72"/>
      <w:r w:rsidRPr="00576ED7">
        <w:fldChar w:fldCharType="begin"/>
      </w:r>
      <w:r w:rsidRPr="00576ED7">
        <w:instrText xml:space="preserve"> TC \l1 "II.  Cancellation of Indebtedness</w:instrText>
      </w:r>
      <w:r w:rsidRPr="00576ED7">
        <w:fldChar w:fldCharType="end"/>
      </w:r>
    </w:p>
    <w:p w14:paraId="3F40BCFE" w14:textId="77777777" w:rsidR="0049128E" w:rsidRPr="00576ED7" w:rsidRDefault="0049128E" w:rsidP="00A6585D">
      <w:pPr>
        <w:widowControl w:val="0"/>
        <w:jc w:val="both"/>
        <w:rPr>
          <w:szCs w:val="24"/>
        </w:rPr>
      </w:pPr>
    </w:p>
    <w:p w14:paraId="319F44CD" w14:textId="105EDBD4"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14:paraId="461F2EDC" w14:textId="3B3BEA99" w:rsidR="0049128E" w:rsidRPr="00576ED7" w:rsidRDefault="0049128E" w:rsidP="00A6585D">
      <w:pPr>
        <w:widowControl w:val="0"/>
        <w:ind w:left="720"/>
        <w:jc w:val="both"/>
        <w:rPr>
          <w:szCs w:val="24"/>
        </w:rPr>
      </w:pPr>
      <w:r w:rsidRPr="00576ED7">
        <w:rPr>
          <w:szCs w:val="24"/>
        </w:rPr>
        <w:t xml:space="preserve">•Taxpayer has enjoyed the benefits of an expenditure on consumption </w:t>
      </w:r>
      <w:r w:rsidR="00A21124">
        <w:rPr>
          <w:szCs w:val="24"/>
        </w:rPr>
        <w:t xml:space="preserve">or investment </w:t>
      </w:r>
      <w:r w:rsidRPr="00576ED7">
        <w:rPr>
          <w:szCs w:val="24"/>
        </w:rPr>
        <w:t xml:space="preserve">without </w:t>
      </w:r>
      <w:r w:rsidR="003E3998">
        <w:rPr>
          <w:szCs w:val="24"/>
        </w:rPr>
        <w:t>paying income tax on that consumption or investment.</w:t>
      </w:r>
    </w:p>
    <w:p w14:paraId="35558537" w14:textId="77777777" w:rsidR="0049128E" w:rsidRPr="00576ED7" w:rsidRDefault="0049128E" w:rsidP="00A6585D">
      <w:pPr>
        <w:widowControl w:val="0"/>
        <w:ind w:left="720"/>
        <w:jc w:val="both"/>
        <w:rPr>
          <w:szCs w:val="24"/>
        </w:rPr>
      </w:pPr>
      <w:r w:rsidRPr="00576ED7">
        <w:rPr>
          <w:szCs w:val="24"/>
        </w:rPr>
        <w:t>•Taxpayer no longer commits his future consumption choices to repayment of the loan.</w:t>
      </w:r>
    </w:p>
    <w:p w14:paraId="2CE459E9" w14:textId="5B5DB739" w:rsidR="0049128E" w:rsidRPr="00576ED7" w:rsidRDefault="0049128E" w:rsidP="00A6585D">
      <w:pPr>
        <w:widowControl w:val="0"/>
        <w:ind w:left="720"/>
        <w:jc w:val="both"/>
        <w:rPr>
          <w:szCs w:val="24"/>
        </w:rPr>
      </w:pPr>
      <w:r w:rsidRPr="00576ED7">
        <w:rPr>
          <w:szCs w:val="24"/>
        </w:rPr>
        <w:t xml:space="preserve">•Should we </w:t>
      </w:r>
      <w:r w:rsidR="00F627C8">
        <w:rPr>
          <w:szCs w:val="24"/>
        </w:rPr>
        <w:t xml:space="preserve">not </w:t>
      </w:r>
      <w:r w:rsidRPr="00576ED7">
        <w:rPr>
          <w:szCs w:val="24"/>
        </w:rPr>
        <w:t xml:space="preserve">regard this as an accession to wealth and treat it as gross income? </w:t>
      </w:r>
      <w:r w:rsidRPr="00576ED7">
        <w:rPr>
          <w:i/>
          <w:szCs w:val="24"/>
        </w:rPr>
        <w:t>See</w:t>
      </w:r>
      <w:r w:rsidRPr="00576ED7">
        <w:rPr>
          <w:szCs w:val="24"/>
        </w:rPr>
        <w:t xml:space="preserve"> </w:t>
      </w:r>
      <w:r w:rsidR="00CA008D">
        <w:rPr>
          <w:szCs w:val="24"/>
        </w:rPr>
        <w:t>§ </w:t>
      </w:r>
      <w:r w:rsidRPr="00576ED7">
        <w:rPr>
          <w:szCs w:val="24"/>
        </w:rPr>
        <w:t>61(a)(1</w:t>
      </w:r>
      <w:r w:rsidR="00AD56DE">
        <w:rPr>
          <w:szCs w:val="24"/>
        </w:rPr>
        <w:t>1</w:t>
      </w:r>
      <w:r w:rsidRPr="00576ED7">
        <w:rPr>
          <w:szCs w:val="24"/>
        </w:rPr>
        <w:t>).</w:t>
      </w:r>
    </w:p>
    <w:p w14:paraId="4F5A0BB2" w14:textId="77777777" w:rsidR="0049128E" w:rsidRPr="00576ED7" w:rsidRDefault="0049128E" w:rsidP="00A6585D">
      <w:pPr>
        <w:widowControl w:val="0"/>
        <w:jc w:val="both"/>
        <w:rPr>
          <w:szCs w:val="24"/>
        </w:rPr>
      </w:pPr>
    </w:p>
    <w:p w14:paraId="4C7F9384" w14:textId="4FD8CE5A" w:rsidR="0049128E" w:rsidRPr="00576ED7" w:rsidRDefault="0049128E" w:rsidP="00A6585D">
      <w:pPr>
        <w:widowControl w:val="0"/>
        <w:jc w:val="both"/>
        <w:rPr>
          <w:szCs w:val="24"/>
        </w:rPr>
      </w:pPr>
      <w:r w:rsidRPr="00576ED7">
        <w:rPr>
          <w:szCs w:val="24"/>
        </w:rPr>
        <w:t>Or: perhaps the assets</w:t>
      </w:r>
      <w:r w:rsidR="009B62F0">
        <w:rPr>
          <w:szCs w:val="24"/>
        </w:rPr>
        <w:t xml:space="preserve"> </w:t>
      </w:r>
      <w:r w:rsidR="0094756C">
        <w:rPr>
          <w:szCs w:val="24"/>
        </w:rPr>
        <w:t xml:space="preserve">in which </w:t>
      </w:r>
      <w:r w:rsidRPr="00576ED7">
        <w:rPr>
          <w:szCs w:val="24"/>
        </w:rPr>
        <w:t xml:space="preserve">taxpayer </w:t>
      </w:r>
      <w:r w:rsidR="0094756C">
        <w:rPr>
          <w:szCs w:val="24"/>
        </w:rPr>
        <w:t xml:space="preserve">has invested </w:t>
      </w:r>
      <w:r w:rsidRPr="00576ED7">
        <w:rPr>
          <w:szCs w:val="24"/>
        </w:rPr>
        <w:t xml:space="preserve">the borrowed funds </w:t>
      </w:r>
      <w:r w:rsidR="00F627C8">
        <w:rPr>
          <w:szCs w:val="24"/>
        </w:rPr>
        <w:t xml:space="preserve">(e.g., a business venture) </w:t>
      </w:r>
      <w:r w:rsidRPr="00576ED7">
        <w:rPr>
          <w:szCs w:val="24"/>
        </w:rPr>
        <w:t>and upon which taxpayer relies to repay the loan shrink in value so that taxpayer is no longer able to repay the loan.</w:t>
      </w:r>
    </w:p>
    <w:p w14:paraId="554AFF5A" w14:textId="77777777"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14:paraId="3932F5B7" w14:textId="22241D86" w:rsidR="0049128E" w:rsidRPr="00576ED7" w:rsidRDefault="0049128E" w:rsidP="00A6585D">
      <w:pPr>
        <w:widowControl w:val="0"/>
        <w:ind w:left="720"/>
        <w:jc w:val="both"/>
        <w:rPr>
          <w:szCs w:val="24"/>
        </w:rPr>
      </w:pPr>
      <w:r w:rsidRPr="00576ED7">
        <w:rPr>
          <w:szCs w:val="24"/>
        </w:rPr>
        <w:t>•If we deem such a shrinkage not to be an “accession to wealth,” we effectively merge the borrowing transaction and the spending or investing of the loan proceeds into one transaction. Is this appropriate? Or should we account separately for –</w:t>
      </w:r>
    </w:p>
    <w:p w14:paraId="73093509" w14:textId="77777777" w:rsidR="0049128E" w:rsidRPr="00576ED7" w:rsidRDefault="0049128E" w:rsidP="00A6585D">
      <w:pPr>
        <w:widowControl w:val="0"/>
        <w:ind w:left="1440"/>
        <w:jc w:val="both"/>
        <w:rPr>
          <w:szCs w:val="24"/>
        </w:rPr>
      </w:pPr>
      <w:r w:rsidRPr="00576ED7">
        <w:rPr>
          <w:szCs w:val="24"/>
        </w:rPr>
        <w:t>•the borrowing and repayment, and</w:t>
      </w:r>
    </w:p>
    <w:p w14:paraId="43448604" w14:textId="77777777"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14:paraId="36D62916" w14:textId="77777777" w:rsidR="0049128E" w:rsidRPr="00576ED7" w:rsidRDefault="0049128E" w:rsidP="00A6585D">
      <w:pPr>
        <w:widowControl w:val="0"/>
        <w:jc w:val="both"/>
        <w:rPr>
          <w:szCs w:val="24"/>
        </w:rPr>
      </w:pPr>
    </w:p>
    <w:p w14:paraId="50F2FE78" w14:textId="77777777" w:rsidR="0049128E" w:rsidRPr="00576ED7" w:rsidRDefault="0049128E" w:rsidP="00A6585D">
      <w:pPr>
        <w:widowControl w:val="0"/>
        <w:jc w:val="both"/>
        <w:rPr>
          <w:szCs w:val="24"/>
        </w:rPr>
      </w:pPr>
      <w:r w:rsidRPr="00576ED7">
        <w:rPr>
          <w:szCs w:val="24"/>
        </w:rPr>
        <w:t xml:space="preserve">Or: Perhaps taxpayer </w:t>
      </w:r>
      <w:r w:rsidR="00AD56DE">
        <w:rPr>
          <w:szCs w:val="24"/>
        </w:rPr>
        <w:t xml:space="preserve">can </w:t>
      </w:r>
      <w:r w:rsidRPr="00576ED7">
        <w:rPr>
          <w:szCs w:val="24"/>
        </w:rPr>
        <w:t xml:space="preserve">take advantage of market conditions to satisfy his obligation by paying less </w:t>
      </w:r>
      <w:r w:rsidR="009F10C7">
        <w:rPr>
          <w:szCs w:val="24"/>
        </w:rPr>
        <w:t>than the amount that he</w:t>
      </w:r>
      <w:r w:rsidRPr="00576ED7">
        <w:rPr>
          <w:szCs w:val="24"/>
        </w:rPr>
        <w:t xml:space="preserve"> </w:t>
      </w:r>
      <w:r w:rsidR="009B62F0">
        <w:rPr>
          <w:szCs w:val="24"/>
        </w:rPr>
        <w:t xml:space="preserve">originally </w:t>
      </w:r>
      <w:r w:rsidRPr="00576ED7">
        <w:rPr>
          <w:szCs w:val="24"/>
        </w:rPr>
        <w:t>borrowed.</w:t>
      </w:r>
    </w:p>
    <w:p w14:paraId="15191464" w14:textId="77777777" w:rsidR="0049128E" w:rsidRPr="00576ED7" w:rsidRDefault="0049128E" w:rsidP="00A6585D">
      <w:pPr>
        <w:widowControl w:val="0"/>
        <w:jc w:val="both"/>
        <w:rPr>
          <w:szCs w:val="24"/>
        </w:rPr>
      </w:pPr>
    </w:p>
    <w:p w14:paraId="7E300F26" w14:textId="77777777" w:rsidR="0049128E" w:rsidRPr="00576ED7" w:rsidRDefault="0049128E" w:rsidP="00A6585D">
      <w:pPr>
        <w:widowControl w:val="0"/>
        <w:jc w:val="both"/>
        <w:rPr>
          <w:szCs w:val="24"/>
        </w:rPr>
      </w:pPr>
      <w:r w:rsidRPr="00576ED7">
        <w:rPr>
          <w:szCs w:val="24"/>
        </w:rPr>
        <w:t>What answers to these questions does this leading case suggest?</w:t>
      </w:r>
    </w:p>
    <w:p w14:paraId="14C2284F" w14:textId="0E7ADAB8" w:rsidR="00B4780C" w:rsidRDefault="00B4780C">
      <w:pPr>
        <w:rPr>
          <w:szCs w:val="24"/>
        </w:rPr>
      </w:pPr>
    </w:p>
    <w:p w14:paraId="1A257B05" w14:textId="7ECA8A6B" w:rsidR="001A2562" w:rsidRDefault="001A2562">
      <w:pPr>
        <w:rPr>
          <w:szCs w:val="24"/>
        </w:rPr>
      </w:pPr>
      <w:r>
        <w:rPr>
          <w:szCs w:val="24"/>
        </w:rPr>
        <w:br w:type="page"/>
      </w:r>
    </w:p>
    <w:p w14:paraId="12312882" w14:textId="77777777" w:rsidR="0049128E" w:rsidRPr="00576ED7" w:rsidRDefault="0049128E" w:rsidP="00A6585D">
      <w:pPr>
        <w:widowControl w:val="0"/>
        <w:jc w:val="both"/>
        <w:rPr>
          <w:szCs w:val="24"/>
        </w:rPr>
      </w:pPr>
      <w:r w:rsidRPr="00576ED7">
        <w:rPr>
          <w:b/>
          <w:szCs w:val="24"/>
        </w:rPr>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14:paraId="02EBB79B" w14:textId="77777777" w:rsidR="0049128E" w:rsidRPr="00576ED7" w:rsidRDefault="0049128E" w:rsidP="00A6585D">
      <w:pPr>
        <w:widowControl w:val="0"/>
        <w:jc w:val="both"/>
        <w:rPr>
          <w:szCs w:val="24"/>
        </w:rPr>
      </w:pPr>
    </w:p>
    <w:p w14:paraId="27EF6783" w14:textId="77777777" w:rsidR="0049128E" w:rsidRPr="00576ED7" w:rsidRDefault="0049128E" w:rsidP="00A6585D">
      <w:pPr>
        <w:widowControl w:val="0"/>
        <w:jc w:val="both"/>
        <w:rPr>
          <w:szCs w:val="24"/>
        </w:rPr>
      </w:pPr>
      <w:r w:rsidRPr="00576ED7">
        <w:rPr>
          <w:szCs w:val="24"/>
        </w:rPr>
        <w:t>MR. JUSTICE HOLMES delivered the opinion of the court.</w:t>
      </w:r>
    </w:p>
    <w:p w14:paraId="2662DAE5" w14:textId="77777777" w:rsidR="0049128E" w:rsidRPr="00576ED7" w:rsidRDefault="0049128E" w:rsidP="00A6585D">
      <w:pPr>
        <w:widowControl w:val="0"/>
        <w:jc w:val="both"/>
        <w:rPr>
          <w:szCs w:val="24"/>
        </w:rPr>
      </w:pPr>
    </w:p>
    <w:p w14:paraId="3974468D" w14:textId="77777777" w:rsidR="0049128E" w:rsidRPr="00576ED7" w:rsidRDefault="0049128E" w:rsidP="00A6585D">
      <w:pPr>
        <w:widowControl w:val="0"/>
        <w:jc w:val="both"/>
        <w:rPr>
          <w:szCs w:val="24"/>
        </w:rPr>
      </w:pPr>
      <w:r w:rsidRPr="00576ED7">
        <w:rPr>
          <w:szCs w:val="24"/>
        </w:rPr>
        <w:t>In July, 1923, the plaintiff, the Kirby Lumber Company, issued its own bonds for $12,126,800 for whic</w:t>
      </w:r>
      <w:r w:rsidR="002D612D">
        <w:rPr>
          <w:szCs w:val="24"/>
        </w:rPr>
        <w:t xml:space="preserve">h it received their par value. </w:t>
      </w:r>
      <w:r w:rsidRPr="00576ED7">
        <w:rPr>
          <w:szCs w:val="24"/>
        </w:rPr>
        <w:t>Later in the same year, it purchased in the open market some of the same bonds at less than par, the differen</w:t>
      </w:r>
      <w:r w:rsidR="002D612D">
        <w:rPr>
          <w:szCs w:val="24"/>
        </w:rPr>
        <w:t xml:space="preserve">ce of price being $137,521.30. </w:t>
      </w:r>
      <w:r w:rsidRPr="00576ED7">
        <w:rPr>
          <w:szCs w:val="24"/>
        </w:rPr>
        <w:t xml:space="preserve">The question is whether this difference is a taxable gain or income of the plaintiff for the year 1923. By the Revenue Act of (November 23) 1921, c. 136, </w:t>
      </w:r>
      <w:r w:rsidR="00CA008D">
        <w:rPr>
          <w:szCs w:val="24"/>
        </w:rPr>
        <w:t>§ </w:t>
      </w:r>
      <w:r w:rsidRPr="00576ED7">
        <w:rPr>
          <w:szCs w:val="24"/>
        </w:rPr>
        <w:t xml:space="preserve">213(a), gross income includes “gains or profits and income derived from any source whatever,” and, by the Treasury Regulations authorized by </w:t>
      </w:r>
      <w:r w:rsidR="00CA008D">
        <w:rPr>
          <w:szCs w:val="24"/>
        </w:rPr>
        <w:t>§ </w:t>
      </w:r>
      <w:r w:rsidRPr="00576ED7">
        <w:rPr>
          <w:szCs w:val="24"/>
        </w:rPr>
        <w:t>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3425EA">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14:paraId="3CC37460" w14:textId="77777777" w:rsidR="0049128E" w:rsidRPr="00576ED7" w:rsidRDefault="0049128E" w:rsidP="00A6585D">
      <w:pPr>
        <w:widowControl w:val="0"/>
        <w:jc w:val="both"/>
        <w:rPr>
          <w:szCs w:val="24"/>
        </w:rPr>
      </w:pPr>
    </w:p>
    <w:p w14:paraId="315468F5" w14:textId="77777777"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xml:space="preserve">, 271 U.S. 170, the defendant in error owned the stock of another company that had borrowed money repayable in marks or their equivalent </w:t>
      </w:r>
      <w:r w:rsidR="003425EA">
        <w:rPr>
          <w:szCs w:val="24"/>
        </w:rPr>
        <w:t xml:space="preserve">for an enterprise that failed. </w:t>
      </w:r>
      <w:r w:rsidRPr="00576ED7">
        <w:rPr>
          <w:szCs w:val="24"/>
        </w:rPr>
        <w:t>At the time of payment, the marks had fallen in value, which, so far as it went, was a gain for the defendant in error, and it was contended by the plaintiff in error tha</w:t>
      </w:r>
      <w:r w:rsidR="003425EA">
        <w:rPr>
          <w:szCs w:val="24"/>
        </w:rPr>
        <w:t xml:space="preserve">t the gain was taxable income. </w:t>
      </w:r>
      <w:r w:rsidRPr="00576ED7">
        <w:rPr>
          <w:szCs w:val="24"/>
        </w:rPr>
        <w:t xml:space="preserve">But the transaction as a whole was a loss, </w:t>
      </w:r>
      <w:r w:rsidR="003425EA">
        <w:rPr>
          <w:szCs w:val="24"/>
        </w:rPr>
        <w:t xml:space="preserve">and the contention was denied. </w:t>
      </w:r>
      <w:r w:rsidRPr="00576ED7">
        <w:rPr>
          <w:szCs w:val="24"/>
        </w:rPr>
        <w:t>Here, there was no shrinkage of assets, and t</w:t>
      </w:r>
      <w:r w:rsidR="003425EA">
        <w:rPr>
          <w:szCs w:val="24"/>
        </w:rPr>
        <w:t xml:space="preserve">he taxpayer made a clear gain. </w:t>
      </w:r>
      <w:r w:rsidRPr="00576ED7">
        <w:rPr>
          <w:szCs w:val="24"/>
        </w:rPr>
        <w:t>As a result of its dealings, it made available $137,521.30 assets previously offset by the ob</w:t>
      </w:r>
      <w:r w:rsidR="003425EA">
        <w:rPr>
          <w:szCs w:val="24"/>
        </w:rPr>
        <w:t xml:space="preserve">ligation of bonds now extinct. </w:t>
      </w:r>
      <w:r w:rsidRPr="00576ED7">
        <w:rPr>
          <w:szCs w:val="24"/>
        </w:rPr>
        <w:t>We see nothing to be gained by the discu</w:t>
      </w:r>
      <w:r w:rsidR="003425EA">
        <w:rPr>
          <w:szCs w:val="24"/>
        </w:rPr>
        <w:t xml:space="preserve">ssion of judicial definitions. </w:t>
      </w:r>
      <w:r w:rsidRPr="00576ED7">
        <w:rPr>
          <w:szCs w:val="24"/>
        </w:rPr>
        <w:t xml:space="preserve">The defendant in error has realized within the year an accession to income, if we take words in their plain popular meaning, as they should be taken here.  </w:t>
      </w:r>
      <w:r w:rsidRPr="00576ED7">
        <w:rPr>
          <w:i/>
          <w:szCs w:val="24"/>
        </w:rPr>
        <w:t>Burnet v. Sanford &amp; Brooks Co.</w:t>
      </w:r>
      <w:r w:rsidRPr="00576ED7">
        <w:rPr>
          <w:szCs w:val="24"/>
        </w:rPr>
        <w:t>, 282 U.S. 359, 364.</w:t>
      </w:r>
    </w:p>
    <w:p w14:paraId="0E4B4FEE" w14:textId="77777777" w:rsidR="0049128E" w:rsidRPr="00576ED7" w:rsidRDefault="0049128E" w:rsidP="00A6585D">
      <w:pPr>
        <w:widowControl w:val="0"/>
        <w:jc w:val="both"/>
        <w:rPr>
          <w:szCs w:val="24"/>
        </w:rPr>
      </w:pPr>
    </w:p>
    <w:p w14:paraId="7A461787" w14:textId="77777777" w:rsidR="0049128E" w:rsidRPr="00576ED7" w:rsidRDefault="0049128E" w:rsidP="00A6585D">
      <w:pPr>
        <w:widowControl w:val="0"/>
        <w:jc w:val="both"/>
        <w:rPr>
          <w:szCs w:val="24"/>
        </w:rPr>
      </w:pPr>
      <w:r w:rsidRPr="00576ED7">
        <w:rPr>
          <w:szCs w:val="24"/>
        </w:rPr>
        <w:t>Judgment reversed.</w:t>
      </w:r>
    </w:p>
    <w:p w14:paraId="6E018D7A" w14:textId="68297352" w:rsidR="004B6DF7" w:rsidRDefault="004B6DF7">
      <w:pPr>
        <w:rPr>
          <w:szCs w:val="24"/>
        </w:rPr>
      </w:pPr>
    </w:p>
    <w:p w14:paraId="1939EC81" w14:textId="77777777" w:rsidR="0008270E" w:rsidRDefault="0008270E">
      <w:pPr>
        <w:rPr>
          <w:szCs w:val="24"/>
        </w:rPr>
      </w:pPr>
    </w:p>
    <w:p w14:paraId="4C9D6FD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ED861F2" w14:textId="77777777" w:rsidR="0049128E" w:rsidRPr="00576ED7" w:rsidRDefault="0049128E" w:rsidP="00A6585D">
      <w:pPr>
        <w:widowControl w:val="0"/>
        <w:jc w:val="both"/>
        <w:rPr>
          <w:szCs w:val="24"/>
        </w:rPr>
      </w:pPr>
    </w:p>
    <w:p w14:paraId="3AD51794" w14:textId="77777777" w:rsidR="004B6DF7" w:rsidRDefault="0049128E" w:rsidP="004B6DF7">
      <w:pPr>
        <w:widowControl w:val="0"/>
        <w:jc w:val="both"/>
        <w:rPr>
          <w:szCs w:val="24"/>
        </w:rPr>
      </w:pPr>
      <w:r w:rsidRPr="00576ED7">
        <w:rPr>
          <w:szCs w:val="24"/>
        </w:rPr>
        <w:t xml:space="preserve">1.  How does it happen that Kirby Lumber Company could buy back </w:t>
      </w:r>
      <w:r w:rsidR="009B62F0">
        <w:rPr>
          <w:szCs w:val="24"/>
        </w:rPr>
        <w:t xml:space="preserve">its </w:t>
      </w:r>
      <w:r w:rsidRPr="00576ED7">
        <w:rPr>
          <w:szCs w:val="24"/>
        </w:rPr>
        <w:t>bonds in the open market for less than it obtained when it issued the bond?</w:t>
      </w:r>
    </w:p>
    <w:p w14:paraId="55E1299A" w14:textId="77777777" w:rsidR="004B6DF7" w:rsidRDefault="004B6DF7" w:rsidP="004B6DF7">
      <w:pPr>
        <w:widowControl w:val="0"/>
        <w:jc w:val="both"/>
        <w:rPr>
          <w:szCs w:val="24"/>
        </w:rPr>
      </w:pPr>
    </w:p>
    <w:p w14:paraId="76CDBC37" w14:textId="1BF66082" w:rsidR="0049128E" w:rsidRPr="00576ED7" w:rsidRDefault="0049128E" w:rsidP="004B6DF7">
      <w:pPr>
        <w:widowControl w:val="0"/>
        <w:jc w:val="both"/>
        <w:rPr>
          <w:szCs w:val="24"/>
        </w:rPr>
      </w:pPr>
      <w:r w:rsidRPr="00576ED7">
        <w:rPr>
          <w:szCs w:val="24"/>
        </w:rPr>
        <w:t xml:space="preserve">2.  What is a “shrinkage of assets?” Was the holding in </w:t>
      </w:r>
      <w:r w:rsidRPr="00576ED7">
        <w:rPr>
          <w:i/>
          <w:szCs w:val="24"/>
        </w:rPr>
        <w:t>Kerbaugh-Empire</w:t>
      </w:r>
      <w:r w:rsidRPr="00576ED7">
        <w:rPr>
          <w:szCs w:val="24"/>
        </w:rPr>
        <w:t xml:space="preserve"> wrong? Why (or why not)?</w:t>
      </w:r>
    </w:p>
    <w:p w14:paraId="4DBA6F82" w14:textId="77777777"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14:paraId="0454ACDD" w14:textId="77777777" w:rsidR="0049128E" w:rsidRPr="00576ED7" w:rsidRDefault="0049128E" w:rsidP="00A6585D">
      <w:pPr>
        <w:widowControl w:val="0"/>
        <w:jc w:val="both"/>
        <w:rPr>
          <w:szCs w:val="24"/>
        </w:rPr>
      </w:pPr>
    </w:p>
    <w:p w14:paraId="3F785D92" w14:textId="77777777" w:rsidR="0049128E" w:rsidRPr="00576ED7" w:rsidRDefault="0049128E" w:rsidP="00A6585D">
      <w:pPr>
        <w:widowControl w:val="0"/>
        <w:jc w:val="both"/>
        <w:rPr>
          <w:szCs w:val="24"/>
        </w:rPr>
      </w:pPr>
      <w:r w:rsidRPr="00576ED7">
        <w:rPr>
          <w:szCs w:val="24"/>
        </w:rPr>
        <w:t>3.  What should we make of the “made available” language of the Court?</w:t>
      </w:r>
    </w:p>
    <w:p w14:paraId="07AA883A" w14:textId="77777777" w:rsidR="0049128E" w:rsidRPr="00576ED7" w:rsidRDefault="0049128E" w:rsidP="00A6585D">
      <w:pPr>
        <w:widowControl w:val="0"/>
        <w:jc w:val="both"/>
        <w:rPr>
          <w:szCs w:val="24"/>
        </w:rPr>
      </w:pPr>
    </w:p>
    <w:p w14:paraId="3438D8E9" w14:textId="7AE70881" w:rsidR="0049128E" w:rsidRPr="00576ED7" w:rsidRDefault="0049128E" w:rsidP="00A6585D">
      <w:pPr>
        <w:widowControl w:val="0"/>
        <w:jc w:val="both"/>
        <w:rPr>
          <w:szCs w:val="24"/>
        </w:rPr>
      </w:pPr>
      <w:r w:rsidRPr="00576ED7">
        <w:rPr>
          <w:szCs w:val="24"/>
        </w:rPr>
        <w:t xml:space="preserve">•Suppose that taxpayer is hopelessly insolvent. Let’s say that taxpayer has assets with a fmv of $152,000, but has liabilities of $379,000. Liabilities </w:t>
      </w:r>
      <w:r w:rsidR="002D612D">
        <w:rPr>
          <w:szCs w:val="24"/>
        </w:rPr>
        <w:t xml:space="preserve">exceed assets by $227,000. </w:t>
      </w:r>
      <w:r w:rsidRPr="00576ED7">
        <w:rPr>
          <w:szCs w:val="24"/>
        </w:rPr>
        <w:t>One creditor settles a $110,000 debt for property worth $18,000. Now the taxpayer has assets with a fmv of $134,000 and liabilities of $269,000</w:t>
      </w:r>
      <w:r w:rsidR="005B671F" w:rsidRPr="00576ED7">
        <w:rPr>
          <w:szCs w:val="24"/>
        </w:rPr>
        <w:t xml:space="preserve">. </w:t>
      </w:r>
      <w:r w:rsidRPr="00576ED7">
        <w:rPr>
          <w:szCs w:val="24"/>
        </w:rPr>
        <w:t>Liabilities now exceed assets by $135,000, i.e., $92,000 less than before this settlement</w:t>
      </w:r>
      <w:r w:rsidR="005B671F" w:rsidRPr="00576ED7">
        <w:rPr>
          <w:szCs w:val="24"/>
        </w:rPr>
        <w:t xml:space="preserve">. </w:t>
      </w:r>
      <w:r w:rsidRPr="00576ED7">
        <w:rPr>
          <w:szCs w:val="24"/>
        </w:rPr>
        <w:t>Has this transaction really “made available” $92,000 to taxpayer?</w:t>
      </w:r>
    </w:p>
    <w:p w14:paraId="03E63332" w14:textId="77777777"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14:paraId="3146C2C2" w14:textId="77777777" w:rsidR="0049128E" w:rsidRPr="00576ED7" w:rsidRDefault="0049128E" w:rsidP="00A6585D">
      <w:pPr>
        <w:widowControl w:val="0"/>
        <w:jc w:val="both"/>
        <w:rPr>
          <w:szCs w:val="24"/>
        </w:rPr>
      </w:pPr>
    </w:p>
    <w:p w14:paraId="02AA4BCC" w14:textId="77777777" w:rsidR="0049128E" w:rsidRPr="00576ED7" w:rsidRDefault="0049128E" w:rsidP="00A6585D">
      <w:pPr>
        <w:widowControl w:val="0"/>
        <w:ind w:left="1440"/>
        <w:jc w:val="both"/>
        <w:rPr>
          <w:szCs w:val="24"/>
        </w:rPr>
      </w:pPr>
      <w:r w:rsidRPr="00576ED7">
        <w:rPr>
          <w:szCs w:val="24"/>
        </w:rPr>
        <w:t>There is a reduction or extinguishment of liabilities without any increase of assets.  There is an absence of such a gain or profit as is required to come within the accepted definition of income. ... [T]he cancellation of the respondent’s past due debt ... did not have the effect of making the respondent’s assets greater than they were before that transaction occurred.  Taxable income is not acquired by a transaction which does not result in the taxpayer getting or having anything he did not have before.  Gain or profit is essential to the existence of taxable income.  A transaction whereby nothing of exchangeable value comes to or is received by a taxpayer does not give rise to or create taxable income.</w:t>
      </w:r>
    </w:p>
    <w:p w14:paraId="5A2A70E1" w14:textId="77777777" w:rsidR="0049128E" w:rsidRPr="00576ED7" w:rsidRDefault="0049128E" w:rsidP="00A6585D">
      <w:pPr>
        <w:widowControl w:val="0"/>
        <w:jc w:val="both"/>
        <w:rPr>
          <w:szCs w:val="24"/>
        </w:rPr>
      </w:pPr>
    </w:p>
    <w:p w14:paraId="2939422E" w14:textId="77777777"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w:t>
      </w:r>
      <w:r w:rsidR="002D612D">
        <w:rPr>
          <w:szCs w:val="24"/>
        </w:rPr>
        <w:t xml:space="preserve"> gross income. </w:t>
      </w:r>
      <w:r w:rsidRPr="00576ED7">
        <w:rPr>
          <w:szCs w:val="24"/>
        </w:rPr>
        <w:t>What if the reduction h</w:t>
      </w:r>
      <w:r w:rsidR="002D612D">
        <w:rPr>
          <w:szCs w:val="24"/>
        </w:rPr>
        <w:t xml:space="preserve">ad been from $227,000 to $100. </w:t>
      </w:r>
      <w:r w:rsidRPr="00576ED7">
        <w:rPr>
          <w:szCs w:val="24"/>
        </w:rPr>
        <w:t>Where is the line?</w:t>
      </w:r>
    </w:p>
    <w:p w14:paraId="14ACB269" w14:textId="77777777" w:rsidR="0049128E" w:rsidRPr="00576ED7" w:rsidRDefault="0049128E" w:rsidP="00A6585D">
      <w:pPr>
        <w:widowControl w:val="0"/>
        <w:jc w:val="both"/>
        <w:rPr>
          <w:szCs w:val="24"/>
        </w:rPr>
      </w:pPr>
    </w:p>
    <w:p w14:paraId="40451580" w14:textId="77777777" w:rsidR="00307E39" w:rsidRDefault="0049128E" w:rsidP="002D612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xml:space="preserve">, 36 B.T.A. 289, 291-92 (1937), taxpayer was insolvent and had filed a petition for voluntary bankruptcy. Taxpayer’s creditors wrote off $104,000 of debt in exchange for payments totaling $15,000 </w:t>
      </w:r>
      <w:r w:rsidR="00491BE4" w:rsidRPr="00576ED7">
        <w:rPr>
          <w:szCs w:val="24"/>
        </w:rPr>
        <w:t>to</w:t>
      </w:r>
      <w:r w:rsidRPr="00576ED7">
        <w:rPr>
          <w:szCs w:val="24"/>
        </w:rPr>
        <w:t xml:space="preserve"> keep taxpayer from further pursuing relief th</w:t>
      </w:r>
      <w:r w:rsidR="002D612D">
        <w:rPr>
          <w:szCs w:val="24"/>
        </w:rPr>
        <w:t xml:space="preserve">rough a bankruptcy proceeding. </w:t>
      </w:r>
      <w:r w:rsidRPr="00576ED7">
        <w:rPr>
          <w:szCs w:val="24"/>
        </w:rPr>
        <w:t>After this exchange, the value of taxpayer’s assets exceeded its liabilities by $40,000. Taxpayer’s</w:t>
      </w:r>
      <w:r w:rsidR="002D612D">
        <w:rPr>
          <w:szCs w:val="24"/>
        </w:rPr>
        <w:t xml:space="preserve"> </w:t>
      </w:r>
    </w:p>
    <w:p w14:paraId="3556A18C" w14:textId="77777777" w:rsidR="00307E39" w:rsidRDefault="00307E39" w:rsidP="002D612D">
      <w:pPr>
        <w:widowControl w:val="0"/>
        <w:jc w:val="both"/>
        <w:rPr>
          <w:szCs w:val="24"/>
        </w:rPr>
      </w:pPr>
    </w:p>
    <w:p w14:paraId="57804DBA" w14:textId="77777777" w:rsidR="0049128E" w:rsidRDefault="0049128E" w:rsidP="00307E39">
      <w:pPr>
        <w:widowControl w:val="0"/>
        <w:ind w:left="720"/>
        <w:jc w:val="both"/>
        <w:rPr>
          <w:szCs w:val="24"/>
        </w:rPr>
      </w:pPr>
      <w:r w:rsidRPr="00576ED7">
        <w:rPr>
          <w:szCs w:val="24"/>
        </w:rPr>
        <w:t>net assets were increased from zero to $39,596.93 as a result of the cancellation of indebtedness by its creditors, and to that extent it had assets which ceased to be offset by any liability. ... [T]he cancellation of [taxpayer’s]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insolvent, received by the action of its creditors an increment to its assets clear and free of any claims of the creditors. ... [W]e conclude that the assets freed to the [taxpayer] by the composition of creditors had an exchange value.  Under such facts ..., [taxpayer] realized taxable gain ...</w:t>
      </w:r>
    </w:p>
    <w:p w14:paraId="7032B88D" w14:textId="77777777" w:rsidR="00307E39" w:rsidRDefault="00307E39" w:rsidP="00307E39">
      <w:pPr>
        <w:widowControl w:val="0"/>
        <w:jc w:val="both"/>
        <w:rPr>
          <w:szCs w:val="24"/>
        </w:rPr>
      </w:pPr>
    </w:p>
    <w:p w14:paraId="64DEED36" w14:textId="77777777" w:rsidR="00307E39" w:rsidRPr="00307E39" w:rsidRDefault="00307E39" w:rsidP="00307E39">
      <w:pPr>
        <w:widowControl w:val="0"/>
        <w:jc w:val="both"/>
        <w:rPr>
          <w:szCs w:val="24"/>
        </w:rPr>
      </w:pPr>
      <w:r>
        <w:rPr>
          <w:i/>
          <w:szCs w:val="24"/>
        </w:rPr>
        <w:t>Id.</w:t>
      </w:r>
      <w:r>
        <w:rPr>
          <w:szCs w:val="24"/>
        </w:rPr>
        <w:t xml:space="preserve"> at 292.</w:t>
      </w:r>
    </w:p>
    <w:p w14:paraId="573F1159" w14:textId="77777777" w:rsidR="0049128E" w:rsidRPr="00576ED7" w:rsidRDefault="0049128E" w:rsidP="00A6585D">
      <w:pPr>
        <w:widowControl w:val="0"/>
        <w:jc w:val="both"/>
        <w:rPr>
          <w:szCs w:val="24"/>
        </w:rPr>
      </w:pPr>
    </w:p>
    <w:p w14:paraId="29897048" w14:textId="24A6370F"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 xml:space="preserve">only to the extent </w:t>
      </w:r>
      <w:r w:rsidRPr="00576ED7">
        <w:rPr>
          <w:szCs w:val="24"/>
        </w:rPr>
        <w:t>such cancellation made the debtor solvent</w:t>
      </w:r>
      <w:r w:rsidR="005B671F" w:rsidRPr="00576ED7">
        <w:rPr>
          <w:szCs w:val="24"/>
        </w:rPr>
        <w:t xml:space="preserve">. </w:t>
      </w:r>
      <w:r w:rsidRPr="00576ED7">
        <w:rPr>
          <w:szCs w:val="24"/>
        </w:rPr>
        <w:t>In fact, some courts held that the cancellation of debt of an insolvent debtor was not “income” under the Sixteenth Amendment</w:t>
      </w:r>
      <w:r w:rsidR="005B671F" w:rsidRPr="00576ED7">
        <w:rPr>
          <w:szCs w:val="24"/>
        </w:rPr>
        <w:t xml:space="preserve">.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w:t>
      </w:r>
      <w:r w:rsidR="00CA008D">
        <w:rPr>
          <w:szCs w:val="24"/>
        </w:rPr>
        <w:t>§ </w:t>
      </w:r>
      <w:r w:rsidRPr="00576ED7">
        <w:rPr>
          <w:szCs w:val="24"/>
        </w:rPr>
        <w:t>12 (debt forgiveness income).</w:t>
      </w:r>
    </w:p>
    <w:p w14:paraId="18A531AE" w14:textId="77777777" w:rsidR="0049128E" w:rsidRPr="00576ED7" w:rsidRDefault="0049128E" w:rsidP="00A6585D">
      <w:pPr>
        <w:widowControl w:val="0"/>
        <w:jc w:val="both"/>
        <w:rPr>
          <w:szCs w:val="24"/>
        </w:rPr>
      </w:pPr>
    </w:p>
    <w:p w14:paraId="146FAA8B" w14:textId="15D2E081"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investment of proceeds are two different transactions that taxpayer should have to account for separately. In the absence of any statutory provision governing exclusion of cancellation of indebtedness income, the Code essentially required the Commissioner prior to 1954 to kic</w:t>
      </w:r>
      <w:r w:rsidR="002D612D">
        <w:rPr>
          <w:szCs w:val="24"/>
        </w:rPr>
        <w:t xml:space="preserve">k a taxpayer when he was down. </w:t>
      </w:r>
      <w:r w:rsidRPr="00576ED7">
        <w:rPr>
          <w:szCs w:val="24"/>
        </w:rPr>
        <w:t xml:space="preserve">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w:t>
      </w:r>
      <w:r w:rsidR="005B671F" w:rsidRPr="00576ED7">
        <w:rPr>
          <w:szCs w:val="24"/>
        </w:rPr>
        <w:t xml:space="preserve">. </w:t>
      </w:r>
      <w:r w:rsidRPr="00576ED7">
        <w:rPr>
          <w:szCs w:val="24"/>
        </w:rPr>
        <w:t xml:space="preserve">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w:t>
      </w:r>
      <w:r w:rsidR="009F10C7">
        <w:rPr>
          <w:szCs w:val="24"/>
        </w:rPr>
        <w:t>ellation of indebtedness in his</w:t>
      </w:r>
      <w:r w:rsidRPr="00576ED7">
        <w:rPr>
          <w:szCs w:val="24"/>
        </w:rPr>
        <w:t xml:space="preserve"> gross income.</w:t>
      </w:r>
    </w:p>
    <w:p w14:paraId="1AEE512B" w14:textId="1A146E42" w:rsidR="0049128E" w:rsidRPr="00576ED7" w:rsidRDefault="0049128E" w:rsidP="00A6585D">
      <w:pPr>
        <w:widowControl w:val="0"/>
        <w:ind w:left="720"/>
        <w:jc w:val="both"/>
        <w:rPr>
          <w:szCs w:val="24"/>
        </w:rPr>
      </w:pPr>
      <w:r w:rsidRPr="00576ED7">
        <w:rPr>
          <w:szCs w:val="24"/>
        </w:rPr>
        <w:t xml:space="preserve">•Section 108 changes this, </w:t>
      </w:r>
      <w:r w:rsidR="00FD3D45">
        <w:rPr>
          <w:i/>
          <w:iCs/>
          <w:szCs w:val="24"/>
        </w:rPr>
        <w:t>infra</w:t>
      </w:r>
      <w:r w:rsidR="00FD3D45">
        <w:rPr>
          <w:szCs w:val="24"/>
        </w:rPr>
        <w:t xml:space="preserve">, </w:t>
      </w:r>
      <w:r w:rsidRPr="00576ED7">
        <w:rPr>
          <w:szCs w:val="24"/>
        </w:rPr>
        <w:t xml:space="preserve">but </w:t>
      </w:r>
      <w:r w:rsidR="00CA008D">
        <w:rPr>
          <w:szCs w:val="24"/>
        </w:rPr>
        <w:t>§ </w:t>
      </w:r>
      <w:r w:rsidRPr="00576ED7">
        <w:rPr>
          <w:szCs w:val="24"/>
        </w:rPr>
        <w:t xml:space="preserve">108 does </w:t>
      </w:r>
      <w:r w:rsidRPr="00576ED7">
        <w:rPr>
          <w:i/>
          <w:szCs w:val="24"/>
        </w:rPr>
        <w:t>not</w:t>
      </w:r>
      <w:r w:rsidRPr="00576ED7">
        <w:rPr>
          <w:szCs w:val="24"/>
        </w:rPr>
        <w:t xml:space="preserve"> convert business losses into excludable cancellation of indebtedness income.</w:t>
      </w:r>
    </w:p>
    <w:p w14:paraId="43AC9AB7" w14:textId="77777777" w:rsidR="0049128E" w:rsidRPr="00576ED7" w:rsidRDefault="0049128E" w:rsidP="00A6585D">
      <w:pPr>
        <w:widowControl w:val="0"/>
        <w:ind w:left="720"/>
        <w:jc w:val="both"/>
        <w:rPr>
          <w:szCs w:val="24"/>
        </w:rPr>
      </w:pPr>
      <w:r w:rsidRPr="00576ED7">
        <w:rPr>
          <w:szCs w:val="24"/>
        </w:rPr>
        <w:t>•</w:t>
      </w:r>
      <w:r w:rsidR="00F00426">
        <w:rPr>
          <w:szCs w:val="24"/>
        </w:rPr>
        <w:t xml:space="preserve">The court in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516 U.S. 899 (1995), chapter 3</w:t>
      </w:r>
      <w:r w:rsidR="00F00426">
        <w:rPr>
          <w:szCs w:val="24"/>
        </w:rPr>
        <w:t>,</w:t>
      </w:r>
      <w:r w:rsidRPr="00576ED7">
        <w:rPr>
          <w:szCs w:val="24"/>
        </w:rPr>
        <w:t xml:space="preserve"> </w:t>
      </w:r>
      <w:r w:rsidRPr="00576ED7">
        <w:rPr>
          <w:i/>
          <w:szCs w:val="24"/>
        </w:rPr>
        <w:t>supra</w:t>
      </w:r>
      <w:r w:rsidR="00F00426">
        <w:rPr>
          <w:szCs w:val="24"/>
        </w:rPr>
        <w:t xml:space="preserve"> sorted all this out.</w:t>
      </w:r>
    </w:p>
    <w:p w14:paraId="4FB82BE1" w14:textId="77777777" w:rsidR="00601098" w:rsidRDefault="00601098" w:rsidP="00A6585D">
      <w:pPr>
        <w:widowControl w:val="0"/>
        <w:jc w:val="both"/>
        <w:rPr>
          <w:szCs w:val="24"/>
        </w:rPr>
      </w:pPr>
    </w:p>
    <w:p w14:paraId="677848ED" w14:textId="2E3B5F9D" w:rsidR="0049128E" w:rsidRDefault="0049128E" w:rsidP="00A6585D">
      <w:pPr>
        <w:widowControl w:val="0"/>
        <w:jc w:val="both"/>
        <w:rPr>
          <w:szCs w:val="24"/>
        </w:rPr>
      </w:pPr>
      <w:r w:rsidRPr="00576ED7">
        <w:rPr>
          <w:szCs w:val="24"/>
        </w:rPr>
        <w:t>7.  In 1954, Congress added §</w:t>
      </w:r>
      <w:r w:rsidR="00CA008D">
        <w:rPr>
          <w:szCs w:val="24"/>
        </w:rPr>
        <w:t>§ </w:t>
      </w:r>
      <w:r w:rsidRPr="00576ED7">
        <w:rPr>
          <w:szCs w:val="24"/>
        </w:rPr>
        <w:t>61(a)(1</w:t>
      </w:r>
      <w:r w:rsidR="00310EF5">
        <w:rPr>
          <w:szCs w:val="24"/>
        </w:rPr>
        <w:t>1</w:t>
      </w:r>
      <w:r w:rsidRPr="00576ED7">
        <w:rPr>
          <w:szCs w:val="24"/>
        </w:rPr>
        <w:t>), 108, and 1017 to the Code.</w:t>
      </w:r>
      <w:r w:rsidR="00B12355">
        <w:rPr>
          <w:rStyle w:val="FootnoteReference"/>
          <w:szCs w:val="24"/>
        </w:rPr>
        <w:footnoteReference w:id="55"/>
      </w:r>
      <w:r w:rsidR="00B12355">
        <w:rPr>
          <w:szCs w:val="24"/>
        </w:rPr>
        <w:t xml:space="preserve">  R</w:t>
      </w:r>
      <w:r w:rsidRPr="00576ED7">
        <w:rPr>
          <w:szCs w:val="24"/>
        </w:rPr>
        <w:t>ead §</w:t>
      </w:r>
      <w:r w:rsidR="00CA008D">
        <w:rPr>
          <w:szCs w:val="24"/>
        </w:rPr>
        <w:t>§ </w:t>
      </w:r>
      <w:r w:rsidRPr="00576ED7">
        <w:rPr>
          <w:szCs w:val="24"/>
        </w:rPr>
        <w:t>61(a)(1</w:t>
      </w:r>
      <w:r w:rsidR="00601098">
        <w:rPr>
          <w:szCs w:val="24"/>
        </w:rPr>
        <w:t>1</w:t>
      </w:r>
      <w:r w:rsidRPr="00576ED7">
        <w:rPr>
          <w:szCs w:val="24"/>
        </w:rPr>
        <w:t>),</w:t>
      </w:r>
      <w:r w:rsidR="00601098">
        <w:rPr>
          <w:rStyle w:val="FootnoteReference"/>
          <w:szCs w:val="24"/>
        </w:rPr>
        <w:footnoteReference w:id="56"/>
      </w:r>
      <w:r w:rsidRPr="00576ED7">
        <w:rPr>
          <w:szCs w:val="24"/>
        </w:rPr>
        <w:t xml:space="preserve"> 108(a)(1)(</w:t>
      </w:r>
      <w:r w:rsidR="002D612D">
        <w:rPr>
          <w:szCs w:val="24"/>
        </w:rPr>
        <w:t xml:space="preserve">A and B), 108(d)(1 through 3). </w:t>
      </w:r>
      <w:r w:rsidRPr="00576ED7">
        <w:rPr>
          <w:szCs w:val="24"/>
        </w:rPr>
        <w:t xml:space="preserve">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w:t>
      </w:r>
      <w:r w:rsidR="00CA008D">
        <w:rPr>
          <w:szCs w:val="24"/>
        </w:rPr>
        <w:t>§ </w:t>
      </w:r>
      <w:r w:rsidRPr="00576ED7">
        <w:rPr>
          <w:szCs w:val="24"/>
        </w:rPr>
        <w:t>1.61-12(b)(1) (adopted in 1957).</w:t>
      </w:r>
    </w:p>
    <w:p w14:paraId="0C92A569" w14:textId="77777777" w:rsidR="00CA229C" w:rsidRPr="00576ED7" w:rsidRDefault="00CA229C" w:rsidP="00A6585D">
      <w:pPr>
        <w:widowControl w:val="0"/>
        <w:jc w:val="both"/>
        <w:rPr>
          <w:szCs w:val="24"/>
        </w:rPr>
      </w:pPr>
    </w:p>
    <w:p w14:paraId="70E0638A" w14:textId="77777777" w:rsidR="0049128E" w:rsidRPr="00576ED7" w:rsidRDefault="00CA229C" w:rsidP="00CA229C">
      <w:pPr>
        <w:widowControl w:val="0"/>
        <w:jc w:val="both"/>
        <w:rPr>
          <w:szCs w:val="24"/>
        </w:rPr>
      </w:pPr>
      <w:r>
        <w:rPr>
          <w:szCs w:val="24"/>
        </w:rPr>
        <w:t xml:space="preserve">8.  </w:t>
      </w:r>
      <w:r w:rsidR="0049128E" w:rsidRPr="00576ED7">
        <w:rPr>
          <w:szCs w:val="24"/>
        </w:rPr>
        <w:t xml:space="preserve">Section 108(e)(1) provides that there is no insolvency exception from the general rule that gross income includes income from discharge of indebtedness other than what </w:t>
      </w:r>
      <w:r w:rsidR="00CA008D">
        <w:rPr>
          <w:szCs w:val="24"/>
        </w:rPr>
        <w:t>§ </w:t>
      </w:r>
      <w:r w:rsidR="0049128E" w:rsidRPr="00576ED7">
        <w:rPr>
          <w:szCs w:val="24"/>
        </w:rPr>
        <w:t>108 provides.</w:t>
      </w:r>
    </w:p>
    <w:p w14:paraId="6B57A063" w14:textId="77777777" w:rsidR="0049128E" w:rsidRPr="00576ED7" w:rsidRDefault="0049128E" w:rsidP="00A6585D">
      <w:pPr>
        <w:widowControl w:val="0"/>
        <w:ind w:left="720"/>
        <w:jc w:val="both"/>
        <w:rPr>
          <w:szCs w:val="24"/>
        </w:rPr>
      </w:pPr>
      <w:r w:rsidRPr="00576ED7">
        <w:rPr>
          <w:szCs w:val="24"/>
        </w:rPr>
        <w:t xml:space="preserve">•When the other provisions of </w:t>
      </w:r>
      <w:r w:rsidR="00CA008D">
        <w:rPr>
          <w:szCs w:val="24"/>
        </w:rPr>
        <w:t>§ </w:t>
      </w:r>
      <w:r w:rsidRPr="00576ED7">
        <w:rPr>
          <w:szCs w:val="24"/>
        </w:rPr>
        <w:t xml:space="preserve">108 apply, </w:t>
      </w:r>
      <w:r w:rsidR="00CA008D">
        <w:rPr>
          <w:szCs w:val="24"/>
        </w:rPr>
        <w:t>§ </w:t>
      </w:r>
      <w:r w:rsidRPr="00576ED7">
        <w:rPr>
          <w:szCs w:val="24"/>
        </w:rPr>
        <w:t>108 appears to “preempt the field” – much as §</w:t>
      </w:r>
      <w:r w:rsidR="00CA008D">
        <w:rPr>
          <w:szCs w:val="24"/>
        </w:rPr>
        <w:t>§ </w:t>
      </w:r>
      <w:r w:rsidRPr="00576ED7">
        <w:rPr>
          <w:szCs w:val="24"/>
        </w:rPr>
        <w:t xml:space="preserve">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14:paraId="1BB0EE87" w14:textId="77777777" w:rsidR="0049128E" w:rsidRPr="00576ED7" w:rsidRDefault="0049128E" w:rsidP="00A6585D">
      <w:pPr>
        <w:widowControl w:val="0"/>
        <w:jc w:val="both"/>
        <w:rPr>
          <w:szCs w:val="24"/>
        </w:rPr>
      </w:pPr>
    </w:p>
    <w:p w14:paraId="6DBB6E8E" w14:textId="64E0DB4A" w:rsidR="0049128E" w:rsidRPr="00576ED7" w:rsidRDefault="00960AF5" w:rsidP="00A6585D">
      <w:pPr>
        <w:widowControl w:val="0"/>
        <w:jc w:val="both"/>
        <w:rPr>
          <w:szCs w:val="24"/>
        </w:rPr>
      </w:pPr>
      <w:r>
        <w:rPr>
          <w:szCs w:val="24"/>
        </w:rPr>
        <w:t>9</w:t>
      </w:r>
      <w:r w:rsidR="0049128E" w:rsidRPr="00576ED7">
        <w:rPr>
          <w:szCs w:val="24"/>
        </w:rPr>
        <w:t xml:space="preserve">.  Read </w:t>
      </w:r>
      <w:r w:rsidR="00CA008D">
        <w:rPr>
          <w:szCs w:val="24"/>
        </w:rPr>
        <w:t>§ </w:t>
      </w:r>
      <w:r w:rsidR="0049128E" w:rsidRPr="00576ED7">
        <w:rPr>
          <w:szCs w:val="24"/>
        </w:rPr>
        <w:t>108(b)</w:t>
      </w:r>
      <w:r w:rsidR="005B671F" w:rsidRPr="00576ED7">
        <w:rPr>
          <w:szCs w:val="24"/>
        </w:rPr>
        <w:t xml:space="preserve">. </w:t>
      </w:r>
      <w:r w:rsidR="00AF148B">
        <w:rPr>
          <w:szCs w:val="24"/>
        </w:rPr>
        <w:t xml:space="preserve">It </w:t>
      </w:r>
      <w:r w:rsidR="00AE5C8C">
        <w:rPr>
          <w:szCs w:val="24"/>
        </w:rPr>
        <w:t>i</w:t>
      </w:r>
      <w:r w:rsidR="00AF148B">
        <w:rPr>
          <w:szCs w:val="24"/>
        </w:rPr>
        <w:t>mplicitly requires a taxpayer who enjoys doi income to determine how much doi income he is not recognizing</w:t>
      </w:r>
      <w:r w:rsidR="005B671F">
        <w:rPr>
          <w:szCs w:val="24"/>
        </w:rPr>
        <w:t xml:space="preserve">. </w:t>
      </w:r>
      <w:r w:rsidR="0049128E" w:rsidRPr="00576ED7">
        <w:rPr>
          <w:szCs w:val="24"/>
        </w:rPr>
        <w:t>What is a “tax attribute?”</w:t>
      </w:r>
    </w:p>
    <w:p w14:paraId="4A8D42A9" w14:textId="3C7E1C28" w:rsidR="0049128E" w:rsidRPr="00576ED7" w:rsidRDefault="0049128E" w:rsidP="00A6585D">
      <w:pPr>
        <w:widowControl w:val="0"/>
        <w:ind w:left="720"/>
        <w:jc w:val="both"/>
        <w:rPr>
          <w:szCs w:val="24"/>
        </w:rPr>
      </w:pPr>
      <w:r w:rsidRPr="00576ED7">
        <w:rPr>
          <w:szCs w:val="24"/>
        </w:rPr>
        <w:t>•</w:t>
      </w:r>
      <w:r w:rsidR="00CA229C">
        <w:rPr>
          <w:szCs w:val="24"/>
        </w:rPr>
        <w:t xml:space="preserve">It is a phrase that we use often, but </w:t>
      </w:r>
      <w:r w:rsidR="00310EF5">
        <w:rPr>
          <w:szCs w:val="24"/>
        </w:rPr>
        <w:t xml:space="preserve">that </w:t>
      </w:r>
      <w:r w:rsidR="00CA229C">
        <w:rPr>
          <w:szCs w:val="24"/>
        </w:rPr>
        <w:t>t</w:t>
      </w:r>
      <w:r w:rsidRPr="00576ED7">
        <w:rPr>
          <w:szCs w:val="24"/>
        </w:rPr>
        <w:t>he Co</w:t>
      </w:r>
      <w:r w:rsidR="002D612D">
        <w:rPr>
          <w:szCs w:val="24"/>
        </w:rPr>
        <w:t xml:space="preserve">de does not define. </w:t>
      </w:r>
      <w:r w:rsidRPr="00576ED7">
        <w:rPr>
          <w:szCs w:val="24"/>
        </w:rPr>
        <w:t xml:space="preserve">We surmise its meaning by reading </w:t>
      </w:r>
      <w:r w:rsidR="00CA008D">
        <w:rPr>
          <w:szCs w:val="24"/>
        </w:rPr>
        <w:t>§ </w:t>
      </w:r>
      <w:r w:rsidRPr="00576ED7">
        <w:rPr>
          <w:szCs w:val="24"/>
        </w:rPr>
        <w:t>108(b).</w:t>
      </w:r>
    </w:p>
    <w:p w14:paraId="284317A6" w14:textId="4D0B0CFD" w:rsidR="0049128E" w:rsidRPr="00576ED7" w:rsidRDefault="0049128E" w:rsidP="00A6585D">
      <w:pPr>
        <w:widowControl w:val="0"/>
        <w:ind w:left="720"/>
        <w:jc w:val="both"/>
        <w:rPr>
          <w:szCs w:val="24"/>
        </w:rPr>
      </w:pPr>
      <w:r w:rsidRPr="00576ED7">
        <w:rPr>
          <w:szCs w:val="24"/>
        </w:rPr>
        <w:t>•</w:t>
      </w:r>
      <w:r w:rsidR="00AF148B">
        <w:rPr>
          <w:szCs w:val="24"/>
        </w:rPr>
        <w:t xml:space="preserve">A “tax attribute” is a tax characteristic of a taxpayer. </w:t>
      </w:r>
      <w:r w:rsidRPr="00576ED7">
        <w:rPr>
          <w:szCs w:val="24"/>
        </w:rPr>
        <w:t xml:space="preserve">Section 108(b) lists various </w:t>
      </w:r>
      <w:r w:rsidR="00AF148B">
        <w:rPr>
          <w:szCs w:val="24"/>
        </w:rPr>
        <w:t xml:space="preserve">“tax attributes” </w:t>
      </w:r>
      <w:r w:rsidRPr="00576ED7">
        <w:rPr>
          <w:szCs w:val="24"/>
        </w:rPr>
        <w:t xml:space="preserve">that might reduce taxpayer’s tax liability </w:t>
      </w:r>
      <w:r w:rsidRPr="00576ED7">
        <w:rPr>
          <w:i/>
          <w:szCs w:val="24"/>
        </w:rPr>
        <w:t>in the future</w:t>
      </w:r>
      <w:r w:rsidRPr="00576ED7">
        <w:rPr>
          <w:szCs w:val="24"/>
        </w:rPr>
        <w:t>. Th</w:t>
      </w:r>
      <w:r w:rsidR="00AE5C8C">
        <w:rPr>
          <w:szCs w:val="24"/>
        </w:rPr>
        <w:t>at</w:t>
      </w:r>
      <w:r w:rsidRPr="00576ED7">
        <w:rPr>
          <w:szCs w:val="24"/>
        </w:rPr>
        <w:t xml:space="preserve"> list</w:t>
      </w:r>
      <w:r w:rsidR="00CA229C">
        <w:rPr>
          <w:szCs w:val="24"/>
        </w:rPr>
        <w:t xml:space="preserve"> </w:t>
      </w:r>
      <w:r w:rsidRPr="00576ED7">
        <w:rPr>
          <w:szCs w:val="24"/>
        </w:rPr>
        <w:t>includes: net operating loss, general business credit, minimum tax credit, capital loss carryover, basis, passive activity loss and credit carryovers, and foreign tax credit carryovers.</w:t>
      </w:r>
    </w:p>
    <w:p w14:paraId="30EF155F" w14:textId="77777777" w:rsidR="0049128E" w:rsidRDefault="0049128E" w:rsidP="00A6585D">
      <w:pPr>
        <w:widowControl w:val="0"/>
        <w:ind w:left="720"/>
        <w:jc w:val="both"/>
        <w:rPr>
          <w:szCs w:val="24"/>
        </w:rPr>
      </w:pPr>
      <w:r w:rsidRPr="00576ED7">
        <w:rPr>
          <w:szCs w:val="24"/>
        </w:rPr>
        <w:t xml:space="preserve">•What is the effect of </w:t>
      </w:r>
      <w:r w:rsidR="00CA008D">
        <w:rPr>
          <w:szCs w:val="24"/>
        </w:rPr>
        <w:t>§ </w:t>
      </w:r>
      <w:r w:rsidRPr="00576ED7">
        <w:rPr>
          <w:szCs w:val="24"/>
        </w:rPr>
        <w:t xml:space="preserve">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w:t>
      </w:r>
      <w:r w:rsidR="002D612D">
        <w:rPr>
          <w:szCs w:val="24"/>
        </w:rPr>
        <w:t xml:space="preserve"> </w:t>
      </w:r>
      <w:r w:rsidRPr="00576ED7">
        <w:rPr>
          <w:szCs w:val="24"/>
        </w:rPr>
        <w:t xml:space="preserve">Define the “exclusion” from gross income that </w:t>
      </w:r>
      <w:r w:rsidR="00CA008D">
        <w:rPr>
          <w:szCs w:val="24"/>
        </w:rPr>
        <w:t>§ </w:t>
      </w:r>
      <w:r w:rsidRPr="00576ED7">
        <w:rPr>
          <w:szCs w:val="24"/>
        </w:rPr>
        <w:t>108 provides a taxpayer who is in bankruptcy or insolvent.</w:t>
      </w:r>
    </w:p>
    <w:p w14:paraId="5F139DB9" w14:textId="77777777" w:rsidR="00B12355" w:rsidRPr="00576ED7" w:rsidRDefault="00B12355" w:rsidP="00B12355">
      <w:pPr>
        <w:widowControl w:val="0"/>
        <w:ind w:left="720"/>
        <w:jc w:val="both"/>
        <w:rPr>
          <w:szCs w:val="24"/>
        </w:rPr>
      </w:pPr>
      <w:r>
        <w:rPr>
          <w:szCs w:val="24"/>
        </w:rPr>
        <w:t>•</w:t>
      </w:r>
      <w:r w:rsidRPr="00576ED7">
        <w:rPr>
          <w:szCs w:val="24"/>
        </w:rPr>
        <w:t xml:space="preserve">Tax attributes </w:t>
      </w:r>
      <w:r>
        <w:rPr>
          <w:szCs w:val="24"/>
        </w:rPr>
        <w:t xml:space="preserve">named in § 108(b) </w:t>
      </w:r>
      <w:r w:rsidRPr="00576ED7">
        <w:rPr>
          <w:szCs w:val="24"/>
        </w:rPr>
        <w:t>reduce a taxpayer’s tax liability at some future time. Does it matter how far into the future the reduction occurs?</w:t>
      </w:r>
    </w:p>
    <w:p w14:paraId="0E96B59A" w14:textId="77777777" w:rsidR="00B12355" w:rsidRPr="00576ED7" w:rsidRDefault="00B12355" w:rsidP="00B12355">
      <w:pPr>
        <w:widowControl w:val="0"/>
        <w:ind w:left="1440"/>
        <w:jc w:val="both"/>
        <w:rPr>
          <w:szCs w:val="24"/>
        </w:rPr>
      </w:pPr>
      <w:r w:rsidRPr="00576ED7">
        <w:rPr>
          <w:szCs w:val="24"/>
        </w:rPr>
        <w:t>•The consequence of reducing a tax attribute is that taxpayer’s future tax liability will not decrease.</w:t>
      </w:r>
    </w:p>
    <w:p w14:paraId="46C17DEE" w14:textId="77777777" w:rsidR="00B12355" w:rsidRPr="00576ED7" w:rsidRDefault="00B12355" w:rsidP="00B12355">
      <w:pPr>
        <w:widowControl w:val="0"/>
        <w:ind w:left="1440"/>
        <w:jc w:val="both"/>
        <w:rPr>
          <w:szCs w:val="24"/>
        </w:rPr>
      </w:pPr>
      <w:r w:rsidRPr="00576ED7">
        <w:rPr>
          <w:szCs w:val="24"/>
        </w:rPr>
        <w:t xml:space="preserve">•To the extent that a taxpayer has tax attributes, </w:t>
      </w:r>
      <w:r>
        <w:rPr>
          <w:szCs w:val="24"/>
        </w:rPr>
        <w:t>§ </w:t>
      </w:r>
      <w:r w:rsidRPr="00576ED7">
        <w:rPr>
          <w:szCs w:val="24"/>
        </w:rPr>
        <w:t>108 does not in fact exclude doi income from taxpayer’s gross income, but instead defers the effect of its recognition to the day that a tax attribute would have reduced taxpayer’s tax liability.</w:t>
      </w:r>
    </w:p>
    <w:p w14:paraId="0808FB04" w14:textId="77777777" w:rsidR="00B12355" w:rsidRDefault="00B12355" w:rsidP="00B12355">
      <w:pPr>
        <w:widowControl w:val="0"/>
        <w:jc w:val="both"/>
        <w:rPr>
          <w:szCs w:val="24"/>
        </w:rPr>
      </w:pPr>
    </w:p>
    <w:p w14:paraId="5B927CFA" w14:textId="1D6D7A18" w:rsidR="00B12355" w:rsidRDefault="00B12355" w:rsidP="00B12355">
      <w:pPr>
        <w:widowControl w:val="0"/>
        <w:jc w:val="both"/>
        <w:rPr>
          <w:szCs w:val="24"/>
        </w:rPr>
      </w:pPr>
      <w:r>
        <w:rPr>
          <w:szCs w:val="24"/>
        </w:rPr>
        <w:t>10.  Section 108(b)(2)(E) provides for basis reductions, and § 108(b)(5) permits the taxpayer to elect to reduce his basis in depreciable property before reducing other tax attributes</w:t>
      </w:r>
      <w:r w:rsidR="005B671F">
        <w:rPr>
          <w:szCs w:val="24"/>
        </w:rPr>
        <w:t xml:space="preserve">. </w:t>
      </w:r>
      <w:r>
        <w:rPr>
          <w:szCs w:val="24"/>
        </w:rPr>
        <w:t>Such an election would matter to the taxpayer only if he has attributes listed in § 108(b)(2)(A, B, C, or D) and wants to preserve them.</w:t>
      </w:r>
    </w:p>
    <w:p w14:paraId="1DD16953" w14:textId="77777777" w:rsidR="00B12355" w:rsidRPr="00576ED7" w:rsidRDefault="00B12355" w:rsidP="00B12355">
      <w:pPr>
        <w:widowControl w:val="0"/>
        <w:jc w:val="both"/>
        <w:rPr>
          <w:szCs w:val="24"/>
        </w:rPr>
      </w:pPr>
    </w:p>
    <w:p w14:paraId="05C25B37" w14:textId="77777777" w:rsidR="0049128E" w:rsidRPr="00576ED7" w:rsidRDefault="00960AF5" w:rsidP="00B12355">
      <w:pPr>
        <w:widowControl w:val="0"/>
        <w:jc w:val="both"/>
        <w:rPr>
          <w:szCs w:val="24"/>
        </w:rPr>
      </w:pPr>
      <w:r>
        <w:rPr>
          <w:szCs w:val="24"/>
        </w:rPr>
        <w:t>1</w:t>
      </w:r>
      <w:r w:rsidR="00B12355">
        <w:rPr>
          <w:szCs w:val="24"/>
        </w:rPr>
        <w:t>1</w:t>
      </w:r>
      <w:r w:rsidR="0049128E" w:rsidRPr="00576ED7">
        <w:rPr>
          <w:szCs w:val="24"/>
        </w:rPr>
        <w:t>.</w:t>
      </w:r>
      <w:r w:rsidR="00B12355">
        <w:rPr>
          <w:szCs w:val="24"/>
        </w:rPr>
        <w:t xml:space="preserve">  (Note 10 continued):</w:t>
      </w:r>
      <w:r w:rsidR="0049128E" w:rsidRPr="00576ED7">
        <w:rPr>
          <w:szCs w:val="24"/>
        </w:rPr>
        <w:t xml:space="preserve">  </w:t>
      </w:r>
      <w:r w:rsidR="0049128E" w:rsidRPr="00576ED7">
        <w:rPr>
          <w:i/>
          <w:szCs w:val="24"/>
        </w:rPr>
        <w:t>Reduction of tax attributes and reductions of basis</w:t>
      </w:r>
      <w:r w:rsidR="0049128E" w:rsidRPr="00576ED7">
        <w:rPr>
          <w:szCs w:val="24"/>
        </w:rPr>
        <w:t xml:space="preserve">: Section 1017 and Reg. </w:t>
      </w:r>
      <w:r w:rsidR="00CA008D">
        <w:rPr>
          <w:szCs w:val="24"/>
        </w:rPr>
        <w:t>§ </w:t>
      </w:r>
      <w:r w:rsidR="0049128E" w:rsidRPr="00576ED7">
        <w:rPr>
          <w:szCs w:val="24"/>
        </w:rPr>
        <w:t xml:space="preserve">1.1017-1 provide some rather technical rules governing </w:t>
      </w:r>
      <w:r w:rsidR="001B2D21">
        <w:rPr>
          <w:szCs w:val="24"/>
        </w:rPr>
        <w:t xml:space="preserve">the sequence of </w:t>
      </w:r>
      <w:r w:rsidR="0049128E" w:rsidRPr="00576ED7">
        <w:rPr>
          <w:szCs w:val="24"/>
        </w:rPr>
        <w:t>reductions in tax</w:t>
      </w:r>
      <w:r w:rsidR="00B82D14">
        <w:rPr>
          <w:szCs w:val="24"/>
        </w:rPr>
        <w:t xml:space="preserve">payer’s </w:t>
      </w:r>
      <w:r w:rsidR="001B2D21">
        <w:rPr>
          <w:szCs w:val="24"/>
        </w:rPr>
        <w:t>basis in his property.</w:t>
      </w:r>
    </w:p>
    <w:p w14:paraId="0C31FA17" w14:textId="527C313C" w:rsidR="001B2D21" w:rsidRDefault="00B12355" w:rsidP="00B12355">
      <w:pPr>
        <w:widowControl w:val="0"/>
        <w:ind w:left="720"/>
        <w:jc w:val="both"/>
        <w:rPr>
          <w:szCs w:val="24"/>
        </w:rPr>
      </w:pPr>
      <w:r>
        <w:rPr>
          <w:szCs w:val="24"/>
        </w:rPr>
        <w:t>•</w:t>
      </w:r>
      <w:r w:rsidR="001B2D21">
        <w:rPr>
          <w:szCs w:val="24"/>
        </w:rPr>
        <w:t>Read § 1017(b)(2)</w:t>
      </w:r>
      <w:r w:rsidR="005B671F">
        <w:rPr>
          <w:szCs w:val="24"/>
        </w:rPr>
        <w:t xml:space="preserve">. </w:t>
      </w:r>
      <w:r w:rsidR="001B2D21">
        <w:rPr>
          <w:szCs w:val="24"/>
        </w:rPr>
        <w:t>What rule does it state for basis reductions under 108(b)(2)(E) and under 108(b)(5)?</w:t>
      </w:r>
    </w:p>
    <w:p w14:paraId="7454052A" w14:textId="360F0BF6" w:rsidR="009E4018" w:rsidRPr="00576ED7" w:rsidRDefault="00B12355" w:rsidP="00B12355">
      <w:pPr>
        <w:widowControl w:val="0"/>
        <w:ind w:left="720"/>
        <w:jc w:val="both"/>
        <w:rPr>
          <w:szCs w:val="24"/>
        </w:rPr>
      </w:pPr>
      <w:r>
        <w:rPr>
          <w:szCs w:val="24"/>
        </w:rPr>
        <w:t>•</w:t>
      </w:r>
      <w:r w:rsidR="009E4018">
        <w:rPr>
          <w:szCs w:val="24"/>
        </w:rPr>
        <w:t>Read 1017(a)</w:t>
      </w:r>
      <w:r w:rsidR="005B671F">
        <w:rPr>
          <w:szCs w:val="24"/>
        </w:rPr>
        <w:t xml:space="preserve">. </w:t>
      </w:r>
      <w:r w:rsidR="009E4018" w:rsidRPr="00576ED7">
        <w:rPr>
          <w:szCs w:val="24"/>
        </w:rPr>
        <w:t>The reduction is made to the basis of any property held by the taxpayer at the beginning of the tax year following the tax year in which the debt discharge occurs (</w:t>
      </w:r>
      <w:r w:rsidR="009E4018">
        <w:rPr>
          <w:szCs w:val="24"/>
        </w:rPr>
        <w:t>§ </w:t>
      </w:r>
      <w:r w:rsidR="009E4018" w:rsidRPr="00576ED7">
        <w:rPr>
          <w:szCs w:val="24"/>
        </w:rPr>
        <w:t>1017(a)).</w:t>
      </w:r>
    </w:p>
    <w:p w14:paraId="56572108" w14:textId="77777777" w:rsidR="009E4018" w:rsidRPr="00576ED7" w:rsidRDefault="009E4018" w:rsidP="00B12355">
      <w:pPr>
        <w:widowControl w:val="0"/>
        <w:ind w:left="1440"/>
        <w:jc w:val="both"/>
        <w:rPr>
          <w:szCs w:val="24"/>
        </w:rPr>
      </w:pPr>
      <w:r w:rsidRPr="00576ED7">
        <w:rPr>
          <w:szCs w:val="24"/>
        </w:rPr>
        <w:t>•Taxpay</w:t>
      </w:r>
      <w:r>
        <w:rPr>
          <w:szCs w:val="24"/>
        </w:rPr>
        <w:t>er need not reduce (“spend”) his</w:t>
      </w:r>
      <w:r w:rsidRPr="00576ED7">
        <w:rPr>
          <w:szCs w:val="24"/>
        </w:rPr>
        <w:t xml:space="preserve"> tax attributes </w:t>
      </w:r>
      <w:r w:rsidR="00B12355">
        <w:rPr>
          <w:szCs w:val="24"/>
        </w:rPr>
        <w:t>up</w:t>
      </w:r>
      <w:r w:rsidRPr="00576ED7">
        <w:rPr>
          <w:szCs w:val="24"/>
        </w:rPr>
        <w:t>on the discharge of indebtedness but rather may use them to reduce tax liability for the year</w:t>
      </w:r>
      <w:r w:rsidR="00B12355">
        <w:rPr>
          <w:szCs w:val="24"/>
        </w:rPr>
        <w:t xml:space="preserve"> of discharge</w:t>
      </w:r>
      <w:r w:rsidRPr="00576ED7">
        <w:rPr>
          <w:szCs w:val="24"/>
        </w:rPr>
        <w:t>.</w:t>
      </w:r>
    </w:p>
    <w:p w14:paraId="679B04A6" w14:textId="77777777" w:rsidR="009E4018" w:rsidRPr="00576ED7" w:rsidRDefault="009E4018" w:rsidP="00B12355">
      <w:pPr>
        <w:widowControl w:val="0"/>
        <w:ind w:left="1440"/>
        <w:jc w:val="both"/>
        <w:rPr>
          <w:szCs w:val="24"/>
        </w:rPr>
      </w:pPr>
      <w:r w:rsidRPr="00576ED7">
        <w:rPr>
          <w:szCs w:val="24"/>
        </w:rPr>
        <w:t>•</w:t>
      </w:r>
      <w:r w:rsidRPr="00576ED7">
        <w:rPr>
          <w:i/>
          <w:szCs w:val="24"/>
        </w:rPr>
        <w:t>Then</w:t>
      </w:r>
      <w:r w:rsidRPr="00576ED7">
        <w:rPr>
          <w:szCs w:val="24"/>
        </w:rPr>
        <w:t xml:space="preserve"> taxpayer may also reduce basis.</w:t>
      </w:r>
    </w:p>
    <w:p w14:paraId="410E3EDA" w14:textId="77777777" w:rsidR="001B2D21" w:rsidRDefault="001B2D21" w:rsidP="00A6585D">
      <w:pPr>
        <w:widowControl w:val="0"/>
        <w:jc w:val="both"/>
        <w:rPr>
          <w:szCs w:val="24"/>
        </w:rPr>
      </w:pPr>
    </w:p>
    <w:p w14:paraId="5A8E1646" w14:textId="77777777" w:rsidR="0049128E" w:rsidRPr="00576ED7" w:rsidRDefault="0049128E" w:rsidP="00A6585D">
      <w:pPr>
        <w:widowControl w:val="0"/>
        <w:jc w:val="both"/>
        <w:rPr>
          <w:szCs w:val="24"/>
        </w:rPr>
      </w:pPr>
      <w:r w:rsidRPr="00576ED7">
        <w:rPr>
          <w:szCs w:val="24"/>
        </w:rPr>
        <w:t>1</w:t>
      </w:r>
      <w:r w:rsidR="00B12355">
        <w:rPr>
          <w:szCs w:val="24"/>
        </w:rPr>
        <w:t>2</w:t>
      </w:r>
      <w:r w:rsidRPr="00576ED7">
        <w:rPr>
          <w:szCs w:val="24"/>
        </w:rPr>
        <w:t>.  Consider:</w:t>
      </w:r>
    </w:p>
    <w:p w14:paraId="17F9568C" w14:textId="44A0AC8D" w:rsidR="0049128E" w:rsidRPr="00576ED7" w:rsidRDefault="00960AF5" w:rsidP="00A6585D">
      <w:pPr>
        <w:widowControl w:val="0"/>
        <w:ind w:left="720"/>
        <w:jc w:val="both"/>
        <w:rPr>
          <w:szCs w:val="24"/>
        </w:rPr>
      </w:pPr>
      <w:r>
        <w:rPr>
          <w:szCs w:val="24"/>
        </w:rPr>
        <w:t>•1</w:t>
      </w:r>
      <w:r w:rsidR="00B12355">
        <w:rPr>
          <w:szCs w:val="24"/>
        </w:rPr>
        <w:t>2</w:t>
      </w:r>
      <w:r w:rsidR="0049128E" w:rsidRPr="00576ED7">
        <w:rPr>
          <w:szCs w:val="24"/>
        </w:rPr>
        <w:t xml:space="preserve">a. </w:t>
      </w:r>
      <w:r w:rsidR="001553C0">
        <w:rPr>
          <w:szCs w:val="24"/>
        </w:rPr>
        <w:t xml:space="preserve"> </w:t>
      </w:r>
      <w:r w:rsidR="0049128E" w:rsidRPr="00576ED7">
        <w:rPr>
          <w:szCs w:val="24"/>
        </w:rPr>
        <w:t>Taxpayer owns real property, fmv = $100,000, ab = $135,000</w:t>
      </w:r>
      <w:r w:rsidR="005B671F" w:rsidRPr="00576ED7">
        <w:rPr>
          <w:szCs w:val="24"/>
        </w:rPr>
        <w:t xml:space="preserve">. </w:t>
      </w:r>
      <w:r w:rsidR="0049128E" w:rsidRPr="00576ED7">
        <w:rPr>
          <w:szCs w:val="24"/>
        </w:rPr>
        <w:t>This is all of taxpayer’s prope</w:t>
      </w:r>
      <w:r w:rsidR="002D612D">
        <w:rPr>
          <w:szCs w:val="24"/>
        </w:rPr>
        <w:t xml:space="preserve">rty. </w:t>
      </w:r>
      <w:r w:rsidR="0049128E" w:rsidRPr="00576ED7">
        <w:rPr>
          <w:szCs w:val="24"/>
        </w:rPr>
        <w:t xml:space="preserve">Taxpayer has </w:t>
      </w:r>
      <w:r w:rsidR="002D612D">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379E78A" w14:textId="77777777" w:rsidR="0049128E" w:rsidRPr="00576ED7" w:rsidRDefault="0049128E" w:rsidP="00A6585D">
      <w:pPr>
        <w:widowControl w:val="0"/>
        <w:jc w:val="both"/>
        <w:rPr>
          <w:szCs w:val="24"/>
        </w:rPr>
      </w:pPr>
    </w:p>
    <w:p w14:paraId="06B47932" w14:textId="63087D0E" w:rsidR="0049128E" w:rsidRPr="00576ED7" w:rsidRDefault="00B12355" w:rsidP="00A6585D">
      <w:pPr>
        <w:widowControl w:val="0"/>
        <w:ind w:left="720"/>
        <w:jc w:val="both"/>
        <w:rPr>
          <w:szCs w:val="24"/>
        </w:rPr>
      </w:pPr>
      <w:r>
        <w:rPr>
          <w:szCs w:val="24"/>
        </w:rPr>
        <w:t>•12</w:t>
      </w:r>
      <w:r w:rsidR="0049128E" w:rsidRPr="00576ED7">
        <w:rPr>
          <w:szCs w:val="24"/>
        </w:rPr>
        <w:t>b.  Taxpayer owns real property, fmv = $135,000, ab = $100,000</w:t>
      </w:r>
      <w:r w:rsidR="005B671F" w:rsidRPr="00576ED7">
        <w:rPr>
          <w:szCs w:val="24"/>
        </w:rPr>
        <w:t xml:space="preserve">. </w:t>
      </w:r>
      <w:r w:rsidR="0049128E" w:rsidRPr="00576ED7">
        <w:rPr>
          <w:szCs w:val="24"/>
        </w:rPr>
        <w:t xml:space="preserve">This </w:t>
      </w:r>
      <w:r w:rsidR="00C8369C">
        <w:rPr>
          <w:szCs w:val="24"/>
        </w:rPr>
        <w:t xml:space="preserve">is all of taxpayer’s property. </w:t>
      </w:r>
      <w:r w:rsidR="0049128E" w:rsidRPr="00576ED7">
        <w:rPr>
          <w:szCs w:val="24"/>
        </w:rPr>
        <w:t xml:space="preserve">Taxpayer has </w:t>
      </w:r>
      <w:r w:rsidR="00C8369C">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49A2165" w14:textId="77777777" w:rsidR="0049128E" w:rsidRPr="00576ED7" w:rsidRDefault="0049128E" w:rsidP="00A6585D">
      <w:pPr>
        <w:widowControl w:val="0"/>
        <w:jc w:val="both"/>
        <w:rPr>
          <w:szCs w:val="24"/>
        </w:rPr>
      </w:pPr>
    </w:p>
    <w:p w14:paraId="37FFFC4E" w14:textId="2D60A57F" w:rsidR="0049128E" w:rsidRPr="00576ED7" w:rsidRDefault="00B12355" w:rsidP="00A6585D">
      <w:pPr>
        <w:widowControl w:val="0"/>
        <w:ind w:left="720"/>
        <w:jc w:val="both"/>
        <w:rPr>
          <w:szCs w:val="24"/>
        </w:rPr>
      </w:pPr>
      <w:r>
        <w:rPr>
          <w:szCs w:val="24"/>
        </w:rPr>
        <w:t>•12</w:t>
      </w:r>
      <w:r w:rsidR="0049128E" w:rsidRPr="00576ED7">
        <w:rPr>
          <w:szCs w:val="24"/>
        </w:rPr>
        <w:t>c.  Taxpayer owns real property, ab = $80,000, fmv = $125,000. This is all of taxpayer’s property, except that taxpayer also has $5000 of cash</w:t>
      </w:r>
      <w:r w:rsidR="005B671F" w:rsidRPr="00576ED7">
        <w:rPr>
          <w:szCs w:val="24"/>
        </w:rPr>
        <w:t xml:space="preserve">. </w:t>
      </w:r>
      <w:r w:rsidR="0049128E" w:rsidRPr="00576ED7">
        <w:rPr>
          <w:szCs w:val="24"/>
        </w:rPr>
        <w:t>Taxpayer’s real property is subject to a debt of $110</w:t>
      </w:r>
      <w:r w:rsidR="002D612D">
        <w:rPr>
          <w:szCs w:val="24"/>
        </w:rPr>
        <w:t xml:space="preserve">,000 that he owes to creditor. </w:t>
      </w:r>
      <w:r w:rsidR="0049128E" w:rsidRPr="00576ED7">
        <w:rPr>
          <w:szCs w:val="24"/>
        </w:rPr>
        <w:t>Taxpayer did not purchase the property from creditor. Taxpayer was having difficulty making payments, so creditor agreed to reduce taxpayer’s debt to $95,000. How much doi income must taxpayer include in his gross income under §</w:t>
      </w:r>
      <w:r w:rsidR="00CA008D">
        <w:rPr>
          <w:szCs w:val="24"/>
        </w:rPr>
        <w:t>§ </w:t>
      </w:r>
      <w:r w:rsidR="0049128E" w:rsidRPr="00576ED7">
        <w:rPr>
          <w:szCs w:val="24"/>
        </w:rPr>
        <w:t>61(a)(1</w:t>
      </w:r>
      <w:r w:rsidR="005D4691">
        <w:rPr>
          <w:szCs w:val="24"/>
        </w:rPr>
        <w:t>1</w:t>
      </w:r>
      <w:r w:rsidR="0049128E" w:rsidRPr="00576ED7">
        <w:rPr>
          <w:szCs w:val="24"/>
        </w:rPr>
        <w:t>)/108?</w:t>
      </w:r>
    </w:p>
    <w:p w14:paraId="727F034A" w14:textId="77777777" w:rsidR="0049128E" w:rsidRPr="00576ED7" w:rsidRDefault="0049128E" w:rsidP="00A6585D">
      <w:pPr>
        <w:widowControl w:val="0"/>
        <w:jc w:val="both"/>
        <w:rPr>
          <w:szCs w:val="24"/>
        </w:rPr>
      </w:pPr>
    </w:p>
    <w:p w14:paraId="0DAE2E9D" w14:textId="6481D50F" w:rsidR="0049128E" w:rsidRPr="00576ED7" w:rsidRDefault="00B12355" w:rsidP="00A6585D">
      <w:pPr>
        <w:widowControl w:val="0"/>
        <w:ind w:left="720"/>
        <w:jc w:val="both"/>
        <w:rPr>
          <w:szCs w:val="24"/>
        </w:rPr>
      </w:pPr>
      <w:r>
        <w:rPr>
          <w:szCs w:val="24"/>
        </w:rPr>
        <w:t>•12</w:t>
      </w:r>
      <w:r w:rsidR="0049128E" w:rsidRPr="00576ED7">
        <w:rPr>
          <w:szCs w:val="24"/>
        </w:rPr>
        <w:t>d.  Taxpayer owns real property, ab = $80,000, fmv = $125,000. This is all of Taxpayer’s property, except that Taxpayer has $20,000 of cash</w:t>
      </w:r>
      <w:r w:rsidR="005B671F" w:rsidRPr="00576ED7">
        <w:rPr>
          <w:szCs w:val="24"/>
        </w:rPr>
        <w:t xml:space="preserve">. </w:t>
      </w:r>
      <w:r w:rsidR="0049128E" w:rsidRPr="00576ED7">
        <w:rPr>
          <w:szCs w:val="24"/>
        </w:rPr>
        <w:t>Taxpayer’s real property is subject to a debt of $150,</w:t>
      </w:r>
      <w:r w:rsidR="002D612D">
        <w:rPr>
          <w:szCs w:val="24"/>
        </w:rPr>
        <w:t xml:space="preserve">000 that she owes to creditor. </w:t>
      </w:r>
      <w:r w:rsidR="0049128E" w:rsidRPr="00576ED7">
        <w:rPr>
          <w:szCs w:val="24"/>
        </w:rPr>
        <w:t>Taxpayer did not purchase the property from creditor. Taxpayer was having difficulty making payments. Creditor agreed to reduce taxpayer’s debt from $150,000 to $130,000 in exchange for an immediate cash payment of $10,000. Taxpayer agreed and made the payment</w:t>
      </w:r>
      <w:r w:rsidR="005B671F" w:rsidRPr="00576ED7">
        <w:rPr>
          <w:szCs w:val="24"/>
        </w:rPr>
        <w:t xml:space="preserve">. </w:t>
      </w:r>
      <w:r w:rsidR="0049128E" w:rsidRPr="00576ED7">
        <w:rPr>
          <w:szCs w:val="24"/>
        </w:rPr>
        <w:t>How much doi income must taxpayer include in her gross income under §</w:t>
      </w:r>
      <w:r w:rsidR="00CA008D">
        <w:rPr>
          <w:szCs w:val="24"/>
        </w:rPr>
        <w:t>§ </w:t>
      </w:r>
      <w:r w:rsidR="0049128E" w:rsidRPr="00576ED7">
        <w:rPr>
          <w:szCs w:val="24"/>
        </w:rPr>
        <w:t>61/108?</w:t>
      </w:r>
    </w:p>
    <w:p w14:paraId="6E3EF2E8" w14:textId="77777777" w:rsidR="0049128E" w:rsidRPr="00576ED7" w:rsidRDefault="0049128E" w:rsidP="00A6585D">
      <w:pPr>
        <w:widowControl w:val="0"/>
        <w:jc w:val="both"/>
        <w:rPr>
          <w:szCs w:val="24"/>
        </w:rPr>
      </w:pPr>
    </w:p>
    <w:p w14:paraId="7FF99F1F" w14:textId="6212BA26" w:rsidR="0049128E" w:rsidRDefault="00F422B8" w:rsidP="005D4691">
      <w:pPr>
        <w:widowControl w:val="0"/>
        <w:ind w:left="720"/>
        <w:jc w:val="both"/>
        <w:rPr>
          <w:szCs w:val="24"/>
        </w:rPr>
      </w:pPr>
      <w:r>
        <w:rPr>
          <w:szCs w:val="24"/>
        </w:rPr>
        <w:t>•12</w:t>
      </w:r>
      <w:r w:rsidR="0049128E" w:rsidRPr="00576ED7">
        <w:rPr>
          <w:szCs w:val="24"/>
        </w:rPr>
        <w:t>e.  Same facts as 1</w:t>
      </w:r>
      <w:r>
        <w:rPr>
          <w:szCs w:val="24"/>
        </w:rPr>
        <w:t>2</w:t>
      </w:r>
      <w:r w:rsidR="0049128E" w:rsidRPr="00576ED7">
        <w:rPr>
          <w:szCs w:val="24"/>
        </w:rPr>
        <w:t>d, except that taxpayer has filed for bankruptcy</w:t>
      </w:r>
      <w:r w:rsidR="005B671F" w:rsidRPr="00576ED7">
        <w:rPr>
          <w:szCs w:val="24"/>
        </w:rPr>
        <w:t xml:space="preserve">. </w:t>
      </w:r>
      <w:r w:rsidR="0049128E" w:rsidRPr="00576ED7">
        <w:rPr>
          <w:szCs w:val="24"/>
        </w:rPr>
        <w:t>The creditor makes the same arrangement with taxpayer. How much doi income must taxpayer include in her gross income under §</w:t>
      </w:r>
      <w:r w:rsidR="00CA008D">
        <w:rPr>
          <w:szCs w:val="24"/>
        </w:rPr>
        <w:t>§ </w:t>
      </w:r>
      <w:r w:rsidR="0049128E" w:rsidRPr="00576ED7">
        <w:rPr>
          <w:szCs w:val="24"/>
        </w:rPr>
        <w:t>61/108? [Disregard the effect of such a payment</w:t>
      </w:r>
      <w:r w:rsidR="005D4691">
        <w:rPr>
          <w:szCs w:val="24"/>
        </w:rPr>
        <w:t xml:space="preserve"> on the bankruptcy proceeding.]</w:t>
      </w:r>
    </w:p>
    <w:p w14:paraId="265A5762" w14:textId="77777777" w:rsidR="005D4691" w:rsidRPr="00576ED7" w:rsidRDefault="005D4691" w:rsidP="005D4691">
      <w:pPr>
        <w:widowControl w:val="0"/>
        <w:ind w:left="720"/>
        <w:jc w:val="both"/>
        <w:rPr>
          <w:szCs w:val="24"/>
        </w:rPr>
      </w:pPr>
    </w:p>
    <w:p w14:paraId="72D70C76" w14:textId="77777777" w:rsidR="0049128E" w:rsidRPr="00576ED7" w:rsidRDefault="0049128E" w:rsidP="00A6585D">
      <w:pPr>
        <w:widowControl w:val="0"/>
        <w:jc w:val="both"/>
        <w:rPr>
          <w:szCs w:val="24"/>
        </w:rPr>
      </w:pPr>
    </w:p>
    <w:p w14:paraId="3F05FE1B" w14:textId="4812837A" w:rsidR="0049128E" w:rsidRPr="00576ED7" w:rsidRDefault="0049128E" w:rsidP="00430EF8">
      <w:pPr>
        <w:pStyle w:val="Heading3"/>
      </w:pPr>
      <w:bookmarkStart w:id="73" w:name="_Toc141263508"/>
      <w:r w:rsidRPr="00576ED7">
        <w:t xml:space="preserve">III.  </w:t>
      </w:r>
      <w:r w:rsidR="0061477A">
        <w:t>Settlements of Legal Disputes Over Obligations to Pay or Repa</w:t>
      </w:r>
      <w:r w:rsidR="005213E6">
        <w:t>y</w:t>
      </w:r>
      <w:bookmarkEnd w:id="73"/>
      <w:r w:rsidRPr="00576ED7">
        <w:fldChar w:fldCharType="begin"/>
      </w:r>
      <w:r w:rsidRPr="00576ED7">
        <w:instrText xml:space="preserve"> TC \l1 "III.  </w:instrText>
      </w:r>
      <w:r w:rsidR="005213E6">
        <w:instrText>Settlements of Legal Disputes Over Obligations to Pay or Repay</w:instrText>
      </w:r>
      <w:r w:rsidRPr="00576ED7">
        <w:fldChar w:fldCharType="end"/>
      </w:r>
    </w:p>
    <w:p w14:paraId="63F239BB" w14:textId="77777777" w:rsidR="0049128E" w:rsidRPr="00576ED7" w:rsidRDefault="0049128E" w:rsidP="00A6585D">
      <w:pPr>
        <w:widowControl w:val="0"/>
        <w:jc w:val="both"/>
        <w:rPr>
          <w:szCs w:val="24"/>
        </w:rPr>
      </w:pPr>
    </w:p>
    <w:p w14:paraId="2C1F2D4A" w14:textId="0499B14C" w:rsidR="006720C0" w:rsidRDefault="006720C0" w:rsidP="00A6585D">
      <w:pPr>
        <w:widowControl w:val="0"/>
        <w:jc w:val="both"/>
        <w:rPr>
          <w:szCs w:val="24"/>
        </w:rPr>
      </w:pPr>
      <w:r>
        <w:rPr>
          <w:szCs w:val="24"/>
        </w:rPr>
        <w:t>When a borrower does not repay a loan, a creditor may quite predictably sue.</w:t>
      </w:r>
      <w:r w:rsidR="001A2A30">
        <w:rPr>
          <w:szCs w:val="24"/>
        </w:rPr>
        <w:t xml:space="preserve"> The ensuing court case may raise certain issues</w:t>
      </w:r>
      <w:r w:rsidR="002B2813">
        <w:rPr>
          <w:rStyle w:val="FootnoteReference"/>
          <w:szCs w:val="24"/>
        </w:rPr>
        <w:footnoteReference w:id="57"/>
      </w:r>
      <w:r w:rsidR="001A2A30">
        <w:rPr>
          <w:szCs w:val="24"/>
        </w:rPr>
        <w:t xml:space="preserve"> </w:t>
      </w:r>
      <w:r w:rsidR="001655F5">
        <w:rPr>
          <w:szCs w:val="24"/>
        </w:rPr>
        <w:t>such as whether the parties intended a loan and repayment, whether a putative loan</w:t>
      </w:r>
      <w:r w:rsidR="006F7A70">
        <w:rPr>
          <w:szCs w:val="24"/>
        </w:rPr>
        <w:t xml:space="preserve"> agreement is legally (un)enforceable, whether the parties even know the amount of the loan, and so on.</w:t>
      </w:r>
      <w:r w:rsidR="00054882">
        <w:rPr>
          <w:szCs w:val="24"/>
        </w:rPr>
        <w:t xml:space="preserve"> The parties may seek to reduce litigation costs and risks by settling for a known</w:t>
      </w:r>
      <w:r w:rsidR="00AD11CD">
        <w:rPr>
          <w:szCs w:val="24"/>
        </w:rPr>
        <w:t xml:space="preserve"> and certain amount that the debtor can and will pay. What should be the tax consequences</w:t>
      </w:r>
      <w:r w:rsidR="00E5317E">
        <w:rPr>
          <w:szCs w:val="24"/>
        </w:rPr>
        <w:t xml:space="preserve"> of such settlements? Keep in mind that one party transferred money or money’s worth to the other</w:t>
      </w:r>
      <w:r w:rsidR="00D24A1B">
        <w:rPr>
          <w:szCs w:val="24"/>
        </w:rPr>
        <w:t xml:space="preserve"> who spent it on consumption, an element of the SHS definition of “income.” </w:t>
      </w:r>
      <w:r w:rsidR="009C72F4">
        <w:rPr>
          <w:szCs w:val="24"/>
        </w:rPr>
        <w:t xml:space="preserve">The following case involves a settlement. The court discusses </w:t>
      </w:r>
      <w:r w:rsidR="009C72F4">
        <w:rPr>
          <w:i/>
          <w:iCs/>
          <w:szCs w:val="24"/>
        </w:rPr>
        <w:t>Zarin</w:t>
      </w:r>
      <w:r w:rsidR="009C72F4">
        <w:rPr>
          <w:szCs w:val="24"/>
        </w:rPr>
        <w:t xml:space="preserve">. Pay close attention to the </w:t>
      </w:r>
      <w:r w:rsidR="00AD195C">
        <w:rPr>
          <w:szCs w:val="24"/>
        </w:rPr>
        <w:t xml:space="preserve">court’s description of </w:t>
      </w:r>
      <w:r w:rsidR="00AD195C">
        <w:rPr>
          <w:i/>
          <w:iCs/>
          <w:szCs w:val="24"/>
        </w:rPr>
        <w:t>Zarin</w:t>
      </w:r>
      <w:r w:rsidR="00AD195C">
        <w:rPr>
          <w:szCs w:val="24"/>
        </w:rPr>
        <w:t xml:space="preserve"> and its criticism of the holding in </w:t>
      </w:r>
      <w:r w:rsidR="00AD195C">
        <w:rPr>
          <w:i/>
          <w:iCs/>
          <w:szCs w:val="24"/>
        </w:rPr>
        <w:t>Zarin</w:t>
      </w:r>
      <w:r w:rsidR="007E7C2F">
        <w:rPr>
          <w:szCs w:val="24"/>
        </w:rPr>
        <w:t>. Note also the court’s brief but important definition of a nonrecourse mortgage and how its characteristics affect the assumptions that we usually make about liability for repayment of a loan.</w:t>
      </w:r>
    </w:p>
    <w:p w14:paraId="1733680F" w14:textId="77777777" w:rsidR="00681C07" w:rsidRPr="00AD195C" w:rsidRDefault="00681C07" w:rsidP="00A6585D">
      <w:pPr>
        <w:widowControl w:val="0"/>
        <w:jc w:val="both"/>
        <w:rPr>
          <w:szCs w:val="24"/>
        </w:rPr>
      </w:pPr>
    </w:p>
    <w:p w14:paraId="5E77E497" w14:textId="5469D1D2" w:rsidR="0049128E" w:rsidRPr="00576ED7" w:rsidRDefault="004B0D28" w:rsidP="00A6585D">
      <w:pPr>
        <w:widowControl w:val="0"/>
        <w:jc w:val="both"/>
        <w:rPr>
          <w:szCs w:val="24"/>
        </w:rPr>
      </w:pPr>
      <w:r>
        <w:rPr>
          <w:b/>
          <w:szCs w:val="24"/>
        </w:rPr>
        <w:t xml:space="preserve">Preslar v. </w:t>
      </w:r>
      <w:r w:rsidR="0049128E" w:rsidRPr="00576ED7">
        <w:rPr>
          <w:b/>
          <w:szCs w:val="24"/>
        </w:rPr>
        <w:t>Commissioner</w:t>
      </w:r>
      <w:r w:rsidR="0049128E" w:rsidRPr="00576ED7">
        <w:rPr>
          <w:szCs w:val="24"/>
        </w:rPr>
        <w:t xml:space="preserve">, </w:t>
      </w:r>
      <w:r w:rsidR="00432B6A">
        <w:rPr>
          <w:szCs w:val="24"/>
        </w:rPr>
        <w:t>167 F.3d 1323 (CA10 1999)</w:t>
      </w:r>
      <w:r w:rsidR="0049128E" w:rsidRPr="00576ED7">
        <w:rPr>
          <w:szCs w:val="24"/>
        </w:rPr>
        <w:t>.</w:t>
      </w:r>
      <w:r w:rsidR="0049128E" w:rsidRPr="00576ED7">
        <w:rPr>
          <w:szCs w:val="24"/>
        </w:rPr>
        <w:fldChar w:fldCharType="begin"/>
      </w:r>
      <w:r w:rsidR="0049128E" w:rsidRPr="00576ED7">
        <w:rPr>
          <w:szCs w:val="24"/>
        </w:rPr>
        <w:instrText xml:space="preserve"> TC \l2 "</w:instrText>
      </w:r>
      <w:r w:rsidR="007F3DA3">
        <w:rPr>
          <w:szCs w:val="24"/>
        </w:rPr>
        <w:instrText>Preslar</w:instrText>
      </w:r>
      <w:r w:rsidR="0049128E" w:rsidRPr="00576ED7">
        <w:rPr>
          <w:szCs w:val="24"/>
        </w:rPr>
        <w:instrText xml:space="preserve"> v. Commissioner, </w:instrText>
      </w:r>
      <w:r w:rsidR="007F3DA3">
        <w:rPr>
          <w:szCs w:val="24"/>
        </w:rPr>
        <w:instrText>167 F.3d 1323 (CA10 1999)</w:instrText>
      </w:r>
      <w:r w:rsidR="0049128E" w:rsidRPr="00576ED7">
        <w:rPr>
          <w:szCs w:val="24"/>
        </w:rPr>
        <w:instrText>.</w:instrText>
      </w:r>
      <w:r w:rsidR="0049128E" w:rsidRPr="00576ED7">
        <w:rPr>
          <w:szCs w:val="24"/>
        </w:rPr>
        <w:fldChar w:fldCharType="end"/>
      </w:r>
    </w:p>
    <w:p w14:paraId="63821851" w14:textId="77777777" w:rsidR="00E80DAC" w:rsidRDefault="00E80DAC" w:rsidP="00101557">
      <w:pPr>
        <w:widowControl w:val="0"/>
        <w:jc w:val="both"/>
      </w:pPr>
    </w:p>
    <w:p w14:paraId="10EBD663" w14:textId="77777777" w:rsidR="00E80DAC" w:rsidRDefault="00E80DAC" w:rsidP="00101557">
      <w:pPr>
        <w:widowControl w:val="0"/>
        <w:jc w:val="both"/>
      </w:pPr>
      <w:r>
        <w:t>BRISCOE, Circuit Judge.</w:t>
      </w:r>
    </w:p>
    <w:p w14:paraId="428C4A37" w14:textId="77777777" w:rsidR="00E80DAC" w:rsidRDefault="00E80DAC" w:rsidP="00101557">
      <w:pPr>
        <w:widowControl w:val="0"/>
        <w:jc w:val="both"/>
      </w:pPr>
    </w:p>
    <w:p w14:paraId="1B07E6F1" w14:textId="77777777" w:rsidR="00E80DAC" w:rsidRDefault="00E80DAC" w:rsidP="00101557">
      <w:pPr>
        <w:widowControl w:val="0"/>
        <w:jc w:val="both"/>
      </w:pPr>
      <w:r>
        <w:t>... The Tax Court held the Preslars’ settlement of a loan obligation for less than the face amount of the loan did not create taxable income because the contested liability/disputed debt exception to the general discharge-of-indebtedness income rule rendered the write-off nontaxable.  We ... reverse and remand.</w:t>
      </w:r>
    </w:p>
    <w:p w14:paraId="19335F8E" w14:textId="77777777" w:rsidR="00E80DAC" w:rsidRDefault="00E80DAC" w:rsidP="00101557">
      <w:pPr>
        <w:widowControl w:val="0"/>
        <w:jc w:val="both"/>
      </w:pPr>
    </w:p>
    <w:p w14:paraId="62E5804F" w14:textId="5E32D0ED" w:rsidR="00E80DAC" w:rsidRDefault="00E80DAC" w:rsidP="0008270E">
      <w:pPr>
        <w:widowControl w:val="0"/>
        <w:tabs>
          <w:tab w:val="center" w:pos="4680"/>
        </w:tabs>
        <w:jc w:val="center"/>
      </w:pPr>
      <w:r>
        <w:t>I.</w:t>
      </w:r>
    </w:p>
    <w:p w14:paraId="1978399B" w14:textId="77777777" w:rsidR="00E80DAC" w:rsidRDefault="00E80DAC" w:rsidP="00101557">
      <w:pPr>
        <w:widowControl w:val="0"/>
        <w:jc w:val="both"/>
      </w:pPr>
    </w:p>
    <w:p w14:paraId="3446C028" w14:textId="77C10648" w:rsidR="00E80DAC" w:rsidRDefault="00E80DAC" w:rsidP="00101557">
      <w:pPr>
        <w:widowControl w:val="0"/>
        <w:jc w:val="both"/>
      </w:pPr>
      <w:r>
        <w:t>Layne Preslar, a real estate agent of twenty-five years, commenced negotiations in 1983 to purchase a 2500-acre ranch near Cloudcroft, New Mexico. High Nogal Ranch, Inc., owned the ranch and was a debtor-in-possession in a Chapter 11 bankruptcy proceeding.  Citizens State Bank of Carrizozo, Security Bank and Trust of Alamogordo, and Moncor Bank held mortgages in the ranch. Moncor Bank, which had been experiencing serious financial difficulties and whose interest was subordinate to the other banks, took the lead in assisting in negotiations between High Nogal and Preslar.  Moncor Bank’s actions were designed to avoid foreclosure and recoup as much of its loan as possible.</w:t>
      </w:r>
    </w:p>
    <w:p w14:paraId="19469800" w14:textId="77777777" w:rsidR="00E80DAC" w:rsidRDefault="00E80DAC" w:rsidP="00101557">
      <w:pPr>
        <w:widowControl w:val="0"/>
        <w:jc w:val="both"/>
      </w:pPr>
    </w:p>
    <w:p w14:paraId="4441E6D5" w14:textId="79A5F68C" w:rsidR="00E80DAC" w:rsidRDefault="00E80DAC" w:rsidP="00101557">
      <w:pPr>
        <w:widowControl w:val="0"/>
        <w:jc w:val="both"/>
      </w:pPr>
      <w:r>
        <w:t>On July 12, 1983 ..., Layne and Sue Preslar agreed to purchase the ranch for $1 million, with the sale to be financed by Moncor Bank. The agreement expressly referred to the fact that Moncor Bank was financing the purchase, but only the Preslars and the president of High Nogal signed the contract on September 1, 1983.  The Preslars executed a $1 million promissory note in favor of Moncor Bank, secured by a mortgage on the ranch. The Preslars were to pay fourteen annual installments of $66,667, with interest at twelve percent per annum, with final payment due September 1, 1998.  Moncor Bank used $760,000 of the loan proceeds to satisfy the mortgages of Citizens State Bank and Security Bank and Trust. The Preslars thus received title to the ranch free and clear of all of High Nogal’s prior mortgages.</w:t>
      </w:r>
    </w:p>
    <w:p w14:paraId="2F414103" w14:textId="77777777" w:rsidR="00E80DAC" w:rsidRDefault="00E80DAC" w:rsidP="00101557">
      <w:pPr>
        <w:widowControl w:val="0"/>
        <w:jc w:val="both"/>
      </w:pPr>
    </w:p>
    <w:p w14:paraId="7567DC70" w14:textId="085DAF86" w:rsidR="00E80DAC" w:rsidRDefault="00E80DAC" w:rsidP="00101557">
      <w:pPr>
        <w:widowControl w:val="0"/>
        <w:jc w:val="both"/>
      </w:pPr>
      <w:r>
        <w:t>The Preslars intended to develop the ranch as a sportsman’s resort by subdividing 160 acres and selling one- to two-acre lots for cabins or vacation homes, and permitting lot owners to hunt and engage in other outdoor recreational activities on the remaining 2,340 acres. The goal was to sell each cabin lot for approximately $16,500, with total gross revenues exceeding $1.5 million. The Preslars’ 1989 joint tax return indicates several lots sold for substantially higher amounts.</w:t>
      </w:r>
    </w:p>
    <w:p w14:paraId="0D234D86" w14:textId="77777777" w:rsidR="000317CB" w:rsidRDefault="000317CB" w:rsidP="00101557">
      <w:pPr>
        <w:widowControl w:val="0"/>
        <w:jc w:val="both"/>
      </w:pPr>
    </w:p>
    <w:p w14:paraId="612F7A92" w14:textId="77C7516F" w:rsidR="00E80DAC" w:rsidRDefault="00E80DAC" w:rsidP="00101557">
      <w:pPr>
        <w:widowControl w:val="0"/>
        <w:jc w:val="both"/>
      </w:pPr>
      <w:r>
        <w:t xml:space="preserve">Moncor Bank permitted the Preslars to repay their loan by assigning the installment sales contracts of purchasers of cabin lots to Moncor Bank at a discount. </w:t>
      </w:r>
      <w:r w:rsidR="004E51BA">
        <w:t>…</w:t>
      </w:r>
      <w:r>
        <w:t xml:space="preserve"> When each cabin lot was sold, the Preslars assigned and physically transferred the written sales contract to Moncor Bank.  In return, Moncor Bank credited the Preslars’ debt obligation in an amount equal to 95 percent of the stated principal contract price, regardless of actual payments received from the purchaser.  Moncor Bank received a security interest in each lot sold to protect its interests in the event a purchaser defaulted.  Between September 1983 and August 1985, the Preslars sold nineteen cabin lots and had assigned most of the contracts to Moncor Bank prior to its declared insolvency.  Moncor Bank had credited the Preslars’ principal loan balance with approximately $200,000.  Funds applied to interest are not included in this amount; thus, the aggregate amount of discounted installment contracts assigned to Moncor Bank exceeded $200,000.</w:t>
      </w:r>
    </w:p>
    <w:p w14:paraId="757E187D" w14:textId="77777777" w:rsidR="00E80DAC" w:rsidRDefault="00E80DAC" w:rsidP="00101557">
      <w:pPr>
        <w:widowControl w:val="0"/>
        <w:jc w:val="both"/>
      </w:pPr>
    </w:p>
    <w:p w14:paraId="017E715E" w14:textId="77777777" w:rsidR="00E80DAC" w:rsidRDefault="00E80DAC" w:rsidP="00101557">
      <w:pPr>
        <w:widowControl w:val="0"/>
        <w:jc w:val="both"/>
      </w:pPr>
      <w:r>
        <w:t>In August 1985, Moncor Bank was declared insolvent and the Federal Deposit Insurance Corporation (FDIC) was appointed as receiver.  The FDIC notified the Preslars of the insolvency and advised them to make all future payments on their loan to the FDIC.  The FDIC refused to accept further assignments of sale contracts as repayment and ordered the Preslars to suspend sales of cabin lots.  The Preslars complied with the suspension directive, but made no further payments on the loan.</w:t>
      </w:r>
    </w:p>
    <w:p w14:paraId="6ACFE3A9" w14:textId="77777777" w:rsidR="00E80DAC" w:rsidRDefault="00E80DAC" w:rsidP="00101557">
      <w:pPr>
        <w:widowControl w:val="0"/>
        <w:jc w:val="both"/>
      </w:pPr>
    </w:p>
    <w:p w14:paraId="445DB34C" w14:textId="77777777" w:rsidR="00E80DAC" w:rsidRDefault="00E80DAC" w:rsidP="00101557">
      <w:pPr>
        <w:widowControl w:val="0"/>
        <w:jc w:val="both"/>
      </w:pPr>
      <w:r>
        <w:t>The Preslars filed an action against the FDIC for breach of contract in September 1985, seeking an order requiring the FDIC to accept assignment of sales contracts as loan repayment.  The parties settled the action in December 1988 after the FDIC agreed to accept $350,000 in full satisfaction of the Preslars’ indebtedness.  The Preslars borrowed the $350,000 from another bank and, after the funds were remitted to the FDIC, the original $1 million promissory note was marked paid.</w:t>
      </w:r>
    </w:p>
    <w:p w14:paraId="59B43503" w14:textId="77777777" w:rsidR="00E80DAC" w:rsidRDefault="00E80DAC" w:rsidP="00101557">
      <w:pPr>
        <w:widowControl w:val="0"/>
        <w:jc w:val="both"/>
      </w:pPr>
    </w:p>
    <w:p w14:paraId="71629C16" w14:textId="77777777" w:rsidR="00E80DAC" w:rsidRDefault="00E80DAC" w:rsidP="00101557">
      <w:pPr>
        <w:widowControl w:val="0"/>
        <w:jc w:val="both"/>
      </w:pPr>
      <w:r>
        <w:t>At the time of the settlement, the unpaid balance on the Preslars’ loan was $799,463.  The Preslars paid a total of $550,537 on the loan ($350,000 settlement plus $200,537 credited for assignment of sales contracts).  Therefore, as a result of the settlement, the Preslars’ outstanding debt obligation was reduced by $449,463 ($1 million less $550,537).</w:t>
      </w:r>
    </w:p>
    <w:p w14:paraId="6F0AFCB0" w14:textId="77777777" w:rsidR="00E80DAC" w:rsidRDefault="00E80DAC" w:rsidP="00101557">
      <w:pPr>
        <w:widowControl w:val="0"/>
        <w:jc w:val="both"/>
      </w:pPr>
    </w:p>
    <w:p w14:paraId="138CE028" w14:textId="77777777" w:rsidR="00E80DAC" w:rsidRDefault="00E80DAC" w:rsidP="00101557">
      <w:pPr>
        <w:widowControl w:val="0"/>
        <w:jc w:val="both"/>
      </w:pPr>
      <w:r>
        <w:t>The Preslars did not include the $449,463 debt write-off as discharge-of-indebtedness income on their 1989 joint tax return.  Rather, they opted to reduce their basis in the ranch by $430,000 pursuant to ... Code § 108(e)(5) ... The Preslars’ 1989 tax return was audited and they were assessed a deficiency because (1) they had realized $449,463 in discharge-of-indebtedness income, and (2) they were not eligible to treat such income as a purchase price adjustment under § 108(e)(5). ...</w:t>
      </w:r>
    </w:p>
    <w:p w14:paraId="1E800785" w14:textId="77777777" w:rsidR="00E80DAC" w:rsidRDefault="00E80DAC" w:rsidP="00101557">
      <w:pPr>
        <w:widowControl w:val="0"/>
        <w:jc w:val="both"/>
      </w:pPr>
    </w:p>
    <w:p w14:paraId="30AD3A81" w14:textId="51B4BF32" w:rsidR="00E80DAC" w:rsidRDefault="00E80DAC" w:rsidP="00101557">
      <w:pPr>
        <w:widowControl w:val="0"/>
        <w:jc w:val="both"/>
      </w:pPr>
      <w:r>
        <w:t>The Preslars sought a redetermination of the deficiency in United States Tax Court, insisting they were free to treat their settlement with the FDIC as a purchase price adjustment pursuant to § 108(e)(5) and/or common law.  .. At no time, however, did the Preslars dispute their underlying liability on the $1 million note.</w:t>
      </w:r>
    </w:p>
    <w:p w14:paraId="00AA41C1" w14:textId="77777777" w:rsidR="00E80DAC" w:rsidRDefault="00E80DAC" w:rsidP="00101557">
      <w:pPr>
        <w:widowControl w:val="0"/>
        <w:jc w:val="both"/>
      </w:pPr>
    </w:p>
    <w:p w14:paraId="1EA94941" w14:textId="77777777" w:rsidR="00E80DAC" w:rsidRDefault="00E80DAC" w:rsidP="00101557">
      <w:pPr>
        <w:widowControl w:val="0"/>
        <w:jc w:val="both"/>
      </w:pPr>
      <w:r>
        <w:t>The Commissioner responded that the Preslars could not invoke § 108(e)(5) because that provision applies only to situations where the seller of property agrees to reduce the amount of the purchaser’s debt flowing from the property sale.  In this case, the Commissioner argued, the property seller was High Nogal.  The party responsible for reducing the Preslars’ debt was not the seller but was the FDIC (as receiver for Moncor Bank), thereby rendering § 108(e)(5) inapplicable.  The Commissioner also argued the common law purchase price adjustment rule did not survive the adoption of § 108(e)(5). ...</w:t>
      </w:r>
    </w:p>
    <w:p w14:paraId="5F6C08AC" w14:textId="77777777" w:rsidR="00E80DAC" w:rsidRDefault="00E80DAC" w:rsidP="00101557">
      <w:pPr>
        <w:widowControl w:val="0"/>
        <w:jc w:val="both"/>
      </w:pPr>
    </w:p>
    <w:p w14:paraId="4E958D75" w14:textId="77777777" w:rsidR="00E80DAC" w:rsidRDefault="00E80DAC" w:rsidP="00101557">
      <w:pPr>
        <w:widowControl w:val="0"/>
        <w:jc w:val="both"/>
      </w:pPr>
      <w:r>
        <w:t xml:space="preserve">The Tax Court ruled in favor of the Preslars without addressing the purchase price adjustment issue.  Instead, the court </w:t>
      </w:r>
      <w:r>
        <w:rPr>
          <w:i/>
        </w:rPr>
        <w:t>sua sponte</w:t>
      </w:r>
      <w:r>
        <w:t xml:space="preserve"> invoked the contested liability doctrine and held the Preslars’ unusual payment arrangement with Moncor Bank caused their liability for the full $1 million loan to be brought into question.  The court determined the true amount of the Preslars’ indebtedness was not firmly established until they settled with the FDIC; thus, no discharge-of-indebtedness income could have accrued to the Preslars as a result of the settlement. ...</w:t>
      </w:r>
    </w:p>
    <w:p w14:paraId="5A6090ED" w14:textId="77777777" w:rsidR="00E80DAC" w:rsidRDefault="00E80DAC" w:rsidP="00101557">
      <w:pPr>
        <w:widowControl w:val="0"/>
        <w:jc w:val="both"/>
      </w:pPr>
    </w:p>
    <w:p w14:paraId="72B4482C" w14:textId="77777777" w:rsidR="003D4EF3" w:rsidRDefault="003D4EF3" w:rsidP="00101557">
      <w:pPr>
        <w:widowControl w:val="0"/>
        <w:jc w:val="both"/>
      </w:pPr>
    </w:p>
    <w:p w14:paraId="45A4C29E" w14:textId="31F0A921" w:rsidR="00E80DAC" w:rsidRDefault="00E80DAC" w:rsidP="00B16906">
      <w:pPr>
        <w:widowControl w:val="0"/>
        <w:tabs>
          <w:tab w:val="center" w:pos="4680"/>
        </w:tabs>
        <w:jc w:val="center"/>
      </w:pPr>
      <w:r>
        <w:t>II.</w:t>
      </w:r>
    </w:p>
    <w:p w14:paraId="5CCAFE2A" w14:textId="77777777" w:rsidR="00E80DAC" w:rsidRDefault="00E80DAC" w:rsidP="00101557">
      <w:pPr>
        <w:widowControl w:val="0"/>
        <w:jc w:val="both"/>
      </w:pPr>
    </w:p>
    <w:p w14:paraId="72857822" w14:textId="77777777" w:rsidR="00E80DAC" w:rsidRDefault="00E80DAC" w:rsidP="00101557">
      <w:pPr>
        <w:widowControl w:val="0"/>
        <w:jc w:val="both"/>
      </w:pPr>
      <w:r>
        <w:t>....</w:t>
      </w:r>
    </w:p>
    <w:p w14:paraId="055E9941" w14:textId="77777777" w:rsidR="00E80DAC" w:rsidRDefault="00E80DAC" w:rsidP="00101557">
      <w:pPr>
        <w:widowControl w:val="0"/>
        <w:jc w:val="both"/>
      </w:pPr>
    </w:p>
    <w:p w14:paraId="192A117B" w14:textId="77777777" w:rsidR="00E80DAC" w:rsidRDefault="00E80DAC" w:rsidP="00101557">
      <w:pPr>
        <w:widowControl w:val="0"/>
        <w:jc w:val="both"/>
      </w:pPr>
      <w:r>
        <w:rPr>
          <w:b/>
        </w:rPr>
        <w:t>Discharge-of-Indebtedness Income</w:t>
      </w:r>
    </w:p>
    <w:p w14:paraId="7DED5E5E" w14:textId="77777777" w:rsidR="00E80DAC" w:rsidRDefault="00E80DAC" w:rsidP="00101557">
      <w:pPr>
        <w:widowControl w:val="0"/>
        <w:jc w:val="both"/>
      </w:pPr>
      <w:r>
        <w:t xml:space="preserve">Section 61(a) of the ... Code broadly defines “gross income” as all income from whatever source derived except as expressly provided otherwise. ... The phrase is intended to capture all accessions to wealth, clearly realized, and over which the taxpayers have complete dominion.  </w:t>
      </w:r>
      <w:r>
        <w:rPr>
          <w:i/>
        </w:rPr>
        <w:t>Commissioner v. Glenshaw Glass Co.</w:t>
      </w:r>
      <w:r>
        <w:t xml:space="preserve">, 348 U.S. 426, 431 (1955).  From its enactment, the sweeping scope of this provision and its statutory predecessors has been consistently emphasized by the Supreme Court.  </w:t>
      </w:r>
      <w:r>
        <w:rPr>
          <w:i/>
        </w:rPr>
        <w:t>See</w:t>
      </w:r>
      <w:r>
        <w:t xml:space="preserve"> </w:t>
      </w:r>
      <w:r>
        <w:rPr>
          <w:i/>
        </w:rPr>
        <w:t>Commissioner v. Schleier</w:t>
      </w:r>
      <w:r>
        <w:t xml:space="preserve">, 515 U.S. 323, 327-28 (1995); </w:t>
      </w:r>
      <w:r>
        <w:rPr>
          <w:i/>
        </w:rPr>
        <w:t>Glenshaw Glass</w:t>
      </w:r>
      <w:r>
        <w:t>, 348 U.S. at 429-32 &amp; n. 11.</w:t>
      </w:r>
    </w:p>
    <w:p w14:paraId="34B629EB" w14:textId="4BB947DD" w:rsidR="00E80DAC" w:rsidRDefault="00E80DAC" w:rsidP="00140745">
      <w:pPr>
        <w:widowControl w:val="0"/>
        <w:jc w:val="both"/>
      </w:pPr>
      <w:r>
        <w:t xml:space="preserve">This case centers around the Commissioner’s determination of the Preslars’ discharge-of-indebtedness income after they settled their loan obligation with the FDIC in December 1988.  The concept of discharge-of-indebtedness income, first articulated in </w:t>
      </w:r>
      <w:r>
        <w:rPr>
          <w:i/>
        </w:rPr>
        <w:t>United States v. Kirby Lumber Co.</w:t>
      </w:r>
      <w:r>
        <w:t>, 284 U.S. 1 (1931), and later codified in 26 U.S.C. § 61(a)[</w:t>
      </w:r>
      <w:r w:rsidR="00B35BEA">
        <w:t>(</w:t>
      </w:r>
      <w:r>
        <w:t>11</w:t>
      </w:r>
      <w:r w:rsidR="00B35BEA">
        <w:t>)</w:t>
      </w:r>
      <w:r>
        <w:t xml:space="preserve">], requires taxpayers who have incurred a financial obligation that is later discharged in whole or in part, to recognize as taxable income the extent of the reduction in the obligation.  </w:t>
      </w:r>
      <w:r w:rsidR="00140745">
        <w:t>…</w:t>
      </w:r>
      <w:r>
        <w:t xml:space="preserve">  Loans ordinarily are not taxable because the borrower has assumed an obligation to repay the debt in full at some future date.  </w:t>
      </w:r>
      <w:r>
        <w:rPr>
          <w:i/>
        </w:rPr>
        <w:t>See</w:t>
      </w:r>
      <w:r>
        <w:t xml:space="preserve"> </w:t>
      </w:r>
      <w:r>
        <w:rPr>
          <w:i/>
        </w:rPr>
        <w:t>Commissioner v. Tufts</w:t>
      </w:r>
      <w:r>
        <w:t>, 461 U.S. 300, 307 (1983).  Discharge-of-indebtedness principles come into play, however, if that assumption of repayment proves erroneous.  Otherwise, taxpayers could secure income with no resulting tax liability.</w:t>
      </w:r>
    </w:p>
    <w:p w14:paraId="31E24490" w14:textId="77777777" w:rsidR="00440CB2" w:rsidRDefault="00440CB2" w:rsidP="00101557">
      <w:pPr>
        <w:widowControl w:val="0"/>
        <w:jc w:val="both"/>
      </w:pPr>
    </w:p>
    <w:p w14:paraId="4B72FED4" w14:textId="30B1D918" w:rsidR="00E80DAC" w:rsidRDefault="00E80DAC" w:rsidP="00101557">
      <w:pPr>
        <w:widowControl w:val="0"/>
        <w:jc w:val="both"/>
      </w:pPr>
      <w:r>
        <w:t>It is undisputed that the Preslars financed their purchase of the ranch in 1983 by executing a $1 million promissory note in favor of Moncor Bank.  It is similarly uncontested that when the Preslars settled their lawsuit with the FDIC in 1988, thereby extinguishing all obligations arising from the 1983 loan, only $550,537 had been paid on the loan principal.  Nevertheless, the Tax Court ruled the Preslars’ underlying debt was disputed and fell within the judicially-created contested liability exception to discharge-of-indebtedness income.</w:t>
      </w:r>
    </w:p>
    <w:p w14:paraId="15A6D86B" w14:textId="77777777" w:rsidR="00E80DAC" w:rsidRDefault="00E80DAC" w:rsidP="00101557">
      <w:pPr>
        <w:widowControl w:val="0"/>
        <w:jc w:val="both"/>
      </w:pPr>
    </w:p>
    <w:p w14:paraId="3CC94CB3" w14:textId="77777777" w:rsidR="00E80DAC" w:rsidRDefault="00E80DAC" w:rsidP="00101557">
      <w:pPr>
        <w:widowControl w:val="0"/>
        <w:jc w:val="both"/>
      </w:pPr>
      <w:r>
        <w:rPr>
          <w:b/>
        </w:rPr>
        <w:t>Contested Liability/Disputed Debt Exception</w:t>
      </w:r>
    </w:p>
    <w:p w14:paraId="119041FA" w14:textId="77777777" w:rsidR="00E80DAC" w:rsidRDefault="00E80DAC" w:rsidP="00101557">
      <w:pPr>
        <w:widowControl w:val="0"/>
        <w:jc w:val="both"/>
      </w:pPr>
      <w:r>
        <w:t xml:space="preserve">The contested liability or, as it is occasionally known, disputed debt doctrine rests on the premise that if a taxpayer disputes the </w:t>
      </w:r>
      <w:r>
        <w:rPr>
          <w:i/>
        </w:rPr>
        <w:t>original amount</w:t>
      </w:r>
      <w:r>
        <w:t xml:space="preserve"> of a debt in good faith, a subsequent settlement of that dispute is treated as the amount of debt cognizable for tax purposes.  </w:t>
      </w:r>
      <w:r>
        <w:rPr>
          <w:i/>
        </w:rPr>
        <w:t>Zarin v. Commissioner</w:t>
      </w:r>
      <w:r>
        <w:t xml:space="preserve">, 916 F.2d 110, 115 (3d Cir.1990).  In other words, the excess of the original debt over the amount determined to have been due may be disregarded in calculating gross income.  </w:t>
      </w:r>
      <w:r>
        <w:rPr>
          <w:i/>
        </w:rPr>
        <w:t>Id.</w:t>
      </w:r>
      <w:r>
        <w:t xml:space="preserve">  The few decisions that have interpreted this doctrine have generated considerable controversy.</w:t>
      </w:r>
    </w:p>
    <w:p w14:paraId="663FCA37" w14:textId="77777777" w:rsidR="00E80DAC" w:rsidRDefault="00E80DAC" w:rsidP="00101557">
      <w:pPr>
        <w:widowControl w:val="0"/>
        <w:jc w:val="both"/>
      </w:pPr>
    </w:p>
    <w:p w14:paraId="383D9B3D" w14:textId="6E7568A8" w:rsidR="00E80DAC" w:rsidRDefault="00E80DAC" w:rsidP="00245CA5">
      <w:pPr>
        <w:widowControl w:val="0"/>
        <w:jc w:val="both"/>
      </w:pPr>
      <w:r>
        <w:t xml:space="preserve">The origins of the contested liability doctrine can be traced to </w:t>
      </w:r>
      <w:r>
        <w:rPr>
          <w:i/>
        </w:rPr>
        <w:t>N. Sobel, Inc. v. Commissioner</w:t>
      </w:r>
      <w:r>
        <w:t xml:space="preserve">, 40 B.T.A. 1263 (1939), a case arising during the Great Depression.  In that case, a New York corporation purchased 100 shares of a bank’s stock and signed a $21,700 note as payment.  When the note matured, the stock was worthless.  The corporation sued the bank for rescission, insisting the loan contravened state law and the bank had failed to fulfill its promise to guarantee the corporation against loss.  Shortly thereafter, the state superintendent of banks closed the bank because of insolvency and initiated a countersuit against the corporation for the amount of the note. The parties ultimately settled the consolidated proceedings with the corporation paying the superintendent $10,850 in return for discharge of the debt. ... The Commissioner ... assessed a $10,850 deficiency, representing the amount of the original loan over the settlement figure. The Board of Tax Appeals reversed the ruling ..., concluding the corporation’s ownership of the shares and the degree of liability on the note were highly unclear. </w:t>
      </w:r>
      <w:r>
        <w:rPr>
          <w:i/>
        </w:rPr>
        <w:t>See</w:t>
      </w:r>
      <w:r>
        <w:t xml:space="preserve"> </w:t>
      </w:r>
      <w:r>
        <w:rPr>
          <w:i/>
        </w:rPr>
        <w:t>id.</w:t>
      </w:r>
      <w:r>
        <w:t xml:space="preserve"> at 1265 (There is question whether the taxpayer bought property in 1929 and question as to its liability </w:t>
      </w:r>
      <w:r>
        <w:rPr>
          <w:i/>
        </w:rPr>
        <w:t>and the amount thereof</w:t>
      </w:r>
      <w:r>
        <w:t>.) (emphasis added). The Board found the corporation’s financial obligations could not be assessed definitively prior to resolution of its dispute with the superintendent and, since settlement compromised the parties’ claims and precluded recognition of their legal rights, the existence and amount of the corporation liability were not fixed until the date of settlement. Thus, release of the note did not amount to a gain for the corporation.</w:t>
      </w:r>
    </w:p>
    <w:p w14:paraId="2E794548" w14:textId="77777777" w:rsidR="00E80DAC" w:rsidRDefault="00E80DAC" w:rsidP="00101557">
      <w:pPr>
        <w:widowControl w:val="0"/>
        <w:jc w:val="both"/>
      </w:pPr>
    </w:p>
    <w:p w14:paraId="7D63B7FD" w14:textId="7A065613" w:rsidR="00E80DAC" w:rsidRDefault="00E80DAC" w:rsidP="00245CA5">
      <w:pPr>
        <w:widowControl w:val="0"/>
        <w:jc w:val="both"/>
      </w:pPr>
      <w:r>
        <w:t xml:space="preserve">In </w:t>
      </w:r>
      <w:r>
        <w:rPr>
          <w:i/>
        </w:rPr>
        <w:t>Zarin</w:t>
      </w:r>
      <w:r>
        <w:t xml:space="preserve">, the court embraced the reasoning of </w:t>
      </w:r>
      <w:r>
        <w:rPr>
          <w:i/>
        </w:rPr>
        <w:t>N. Sobel</w:t>
      </w:r>
      <w:r>
        <w:t xml:space="preserve"> while reversing the Commissioner’s recognition of dis</w:t>
      </w:r>
      <w:r w:rsidR="00B16906">
        <w:t xml:space="preserve">charge-of-indebtedness income. </w:t>
      </w:r>
      <w:r>
        <w:t>The state gaming commission identified Zarin as a compulsive gambler and ordered an Atlantic City casino to refrain from issuing him additional credit, but the casino ignored the commission. When Zarin’s debt surpassed $3.4 million, the casino filed a state action to collect the funds. Zarin initially denied liability on the grounds the casino’s claim was unenforcea</w:t>
      </w:r>
      <w:r w:rsidR="00B16906">
        <w:t xml:space="preserve">ble under New Jersey law. </w:t>
      </w:r>
      <w:r>
        <w:t>The parties later set</w:t>
      </w:r>
      <w:r w:rsidR="00B16906">
        <w:t xml:space="preserve">tled the dispute for $500,000. </w:t>
      </w:r>
      <w:r>
        <w:t>After Zarin failed to account for the debt write-off on his tax return, the Commissioner assessed a deficiency for approximately $2.9 million, the amount by which Zarin’s underlying debt exceeded his settlement with the ca</w:t>
      </w:r>
      <w:r w:rsidR="00B16906">
        <w:t xml:space="preserve">sino. The Tax Court affirmed. </w:t>
      </w:r>
      <w:r>
        <w:t xml:space="preserve">However, a divided Third Circuit held Zarin had no discharge-of-indebtedness income because, </w:t>
      </w:r>
      <w:r>
        <w:rPr>
          <w:i/>
        </w:rPr>
        <w:t>inter alia</w:t>
      </w:r>
      <w:r>
        <w:t xml:space="preserve">, his transaction with the casino arose from a contested liability.  916 F.2d at 115-16. Citing no authority, the majority reasoned that [w]hen a debt is unenforceable, it follows that the amount of the debt, and not just the liability thereon, is in dispute. </w:t>
      </w:r>
      <w:r>
        <w:rPr>
          <w:i/>
        </w:rPr>
        <w:t>Id</w:t>
      </w:r>
      <w:r>
        <w:t xml:space="preserve">. at 116. Therefore, the $500,000 settlement fixed the amount of loss and the amount of debt cognizable for tax purposes.  </w:t>
      </w:r>
      <w:r>
        <w:rPr>
          <w:i/>
        </w:rPr>
        <w:t>Id.</w:t>
      </w:r>
    </w:p>
    <w:p w14:paraId="75966722" w14:textId="77777777" w:rsidR="00E80DAC" w:rsidRDefault="00E80DAC" w:rsidP="00101557">
      <w:pPr>
        <w:widowControl w:val="0"/>
        <w:jc w:val="both"/>
      </w:pPr>
    </w:p>
    <w:p w14:paraId="25FF77DE" w14:textId="4B929396" w:rsidR="00E80DAC" w:rsidRDefault="00E80DAC" w:rsidP="0001439D">
      <w:pPr>
        <w:widowControl w:val="0"/>
        <w:jc w:val="both"/>
      </w:pPr>
      <w:r>
        <w:t xml:space="preserve">The problem with the Third Circuit’s holding is it treats liquidated and unliquidated debts alike. The whole theory behind requiring that the </w:t>
      </w:r>
      <w:r>
        <w:rPr>
          <w:i/>
        </w:rPr>
        <w:t>amount</w:t>
      </w:r>
      <w:r>
        <w:t xml:space="preserve"> of a debt be disputed before the contested liability exception can be triggered is that only in the context of disputed debts is the ... IRS unaware of the exact consideration initially exchanged in a transaction. </w:t>
      </w:r>
      <w:r>
        <w:rPr>
          <w:i/>
        </w:rPr>
        <w:t>See</w:t>
      </w:r>
      <w:r>
        <w:t xml:space="preserve"> Daniel Shaviro, </w:t>
      </w:r>
      <w:r>
        <w:rPr>
          <w:i/>
        </w:rPr>
        <w:t>The Man Who Lost Too Much: Zarin v. Commissioner and the Measurement of Taxable Consumption</w:t>
      </w:r>
      <w:r>
        <w:t>, 45 Tax L.Rev. 215, 256 (1990).  The mere fact that a taxpayer challenges the enforceability of a debt in good faith does not necessarily mean he or she is shielded from discharge-of-indebtedness income upon resolution of the dispute.  To implicate the contested liability doctrine, the original amount of the debt must be unliquidated.  A total denial of liability is not a dispute touching upon the amount of the underlying debt. [footnote omitted].  One commentator has observed:</w:t>
      </w:r>
    </w:p>
    <w:p w14:paraId="54A64482" w14:textId="77777777" w:rsidR="00E80DAC" w:rsidRDefault="00E80DAC" w:rsidP="00101557">
      <w:pPr>
        <w:widowControl w:val="0"/>
        <w:jc w:val="both"/>
      </w:pPr>
    </w:p>
    <w:p w14:paraId="099F064C" w14:textId="77777777" w:rsidR="00E80DAC" w:rsidRDefault="00E80DAC" w:rsidP="00101557">
      <w:pPr>
        <w:widowControl w:val="0"/>
        <w:ind w:left="720"/>
        <w:jc w:val="both"/>
      </w:pPr>
      <w:r>
        <w:t>Enforceability of the debt ... should not affect the tax treatment of the transaction.  If the parties initially treated the transaction as a loan when the loan proceeds were received, thereby not declaring the receipt as income, then the transaction should be treated consistently when the loan is discharged and income should be declared in the amount of the discharge.</w:t>
      </w:r>
    </w:p>
    <w:p w14:paraId="34C147A2" w14:textId="77777777" w:rsidR="00E80DAC" w:rsidRDefault="00E80DAC" w:rsidP="00101557">
      <w:pPr>
        <w:widowControl w:val="0"/>
        <w:jc w:val="both"/>
      </w:pPr>
    </w:p>
    <w:p w14:paraId="75E5EA44" w14:textId="6F79583F" w:rsidR="00E80DAC" w:rsidRDefault="00E80DAC" w:rsidP="0001439D">
      <w:pPr>
        <w:widowControl w:val="0"/>
        <w:jc w:val="both"/>
      </w:pPr>
      <w:r>
        <w:t xml:space="preserve">Gregory M. Giangiordano, </w:t>
      </w:r>
      <w:r>
        <w:rPr>
          <w:i/>
        </w:rPr>
        <w:t>Taxation – Discharge of Indebtedness Income – Zarin v. Commissioner</w:t>
      </w:r>
      <w:r>
        <w:t xml:space="preserve">, 64 Temp. L.Rev. 1189, 1202 n.88 (1991). A holding to the contrary would strain IRS treatment of unenforceable debts and, in large part, disavow the Supreme Court’s mandate that the phrase gross income be interpreted as broadly as the Constitution permits. </w:t>
      </w:r>
      <w:r>
        <w:rPr>
          <w:i/>
        </w:rPr>
        <w:t>See</w:t>
      </w:r>
      <w:r>
        <w:t xml:space="preserve"> </w:t>
      </w:r>
      <w:r>
        <w:rPr>
          <w:i/>
        </w:rPr>
        <w:t>Glenshaw Glass</w:t>
      </w:r>
      <w:r>
        <w:t>, 348 U.S. at 432 &amp; n. 11.</w:t>
      </w:r>
    </w:p>
    <w:p w14:paraId="1059196F" w14:textId="77777777" w:rsidR="00E80DAC" w:rsidRDefault="00E80DAC" w:rsidP="00101557">
      <w:pPr>
        <w:widowControl w:val="0"/>
        <w:jc w:val="both"/>
      </w:pPr>
    </w:p>
    <w:p w14:paraId="45316C00" w14:textId="77777777" w:rsidR="00E80DAC" w:rsidRDefault="00E80DAC" w:rsidP="00101557">
      <w:pPr>
        <w:widowControl w:val="0"/>
        <w:jc w:val="both"/>
      </w:pPr>
      <w:r>
        <w:t>....</w:t>
      </w:r>
    </w:p>
    <w:p w14:paraId="14090A14" w14:textId="77777777" w:rsidR="00E80DAC" w:rsidRDefault="00E80DAC" w:rsidP="00101557">
      <w:pPr>
        <w:widowControl w:val="0"/>
        <w:jc w:val="both"/>
      </w:pPr>
    </w:p>
    <w:p w14:paraId="39D45F15" w14:textId="5134BE67" w:rsidR="00E80DAC" w:rsidRDefault="00E80DAC" w:rsidP="0001439D">
      <w:pPr>
        <w:widowControl w:val="0"/>
        <w:jc w:val="both"/>
      </w:pPr>
      <w:r>
        <w:t xml:space="preserve">The Tax Court in this case and the court in </w:t>
      </w:r>
      <w:r>
        <w:rPr>
          <w:i/>
        </w:rPr>
        <w:t>Zarin</w:t>
      </w:r>
      <w:r>
        <w:t xml:space="preserve"> cited </w:t>
      </w:r>
      <w:r>
        <w:rPr>
          <w:i/>
        </w:rPr>
        <w:t>United States v. Hall</w:t>
      </w:r>
      <w:r>
        <w:t xml:space="preserve">, 307 F.2d 238 (10th Cir.1962), in support of their contested liability holdings. In </w:t>
      </w:r>
      <w:r>
        <w:rPr>
          <w:i/>
        </w:rPr>
        <w:t>Hall</w:t>
      </w:r>
      <w:r>
        <w:t>, the taxpayer incurred gambling losses at a Las Vegas club in an estimated range of $145,000 to $478,000. One of the owners of the club agreed to forgive the debt in return for a one-half inte</w:t>
      </w:r>
      <w:r w:rsidR="00B16906">
        <w:t xml:space="preserve">rest in the taxpayer’s cattle. </w:t>
      </w:r>
      <w:r>
        <w:t xml:space="preserve">Just prior to transfer of the interest in the cattle, which had a base value of $148,110, the parties mutually agreed to assess the </w:t>
      </w:r>
      <w:r w:rsidR="00B16906">
        <w:t xml:space="preserve">taxpayer’s losses at $150,000. </w:t>
      </w:r>
      <w:r>
        <w:t>The Commissioner sought to assess the taxpayer with $1,890 as dis</w:t>
      </w:r>
      <w:r w:rsidR="00B16906">
        <w:t xml:space="preserve">charge-of-indebtedness income. </w:t>
      </w:r>
      <w:r>
        <w:t xml:space="preserve">Without raising the contested liability doctrine, we rejected the Commissioner’s position and held a gambling debt, being unenforceable in every state, has but slight potential and does not meet the requirements of debt necessary to justify the mechanical operation of general rules of tax law relating to cancellation of debt.  </w:t>
      </w:r>
      <w:r>
        <w:rPr>
          <w:i/>
        </w:rPr>
        <w:t>Id.</w:t>
      </w:r>
      <w:r>
        <w:t xml:space="preserve"> at 241.</w:t>
      </w:r>
    </w:p>
    <w:p w14:paraId="23507CDA" w14:textId="77777777" w:rsidR="00E80DAC" w:rsidRDefault="00E80DAC" w:rsidP="00101557">
      <w:pPr>
        <w:widowControl w:val="0"/>
        <w:jc w:val="both"/>
      </w:pPr>
    </w:p>
    <w:p w14:paraId="61D270F7" w14:textId="78DF93A2" w:rsidR="00E80DAC" w:rsidRDefault="00E80DAC" w:rsidP="00101557">
      <w:pPr>
        <w:widowControl w:val="0"/>
        <w:jc w:val="both"/>
      </w:pPr>
      <w:r>
        <w:t xml:space="preserve">... Even if parts of </w:t>
      </w:r>
      <w:r>
        <w:rPr>
          <w:i/>
        </w:rPr>
        <w:t>Hall</w:t>
      </w:r>
      <w:r>
        <w:t xml:space="preserve"> remain viable, however, the opinion would offer </w:t>
      </w:r>
      <w:r w:rsidR="00B16906">
        <w:t xml:space="preserve">little refuge to the Preslars. </w:t>
      </w:r>
      <w:r>
        <w:t xml:space="preserve">The debt in </w:t>
      </w:r>
      <w:r>
        <w:rPr>
          <w:i/>
        </w:rPr>
        <w:t>Hall</w:t>
      </w:r>
      <w:r w:rsidR="00B16906">
        <w:t xml:space="preserve"> was unliquidated. </w:t>
      </w:r>
      <w:r>
        <w:t>The taxpayer’s underlying obligation, therefore, could not be assessed prior to settlement with the club owner.  Such a scenario is not present here.</w:t>
      </w:r>
    </w:p>
    <w:p w14:paraId="61448F4B" w14:textId="77777777" w:rsidR="00E80DAC" w:rsidRDefault="00E80DAC" w:rsidP="00101557">
      <w:pPr>
        <w:widowControl w:val="0"/>
        <w:jc w:val="both"/>
      </w:pPr>
    </w:p>
    <w:p w14:paraId="1E3A08BD" w14:textId="77777777" w:rsidR="00E80DAC" w:rsidRDefault="00E80DAC" w:rsidP="00101557">
      <w:pPr>
        <w:widowControl w:val="0"/>
        <w:jc w:val="both"/>
      </w:pPr>
      <w:r>
        <w:t>....</w:t>
      </w:r>
    </w:p>
    <w:p w14:paraId="336E01FE" w14:textId="77777777" w:rsidR="00E80DAC" w:rsidRDefault="00E80DAC" w:rsidP="00101557">
      <w:pPr>
        <w:widowControl w:val="0"/>
        <w:jc w:val="both"/>
      </w:pPr>
    </w:p>
    <w:p w14:paraId="1E4F441E" w14:textId="77777777" w:rsidR="00E80DAC" w:rsidRDefault="00E80DAC" w:rsidP="00101557">
      <w:pPr>
        <w:widowControl w:val="0"/>
        <w:jc w:val="both"/>
      </w:pPr>
      <w:r>
        <w:t>... The Tax Court’s invocation of the contested liability doctrine in the face of the record presented was unwarranted.</w:t>
      </w:r>
    </w:p>
    <w:p w14:paraId="61F4FA61" w14:textId="77777777" w:rsidR="00E80DAC" w:rsidRDefault="00E80DAC" w:rsidP="00101557">
      <w:pPr>
        <w:widowControl w:val="0"/>
        <w:jc w:val="both"/>
      </w:pPr>
    </w:p>
    <w:p w14:paraId="0E364005" w14:textId="77777777" w:rsidR="00E80DAC" w:rsidRDefault="00E80DAC" w:rsidP="00101557">
      <w:pPr>
        <w:widowControl w:val="0"/>
        <w:jc w:val="both"/>
      </w:pPr>
      <w:r>
        <w:rPr>
          <w:b/>
        </w:rPr>
        <w:t>Purchase Price Adjustment</w:t>
      </w:r>
    </w:p>
    <w:p w14:paraId="5242BF0E" w14:textId="60ED287C" w:rsidR="00E80DAC" w:rsidRDefault="00E80DAC" w:rsidP="00101557">
      <w:pPr>
        <w:widowControl w:val="0"/>
        <w:jc w:val="both"/>
      </w:pPr>
      <w:r>
        <w:t>Another method by which taxpayers can avoid discharge-of-indebtedness income is to classify their debt reductions as purchase price adjustments. This rule permits taxpayers to reflect their debt reduction by adjusting the basis of their property rather than recognizing an immediate gain as cancellation of indebtedness.  Although this principle had been part of the common law for decades, Congress codified the rule as part of the Bankruptcy Tax Ac</w:t>
      </w:r>
      <w:r w:rsidR="00B16906">
        <w:t>t of 1980, Pub.L. No. 96-589, § </w:t>
      </w:r>
      <w:r>
        <w:t>2(a), 94 Stat. 3389, 3389-90 (1980) (codified at 26 U.S.C. § 108(e)(5)). The statute now provides:</w:t>
      </w:r>
    </w:p>
    <w:p w14:paraId="65A8619D" w14:textId="5E85F98D" w:rsidR="004B6DF7" w:rsidRDefault="004B6DF7"/>
    <w:p w14:paraId="07B5A299" w14:textId="77777777" w:rsidR="00E80DAC" w:rsidRDefault="00E80DAC" w:rsidP="00101557">
      <w:pPr>
        <w:widowControl w:val="0"/>
        <w:ind w:left="720"/>
        <w:jc w:val="both"/>
      </w:pPr>
      <w:r>
        <w:t>If –</w:t>
      </w:r>
    </w:p>
    <w:p w14:paraId="5E2B83E6" w14:textId="77777777" w:rsidR="00E80DAC" w:rsidRDefault="00E80DAC" w:rsidP="00101557">
      <w:pPr>
        <w:widowControl w:val="0"/>
        <w:ind w:left="1440"/>
        <w:jc w:val="both"/>
      </w:pPr>
      <w:r>
        <w:t>(A) the debt of a purchaser of property to the seller of such property which arose out of the purchase of such property is reduced,</w:t>
      </w:r>
    </w:p>
    <w:p w14:paraId="466FF0DC" w14:textId="77777777" w:rsidR="00E80DAC" w:rsidRDefault="00E80DAC" w:rsidP="00101557">
      <w:pPr>
        <w:widowControl w:val="0"/>
        <w:ind w:left="1440"/>
        <w:jc w:val="both"/>
      </w:pPr>
      <w:r>
        <w:t>(B) such reduction does not occur –</w:t>
      </w:r>
    </w:p>
    <w:p w14:paraId="4F780DC0" w14:textId="77777777" w:rsidR="00E80DAC" w:rsidRDefault="00E80DAC" w:rsidP="00101557">
      <w:pPr>
        <w:widowControl w:val="0"/>
        <w:ind w:left="2160"/>
        <w:jc w:val="both"/>
      </w:pPr>
      <w:r>
        <w:t>(i) in a title 11 case, or</w:t>
      </w:r>
    </w:p>
    <w:p w14:paraId="4BB452D2" w14:textId="77777777" w:rsidR="00E80DAC" w:rsidRDefault="00E80DAC" w:rsidP="00101557">
      <w:pPr>
        <w:widowControl w:val="0"/>
        <w:ind w:left="2160"/>
        <w:jc w:val="both"/>
      </w:pPr>
      <w:r>
        <w:t>(ii) when the purchaser is insolvent, and</w:t>
      </w:r>
    </w:p>
    <w:p w14:paraId="5FDA147C" w14:textId="77777777" w:rsidR="00E80DAC" w:rsidRDefault="00E80DAC" w:rsidP="00101557">
      <w:pPr>
        <w:widowControl w:val="0"/>
        <w:ind w:left="1440"/>
        <w:jc w:val="both"/>
      </w:pPr>
      <w:r>
        <w:t>(C) but for this paragraph, such reduction would be treated as income to the purchaser from the discharge of indebtedness,</w:t>
      </w:r>
    </w:p>
    <w:p w14:paraId="4C50BCDA" w14:textId="77777777" w:rsidR="00E80DAC" w:rsidRDefault="00E80DAC" w:rsidP="00101557">
      <w:pPr>
        <w:widowControl w:val="0"/>
        <w:ind w:left="720"/>
        <w:jc w:val="both"/>
      </w:pPr>
      <w:r>
        <w:t>then such reduction shall be treated as a purchase price adjustment.</w:t>
      </w:r>
    </w:p>
    <w:p w14:paraId="06349B91" w14:textId="77777777" w:rsidR="00E80DAC" w:rsidRDefault="00E80DAC" w:rsidP="00101557">
      <w:pPr>
        <w:widowControl w:val="0"/>
        <w:jc w:val="both"/>
      </w:pPr>
      <w:r>
        <w:t>26 U.S.C. § 108(e)(5) (1988).</w:t>
      </w:r>
    </w:p>
    <w:p w14:paraId="2B40BD01" w14:textId="77777777" w:rsidR="00E80DAC" w:rsidRDefault="00E80DAC" w:rsidP="00101557">
      <w:pPr>
        <w:widowControl w:val="0"/>
        <w:jc w:val="both"/>
      </w:pPr>
    </w:p>
    <w:p w14:paraId="6D9F9319" w14:textId="77777777" w:rsidR="00E80DAC" w:rsidRDefault="00E80DAC" w:rsidP="00101557">
      <w:pPr>
        <w:widowControl w:val="0"/>
        <w:jc w:val="both"/>
      </w:pPr>
      <w:r>
        <w:t xml:space="preserve">The Preslars cannot treat their settlement with the FDIC as a purchase price reduction.  Section 108(e)(5) applies only to direct agreements between a purchaser and seller.  S.Rep. No. 96-1035 at 16 (1980), </w:t>
      </w:r>
      <w:r>
        <w:rPr>
          <w:i/>
        </w:rPr>
        <w:t>reprinted in</w:t>
      </w:r>
      <w:r>
        <w:t xml:space="preserve"> 1980 U.S.C.C.A.N. 7017, 7031.  If the debt has been transferred by the seller to a third party (whether or not related to the seller), or if the property has been transferred by the buyer to a third party (whether or not related to the buyer), the purchase price reduction exception is not available and normal discharge-of-indebtedness rules control.  </w:t>
      </w:r>
      <w:r>
        <w:rPr>
          <w:i/>
        </w:rPr>
        <w:t>Id</w:t>
      </w:r>
      <w:r>
        <w:t xml:space="preserve">.; </w:t>
      </w:r>
      <w:r>
        <w:rPr>
          <w:i/>
        </w:rPr>
        <w:t>see</w:t>
      </w:r>
      <w:r>
        <w:t xml:space="preserve"> 2 </w:t>
      </w:r>
      <w:r>
        <w:rPr>
          <w:i/>
        </w:rPr>
        <w:t>Mertens Law of Federal Income Taxation</w:t>
      </w:r>
      <w:r>
        <w:t xml:space="preserve"> §§ 11.20, 11.25.  The seller in this case was High Nogal. ... As neither Moncor Bank nor its receiver, the FDIC, was the seller of the property, the loan settlement the Preslars negotiated with the FDIC does not permit them to invoke the debt reduction as a purchase price adjustment under § 108(e)(5). [footnoted omitted].</w:t>
      </w:r>
    </w:p>
    <w:p w14:paraId="1DDB07B7" w14:textId="77777777" w:rsidR="00E80DAC" w:rsidRDefault="00E80DAC" w:rsidP="00101557">
      <w:pPr>
        <w:widowControl w:val="0"/>
        <w:jc w:val="both"/>
      </w:pPr>
    </w:p>
    <w:p w14:paraId="76C3C507" w14:textId="2B037B1C" w:rsidR="00E80DAC" w:rsidRDefault="00E80DAC" w:rsidP="00101557">
      <w:pPr>
        <w:widowControl w:val="0"/>
        <w:jc w:val="both"/>
      </w:pPr>
      <w:r>
        <w:t xml:space="preserve">The Preslars seek to avoid the requirements of § 108(e)(5) by arguing the transaction is embraced by: </w:t>
      </w:r>
      <w:r w:rsidR="004F3FC7">
        <w:t xml:space="preserve">… </w:t>
      </w:r>
      <w:r>
        <w:t>the common law purchase price reduction doctrine</w:t>
      </w:r>
      <w:r w:rsidR="00AE0986">
        <w:t xml:space="preserve">[.] … </w:t>
      </w:r>
    </w:p>
    <w:p w14:paraId="4F6A9DAB" w14:textId="77777777" w:rsidR="00E80DAC" w:rsidRDefault="00E80DAC" w:rsidP="00101557">
      <w:pPr>
        <w:widowControl w:val="0"/>
        <w:jc w:val="both"/>
      </w:pPr>
    </w:p>
    <w:p w14:paraId="482F9A56" w14:textId="423C44D9" w:rsidR="00E80DAC" w:rsidRPr="00F24E76" w:rsidRDefault="006B5B40" w:rsidP="00101557">
      <w:pPr>
        <w:widowControl w:val="0"/>
        <w:jc w:val="both"/>
      </w:pPr>
      <w:r w:rsidRPr="00F24E76">
        <w:t xml:space="preserve">…. </w:t>
      </w:r>
    </w:p>
    <w:p w14:paraId="6540C0B0" w14:textId="77777777" w:rsidR="00E80DAC" w:rsidRDefault="00E80DAC" w:rsidP="00101557">
      <w:pPr>
        <w:widowControl w:val="0"/>
        <w:jc w:val="both"/>
      </w:pPr>
    </w:p>
    <w:p w14:paraId="002D0BEA" w14:textId="1D3B5922" w:rsidR="00E80DAC" w:rsidRDefault="00E80DAC" w:rsidP="0001439D">
      <w:pPr>
        <w:widowControl w:val="0"/>
        <w:jc w:val="both"/>
      </w:pPr>
      <w:r>
        <w:rPr>
          <w:i/>
        </w:rPr>
        <w:t>Common Law Purchase Price Reduction Doctrine</w:t>
      </w:r>
      <w:r>
        <w:t xml:space="preserve"> – The Preslars insist the common law purchase price reduction doctrine may be invoked in cases where 26 U.S.C. § 108(e)(5) is inapplicable. The Commissioner responds that § 108(e)(5) has displaced the common law on this issue and, in any event, a debt reduction by a third-party lender was not considered a purchase price adjustment under common law. [citation omitted].</w:t>
      </w:r>
    </w:p>
    <w:p w14:paraId="5B2EB9AB" w14:textId="77777777" w:rsidR="00E80DAC" w:rsidRDefault="00E80DAC" w:rsidP="00101557">
      <w:pPr>
        <w:widowControl w:val="0"/>
        <w:jc w:val="both"/>
      </w:pPr>
    </w:p>
    <w:p w14:paraId="2A95AEAA" w14:textId="77777777" w:rsidR="00E80DAC" w:rsidRDefault="00E80DAC" w:rsidP="00101557">
      <w:pPr>
        <w:widowControl w:val="0"/>
        <w:jc w:val="both"/>
      </w:pPr>
      <w:r>
        <w:t>....</w:t>
      </w:r>
    </w:p>
    <w:p w14:paraId="4B5A73F1" w14:textId="77777777" w:rsidR="00E80DAC" w:rsidRDefault="00E80DAC" w:rsidP="00101557">
      <w:pPr>
        <w:widowControl w:val="0"/>
        <w:jc w:val="both"/>
      </w:pPr>
    </w:p>
    <w:p w14:paraId="681EC9A0" w14:textId="08D724BA" w:rsidR="00E80DAC" w:rsidRDefault="00E80DAC" w:rsidP="0001439D">
      <w:pPr>
        <w:widowControl w:val="0"/>
        <w:jc w:val="both"/>
      </w:pPr>
      <w:r>
        <w:t xml:space="preserve">... </w:t>
      </w:r>
      <w:r w:rsidR="008D311F">
        <w:t xml:space="preserve">[Section] </w:t>
      </w:r>
      <w:r>
        <w:t>108(e)(5) was intended, at least in part, to create uni</w:t>
      </w:r>
      <w:r w:rsidR="00B16906">
        <w:t xml:space="preserve">formity in this jurisprudence. </w:t>
      </w:r>
      <w:r>
        <w:rPr>
          <w:i/>
        </w:rPr>
        <w:t>See</w:t>
      </w:r>
      <w:r>
        <w:t xml:space="preserve"> S.Rep. No. 96-1035 at 16-17 (1980), </w:t>
      </w:r>
      <w:r>
        <w:rPr>
          <w:i/>
        </w:rPr>
        <w:t>reprinted in</w:t>
      </w:r>
      <w:r>
        <w:t xml:space="preserve"> 1980 U.S.C.C.A.N. 7017, 7031-32 (This provision is intended to eliminate disagreements between the IRS and the debtor as to whether, in a particular case to which the provision applies, the debt reduction should be treated as discharge income or a true price adjustment.). If, as the Preslars argue, the common law rule remains viable and permits taxpayers involved in third-party transactions to treat their debt reductions as purchase price adjustments rather than additions to their gross income, § 108(e)(5) would be rendered meaningless. We agree with the Commissioner’s rationale for imposing the direct seller-purchaser negotiation requirement, as articulated in a 1992 revenue ruling:</w:t>
      </w:r>
    </w:p>
    <w:p w14:paraId="002A009B" w14:textId="77777777" w:rsidR="00E80DAC" w:rsidRDefault="00E80DAC" w:rsidP="00101557">
      <w:pPr>
        <w:widowControl w:val="0"/>
        <w:jc w:val="both"/>
      </w:pPr>
    </w:p>
    <w:p w14:paraId="6665E8FD" w14:textId="77777777" w:rsidR="00E80DAC" w:rsidRDefault="00E80DAC" w:rsidP="00101557">
      <w:pPr>
        <w:widowControl w:val="0"/>
        <w:ind w:left="720"/>
        <w:jc w:val="both"/>
      </w:pPr>
      <w:r>
        <w:t>An agreement to reduce a debt between a purchaser and a third-party lender is not a true adjustment of the purchase price paid for the property because the seller has received the entire purchase price from the purchaser and is not a party to the debt reduction agreement.  The debt reduction relates solely to the debt and results in discharge of indebtedness income to the debtor.</w:t>
      </w:r>
    </w:p>
    <w:p w14:paraId="6EA811F8" w14:textId="77777777" w:rsidR="00E80DAC" w:rsidRDefault="00E80DAC" w:rsidP="00101557">
      <w:pPr>
        <w:widowControl w:val="0"/>
        <w:jc w:val="both"/>
      </w:pPr>
    </w:p>
    <w:p w14:paraId="0941AC56" w14:textId="77777777" w:rsidR="003D4EF3" w:rsidRDefault="003D4EF3" w:rsidP="00101557">
      <w:pPr>
        <w:widowControl w:val="0"/>
        <w:jc w:val="both"/>
      </w:pPr>
    </w:p>
    <w:p w14:paraId="40C63A13" w14:textId="40A8AFF6" w:rsidR="00E80DAC" w:rsidRDefault="00E80DAC" w:rsidP="0001439D">
      <w:pPr>
        <w:widowControl w:val="0"/>
        <w:jc w:val="both"/>
      </w:pPr>
      <w:r>
        <w:t>Rev. Rul. 92-99, 1992-2 C.B. 35. Accordingly, the Preslars may not treat their settlement with the FDIC as a common law purchase price reduction.</w:t>
      </w:r>
    </w:p>
    <w:p w14:paraId="3E73C20F" w14:textId="0E7FF9C5" w:rsidR="00E80DAC" w:rsidRPr="00F24E76" w:rsidRDefault="002B3B13" w:rsidP="00101557">
      <w:pPr>
        <w:widowControl w:val="0"/>
        <w:jc w:val="both"/>
      </w:pPr>
      <w:r w:rsidRPr="00F24E76">
        <w:t>….</w:t>
      </w:r>
    </w:p>
    <w:p w14:paraId="79E88AE5" w14:textId="77777777" w:rsidR="00E80DAC" w:rsidRDefault="00E80DAC" w:rsidP="00101557">
      <w:pPr>
        <w:widowControl w:val="0"/>
        <w:jc w:val="both"/>
      </w:pPr>
    </w:p>
    <w:p w14:paraId="69255E09" w14:textId="64D55B83" w:rsidR="00E80DAC" w:rsidRDefault="00E80DAC" w:rsidP="00891DA8">
      <w:pPr>
        <w:widowControl w:val="0"/>
        <w:tabs>
          <w:tab w:val="center" w:pos="4680"/>
        </w:tabs>
        <w:jc w:val="center"/>
      </w:pPr>
      <w:r>
        <w:t>III.</w:t>
      </w:r>
    </w:p>
    <w:p w14:paraId="5995805F" w14:textId="77777777" w:rsidR="00E80DAC" w:rsidRDefault="00E80DAC" w:rsidP="00101557">
      <w:pPr>
        <w:widowControl w:val="0"/>
        <w:jc w:val="both"/>
      </w:pPr>
    </w:p>
    <w:p w14:paraId="576A9513" w14:textId="77777777" w:rsidR="00E80DAC" w:rsidRDefault="00E80DAC" w:rsidP="00101557">
      <w:pPr>
        <w:widowControl w:val="0"/>
        <w:jc w:val="both"/>
      </w:pPr>
      <w:r>
        <w:t>We REVERSE the Tax Court’s vacatur of the Commissioner’s determination of tax deficiency and imposition of untimely filing penalties and REMAND the case with instructions to enter judgment in favor of the Commissioner.</w:t>
      </w:r>
    </w:p>
    <w:p w14:paraId="2EE5EE91" w14:textId="77777777" w:rsidR="00E80DAC" w:rsidRDefault="00E80DAC" w:rsidP="00101557">
      <w:pPr>
        <w:widowControl w:val="0"/>
        <w:jc w:val="both"/>
      </w:pPr>
    </w:p>
    <w:p w14:paraId="45FE0366" w14:textId="30C06B24" w:rsidR="00E80DAC" w:rsidRDefault="00E80DAC" w:rsidP="00101557">
      <w:pPr>
        <w:widowControl w:val="0"/>
        <w:jc w:val="both"/>
      </w:pPr>
      <w:r>
        <w:t>EBEL, Circuit Judge, dissenting</w:t>
      </w:r>
      <w:r w:rsidR="002B3B13">
        <w:t xml:space="preserve"> </w:t>
      </w:r>
      <w:r w:rsidR="00535733">
        <w:t>[omitted].</w:t>
      </w:r>
    </w:p>
    <w:p w14:paraId="3CD527E9" w14:textId="77777777" w:rsidR="00E80DAC" w:rsidRDefault="00E80DAC" w:rsidP="00101557">
      <w:pPr>
        <w:widowControl w:val="0"/>
        <w:jc w:val="both"/>
      </w:pPr>
    </w:p>
    <w:p w14:paraId="50B818B5" w14:textId="59001CFC" w:rsidR="00E80DAC" w:rsidRDefault="00E80DAC" w:rsidP="00101557">
      <w:pPr>
        <w:widowControl w:val="0"/>
        <w:jc w:val="both"/>
      </w:pPr>
    </w:p>
    <w:p w14:paraId="26696EFE" w14:textId="35D3CB82" w:rsidR="00043133" w:rsidRDefault="00043133" w:rsidP="00101557">
      <w:pPr>
        <w:widowControl w:val="0"/>
        <w:jc w:val="both"/>
        <w:rPr>
          <w:szCs w:val="24"/>
        </w:rPr>
      </w:pPr>
    </w:p>
    <w:p w14:paraId="19330DC6" w14:textId="57D7C912" w:rsidR="00043133" w:rsidRPr="005E4F37" w:rsidRDefault="005E4F37" w:rsidP="00101557">
      <w:pPr>
        <w:widowControl w:val="0"/>
        <w:jc w:val="both"/>
        <w:rPr>
          <w:szCs w:val="24"/>
        </w:rPr>
      </w:pPr>
      <w:r>
        <w:rPr>
          <w:i/>
          <w:iCs/>
          <w:szCs w:val="24"/>
        </w:rPr>
        <w:t>Notes and Questions</w:t>
      </w:r>
      <w:r>
        <w:rPr>
          <w:szCs w:val="24"/>
        </w:rPr>
        <w:t>:</w:t>
      </w:r>
    </w:p>
    <w:p w14:paraId="102C96EC" w14:textId="19A6A6D1" w:rsidR="005E4F37" w:rsidRDefault="005E4F37" w:rsidP="00101557">
      <w:pPr>
        <w:widowControl w:val="0"/>
        <w:jc w:val="both"/>
        <w:rPr>
          <w:szCs w:val="24"/>
        </w:rPr>
      </w:pPr>
    </w:p>
    <w:p w14:paraId="2043ED13" w14:textId="0F562A7F" w:rsidR="00DD040B" w:rsidRPr="00576ED7" w:rsidRDefault="001E0AAB" w:rsidP="00DD040B">
      <w:pPr>
        <w:widowControl w:val="0"/>
        <w:jc w:val="both"/>
        <w:rPr>
          <w:szCs w:val="24"/>
        </w:rPr>
      </w:pPr>
      <w:r>
        <w:rPr>
          <w:szCs w:val="24"/>
        </w:rPr>
        <w:t>1</w:t>
      </w:r>
      <w:r w:rsidR="00A97E44">
        <w:rPr>
          <w:szCs w:val="24"/>
        </w:rPr>
        <w:t>.</w:t>
      </w:r>
      <w:r w:rsidR="00C327DA">
        <w:rPr>
          <w:szCs w:val="24"/>
        </w:rPr>
        <w:t xml:space="preserve"> </w:t>
      </w:r>
      <w:r w:rsidR="00DD040B" w:rsidRPr="00576ED7">
        <w:rPr>
          <w:szCs w:val="24"/>
        </w:rPr>
        <w:t xml:space="preserve">What was the holding of </w:t>
      </w:r>
      <w:r w:rsidR="00DD040B" w:rsidRPr="00576ED7">
        <w:rPr>
          <w:i/>
          <w:szCs w:val="24"/>
        </w:rPr>
        <w:t>Hall</w:t>
      </w:r>
      <w:r w:rsidR="00DD040B" w:rsidRPr="00576ED7">
        <w:rPr>
          <w:szCs w:val="24"/>
        </w:rPr>
        <w:t xml:space="preserve"> as the </w:t>
      </w:r>
      <w:r>
        <w:rPr>
          <w:szCs w:val="24"/>
        </w:rPr>
        <w:t>court</w:t>
      </w:r>
      <w:r w:rsidR="00DD040B" w:rsidRPr="00576ED7">
        <w:rPr>
          <w:szCs w:val="24"/>
        </w:rPr>
        <w:t xml:space="preserve"> articulated it? </w:t>
      </w:r>
      <w:r w:rsidR="00DD040B">
        <w:rPr>
          <w:szCs w:val="24"/>
        </w:rPr>
        <w:t>Is such a holding</w:t>
      </w:r>
      <w:r w:rsidR="00561EDA">
        <w:rPr>
          <w:szCs w:val="24"/>
        </w:rPr>
        <w:t xml:space="preserve"> s</w:t>
      </w:r>
      <w:r w:rsidR="00DD040B">
        <w:rPr>
          <w:szCs w:val="24"/>
        </w:rPr>
        <w:t>ound?</w:t>
      </w:r>
    </w:p>
    <w:p w14:paraId="2EF6C2D4" w14:textId="10A4F61F" w:rsidR="00A97E44" w:rsidRDefault="00A97E44" w:rsidP="00101557">
      <w:pPr>
        <w:widowControl w:val="0"/>
        <w:jc w:val="both"/>
        <w:rPr>
          <w:szCs w:val="24"/>
        </w:rPr>
      </w:pPr>
    </w:p>
    <w:p w14:paraId="4BD1365C" w14:textId="7864743C" w:rsidR="00922D50" w:rsidRDefault="001E0AAB" w:rsidP="00101557">
      <w:pPr>
        <w:widowControl w:val="0"/>
        <w:jc w:val="both"/>
        <w:rPr>
          <w:szCs w:val="24"/>
        </w:rPr>
      </w:pPr>
      <w:r>
        <w:rPr>
          <w:szCs w:val="24"/>
        </w:rPr>
        <w:t>2</w:t>
      </w:r>
      <w:r w:rsidR="00561EDA">
        <w:rPr>
          <w:szCs w:val="24"/>
        </w:rPr>
        <w:t xml:space="preserve">. The court reviewed the facts and holding of </w:t>
      </w:r>
      <w:r w:rsidR="00561EDA">
        <w:rPr>
          <w:i/>
          <w:iCs/>
          <w:szCs w:val="24"/>
        </w:rPr>
        <w:t>N. Sobel v. Commissioner</w:t>
      </w:r>
      <w:r w:rsidR="00561EDA">
        <w:rPr>
          <w:szCs w:val="24"/>
        </w:rPr>
        <w:t>. Was there any question that the face amount of taxpayer’s note was $21,700</w:t>
      </w:r>
      <w:r w:rsidR="0055556A">
        <w:rPr>
          <w:szCs w:val="24"/>
        </w:rPr>
        <w:t xml:space="preserve">? What facts seem to lead to a conclusion that there was a question as </w:t>
      </w:r>
      <w:r w:rsidR="00652101">
        <w:rPr>
          <w:szCs w:val="24"/>
        </w:rPr>
        <w:t xml:space="preserve">to the amount of the liability? Perhaps </w:t>
      </w:r>
      <w:r w:rsidR="00652101">
        <w:rPr>
          <w:i/>
          <w:iCs/>
          <w:szCs w:val="24"/>
        </w:rPr>
        <w:t>N. Sobel</w:t>
      </w:r>
      <w:r w:rsidR="00652101">
        <w:rPr>
          <w:szCs w:val="24"/>
        </w:rPr>
        <w:t xml:space="preserve"> itself was wrongly decided.</w:t>
      </w:r>
    </w:p>
    <w:p w14:paraId="504E127D" w14:textId="5E2820BF" w:rsidR="00652101" w:rsidRDefault="00652101" w:rsidP="00101557">
      <w:pPr>
        <w:widowControl w:val="0"/>
        <w:jc w:val="both"/>
        <w:rPr>
          <w:szCs w:val="24"/>
        </w:rPr>
      </w:pPr>
    </w:p>
    <w:p w14:paraId="063BFDD7" w14:textId="011F3791" w:rsidR="00012942" w:rsidRPr="00576ED7" w:rsidRDefault="001E0AAB" w:rsidP="00012942">
      <w:pPr>
        <w:widowControl w:val="0"/>
        <w:jc w:val="both"/>
        <w:rPr>
          <w:szCs w:val="24"/>
        </w:rPr>
      </w:pPr>
      <w:r>
        <w:rPr>
          <w:szCs w:val="24"/>
        </w:rPr>
        <w:t>3</w:t>
      </w:r>
      <w:r w:rsidR="00652101">
        <w:rPr>
          <w:szCs w:val="24"/>
        </w:rPr>
        <w:t xml:space="preserve">. </w:t>
      </w:r>
      <w:r w:rsidR="0018238C">
        <w:rPr>
          <w:szCs w:val="24"/>
        </w:rPr>
        <w:t>Zarin was a compulsive gambler who incurred debts</w:t>
      </w:r>
      <w:r w:rsidR="009110D6">
        <w:rPr>
          <w:szCs w:val="24"/>
        </w:rPr>
        <w:t xml:space="preserve"> to the casino fr</w:t>
      </w:r>
      <w:r w:rsidR="009A7281">
        <w:rPr>
          <w:szCs w:val="24"/>
        </w:rPr>
        <w:t>o</w:t>
      </w:r>
      <w:r w:rsidR="009110D6">
        <w:rPr>
          <w:szCs w:val="24"/>
        </w:rPr>
        <w:t xml:space="preserve">m which he obtained chips on credit. He </w:t>
      </w:r>
      <w:r w:rsidR="00F65D27">
        <w:rPr>
          <w:szCs w:val="24"/>
        </w:rPr>
        <w:t>al</w:t>
      </w:r>
      <w:r w:rsidR="009110D6">
        <w:rPr>
          <w:szCs w:val="24"/>
        </w:rPr>
        <w:t>ways intended to repay his obligations.</w:t>
      </w:r>
      <w:r w:rsidR="00F65D27">
        <w:rPr>
          <w:szCs w:val="24"/>
        </w:rPr>
        <w:t xml:space="preserve"> </w:t>
      </w:r>
      <w:r w:rsidR="00012942" w:rsidRPr="00576ED7">
        <w:rPr>
          <w:szCs w:val="24"/>
        </w:rPr>
        <w:t>What form did Zarin’s consumption take?</w:t>
      </w:r>
    </w:p>
    <w:p w14:paraId="4685C239" w14:textId="77777777" w:rsidR="00012942" w:rsidRPr="00576ED7" w:rsidRDefault="00012942" w:rsidP="00012942">
      <w:pPr>
        <w:widowControl w:val="0"/>
        <w:ind w:left="720"/>
        <w:jc w:val="both"/>
        <w:rPr>
          <w:szCs w:val="24"/>
        </w:rPr>
      </w:pPr>
      <w:r w:rsidRPr="00576ED7">
        <w:rPr>
          <w:szCs w:val="24"/>
        </w:rPr>
        <w:t>•gambling?</w:t>
      </w:r>
    </w:p>
    <w:p w14:paraId="1478E97D" w14:textId="77777777" w:rsidR="00012942" w:rsidRPr="00576ED7" w:rsidRDefault="00012942" w:rsidP="00012942">
      <w:pPr>
        <w:widowControl w:val="0"/>
        <w:ind w:left="720"/>
        <w:jc w:val="both"/>
        <w:rPr>
          <w:szCs w:val="24"/>
        </w:rPr>
      </w:pPr>
      <w:r w:rsidRPr="00576ED7">
        <w:rPr>
          <w:szCs w:val="24"/>
        </w:rPr>
        <w:t>•losing at gambling?</w:t>
      </w:r>
    </w:p>
    <w:p w14:paraId="7DA21FA5" w14:textId="77777777" w:rsidR="00012942" w:rsidRPr="00576ED7" w:rsidRDefault="00012942" w:rsidP="00012942">
      <w:pPr>
        <w:widowControl w:val="0"/>
        <w:ind w:left="720"/>
        <w:jc w:val="both"/>
        <w:rPr>
          <w:szCs w:val="24"/>
        </w:rPr>
      </w:pPr>
      <w:r w:rsidRPr="00576ED7">
        <w:rPr>
          <w:szCs w:val="24"/>
        </w:rPr>
        <w:t>•Should it make a difference?</w:t>
      </w:r>
    </w:p>
    <w:p w14:paraId="478FCB3E" w14:textId="25E5AFD8" w:rsidR="00840EFA" w:rsidRPr="00576ED7" w:rsidRDefault="009A7281" w:rsidP="00CD2546">
      <w:pPr>
        <w:widowControl w:val="0"/>
        <w:ind w:left="720"/>
        <w:jc w:val="both"/>
        <w:rPr>
          <w:szCs w:val="24"/>
        </w:rPr>
      </w:pPr>
      <w:r>
        <w:rPr>
          <w:szCs w:val="24"/>
        </w:rPr>
        <w:t>•</w:t>
      </w:r>
      <w:r w:rsidR="00840EFA" w:rsidRPr="00576ED7">
        <w:rPr>
          <w:szCs w:val="24"/>
        </w:rPr>
        <w:t>Does a compulsive gambler such as Mr. Zarin realize an accession to wealth or “value” by gambling more?</w:t>
      </w:r>
    </w:p>
    <w:p w14:paraId="1A66E96B" w14:textId="7797A996" w:rsidR="009A7281" w:rsidRDefault="009A7281" w:rsidP="00CD2546">
      <w:pPr>
        <w:widowControl w:val="0"/>
        <w:jc w:val="both"/>
        <w:rPr>
          <w:szCs w:val="24"/>
        </w:rPr>
      </w:pPr>
    </w:p>
    <w:p w14:paraId="779D8579" w14:textId="24932BB7" w:rsidR="00EE74FA" w:rsidRPr="00576ED7" w:rsidRDefault="001E0AAB" w:rsidP="00EE74FA">
      <w:pPr>
        <w:widowControl w:val="0"/>
        <w:jc w:val="both"/>
        <w:rPr>
          <w:szCs w:val="24"/>
        </w:rPr>
      </w:pPr>
      <w:r>
        <w:rPr>
          <w:szCs w:val="24"/>
        </w:rPr>
        <w:t>4</w:t>
      </w:r>
      <w:r w:rsidR="00CD2546">
        <w:rPr>
          <w:szCs w:val="24"/>
        </w:rPr>
        <w:t xml:space="preserve">. </w:t>
      </w:r>
      <w:r w:rsidR="00EE74FA" w:rsidRPr="00576ED7">
        <w:rPr>
          <w:szCs w:val="24"/>
        </w:rPr>
        <w:t>Taxpayer argued that “discharge of his gambling debt was income from gambling against which he may offset his losses.”</w:t>
      </w:r>
    </w:p>
    <w:p w14:paraId="711664C5" w14:textId="77777777" w:rsidR="00EE74FA" w:rsidRPr="00576ED7" w:rsidRDefault="00EE74FA" w:rsidP="00EE74FA">
      <w:pPr>
        <w:widowControl w:val="0"/>
        <w:ind w:left="720"/>
        <w:jc w:val="both"/>
        <w:rPr>
          <w:szCs w:val="24"/>
        </w:rPr>
      </w:pPr>
      <w:r w:rsidRPr="00576ED7">
        <w:rPr>
          <w:szCs w:val="24"/>
        </w:rPr>
        <w:t>•This does not treat the loan and use of the chips as separate transactions.</w:t>
      </w:r>
    </w:p>
    <w:p w14:paraId="0324D67A" w14:textId="77777777" w:rsidR="00EE74FA" w:rsidRPr="00576ED7" w:rsidRDefault="00EE74FA" w:rsidP="00EE74FA">
      <w:pPr>
        <w:widowControl w:val="0"/>
        <w:jc w:val="both"/>
        <w:rPr>
          <w:szCs w:val="24"/>
        </w:rPr>
      </w:pPr>
    </w:p>
    <w:p w14:paraId="723DC414" w14:textId="63B7BD31" w:rsidR="00FC0E66" w:rsidRPr="00576ED7" w:rsidRDefault="001E0AAB" w:rsidP="00FC0E66">
      <w:pPr>
        <w:widowControl w:val="0"/>
        <w:jc w:val="both"/>
        <w:rPr>
          <w:szCs w:val="24"/>
        </w:rPr>
      </w:pPr>
      <w:r>
        <w:rPr>
          <w:szCs w:val="24"/>
        </w:rPr>
        <w:t>5</w:t>
      </w:r>
      <w:r w:rsidR="00EE74FA">
        <w:rPr>
          <w:szCs w:val="24"/>
        </w:rPr>
        <w:t xml:space="preserve">. </w:t>
      </w:r>
      <w:r w:rsidR="00FC0E66" w:rsidRPr="00576ED7">
        <w:rPr>
          <w:szCs w:val="24"/>
        </w:rPr>
        <w:t xml:space="preserve">Articulate the policies behind state laws that make </w:t>
      </w:r>
      <w:r w:rsidR="00FC0E66">
        <w:rPr>
          <w:szCs w:val="24"/>
        </w:rPr>
        <w:t xml:space="preserve">contracts </w:t>
      </w:r>
      <w:r w:rsidR="00FC0E66" w:rsidRPr="00576ED7">
        <w:rPr>
          <w:szCs w:val="24"/>
        </w:rPr>
        <w:t>unenforceable</w:t>
      </w:r>
      <w:r w:rsidR="00FC0E66">
        <w:rPr>
          <w:szCs w:val="24"/>
        </w:rPr>
        <w:t xml:space="preserve">. </w:t>
      </w:r>
      <w:r w:rsidR="00FC0E66" w:rsidRPr="00576ED7">
        <w:rPr>
          <w:szCs w:val="24"/>
        </w:rPr>
        <w:t>Do any of these policies suggest anything about whether there was an accession to wealth</w:t>
      </w:r>
      <w:r w:rsidR="00FC0E66">
        <w:rPr>
          <w:szCs w:val="24"/>
        </w:rPr>
        <w:t xml:space="preserve"> and so also doi income</w:t>
      </w:r>
      <w:r w:rsidR="00FC0E66" w:rsidRPr="00576ED7">
        <w:rPr>
          <w:szCs w:val="24"/>
        </w:rPr>
        <w:t>?</w:t>
      </w:r>
    </w:p>
    <w:p w14:paraId="4698236F" w14:textId="77777777" w:rsidR="00FC0E66" w:rsidRPr="00576ED7" w:rsidRDefault="00FC0E66" w:rsidP="00FC0E66">
      <w:pPr>
        <w:widowControl w:val="0"/>
        <w:ind w:left="720"/>
        <w:jc w:val="both"/>
        <w:rPr>
          <w:szCs w:val="24"/>
        </w:rPr>
      </w:pPr>
      <w:r w:rsidRPr="00576ED7">
        <w:rPr>
          <w:szCs w:val="24"/>
        </w:rPr>
        <w:t>•unconscionable contracts are not enforceable because of unequal bargaining power;</w:t>
      </w:r>
    </w:p>
    <w:p w14:paraId="55943004" w14:textId="77777777" w:rsidR="00FC0E66" w:rsidRPr="00576ED7" w:rsidRDefault="00FC0E66" w:rsidP="00FC0E66">
      <w:pPr>
        <w:widowControl w:val="0"/>
        <w:ind w:left="720"/>
        <w:jc w:val="both"/>
        <w:rPr>
          <w:szCs w:val="24"/>
        </w:rPr>
      </w:pPr>
      <w:r w:rsidRPr="00576ED7">
        <w:rPr>
          <w:szCs w:val="24"/>
        </w:rPr>
        <w:t>•illegal contracts are not enforceable because the state will not lend its assistance to enforce an illegal bargain;</w:t>
      </w:r>
    </w:p>
    <w:p w14:paraId="3102E95D" w14:textId="77777777" w:rsidR="00FC0E66" w:rsidRPr="00576ED7" w:rsidRDefault="00FC0E66" w:rsidP="00FC0E66">
      <w:pPr>
        <w:widowControl w:val="0"/>
        <w:ind w:left="720"/>
        <w:jc w:val="both"/>
        <w:rPr>
          <w:szCs w:val="24"/>
        </w:rPr>
      </w:pPr>
      <w:r w:rsidRPr="00576ED7">
        <w:rPr>
          <w:szCs w:val="24"/>
        </w:rPr>
        <w:t>•some contracts are unenforceable because the state deems normal presumptions about rationality and the ability to know what is beneficial to oneself inapplicable in certain circumstances, e.g., contract with a minor or incompetent.</w:t>
      </w:r>
    </w:p>
    <w:p w14:paraId="1051E192" w14:textId="57BF5B71" w:rsidR="00CD2546" w:rsidRDefault="00CD2546" w:rsidP="00CD2546">
      <w:pPr>
        <w:widowControl w:val="0"/>
        <w:jc w:val="both"/>
        <w:rPr>
          <w:szCs w:val="24"/>
        </w:rPr>
      </w:pPr>
    </w:p>
    <w:p w14:paraId="4C53DAB7" w14:textId="4CDD6B72" w:rsidR="00371B9D" w:rsidRPr="00D92623" w:rsidRDefault="00371B9D" w:rsidP="00CD2546">
      <w:pPr>
        <w:widowControl w:val="0"/>
        <w:jc w:val="both"/>
        <w:rPr>
          <w:szCs w:val="24"/>
        </w:rPr>
      </w:pPr>
      <w:r>
        <w:rPr>
          <w:szCs w:val="24"/>
        </w:rPr>
        <w:t>6</w:t>
      </w:r>
      <w:r w:rsidR="00FC0E66">
        <w:rPr>
          <w:szCs w:val="24"/>
        </w:rPr>
        <w:t xml:space="preserve">. </w:t>
      </w:r>
      <w:r w:rsidR="00817451">
        <w:rPr>
          <w:szCs w:val="24"/>
        </w:rPr>
        <w:t>Are there not unenforceable contracts that nevertheless create an accession to wealth?</w:t>
      </w:r>
      <w:r>
        <w:rPr>
          <w:szCs w:val="24"/>
        </w:rPr>
        <w:t xml:space="preserve"> </w:t>
      </w:r>
      <w:r w:rsidR="0022050C">
        <w:rPr>
          <w:szCs w:val="24"/>
        </w:rPr>
        <w:t>On the other hand</w:t>
      </w:r>
      <w:r w:rsidR="004F0046">
        <w:rPr>
          <w:szCs w:val="24"/>
        </w:rPr>
        <w:t>, are there not enforceable contracts that include an obligation to make a payment</w:t>
      </w:r>
      <w:r w:rsidR="00323301">
        <w:rPr>
          <w:szCs w:val="24"/>
        </w:rPr>
        <w:t xml:space="preserve"> that do </w:t>
      </w:r>
      <w:r w:rsidR="00323301">
        <w:rPr>
          <w:i/>
          <w:iCs/>
          <w:szCs w:val="24"/>
        </w:rPr>
        <w:t>not</w:t>
      </w:r>
      <w:r w:rsidR="00323301">
        <w:rPr>
          <w:szCs w:val="24"/>
        </w:rPr>
        <w:t xml:space="preserve"> create an accession to wealth? </w:t>
      </w:r>
      <w:r w:rsidR="00323301">
        <w:rPr>
          <w:i/>
          <w:iCs/>
          <w:szCs w:val="24"/>
        </w:rPr>
        <w:t>See</w:t>
      </w:r>
      <w:r w:rsidR="00323301">
        <w:rPr>
          <w:szCs w:val="24"/>
        </w:rPr>
        <w:t xml:space="preserve"> </w:t>
      </w:r>
      <w:r w:rsidR="00A26DD0">
        <w:rPr>
          <w:szCs w:val="24"/>
        </w:rPr>
        <w:t xml:space="preserve">Douglas Kahn &amp; Jeffrey H. Kahn, </w:t>
      </w:r>
      <w:r w:rsidR="00A26DD0">
        <w:rPr>
          <w:i/>
          <w:iCs/>
          <w:szCs w:val="24"/>
        </w:rPr>
        <w:t>Cancellation of Debt</w:t>
      </w:r>
      <w:r w:rsidR="00D92623">
        <w:rPr>
          <w:i/>
          <w:iCs/>
          <w:szCs w:val="24"/>
        </w:rPr>
        <w:t xml:space="preserve"> and Related Transactions</w:t>
      </w:r>
      <w:r w:rsidR="00D92623">
        <w:rPr>
          <w:szCs w:val="24"/>
        </w:rPr>
        <w:t xml:space="preserve">, 69 </w:t>
      </w:r>
      <w:r w:rsidR="00D92623">
        <w:rPr>
          <w:smallCaps/>
          <w:szCs w:val="24"/>
        </w:rPr>
        <w:t>Tax Law.</w:t>
      </w:r>
      <w:r w:rsidR="00181B70">
        <w:rPr>
          <w:szCs w:val="24"/>
        </w:rPr>
        <w:t xml:space="preserve"> 161, 200 (2015) (e.g.,</w:t>
      </w:r>
      <w:r w:rsidR="00D73297">
        <w:rPr>
          <w:szCs w:val="24"/>
        </w:rPr>
        <w:t xml:space="preserve"> enforceable promise to contribute money to a charity).</w:t>
      </w:r>
    </w:p>
    <w:p w14:paraId="2060C184" w14:textId="3AEC9C2D" w:rsidR="00817451" w:rsidRDefault="00817451" w:rsidP="00CD2546">
      <w:pPr>
        <w:widowControl w:val="0"/>
        <w:jc w:val="both"/>
        <w:rPr>
          <w:szCs w:val="24"/>
        </w:rPr>
      </w:pPr>
    </w:p>
    <w:p w14:paraId="311A9106" w14:textId="256E0556" w:rsidR="000D75B7" w:rsidRPr="00576ED7" w:rsidRDefault="00A522B5" w:rsidP="000D75B7">
      <w:pPr>
        <w:widowControl w:val="0"/>
        <w:jc w:val="both"/>
        <w:rPr>
          <w:szCs w:val="24"/>
        </w:rPr>
      </w:pPr>
      <w:r>
        <w:rPr>
          <w:szCs w:val="24"/>
        </w:rPr>
        <w:t>7</w:t>
      </w:r>
      <w:r w:rsidR="00817451">
        <w:rPr>
          <w:szCs w:val="24"/>
        </w:rPr>
        <w:t>.</w:t>
      </w:r>
      <w:r w:rsidR="00DD3AD0">
        <w:rPr>
          <w:szCs w:val="24"/>
        </w:rPr>
        <w:t xml:space="preserve"> </w:t>
      </w:r>
      <w:r w:rsidR="000D75B7" w:rsidRPr="00576ED7">
        <w:rPr>
          <w:szCs w:val="24"/>
        </w:rPr>
        <w:t>What if the debtor reaches a compromise with the creditor, but never ac</w:t>
      </w:r>
      <w:r w:rsidR="000D75B7">
        <w:rPr>
          <w:szCs w:val="24"/>
        </w:rPr>
        <w:t xml:space="preserve">tually disputed that </w:t>
      </w:r>
      <w:r w:rsidR="000D75B7" w:rsidRPr="00576ED7">
        <w:rPr>
          <w:szCs w:val="24"/>
        </w:rPr>
        <w:t xml:space="preserve">he owed the creditor a sum certain? </w:t>
      </w:r>
      <w:r w:rsidR="000D75B7" w:rsidRPr="00576ED7">
        <w:rPr>
          <w:i/>
          <w:szCs w:val="24"/>
        </w:rPr>
        <w:t>See</w:t>
      </w:r>
      <w:r w:rsidR="000D75B7" w:rsidRPr="00576ED7">
        <w:rPr>
          <w:szCs w:val="24"/>
        </w:rPr>
        <w:t xml:space="preserve"> </w:t>
      </w:r>
      <w:r w:rsidR="000D75B7" w:rsidRPr="00576ED7">
        <w:rPr>
          <w:i/>
          <w:szCs w:val="24"/>
        </w:rPr>
        <w:t>Melvin v. Commissioner</w:t>
      </w:r>
      <w:r w:rsidR="000D75B7" w:rsidRPr="00576ED7">
        <w:rPr>
          <w:szCs w:val="24"/>
        </w:rPr>
        <w:t xml:space="preserve">, T.C. Memo 2009-199, 2009 WL 2869816 (2009); </w:t>
      </w:r>
      <w:r w:rsidR="000D75B7" w:rsidRPr="00576ED7">
        <w:rPr>
          <w:i/>
          <w:szCs w:val="24"/>
        </w:rPr>
        <w:t>Rood v. Commissioner</w:t>
      </w:r>
      <w:r w:rsidR="000D75B7" w:rsidRPr="00576ED7">
        <w:rPr>
          <w:szCs w:val="24"/>
        </w:rPr>
        <w:t>, TC Memo 1996-248, 1996 WL 280899 (1996) (gambling debt).</w:t>
      </w:r>
    </w:p>
    <w:p w14:paraId="633A72B6" w14:textId="77777777" w:rsidR="000D75B7" w:rsidRPr="00576ED7" w:rsidRDefault="000D75B7" w:rsidP="000D75B7">
      <w:pPr>
        <w:widowControl w:val="0"/>
        <w:jc w:val="both"/>
        <w:rPr>
          <w:szCs w:val="24"/>
        </w:rPr>
      </w:pPr>
    </w:p>
    <w:p w14:paraId="497A626A" w14:textId="245302F0" w:rsidR="00505856" w:rsidRDefault="00A522B5" w:rsidP="00505856">
      <w:pPr>
        <w:widowControl w:val="0"/>
        <w:jc w:val="both"/>
        <w:rPr>
          <w:szCs w:val="24"/>
        </w:rPr>
      </w:pPr>
      <w:r>
        <w:rPr>
          <w:szCs w:val="24"/>
        </w:rPr>
        <w:t>8</w:t>
      </w:r>
      <w:r w:rsidR="000D75B7">
        <w:rPr>
          <w:szCs w:val="24"/>
        </w:rPr>
        <w:t xml:space="preserve">. </w:t>
      </w:r>
      <w:r w:rsidR="00505856">
        <w:rPr>
          <w:szCs w:val="24"/>
        </w:rPr>
        <w:t xml:space="preserve">For a debt to be cancelled, the creditor must receive </w:t>
      </w:r>
      <w:r w:rsidR="00505856">
        <w:rPr>
          <w:i/>
          <w:szCs w:val="24"/>
        </w:rPr>
        <w:t>nothing</w:t>
      </w:r>
      <w:r w:rsidR="00505856">
        <w:rPr>
          <w:szCs w:val="24"/>
        </w:rPr>
        <w:t xml:space="preserve"> in return. The creditor is entitled to a bad debt deduction. § 166. What treatment does § 166 accord non-business bad debts?</w:t>
      </w:r>
    </w:p>
    <w:p w14:paraId="22303F2B" w14:textId="1E17CEA3" w:rsidR="00817451" w:rsidRDefault="00817451" w:rsidP="00CD2546">
      <w:pPr>
        <w:widowControl w:val="0"/>
        <w:jc w:val="both"/>
        <w:rPr>
          <w:szCs w:val="24"/>
        </w:rPr>
      </w:pPr>
    </w:p>
    <w:p w14:paraId="544FAA0B" w14:textId="53807AF0" w:rsidR="00C81B97" w:rsidRDefault="00A522B5" w:rsidP="00A6585D">
      <w:pPr>
        <w:widowControl w:val="0"/>
        <w:jc w:val="both"/>
        <w:rPr>
          <w:szCs w:val="24"/>
        </w:rPr>
      </w:pPr>
      <w:r>
        <w:rPr>
          <w:szCs w:val="24"/>
        </w:rPr>
        <w:t>9</w:t>
      </w:r>
      <w:r w:rsidR="00CA4BCE">
        <w:rPr>
          <w:szCs w:val="24"/>
        </w:rPr>
        <w:t xml:space="preserve">. </w:t>
      </w:r>
      <w:r w:rsidR="00C81B97">
        <w:rPr>
          <w:szCs w:val="24"/>
        </w:rPr>
        <w:t>Consider:</w:t>
      </w:r>
    </w:p>
    <w:p w14:paraId="0F3B40F0" w14:textId="72C1CB37" w:rsidR="0049128E" w:rsidRPr="00576ED7" w:rsidRDefault="0049128E" w:rsidP="00A6585D">
      <w:pPr>
        <w:widowControl w:val="0"/>
        <w:ind w:left="720"/>
        <w:jc w:val="both"/>
        <w:rPr>
          <w:szCs w:val="24"/>
        </w:rPr>
      </w:pPr>
      <w:r w:rsidRPr="00576ED7">
        <w:rPr>
          <w:szCs w:val="24"/>
        </w:rPr>
        <w:t>•</w:t>
      </w:r>
      <w:r w:rsidR="00A522B5">
        <w:rPr>
          <w:szCs w:val="24"/>
        </w:rPr>
        <w:t>9</w:t>
      </w:r>
      <w:r w:rsidRPr="00576ED7">
        <w:rPr>
          <w:szCs w:val="24"/>
        </w:rPr>
        <w:t>a.  Taxpayer engaged the services of Attorney and incurred a bill of $1000</w:t>
      </w:r>
      <w:r w:rsidR="009B01EC" w:rsidRPr="00576ED7">
        <w:rPr>
          <w:szCs w:val="24"/>
        </w:rPr>
        <w:t xml:space="preserve">. </w:t>
      </w:r>
      <w:r w:rsidRPr="00576ED7">
        <w:rPr>
          <w:szCs w:val="24"/>
        </w:rPr>
        <w:t>The fmv of taxpayer’s assets is $10,000, a</w:t>
      </w:r>
      <w:r w:rsidR="00967D2E">
        <w:rPr>
          <w:szCs w:val="24"/>
        </w:rPr>
        <w:t xml:space="preserve">nd taxpayer has $5000 of cash. </w:t>
      </w:r>
      <w:r w:rsidRPr="00576ED7">
        <w:rPr>
          <w:szCs w:val="24"/>
        </w:rPr>
        <w:t>Taxpay</w:t>
      </w:r>
      <w:r w:rsidR="00967D2E">
        <w:rPr>
          <w:szCs w:val="24"/>
        </w:rPr>
        <w:t xml:space="preserve">er has liabilities of $25,000. </w:t>
      </w:r>
      <w:r w:rsidRPr="00576ED7">
        <w:rPr>
          <w:szCs w:val="24"/>
        </w:rPr>
        <w:t>Taxpayer entered an agreement to do 80 hours of filing and</w:t>
      </w:r>
      <w:r w:rsidR="00967D2E">
        <w:rPr>
          <w:szCs w:val="24"/>
        </w:rPr>
        <w:t xml:space="preserve"> word processing for Attorney. </w:t>
      </w:r>
      <w:r w:rsidRPr="00576ED7">
        <w:rPr>
          <w:szCs w:val="24"/>
        </w:rPr>
        <w:t>After taxpayer performed these services, Attorney told taxpayer that “you owe me nothing.” Now taxpayer’s liabilities are $24,000, and she has assets with fmv = $10,000 plus $5000 cash</w:t>
      </w:r>
      <w:r w:rsidR="009B01EC" w:rsidRPr="00576ED7">
        <w:rPr>
          <w:szCs w:val="24"/>
        </w:rPr>
        <w:t xml:space="preserve">. </w:t>
      </w:r>
      <w:r w:rsidRPr="00576ED7">
        <w:rPr>
          <w:szCs w:val="24"/>
        </w:rPr>
        <w:t>How much doi income must Taxpayer report?</w:t>
      </w:r>
    </w:p>
    <w:p w14:paraId="6F3701F7" w14:textId="77777777"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14:paraId="2C534536" w14:textId="77777777" w:rsidR="0049128E" w:rsidRPr="00576ED7" w:rsidRDefault="0049128E" w:rsidP="00A6585D">
      <w:pPr>
        <w:widowControl w:val="0"/>
        <w:jc w:val="both"/>
        <w:rPr>
          <w:szCs w:val="24"/>
        </w:rPr>
      </w:pPr>
    </w:p>
    <w:p w14:paraId="1192F26D" w14:textId="35FAE30B" w:rsidR="0049128E" w:rsidRPr="00576ED7" w:rsidRDefault="00C81B97" w:rsidP="00A6585D">
      <w:pPr>
        <w:widowControl w:val="0"/>
        <w:ind w:left="720"/>
        <w:jc w:val="both"/>
        <w:rPr>
          <w:szCs w:val="24"/>
        </w:rPr>
      </w:pPr>
      <w:r>
        <w:rPr>
          <w:szCs w:val="24"/>
        </w:rPr>
        <w:t>•</w:t>
      </w:r>
      <w:r w:rsidR="00A522B5">
        <w:rPr>
          <w:szCs w:val="24"/>
        </w:rPr>
        <w:t>9</w:t>
      </w:r>
      <w:r w:rsidR="0049128E" w:rsidRPr="00576ED7">
        <w:rPr>
          <w:szCs w:val="24"/>
        </w:rPr>
        <w:t xml:space="preserve">b.  Taxpayer borrowed $25,000 from her uncle to pay for her third year of law school at one of America’s “Best Value Law Schools” (according to </w:t>
      </w:r>
      <w:r w:rsidR="0049128E" w:rsidRPr="00540D2C">
        <w:rPr>
          <w:i/>
          <w:szCs w:val="24"/>
        </w:rPr>
        <w:t>preLaw Magazine</w:t>
      </w:r>
      <w:r w:rsidR="0049128E" w:rsidRPr="00576ED7">
        <w:rPr>
          <w:szCs w:val="24"/>
        </w:rPr>
        <w:t xml:space="preserve">). Taxpayer and her uncle formalized the arrangement in writing, </w:t>
      </w:r>
      <w:r w:rsidR="00E60AC9">
        <w:rPr>
          <w:szCs w:val="24"/>
        </w:rPr>
        <w:t>T</w:t>
      </w:r>
      <w:r w:rsidR="0049128E" w:rsidRPr="00576ED7">
        <w:rPr>
          <w:szCs w:val="24"/>
        </w:rPr>
        <w:t xml:space="preserve">axpayer to pay 6% interest on her declining balance once she began making payments to her uncle after </w:t>
      </w:r>
      <w:r w:rsidR="00F00426">
        <w:rPr>
          <w:szCs w:val="24"/>
        </w:rPr>
        <w:t xml:space="preserve">completing </w:t>
      </w:r>
      <w:r w:rsidR="0049128E" w:rsidRPr="00576ED7">
        <w:rPr>
          <w:szCs w:val="24"/>
        </w:rPr>
        <w:t>law sc</w:t>
      </w:r>
      <w:r w:rsidR="00967D2E">
        <w:rPr>
          <w:szCs w:val="24"/>
        </w:rPr>
        <w:t>hool</w:t>
      </w:r>
      <w:r w:rsidR="009B01EC">
        <w:rPr>
          <w:szCs w:val="24"/>
        </w:rPr>
        <w:t xml:space="preserve">. </w:t>
      </w:r>
      <w:r w:rsidR="00967D2E">
        <w:rPr>
          <w:szCs w:val="24"/>
        </w:rPr>
        <w:t xml:space="preserve">At </w:t>
      </w:r>
      <w:r w:rsidR="0049128E" w:rsidRPr="00576ED7">
        <w:rPr>
          <w:szCs w:val="24"/>
        </w:rPr>
        <w:t>Taxpayer’s commencement day party, her uncle announced to her that “I f</w:t>
      </w:r>
      <w:r w:rsidR="00967D2E">
        <w:rPr>
          <w:szCs w:val="24"/>
        </w:rPr>
        <w:t xml:space="preserve">orgive the loan I made to you. </w:t>
      </w:r>
      <w:r w:rsidR="0049128E" w:rsidRPr="00576ED7">
        <w:rPr>
          <w:szCs w:val="24"/>
        </w:rPr>
        <w:t>You are free and c</w:t>
      </w:r>
      <w:r w:rsidR="00967D2E">
        <w:rPr>
          <w:szCs w:val="24"/>
        </w:rPr>
        <w:t xml:space="preserve">lear as far as I’m concerned.” </w:t>
      </w:r>
      <w:r w:rsidR="0049128E" w:rsidRPr="00576ED7">
        <w:rPr>
          <w:szCs w:val="24"/>
        </w:rPr>
        <w:t xml:space="preserve">At the time, Taxpayer’s liabilities (including the $25,000 owed to her uncle) did </w:t>
      </w:r>
      <w:r w:rsidR="0049128E" w:rsidRPr="00576ED7">
        <w:rPr>
          <w:i/>
          <w:szCs w:val="24"/>
        </w:rPr>
        <w:t>not</w:t>
      </w:r>
      <w:r w:rsidR="0049128E" w:rsidRPr="00576ED7">
        <w:rPr>
          <w:szCs w:val="24"/>
        </w:rPr>
        <w:t xml:space="preserve"> exceed the fmv of her assets. How much doi income must taxpayer report?</w:t>
      </w:r>
    </w:p>
    <w:p w14:paraId="4D6AEFDA" w14:textId="77777777" w:rsidR="0049128E" w:rsidRPr="00576ED7" w:rsidRDefault="0049128E" w:rsidP="00A6585D">
      <w:pPr>
        <w:widowControl w:val="0"/>
        <w:jc w:val="both"/>
        <w:rPr>
          <w:szCs w:val="24"/>
        </w:rPr>
      </w:pPr>
    </w:p>
    <w:p w14:paraId="1A805723" w14:textId="2BD06B64" w:rsidR="0049128E" w:rsidRPr="00576ED7" w:rsidRDefault="00C81B97" w:rsidP="00A6585D">
      <w:pPr>
        <w:widowControl w:val="0"/>
        <w:ind w:left="720"/>
        <w:jc w:val="both"/>
        <w:rPr>
          <w:szCs w:val="24"/>
        </w:rPr>
      </w:pPr>
      <w:r>
        <w:rPr>
          <w:szCs w:val="24"/>
        </w:rPr>
        <w:t>•</w:t>
      </w:r>
      <w:r w:rsidR="00A522B5">
        <w:rPr>
          <w:szCs w:val="24"/>
        </w:rPr>
        <w:t>9</w:t>
      </w:r>
      <w:r w:rsidR="0049128E" w:rsidRPr="00576ED7">
        <w:rPr>
          <w:szCs w:val="24"/>
        </w:rPr>
        <w:t>c.  Taxpayer, a highly skilled craftsman, entered into a contract to produce a custom-made table for Customer’s dining room</w:t>
      </w:r>
      <w:r w:rsidR="009B01EC" w:rsidRPr="00576ED7">
        <w:rPr>
          <w:szCs w:val="24"/>
        </w:rPr>
        <w:t xml:space="preserve">. </w:t>
      </w:r>
      <w:r w:rsidR="0049128E" w:rsidRPr="00576ED7">
        <w:rPr>
          <w:szCs w:val="24"/>
        </w:rPr>
        <w:t>Customer paid Taxpayer $</w:t>
      </w:r>
      <w:r w:rsidR="00850410">
        <w:rPr>
          <w:szCs w:val="24"/>
        </w:rPr>
        <w:t>4</w:t>
      </w:r>
      <w:r w:rsidR="0049128E" w:rsidRPr="00576ED7">
        <w:rPr>
          <w:szCs w:val="24"/>
        </w:rPr>
        <w:t>000 on the day they entered the agreement with a promise to pay $</w:t>
      </w:r>
      <w:r w:rsidR="00850410">
        <w:rPr>
          <w:szCs w:val="24"/>
        </w:rPr>
        <w:t>4</w:t>
      </w:r>
      <w:r w:rsidR="0049128E" w:rsidRPr="00576ED7">
        <w:rPr>
          <w:szCs w:val="24"/>
        </w:rPr>
        <w:t xml:space="preserve">000 more on delivery. Taxpayer was to deliver the table six months after signing. Taxpayer never got around to </w:t>
      </w:r>
      <w:r w:rsidR="001B283B">
        <w:rPr>
          <w:szCs w:val="24"/>
        </w:rPr>
        <w:t xml:space="preserve">making </w:t>
      </w:r>
      <w:r w:rsidR="0049128E" w:rsidRPr="00576ED7">
        <w:rPr>
          <w:szCs w:val="24"/>
        </w:rPr>
        <w:t>the table. At first, Customer patiently waited past the contractual deadline for the table, but finally sued for a refund of the $</w:t>
      </w:r>
      <w:r w:rsidR="00850410">
        <w:rPr>
          <w:szCs w:val="24"/>
        </w:rPr>
        <w:t>4</w:t>
      </w:r>
      <w:r w:rsidR="0049128E" w:rsidRPr="00576ED7">
        <w:rPr>
          <w:szCs w:val="24"/>
        </w:rPr>
        <w:t>000. Customer had waited more than 6 years to bring the suit, so it was dismissed as not having been brought within the limitation period</w:t>
      </w:r>
      <w:r w:rsidR="00842246" w:rsidRPr="00576ED7">
        <w:rPr>
          <w:szCs w:val="24"/>
        </w:rPr>
        <w:t xml:space="preserve">. </w:t>
      </w:r>
    </w:p>
    <w:p w14:paraId="489BA47E" w14:textId="77777777"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14:paraId="16025A41" w14:textId="77777777" w:rsidR="0049128E" w:rsidRPr="00576ED7" w:rsidRDefault="0049128E" w:rsidP="00A6585D">
      <w:pPr>
        <w:widowControl w:val="0"/>
        <w:ind w:left="1440"/>
        <w:jc w:val="both"/>
        <w:rPr>
          <w:szCs w:val="24"/>
        </w:rPr>
      </w:pPr>
      <w:r w:rsidRPr="00576ED7">
        <w:rPr>
          <w:szCs w:val="24"/>
        </w:rPr>
        <w:t>•</w:t>
      </w:r>
      <w:r w:rsidRPr="00D31A5F">
        <w:rPr>
          <w:i/>
          <w:spacing w:val="-6"/>
          <w:szCs w:val="24"/>
        </w:rPr>
        <w:t>See, e.g.</w:t>
      </w:r>
      <w:r w:rsidRPr="00D31A5F">
        <w:rPr>
          <w:spacing w:val="-6"/>
          <w:szCs w:val="24"/>
        </w:rPr>
        <w:t xml:space="preserve">, </w:t>
      </w:r>
      <w:r w:rsidRPr="00D31A5F">
        <w:rPr>
          <w:i/>
          <w:spacing w:val="-6"/>
          <w:szCs w:val="24"/>
        </w:rPr>
        <w:t>Securities Co. v. United States</w:t>
      </w:r>
      <w:r w:rsidRPr="00D31A5F">
        <w:rPr>
          <w:spacing w:val="-6"/>
          <w:szCs w:val="24"/>
        </w:rPr>
        <w:t>, 85 F. Supp. 532, (S.D.N.Y. 1948).</w:t>
      </w:r>
    </w:p>
    <w:p w14:paraId="734D3957" w14:textId="77777777" w:rsidR="0049128E" w:rsidRPr="00576ED7" w:rsidRDefault="0049128E" w:rsidP="00A6585D">
      <w:pPr>
        <w:widowControl w:val="0"/>
        <w:jc w:val="both"/>
        <w:rPr>
          <w:szCs w:val="24"/>
        </w:rPr>
      </w:pPr>
    </w:p>
    <w:p w14:paraId="749DB49D" w14:textId="125F0528" w:rsidR="0049128E" w:rsidRPr="00576ED7" w:rsidRDefault="00C81B97" w:rsidP="00A6585D">
      <w:pPr>
        <w:widowControl w:val="0"/>
        <w:ind w:left="720"/>
        <w:jc w:val="both"/>
        <w:rPr>
          <w:szCs w:val="24"/>
        </w:rPr>
      </w:pPr>
      <w:r>
        <w:rPr>
          <w:szCs w:val="24"/>
        </w:rPr>
        <w:t>•</w:t>
      </w:r>
      <w:r w:rsidR="00A522B5">
        <w:rPr>
          <w:szCs w:val="24"/>
        </w:rPr>
        <w:t>9</w:t>
      </w:r>
      <w:r w:rsidR="0049128E" w:rsidRPr="00576ED7">
        <w:rPr>
          <w:szCs w:val="24"/>
        </w:rPr>
        <w:t xml:space="preserve">d. Taxpayer took his automobile to Repair Shop to have some </w:t>
      </w:r>
      <w:r w:rsidR="00967D2E">
        <w:rPr>
          <w:szCs w:val="24"/>
        </w:rPr>
        <w:t xml:space="preserve">routine maintenance work done. </w:t>
      </w:r>
      <w:r w:rsidR="0049128E" w:rsidRPr="00576ED7">
        <w:rPr>
          <w:szCs w:val="24"/>
        </w:rPr>
        <w:t>Repair Shop promised to do the work for $300</w:t>
      </w:r>
      <w:r w:rsidR="00842246" w:rsidRPr="00576ED7">
        <w:rPr>
          <w:szCs w:val="24"/>
        </w:rPr>
        <w:t xml:space="preserve">. </w:t>
      </w:r>
      <w:r w:rsidR="0049128E" w:rsidRPr="00576ED7">
        <w:rPr>
          <w:szCs w:val="24"/>
        </w:rPr>
        <w:t>When Taxpayer returned to pick up his automobile, he told Repair Shop that he only had $250 in cash, but w</w:t>
      </w:r>
      <w:r w:rsidR="00967D2E">
        <w:rPr>
          <w:szCs w:val="24"/>
        </w:rPr>
        <w:t xml:space="preserve">ould get the rest by tomorrow. </w:t>
      </w:r>
      <w:r w:rsidR="0049128E" w:rsidRPr="00576ED7">
        <w:rPr>
          <w:szCs w:val="24"/>
        </w:rPr>
        <w:t xml:space="preserve">Repair Shop manager responded by saying, “Gimme </w:t>
      </w:r>
      <w:r w:rsidR="00967D2E">
        <w:rPr>
          <w:szCs w:val="24"/>
        </w:rPr>
        <w:t xml:space="preserve">the $250 and forget the rest.” </w:t>
      </w:r>
      <w:r w:rsidR="0049128E" w:rsidRPr="00576ED7">
        <w:rPr>
          <w:szCs w:val="24"/>
        </w:rPr>
        <w:t>T</w:t>
      </w:r>
      <w:r w:rsidR="00967D2E">
        <w:rPr>
          <w:szCs w:val="24"/>
        </w:rPr>
        <w:t xml:space="preserve">axpayer </w:t>
      </w:r>
      <w:r w:rsidR="004F376C">
        <w:rPr>
          <w:szCs w:val="24"/>
        </w:rPr>
        <w:t>wa</w:t>
      </w:r>
      <w:r w:rsidR="00967D2E">
        <w:rPr>
          <w:szCs w:val="24"/>
        </w:rPr>
        <w:t xml:space="preserve">s solvent throughout. </w:t>
      </w:r>
      <w:r w:rsidR="0049128E" w:rsidRPr="00576ED7">
        <w:rPr>
          <w:szCs w:val="24"/>
        </w:rPr>
        <w:t>How much doi income must Taxpayer report?</w:t>
      </w:r>
    </w:p>
    <w:p w14:paraId="6126EE88" w14:textId="0D247363" w:rsidR="00E60AC9" w:rsidRDefault="00E60AC9" w:rsidP="001B283B">
      <w:pPr>
        <w:widowControl w:val="0"/>
        <w:jc w:val="both"/>
        <w:rPr>
          <w:szCs w:val="24"/>
        </w:rPr>
      </w:pPr>
    </w:p>
    <w:p w14:paraId="6262AE9A" w14:textId="1DF85411" w:rsidR="00E60AC9" w:rsidRDefault="00E804C1" w:rsidP="003779B0">
      <w:pPr>
        <w:widowControl w:val="0"/>
        <w:jc w:val="both"/>
      </w:pPr>
      <w:r>
        <w:rPr>
          <w:szCs w:val="24"/>
        </w:rPr>
        <w:t>1</w:t>
      </w:r>
      <w:r w:rsidR="00F858BF">
        <w:rPr>
          <w:szCs w:val="24"/>
        </w:rPr>
        <w:t>0</w:t>
      </w:r>
      <w:r>
        <w:rPr>
          <w:szCs w:val="24"/>
        </w:rPr>
        <w:t xml:space="preserve">. </w:t>
      </w:r>
      <w:r w:rsidR="0015484F">
        <w:rPr>
          <w:szCs w:val="24"/>
        </w:rPr>
        <w:t xml:space="preserve">In </w:t>
      </w:r>
      <w:r w:rsidR="00424AEA">
        <w:rPr>
          <w:szCs w:val="24"/>
        </w:rPr>
        <w:t xml:space="preserve">dissenting from the Tax Court’s holding in </w:t>
      </w:r>
      <w:r w:rsidR="00424AEA">
        <w:rPr>
          <w:i/>
          <w:iCs/>
          <w:szCs w:val="24"/>
        </w:rPr>
        <w:t>Zarin</w:t>
      </w:r>
      <w:r w:rsidR="00424AEA">
        <w:rPr>
          <w:szCs w:val="24"/>
        </w:rPr>
        <w:t xml:space="preserve"> that taxpayer did derive gross income from the cancellation of indebtedness</w:t>
      </w:r>
      <w:r w:rsidR="003779B0">
        <w:rPr>
          <w:szCs w:val="24"/>
        </w:rPr>
        <w:t xml:space="preserve">, </w:t>
      </w:r>
      <w:r w:rsidR="00E60AC9">
        <w:t>Judge Tannenwald observed:</w:t>
      </w:r>
    </w:p>
    <w:p w14:paraId="7ED13AEF" w14:textId="77777777" w:rsidR="00E60AC9" w:rsidRDefault="00E60AC9" w:rsidP="00E60AC9">
      <w:pPr>
        <w:jc w:val="both"/>
      </w:pPr>
    </w:p>
    <w:p w14:paraId="3BCEEB32" w14:textId="45F7B9A6" w:rsidR="00E60AC9" w:rsidRDefault="00E60AC9" w:rsidP="00E60AC9">
      <w:pPr>
        <w:ind w:left="720"/>
        <w:jc w:val="both"/>
        <w:rPr>
          <w:szCs w:val="24"/>
        </w:rPr>
      </w:pPr>
      <w:r w:rsidRPr="00576ED7">
        <w:rPr>
          <w:szCs w:val="24"/>
        </w:rPr>
        <w:t>I think it highly significant that in all the decided cases involving the cancellation of indebtedness, the taxpayer had</w:t>
      </w:r>
      <w:r w:rsidR="003779B0">
        <w:rPr>
          <w:szCs w:val="24"/>
        </w:rPr>
        <w:t xml:space="preserve">, … </w:t>
      </w:r>
      <w:r w:rsidRPr="00576ED7">
        <w:rPr>
          <w:szCs w:val="24"/>
        </w:rPr>
        <w:t>when the indebtedness was created, received a nontaxable benefit clearly measurable in monetary terms which would remain untaxed if the subsequent cancellation of the indebted</w:t>
      </w:r>
      <w:r>
        <w:rPr>
          <w:szCs w:val="24"/>
        </w:rPr>
        <w:t>ness were held to be tax free.</w:t>
      </w:r>
    </w:p>
    <w:p w14:paraId="0C21A71F" w14:textId="77777777" w:rsidR="00E60AC9" w:rsidRDefault="00E60AC9" w:rsidP="00EC153E">
      <w:pPr>
        <w:jc w:val="both"/>
        <w:rPr>
          <w:szCs w:val="24"/>
        </w:rPr>
      </w:pPr>
    </w:p>
    <w:p w14:paraId="02150E75" w14:textId="3D9C4528" w:rsidR="00EC153E" w:rsidRPr="001E42DE" w:rsidRDefault="00EC153E" w:rsidP="00EC153E">
      <w:pPr>
        <w:jc w:val="both"/>
      </w:pPr>
      <w:r>
        <w:t>Is consumption, i.e., spending the borrowed money for something, a necessary element to treating a discharge of indebtedness as gross income? Suppose that taxpayer had agreed to pay another’s debt</w:t>
      </w:r>
      <w:r w:rsidR="00842246">
        <w:t xml:space="preserve">. </w:t>
      </w:r>
      <w:r>
        <w:t xml:space="preserve">The creditor subsequently discharged </w:t>
      </w:r>
      <w:r>
        <w:rPr>
          <w:i/>
        </w:rPr>
        <w:t>taxpayer</w:t>
      </w:r>
      <w:r>
        <w:t xml:space="preserve"> from this obligation</w:t>
      </w:r>
      <w:r w:rsidR="00842246">
        <w:t xml:space="preserve">. </w:t>
      </w:r>
      <w:r>
        <w:t>Should that discharge be considered gross income</w:t>
      </w:r>
      <w:r w:rsidR="00842246">
        <w:t xml:space="preserve">? </w:t>
      </w:r>
      <w:r>
        <w:t>After all, taxpayer received no funds from the “creditor” with which he could exercise any right of consumption.</w:t>
      </w:r>
      <w:r w:rsidR="00D31A5F">
        <w:t xml:space="preserve"> </w:t>
      </w:r>
      <w:r w:rsidR="00F527A8">
        <w:rPr>
          <w:i/>
          <w:iCs/>
        </w:rPr>
        <w:t>See</w:t>
      </w:r>
      <w:r w:rsidR="00F527A8">
        <w:t xml:space="preserve"> </w:t>
      </w:r>
      <w:r w:rsidR="004E19E6">
        <w:t>Douglas Kahn &amp; Jeffrey H. Kahn</w:t>
      </w:r>
      <w:r w:rsidR="001E42DE">
        <w:t xml:space="preserve">, </w:t>
      </w:r>
      <w:r w:rsidR="001E42DE">
        <w:rPr>
          <w:i/>
          <w:iCs/>
        </w:rPr>
        <w:t>Cancellation of Debt and Related Transactions</w:t>
      </w:r>
      <w:r w:rsidR="001E42DE">
        <w:t xml:space="preserve">, 69 </w:t>
      </w:r>
      <w:r w:rsidR="001E42DE">
        <w:rPr>
          <w:smallCaps/>
        </w:rPr>
        <w:t>Tax Law.</w:t>
      </w:r>
      <w:r w:rsidR="001E42DE">
        <w:t xml:space="preserve"> 161, 200 (2015) (</w:t>
      </w:r>
      <w:r w:rsidR="00D935AF">
        <w:t xml:space="preserve">“The gist of the transactional approach </w:t>
      </w:r>
      <w:r w:rsidR="005A4C06">
        <w:t xml:space="preserve">is to examine the entire transaction beginning with the creation of the debt </w:t>
      </w:r>
      <w:r w:rsidR="002A37E7">
        <w:t xml:space="preserve">and ending with the cancellation. [footnote omitted]. </w:t>
      </w:r>
      <w:r w:rsidR="003721F6">
        <w:t xml:space="preserve">If the debtor did not obtain a tax benefit because of the debt, the debtor </w:t>
      </w:r>
      <w:r w:rsidR="000475A4">
        <w:t>should not have COD income.”)</w:t>
      </w:r>
    </w:p>
    <w:p w14:paraId="7CD848D6" w14:textId="77777777" w:rsidR="000F7F83" w:rsidRDefault="000F7F83" w:rsidP="00EC153E">
      <w:pPr>
        <w:jc w:val="both"/>
      </w:pPr>
    </w:p>
    <w:p w14:paraId="106F2BA4" w14:textId="36A8F7F4" w:rsidR="00F55290" w:rsidRDefault="000F7F83" w:rsidP="00F55290">
      <w:pPr>
        <w:widowControl w:val="0"/>
        <w:jc w:val="both"/>
      </w:pPr>
      <w:r>
        <w:t>1</w:t>
      </w:r>
      <w:r w:rsidR="00F858BF">
        <w:t>1</w:t>
      </w:r>
      <w:r>
        <w:t xml:space="preserve">.  </w:t>
      </w:r>
      <w:r>
        <w:rPr>
          <w:i/>
        </w:rPr>
        <w:t>Note on Modifications of Loans and Discharge of Indebtedness</w:t>
      </w:r>
      <w:r>
        <w:t xml:space="preserve">: </w:t>
      </w:r>
      <w:bookmarkStart w:id="74" w:name="_Hlk509385021"/>
      <w:r w:rsidR="00F55290">
        <w:rPr>
          <w:szCs w:val="24"/>
        </w:rPr>
        <w:t xml:space="preserve">Recall that in </w:t>
      </w:r>
      <w:r w:rsidR="00F55290">
        <w:rPr>
          <w:i/>
          <w:szCs w:val="24"/>
        </w:rPr>
        <w:t>Cottage Savings Ass’n v. CIR</w:t>
      </w:r>
      <w:r w:rsidR="00F55290">
        <w:rPr>
          <w:szCs w:val="24"/>
        </w:rPr>
        <w:t xml:space="preserve"> (</w:t>
      </w:r>
      <w:r w:rsidR="00F55290">
        <w:rPr>
          <w:i/>
          <w:szCs w:val="24"/>
        </w:rPr>
        <w:t>supra</w:t>
      </w:r>
      <w:r w:rsidR="00F55290">
        <w:rPr>
          <w:szCs w:val="24"/>
        </w:rPr>
        <w:t xml:space="preserve"> chapter 2), </w:t>
      </w:r>
      <w:r w:rsidR="00F55290" w:rsidRPr="00950A0B">
        <w:rPr>
          <w:szCs w:val="24"/>
        </w:rPr>
        <w:t>two</w:t>
      </w:r>
      <w:r w:rsidR="00F55290">
        <w:rPr>
          <w:szCs w:val="24"/>
        </w:rPr>
        <w:t xml:space="preserve"> savings and loan association</w:t>
      </w:r>
      <w:r w:rsidR="00D92668">
        <w:rPr>
          <w:szCs w:val="24"/>
        </w:rPr>
        <w:t>s</w:t>
      </w:r>
      <w:r w:rsidR="00F55290">
        <w:rPr>
          <w:szCs w:val="24"/>
        </w:rPr>
        <w:t xml:space="preserve"> exchanged the debt obligations of homeowners</w:t>
      </w:r>
      <w:r w:rsidR="00842246">
        <w:rPr>
          <w:szCs w:val="24"/>
        </w:rPr>
        <w:t xml:space="preserve">. </w:t>
      </w:r>
      <w:r w:rsidR="00F55290">
        <w:rPr>
          <w:szCs w:val="24"/>
        </w:rPr>
        <w:t xml:space="preserve">Each s&amp;l “realized” the fmv of the debt obligations that it received from the other and computed its tax losses according to the formula of </w:t>
      </w:r>
      <w:r w:rsidR="00F55290">
        <w:rPr>
          <w:rFonts w:cstheme="minorHAnsi"/>
          <w:szCs w:val="24"/>
        </w:rPr>
        <w:t>§</w:t>
      </w:r>
      <w:r w:rsidR="00F55290">
        <w:rPr>
          <w:szCs w:val="24"/>
        </w:rPr>
        <w:t xml:space="preserve"> 1001</w:t>
      </w:r>
      <w:r w:rsidR="00842246">
        <w:rPr>
          <w:szCs w:val="24"/>
        </w:rPr>
        <w:t xml:space="preserve">. </w:t>
      </w:r>
      <w:r w:rsidR="00F55290">
        <w:rPr>
          <w:szCs w:val="24"/>
        </w:rPr>
        <w:t>This realization helped the taxpayers in their efforts to recognize tax losses</w:t>
      </w:r>
      <w:r w:rsidR="00842246">
        <w:rPr>
          <w:szCs w:val="24"/>
        </w:rPr>
        <w:t xml:space="preserve">. </w:t>
      </w:r>
      <w:r w:rsidR="00F55290">
        <w:rPr>
          <w:szCs w:val="24"/>
        </w:rPr>
        <w:t>Suppose that a creditor and debtor modify the terms of their agreement, e.g., reduced (increased) payments, reduced (increased) interest rates, longer (shorter) term</w:t>
      </w:r>
      <w:r w:rsidR="00842246">
        <w:rPr>
          <w:szCs w:val="24"/>
        </w:rPr>
        <w:t xml:space="preserve">. </w:t>
      </w:r>
      <w:r w:rsidR="00F55290">
        <w:rPr>
          <w:szCs w:val="24"/>
        </w:rPr>
        <w:t>We can imagine a multitude of reasons a modification might occur</w:t>
      </w:r>
      <w:r w:rsidR="00842246">
        <w:rPr>
          <w:szCs w:val="24"/>
        </w:rPr>
        <w:t xml:space="preserve">. </w:t>
      </w:r>
      <w:r w:rsidR="00F55290">
        <w:rPr>
          <w:szCs w:val="24"/>
        </w:rPr>
        <w:t xml:space="preserve">A significant modification of a debt obligation </w:t>
      </w:r>
      <w:r w:rsidR="00F55290">
        <w:rPr>
          <w:i/>
          <w:szCs w:val="24"/>
        </w:rPr>
        <w:t>can</w:t>
      </w:r>
      <w:r w:rsidR="00F55290">
        <w:rPr>
          <w:szCs w:val="24"/>
        </w:rPr>
        <w:t xml:space="preserve"> </w:t>
      </w:r>
      <w:r w:rsidR="00F55290" w:rsidRPr="00951EAC">
        <w:rPr>
          <w:szCs w:val="24"/>
        </w:rPr>
        <w:t>amount</w:t>
      </w:r>
      <w:r w:rsidR="00F55290">
        <w:rPr>
          <w:szCs w:val="24"/>
        </w:rPr>
        <w:t xml:space="preserve"> to a realization event, requiring creditor and debtor to compute gain or loss on the modification, coupled with debtor’s possible recognition of doi income</w:t>
      </w:r>
      <w:r w:rsidR="00842246">
        <w:rPr>
          <w:szCs w:val="24"/>
        </w:rPr>
        <w:t xml:space="preserve">. </w:t>
      </w:r>
      <w:r w:rsidR="00F55290">
        <w:rPr>
          <w:i/>
        </w:rPr>
        <w:t>See</w:t>
      </w:r>
      <w:r w:rsidR="00F55290">
        <w:t xml:space="preserve"> Reg. </w:t>
      </w:r>
      <w:r w:rsidR="00F55290">
        <w:rPr>
          <w:rFonts w:cstheme="minorHAnsi"/>
        </w:rPr>
        <w:t>§</w:t>
      </w:r>
      <w:r w:rsidR="00B16906">
        <w:t> </w:t>
      </w:r>
      <w:r w:rsidR="00F55290">
        <w:t>1.1001-3(a)(1) (rules for determining whether modification of debt instrument results in exchange).</w:t>
      </w:r>
      <w:r w:rsidR="00F55290">
        <w:rPr>
          <w:rStyle w:val="FootnoteReference"/>
        </w:rPr>
        <w:footnoteReference w:id="58"/>
      </w:r>
      <w:r w:rsidR="00F55290">
        <w:t xml:space="preserve">  The modification must be “significant.”  Reg. § 1.1001-3(b)</w:t>
      </w:r>
      <w:r w:rsidR="00842246">
        <w:t xml:space="preserve">. </w:t>
      </w:r>
      <w:r w:rsidR="00F55290">
        <w:t>The regulations’</w:t>
      </w:r>
      <w:r w:rsidR="00F55290">
        <w:rPr>
          <w:rStyle w:val="FootnoteReference"/>
        </w:rPr>
        <w:footnoteReference w:id="59"/>
      </w:r>
      <w:r w:rsidR="00F55290">
        <w:t xml:space="preserve"> treatment of a modification as an exchange contemplate two considerations:  (1) whether there is a “modification,” </w:t>
      </w:r>
      <w:r w:rsidR="00F55290">
        <w:rPr>
          <w:i/>
        </w:rPr>
        <w:t>see</w:t>
      </w:r>
      <w:r w:rsidR="00F55290">
        <w:t xml:space="preserve"> Reg. </w:t>
      </w:r>
      <w:r w:rsidR="00F55290">
        <w:rPr>
          <w:rFonts w:cstheme="minorHAnsi"/>
        </w:rPr>
        <w:t>§</w:t>
      </w:r>
      <w:r w:rsidR="00F55290">
        <w:t xml:space="preserve"> 1.1001-3(c), and (2) whether a modification is “significant,” </w:t>
      </w:r>
      <w:r w:rsidR="00F55290">
        <w:rPr>
          <w:i/>
        </w:rPr>
        <w:t>see</w:t>
      </w:r>
      <w:r w:rsidR="00F55290">
        <w:t xml:space="preserve"> Reg. </w:t>
      </w:r>
      <w:r w:rsidR="00F55290">
        <w:rPr>
          <w:rFonts w:cstheme="minorHAnsi"/>
        </w:rPr>
        <w:t>§</w:t>
      </w:r>
      <w:r w:rsidR="00F55290">
        <w:t xml:space="preserve"> 1.1001-3(e).</w:t>
      </w:r>
    </w:p>
    <w:p w14:paraId="13E9DA5E" w14:textId="77777777" w:rsidR="00F55290" w:rsidRDefault="00F55290" w:rsidP="00F55290">
      <w:pPr>
        <w:jc w:val="both"/>
      </w:pPr>
    </w:p>
    <w:p w14:paraId="0D6B0CF0" w14:textId="34CD9416" w:rsidR="00F55290" w:rsidRDefault="00F55290" w:rsidP="00F55290">
      <w:pPr>
        <w:jc w:val="both"/>
      </w:pPr>
      <w:r>
        <w:t>A “modification” is “any alteration, including any deletion or addition, in whole or in part, of a legal right or obligation of the issuer or a holder of a debt instrument …”  Reg. § 1.1001-3(c)(1)(i)</w:t>
      </w:r>
      <w:r w:rsidR="00842246">
        <w:t xml:space="preserve">. </w:t>
      </w:r>
      <w:r>
        <w:t>This does not include alterations that occur by operation of the debt instrument itself, e.g., annual resetting of interest rate based upon an index</w:t>
      </w:r>
      <w:r w:rsidR="00842246">
        <w:t xml:space="preserve">. </w:t>
      </w:r>
      <w:r>
        <w:t>Reg. § 1.1001-3(c)(1)(ii)</w:t>
      </w:r>
      <w:r w:rsidR="00842246">
        <w:t xml:space="preserve">. </w:t>
      </w:r>
      <w:r>
        <w:t>The substitution of a new obligor, the addition or deletion of a co-obligor, or a change in an obligation from recourse to non-recourse (or vice versa) is a modification</w:t>
      </w:r>
      <w:r w:rsidR="00842246">
        <w:t xml:space="preserve">. </w:t>
      </w:r>
      <w:r>
        <w:t>Reg. § 1.1001-3(c)(2)(i)</w:t>
      </w:r>
      <w:r w:rsidR="00842246">
        <w:t xml:space="preserve">. </w:t>
      </w:r>
      <w:r>
        <w:t>An alteration that results in an instrument or property right that is not debt is a modification, unless the alteration occurs pursuant to a holder’s option to convert the debt into equity</w:t>
      </w:r>
      <w:r w:rsidR="00842246">
        <w:t xml:space="preserve">. </w:t>
      </w:r>
      <w:r>
        <w:t xml:space="preserve">Reg. </w:t>
      </w:r>
      <w:r>
        <w:rPr>
          <w:rFonts w:cstheme="minorHAnsi"/>
        </w:rPr>
        <w:t>§</w:t>
      </w:r>
      <w:r>
        <w:t xml:space="preserve"> 1.1001-3(c)(2)(ii)</w:t>
      </w:r>
      <w:r w:rsidR="00842246">
        <w:t xml:space="preserve">. </w:t>
      </w:r>
      <w:r>
        <w:t>Except for certain unilateral exercises of an option, the exercise of an option by either the issuer or holder that results in change to a term of the debt instrument is a modification</w:t>
      </w:r>
      <w:r w:rsidR="00842246">
        <w:t xml:space="preserve">. </w:t>
      </w:r>
      <w:r>
        <w:t xml:space="preserve">Reg. </w:t>
      </w:r>
      <w:r>
        <w:rPr>
          <w:rFonts w:cstheme="minorHAnsi"/>
        </w:rPr>
        <w:t>§</w:t>
      </w:r>
      <w:r>
        <w:t xml:space="preserve"> 1.1001-3(c)(2 and 3)</w:t>
      </w:r>
      <w:r w:rsidR="00842246">
        <w:t xml:space="preserve">. </w:t>
      </w:r>
      <w:r>
        <w:t>Neither the issuer’s failure to perform nor the holder’s temporary forbearance to exercise rights upon default is a modification</w:t>
      </w:r>
      <w:r w:rsidR="00842246">
        <w:t xml:space="preserve">. </w:t>
      </w:r>
      <w:r>
        <w:t xml:space="preserve">Reg. </w:t>
      </w:r>
      <w:r>
        <w:rPr>
          <w:rFonts w:cstheme="minorHAnsi"/>
        </w:rPr>
        <w:t>§</w:t>
      </w:r>
      <w:r>
        <w:t xml:space="preserve"> 1.1001-3(c)(4).</w:t>
      </w:r>
    </w:p>
    <w:p w14:paraId="5EDBFCEC" w14:textId="77777777" w:rsidR="00F55290" w:rsidRDefault="00F55290" w:rsidP="00F55290">
      <w:pPr>
        <w:jc w:val="both"/>
      </w:pPr>
    </w:p>
    <w:p w14:paraId="3882CA3E" w14:textId="6B6F3581" w:rsidR="00F55290" w:rsidRDefault="00F55290" w:rsidP="003D4EF3">
      <w:pPr>
        <w:jc w:val="both"/>
      </w:pPr>
      <w:r>
        <w:t xml:space="preserve">A modification is “significant” if “the legal rights or obligations that are altered and the degree to which they are altered are economically significant.”  Reg. </w:t>
      </w:r>
      <w:r>
        <w:rPr>
          <w:rFonts w:cstheme="minorHAnsi"/>
        </w:rPr>
        <w:t>§</w:t>
      </w:r>
      <w:r>
        <w:t xml:space="preserve"> 1.1001-3(e)(1)</w:t>
      </w:r>
      <w:r w:rsidR="00842246">
        <w:t xml:space="preserve">. </w:t>
      </w:r>
      <w:r>
        <w:t>A change in the yield of a debt instrument is “significant” if it varies from the unmodified instrument by more than the greater of 25 basis points or 5% of the annual yield</w:t>
      </w:r>
      <w:r w:rsidR="00842246">
        <w:t xml:space="preserve">. </w:t>
      </w:r>
      <w:r>
        <w:t xml:space="preserve">Reg. </w:t>
      </w:r>
      <w:r>
        <w:rPr>
          <w:rFonts w:cstheme="minorHAnsi"/>
        </w:rPr>
        <w:t>§</w:t>
      </w:r>
      <w:r>
        <w:t xml:space="preserve"> 1.1001-3(e)(2)(ii)</w:t>
      </w:r>
      <w:r w:rsidR="00842246">
        <w:t xml:space="preserve">. </w:t>
      </w:r>
      <w:r>
        <w:t>A change in the timing of payments is “significant” if it results in the “material deferral of scheduled payments.” Reg.</w:t>
      </w:r>
      <w:r w:rsidR="003D4EF3">
        <w:t xml:space="preserve"> § </w:t>
      </w:r>
      <w:r>
        <w:t>1.1001-3(e)(3)(i)</w:t>
      </w:r>
      <w:r w:rsidR="00842246">
        <w:t xml:space="preserve">. </w:t>
      </w:r>
      <w:r>
        <w:t>With some exceptions, the substitution of a new obligor on a recourse debt instrument is “significant.” Reg. § 1001-3(e)(4)(i)(A)</w:t>
      </w:r>
      <w:r w:rsidR="00842246">
        <w:t xml:space="preserve">. </w:t>
      </w:r>
      <w:r>
        <w:t xml:space="preserve">The substitution of a new obligor on a nonrecourse debt instrument is </w:t>
      </w:r>
      <w:r>
        <w:rPr>
          <w:i/>
        </w:rPr>
        <w:t>not</w:t>
      </w:r>
      <w:r>
        <w:t xml:space="preserve"> a significant modification</w:t>
      </w:r>
      <w:r w:rsidR="00842246">
        <w:t xml:space="preserve">. </w:t>
      </w:r>
      <w:r>
        <w:t>Reg. § 1.1001-3(e)(4)(ii)</w:t>
      </w:r>
      <w:r w:rsidR="00842246">
        <w:t xml:space="preserve">. </w:t>
      </w:r>
      <w:r>
        <w:t>A change in the collateral securing a debt obligation that results in a change in payment expect</w:t>
      </w:r>
      <w:r w:rsidR="00B16906">
        <w:t>ations is “significant.” Reg. § </w:t>
      </w:r>
      <w:r>
        <w:t>1.1001-3(e)(4)(iv)(A and B)</w:t>
      </w:r>
      <w:r w:rsidR="00842246">
        <w:t xml:space="preserve">. </w:t>
      </w:r>
      <w:r>
        <w:t>A change in the priority of a debt instrument relative to other debt instruments is significant if it results in a change in payment expectations</w:t>
      </w:r>
      <w:r w:rsidR="00842246">
        <w:t xml:space="preserve">. </w:t>
      </w:r>
      <w:r>
        <w:t>Reg. § 1.1001-3(e)(4)(v)</w:t>
      </w:r>
      <w:r w:rsidR="00842246">
        <w:t xml:space="preserve">. </w:t>
      </w:r>
      <w:r>
        <w:t>An alteration that results in an instrument or property right that is not debt is significant</w:t>
      </w:r>
      <w:r w:rsidR="00842246">
        <w:t xml:space="preserve">. </w:t>
      </w:r>
      <w:r>
        <w:t>Reg. § 1.1001-3(e)(5)(i)</w:t>
      </w:r>
      <w:r w:rsidR="00842246">
        <w:t xml:space="preserve">. </w:t>
      </w:r>
      <w:r>
        <w:t>A change in an obligation from recourse to non-recourse (or vice versa) is significant</w:t>
      </w:r>
      <w:r w:rsidR="00842246">
        <w:t xml:space="preserve">. </w:t>
      </w:r>
      <w:r w:rsidR="00B16906">
        <w:t>Reg. § </w:t>
      </w:r>
      <w:r>
        <w:t>1.1001-3(e)(5)(ii).</w:t>
      </w:r>
    </w:p>
    <w:p w14:paraId="0C958491" w14:textId="77777777" w:rsidR="00F55290" w:rsidRDefault="00F55290" w:rsidP="00F55290">
      <w:pPr>
        <w:jc w:val="both"/>
      </w:pPr>
    </w:p>
    <w:p w14:paraId="5F0B728F" w14:textId="77777777" w:rsidR="001B283B" w:rsidRDefault="001B283B" w:rsidP="00F55290">
      <w:pPr>
        <w:jc w:val="both"/>
      </w:pPr>
    </w:p>
    <w:p w14:paraId="5536C784" w14:textId="77777777" w:rsidR="00F55290" w:rsidRDefault="00F55290" w:rsidP="00F55290">
      <w:pPr>
        <w:jc w:val="both"/>
      </w:pPr>
      <w:r w:rsidRPr="001B283B">
        <w:rPr>
          <w:b/>
        </w:rPr>
        <w:t>Problems</w:t>
      </w:r>
      <w:r>
        <w:t>:</w:t>
      </w:r>
    </w:p>
    <w:p w14:paraId="3190FE8D" w14:textId="2AA9A4F5" w:rsidR="00F55290" w:rsidRDefault="001B283B" w:rsidP="00F55290">
      <w:pPr>
        <w:jc w:val="both"/>
      </w:pPr>
      <w:r>
        <w:t xml:space="preserve">1.  </w:t>
      </w:r>
      <w:r w:rsidR="00F55290">
        <w:t>Harry Homeowner borrowed $500,000 to purchase a home from First National Bank at 2% interest</w:t>
      </w:r>
      <w:r w:rsidR="00842246">
        <w:t xml:space="preserve">. </w:t>
      </w:r>
      <w:r w:rsidR="00F55290">
        <w:t xml:space="preserve">When the prevailing interest rate on home mortgage rose to 8%, First National Bank told Harry that it would accept a cash payment of $350,000 in full satisfaction of the outstanding </w:t>
      </w:r>
      <w:r w:rsidR="00111622">
        <w:t xml:space="preserve">loan </w:t>
      </w:r>
      <w:r w:rsidR="00F55290">
        <w:t xml:space="preserve">balance </w:t>
      </w:r>
      <w:r w:rsidR="002807D3">
        <w:t>of $490,000</w:t>
      </w:r>
      <w:r w:rsidR="00842246">
        <w:t xml:space="preserve">. </w:t>
      </w:r>
      <w:r>
        <w:t>Harry paid the bank $350,000</w:t>
      </w:r>
      <w:r w:rsidR="00842246">
        <w:t xml:space="preserve">. </w:t>
      </w:r>
      <w:r w:rsidR="00F55290">
        <w:t>What should be the tax consequences of this restructuring? Why would First National Bank make such an offer?</w:t>
      </w:r>
    </w:p>
    <w:p w14:paraId="22823AC5" w14:textId="77777777" w:rsidR="00F55290" w:rsidRDefault="00F55290" w:rsidP="00F55290">
      <w:pPr>
        <w:jc w:val="both"/>
      </w:pPr>
    </w:p>
    <w:p w14:paraId="79155F58" w14:textId="38FB9209" w:rsidR="00F55290" w:rsidRDefault="001B283B" w:rsidP="00F55290">
      <w:pPr>
        <w:jc w:val="both"/>
      </w:pPr>
      <w:r>
        <w:t xml:space="preserve">2.  </w:t>
      </w:r>
      <w:r w:rsidR="00F55290">
        <w:t xml:space="preserve">Hillary Carbuyer borrowed $20,000 for five years from Churn </w:t>
      </w:r>
      <w:r w:rsidR="00DB123C">
        <w:t>’</w:t>
      </w:r>
      <w:r w:rsidR="00F55290">
        <w:t>n’ Burn Autos, a used car dealership, to buy a used pickup truck</w:t>
      </w:r>
      <w:r w:rsidR="00842246">
        <w:t xml:space="preserve">. </w:t>
      </w:r>
      <w:r w:rsidR="00F55290">
        <w:t>The interest rate on the loan was 6.5%</w:t>
      </w:r>
      <w:r w:rsidR="00842246">
        <w:t xml:space="preserve">. </w:t>
      </w:r>
      <w:r w:rsidR="00F55290">
        <w:t>Her monthly payment was $391.32</w:t>
      </w:r>
      <w:r w:rsidR="00842246">
        <w:t xml:space="preserve">. </w:t>
      </w:r>
      <w:r w:rsidR="00F55290">
        <w:t>After making twenty-four payments, Carbuyer still owed $12,769.89</w:t>
      </w:r>
      <w:r w:rsidR="00842246">
        <w:t xml:space="preserve">. </w:t>
      </w:r>
      <w:r w:rsidR="00F55290">
        <w:t>Carbuyer lost her job, but quickly found another one that did not pay quite as well</w:t>
      </w:r>
      <w:r w:rsidR="00842246">
        <w:t xml:space="preserve">. </w:t>
      </w:r>
      <w:r w:rsidR="00F55290">
        <w:t xml:space="preserve">She spoke with the credit manager at Churn </w:t>
      </w:r>
      <w:r w:rsidR="00BC52C7">
        <w:t>’</w:t>
      </w:r>
      <w:r w:rsidR="00F55290">
        <w:t>n’ Burn Autos and obtained an agreement to stretch her remaining payments out over five years, but the interest rate on the loan increased to 7.5%</w:t>
      </w:r>
      <w:r w:rsidR="00842246">
        <w:t xml:space="preserve">. </w:t>
      </w:r>
      <w:r w:rsidR="00F55290">
        <w:t xml:space="preserve">Her monthly </w:t>
      </w:r>
      <w:r>
        <w:t xml:space="preserve">payment </w:t>
      </w:r>
      <w:r w:rsidR="00F55290">
        <w:t>would now be $255.88.</w:t>
      </w:r>
    </w:p>
    <w:bookmarkEnd w:id="74"/>
    <w:p w14:paraId="43F7B39F" w14:textId="77777777" w:rsidR="00F55290" w:rsidRPr="007D3B0F" w:rsidRDefault="00F55290" w:rsidP="00F55290">
      <w:pPr>
        <w:ind w:left="720"/>
        <w:jc w:val="both"/>
      </w:pPr>
      <w:r>
        <w:t>•Should there be any tax consequences? What approach would you use to determine what those tax consequences would be?</w:t>
      </w:r>
    </w:p>
    <w:p w14:paraId="10B2AFF5" w14:textId="77777777" w:rsidR="000F7F83" w:rsidRPr="000F7F83" w:rsidRDefault="000F7F83" w:rsidP="00EC153E">
      <w:pPr>
        <w:jc w:val="both"/>
      </w:pPr>
    </w:p>
    <w:p w14:paraId="321511A3" w14:textId="77777777" w:rsidR="0049128E" w:rsidRPr="00576ED7" w:rsidRDefault="0049128E" w:rsidP="00A6585D">
      <w:pPr>
        <w:widowControl w:val="0"/>
        <w:jc w:val="both"/>
        <w:rPr>
          <w:szCs w:val="24"/>
        </w:rPr>
      </w:pPr>
    </w:p>
    <w:p w14:paraId="6D526690" w14:textId="77777777" w:rsidR="0049128E" w:rsidRPr="00576ED7" w:rsidRDefault="0049128E" w:rsidP="00430EF8">
      <w:pPr>
        <w:pStyle w:val="Heading3"/>
      </w:pPr>
      <w:bookmarkStart w:id="75" w:name="_Toc141263509"/>
      <w:r w:rsidRPr="00576ED7">
        <w:t>IV.  Section 108(a)'s Other Provisions</w:t>
      </w:r>
      <w:bookmarkEnd w:id="75"/>
      <w:r w:rsidRPr="00576ED7">
        <w:fldChar w:fldCharType="begin"/>
      </w:r>
      <w:r w:rsidRPr="00576ED7">
        <w:instrText xml:space="preserve"> TC \l1 "IV.  Section 108(a)'s Other Provisions</w:instrText>
      </w:r>
      <w:r w:rsidRPr="00576ED7">
        <w:fldChar w:fldCharType="end"/>
      </w:r>
    </w:p>
    <w:p w14:paraId="0D35A60A" w14:textId="77777777" w:rsidR="0049128E" w:rsidRPr="00576ED7" w:rsidRDefault="0049128E" w:rsidP="00A6585D">
      <w:pPr>
        <w:widowControl w:val="0"/>
        <w:jc w:val="both"/>
        <w:rPr>
          <w:szCs w:val="24"/>
        </w:rPr>
      </w:pPr>
    </w:p>
    <w:p w14:paraId="5E2F8DB2" w14:textId="5E78BF1D" w:rsidR="0049128E" w:rsidRPr="00573ED8" w:rsidRDefault="0049128E" w:rsidP="00A6585D">
      <w:pPr>
        <w:widowControl w:val="0"/>
        <w:jc w:val="both"/>
        <w:rPr>
          <w:szCs w:val="24"/>
        </w:rPr>
      </w:pPr>
      <w:r w:rsidRPr="00576ED7">
        <w:rPr>
          <w:szCs w:val="24"/>
        </w:rPr>
        <w:t>Section 108</w:t>
      </w:r>
      <w:r w:rsidR="005D5B66">
        <w:rPr>
          <w:szCs w:val="24"/>
        </w:rPr>
        <w:t>(a)(1)(A and B)</w:t>
      </w:r>
      <w:r w:rsidRPr="00576ED7">
        <w:rPr>
          <w:szCs w:val="24"/>
        </w:rPr>
        <w:t xml:space="preserve"> codifies and limits court-developed rules that govern the discharge of indebtedness of debtors who are in bankruptcy or insolvent. Section 108 also provides rules governing discharge of indebtedness of a (1) taxpayer’s qualified farm indebtedness (</w:t>
      </w:r>
      <w:r w:rsidR="00CA008D">
        <w:rPr>
          <w:szCs w:val="24"/>
        </w:rPr>
        <w:t>§ </w:t>
      </w:r>
      <w:r w:rsidRPr="00576ED7">
        <w:rPr>
          <w:szCs w:val="24"/>
        </w:rPr>
        <w:t xml:space="preserve">108(a)(1)(C)), (2) a non-subchapter </w:t>
      </w:r>
      <w:r w:rsidR="005D5B66">
        <w:rPr>
          <w:szCs w:val="24"/>
        </w:rPr>
        <w:t xml:space="preserve">C </w:t>
      </w:r>
      <w:r w:rsidRPr="00576ED7">
        <w:rPr>
          <w:szCs w:val="24"/>
        </w:rPr>
        <w:t>taxpayer’s qualified real property business indebtedness (</w:t>
      </w:r>
      <w:r w:rsidR="00CA008D">
        <w:rPr>
          <w:szCs w:val="24"/>
        </w:rPr>
        <w:t>§ </w:t>
      </w:r>
      <w:r w:rsidRPr="00576ED7">
        <w:rPr>
          <w:szCs w:val="24"/>
        </w:rPr>
        <w:t xml:space="preserve">108(a)(1)(D)), (3) a taxpayer’s qualified principal residence indebtedness discharged </w:t>
      </w:r>
      <w:r w:rsidR="004F376C">
        <w:rPr>
          <w:szCs w:val="24"/>
        </w:rPr>
        <w:t xml:space="preserve">by the end of 2025 </w:t>
      </w:r>
      <w:r w:rsidR="007C279C">
        <w:rPr>
          <w:szCs w:val="24"/>
        </w:rPr>
        <w:t xml:space="preserve">or pursuant to an arrangement entered before that date </w:t>
      </w:r>
      <w:r w:rsidRPr="00576ED7">
        <w:rPr>
          <w:szCs w:val="24"/>
        </w:rPr>
        <w:t>(</w:t>
      </w:r>
      <w:r w:rsidR="00CA008D">
        <w:rPr>
          <w:szCs w:val="24"/>
        </w:rPr>
        <w:t>§ </w:t>
      </w:r>
      <w:r w:rsidR="00573ED8">
        <w:rPr>
          <w:szCs w:val="24"/>
        </w:rPr>
        <w:t>108(a)(1)(D)), (4) a taxpayer’s student loan indebtedness (§ 108(f)), and (5) a taxpayer’s purchase money indebtedness (§ 108(e)(5)).  Section 108(</w:t>
      </w:r>
      <w:r w:rsidR="00004C94">
        <w:rPr>
          <w:i/>
          <w:iCs/>
          <w:szCs w:val="24"/>
        </w:rPr>
        <w:t>i</w:t>
      </w:r>
      <w:r w:rsidR="00573ED8">
        <w:rPr>
          <w:szCs w:val="24"/>
        </w:rPr>
        <w:t xml:space="preserve">) also provided for deferral of gain resulting from a taxpayer’s reacquisition of a debt instrument as in </w:t>
      </w:r>
      <w:r w:rsidR="00573ED8">
        <w:rPr>
          <w:i/>
          <w:szCs w:val="24"/>
        </w:rPr>
        <w:t>Kirby Lumber</w:t>
      </w:r>
      <w:r w:rsidR="00573ED8">
        <w:rPr>
          <w:szCs w:val="24"/>
        </w:rPr>
        <w:t>.</w:t>
      </w:r>
    </w:p>
    <w:p w14:paraId="615BCB1E" w14:textId="73EDC901" w:rsidR="0049128E" w:rsidRPr="00CE75A9" w:rsidRDefault="0049128E" w:rsidP="00A6585D">
      <w:pPr>
        <w:widowControl w:val="0"/>
        <w:ind w:left="720"/>
        <w:jc w:val="both"/>
        <w:rPr>
          <w:szCs w:val="24"/>
        </w:rPr>
      </w:pPr>
      <w:r w:rsidRPr="00576ED7">
        <w:rPr>
          <w:szCs w:val="24"/>
        </w:rPr>
        <w:t>•</w:t>
      </w:r>
      <w:r w:rsidR="00B507BE">
        <w:rPr>
          <w:szCs w:val="24"/>
        </w:rPr>
        <w:t>“</w:t>
      </w:r>
      <w:r w:rsidRPr="00576ED7">
        <w:rPr>
          <w:szCs w:val="24"/>
        </w:rPr>
        <w:t xml:space="preserve">Qualified farm indebtedness” is debt (but not purchase money debt) that a taxpayer incurred “in connection with” taxpayer’s operation of a farming trade or business, </w:t>
      </w:r>
      <w:r w:rsidR="00CA008D">
        <w:rPr>
          <w:szCs w:val="24"/>
        </w:rPr>
        <w:t>§ </w:t>
      </w:r>
      <w:r w:rsidR="00967D2E">
        <w:rPr>
          <w:szCs w:val="24"/>
        </w:rPr>
        <w:t>108(g)(1)</w:t>
      </w:r>
      <w:r w:rsidR="00842246">
        <w:rPr>
          <w:szCs w:val="24"/>
        </w:rPr>
        <w:t xml:space="preserve">. </w:t>
      </w:r>
      <w:r w:rsidRPr="00576ED7">
        <w:rPr>
          <w:szCs w:val="24"/>
        </w:rPr>
        <w:t xml:space="preserve">The “qualified farm indebtedness” rules give </w:t>
      </w:r>
      <w:r w:rsidRPr="00004C94">
        <w:rPr>
          <w:i/>
          <w:iCs/>
          <w:szCs w:val="24"/>
        </w:rPr>
        <w:t>solvent</w:t>
      </w:r>
      <w:r w:rsidRPr="00576ED7">
        <w:rPr>
          <w:szCs w:val="24"/>
        </w:rPr>
        <w:t xml:space="preserve"> farmers many of the benefits that </w:t>
      </w:r>
      <w:r w:rsidR="00CA008D">
        <w:rPr>
          <w:szCs w:val="24"/>
        </w:rPr>
        <w:t>§ </w:t>
      </w:r>
      <w:r w:rsidRPr="00576ED7">
        <w:rPr>
          <w:szCs w:val="24"/>
        </w:rPr>
        <w:t>108 gives to insolvent debtors.</w:t>
      </w:r>
      <w:bookmarkStart w:id="76" w:name="_Hlk509400220"/>
    </w:p>
    <w:bookmarkEnd w:id="76"/>
    <w:p w14:paraId="198C157E" w14:textId="75C3D876" w:rsidR="0049128E" w:rsidRPr="00576ED7" w:rsidRDefault="0049128E" w:rsidP="00A6585D">
      <w:pPr>
        <w:widowControl w:val="0"/>
        <w:jc w:val="both"/>
        <w:rPr>
          <w:szCs w:val="24"/>
        </w:rPr>
      </w:pPr>
    </w:p>
    <w:p w14:paraId="2E214337" w14:textId="75540F3D" w:rsidR="00BE6C3E" w:rsidRPr="00CE75A9" w:rsidRDefault="003D4EF3" w:rsidP="00BE6C3E">
      <w:pPr>
        <w:widowControl w:val="0"/>
        <w:ind w:left="720"/>
        <w:jc w:val="both"/>
        <w:rPr>
          <w:szCs w:val="24"/>
        </w:rPr>
      </w:pPr>
      <w:r w:rsidRPr="003230BA">
        <w:rPr>
          <w:rFonts w:ascii="Century Schoolbook" w:hAnsi="Century Schoolbook"/>
          <w:noProof/>
          <w:szCs w:val="24"/>
        </w:rPr>
        <mc:AlternateContent>
          <mc:Choice Requires="wps">
            <w:drawing>
              <wp:anchor distT="45720" distB="45720" distL="114300" distR="114300" simplePos="0" relativeHeight="252436480" behindDoc="0" locked="0" layoutInCell="1" allowOverlap="1" wp14:anchorId="6E308CD7" wp14:editId="047246E5">
                <wp:simplePos x="0" y="0"/>
                <wp:positionH relativeFrom="column">
                  <wp:posOffset>2349277</wp:posOffset>
                </wp:positionH>
                <wp:positionV relativeFrom="paragraph">
                  <wp:posOffset>93345</wp:posOffset>
                </wp:positionV>
                <wp:extent cx="2687320" cy="925830"/>
                <wp:effectExtent l="0" t="0" r="17780" b="266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925830"/>
                        </a:xfrm>
                        <a:prstGeom prst="rect">
                          <a:avLst/>
                        </a:prstGeom>
                        <a:solidFill>
                          <a:srgbClr val="FFFFFF"/>
                        </a:solidFill>
                        <a:ln w="9525">
                          <a:solidFill>
                            <a:srgbClr val="000000"/>
                          </a:solidFill>
                          <a:miter lim="800000"/>
                          <a:headEnd/>
                          <a:tailEnd/>
                        </a:ln>
                      </wps:spPr>
                      <wps:txbx>
                        <w:txbxContent>
                          <w:p w14:paraId="53D7523C" w14:textId="77777777" w:rsidR="005E3A00" w:rsidRPr="009E19A6" w:rsidRDefault="005E3A00" w:rsidP="009F5E03">
                            <w:pPr>
                              <w:jc w:val="both"/>
                              <w:rPr>
                                <w:rFonts w:asciiTheme="minorBidi" w:hAnsiTheme="minorBidi" w:cstheme="minorBidi"/>
                                <w:sz w:val="22"/>
                                <w:szCs w:val="22"/>
                              </w:rPr>
                            </w:pPr>
                            <w:bookmarkStart w:id="77" w:name="_Hlk73275232"/>
                            <w:r w:rsidRPr="009E19A6">
                              <w:rPr>
                                <w:rFonts w:asciiTheme="minorBidi" w:hAnsiTheme="minorBidi" w:cstheme="minorBidi"/>
                                <w:sz w:val="22"/>
                                <w:szCs w:val="22"/>
                              </w:rPr>
                              <w:t xml:space="preserve">CAA, Covid-Related Tax Relief Act of 2020, </w:t>
                            </w:r>
                            <w:bookmarkEnd w:id="77"/>
                            <w:r w:rsidRPr="009E19A6">
                              <w:rPr>
                                <w:rFonts w:asciiTheme="minorBidi" w:hAnsiTheme="minorBidi" w:cstheme="minorBidi"/>
                                <w:sz w:val="22"/>
                                <w:szCs w:val="22"/>
                              </w:rPr>
                              <w:t>§§ 276, 278 provide that forgiveness of “Paycheck Protection Program Loans” are not included in a taxpayer’s gross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08CD7" id="_x0000_s1088" type="#_x0000_t202" style="position:absolute;left:0;text-align:left;margin-left:185pt;margin-top:7.35pt;width:211.6pt;height:72.9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">
                <v:textbox>
                  <w:txbxContent>
                    <w:p w14:paraId="53D7523C" w14:textId="77777777" w:rsidR="005E3A00" w:rsidRPr="009E19A6" w:rsidRDefault="005E3A00" w:rsidP="009F5E03">
                      <w:pPr>
                        <w:jc w:val="both"/>
                        <w:rPr>
                          <w:rFonts w:asciiTheme="minorBidi" w:hAnsiTheme="minorBidi" w:cstheme="minorBidi"/>
                          <w:sz w:val="22"/>
                          <w:szCs w:val="22"/>
                        </w:rPr>
                      </w:pPr>
                      <w:bookmarkStart w:id="80" w:name="_Hlk73275232"/>
                      <w:r w:rsidRPr="009E19A6">
                        <w:rPr>
                          <w:rFonts w:asciiTheme="minorBidi" w:hAnsiTheme="minorBidi" w:cstheme="minorBidi"/>
                          <w:sz w:val="22"/>
                          <w:szCs w:val="22"/>
                        </w:rPr>
                        <w:t xml:space="preserve">CAA, Covid-Related Tax Relief Act of 2020, </w:t>
                      </w:r>
                      <w:bookmarkEnd w:id="80"/>
                      <w:r w:rsidRPr="009E19A6">
                        <w:rPr>
                          <w:rFonts w:asciiTheme="minorBidi" w:hAnsiTheme="minorBidi" w:cstheme="minorBidi"/>
                          <w:sz w:val="22"/>
                          <w:szCs w:val="22"/>
                        </w:rPr>
                        <w:t>§§ 276, 278 provide that forgiveness of “Paycheck Protection Program Loans” are not included in a taxpayer’s gross income.</w:t>
                      </w:r>
                    </w:p>
                  </w:txbxContent>
                </v:textbox>
                <w10:wrap type="square"/>
              </v:shape>
            </w:pict>
          </mc:Fallback>
        </mc:AlternateContent>
      </w:r>
      <w:r w:rsidR="0049128E" w:rsidRPr="00576ED7">
        <w:rPr>
          <w:szCs w:val="24"/>
        </w:rPr>
        <w:t>•</w:t>
      </w:r>
      <w:r w:rsidR="00B507BE">
        <w:rPr>
          <w:szCs w:val="24"/>
        </w:rPr>
        <w:t>“</w:t>
      </w:r>
      <w:r w:rsidR="0049128E" w:rsidRPr="00576ED7">
        <w:rPr>
          <w:szCs w:val="24"/>
        </w:rPr>
        <w:t xml:space="preserve">Qualified real property business indebtedness” is debt (other than “qualified farm indebtedness”) that taxpayer </w:t>
      </w:r>
      <w:r w:rsidR="009E702F">
        <w:rPr>
          <w:szCs w:val="24"/>
        </w:rPr>
        <w:t>(other than a C corporation</w:t>
      </w:r>
      <w:r w:rsidR="00E64010">
        <w:rPr>
          <w:szCs w:val="24"/>
        </w:rPr>
        <w:t xml:space="preserve">, § 108(a)(1)(D)) </w:t>
      </w:r>
      <w:r w:rsidR="0049128E" w:rsidRPr="00576ED7">
        <w:rPr>
          <w:szCs w:val="24"/>
        </w:rPr>
        <w:t xml:space="preserve">incurs or assumes “in connection with” real property that secures the debt that taxpayer uses in a trade or business. </w:t>
      </w:r>
      <w:r w:rsidR="00CA008D">
        <w:rPr>
          <w:szCs w:val="24"/>
        </w:rPr>
        <w:t>§ </w:t>
      </w:r>
      <w:r w:rsidR="0049128E" w:rsidRPr="00576ED7">
        <w:rPr>
          <w:szCs w:val="24"/>
        </w:rPr>
        <w:t xml:space="preserve">108(c)(3)(A). </w:t>
      </w:r>
      <w:r w:rsidR="00826782">
        <w:rPr>
          <w:szCs w:val="24"/>
        </w:rPr>
        <w:t>Taxpayer may elect</w:t>
      </w:r>
      <w:r w:rsidR="001B3ADA">
        <w:rPr>
          <w:szCs w:val="24"/>
        </w:rPr>
        <w:t>, § 108(c)(3)(C), to have t</w:t>
      </w:r>
      <w:r w:rsidR="0049128E" w:rsidRPr="00576ED7">
        <w:rPr>
          <w:szCs w:val="24"/>
        </w:rPr>
        <w:t xml:space="preserve">he amount discharged reduce the bases of taxpayer’s “depreciable real property” to the extent that the loan principal immediately before the discharge exceeds the </w:t>
      </w:r>
      <w:r w:rsidR="00540D2C">
        <w:rPr>
          <w:szCs w:val="24"/>
        </w:rPr>
        <w:t xml:space="preserve">fmv </w:t>
      </w:r>
      <w:r w:rsidR="0049128E" w:rsidRPr="00576ED7">
        <w:rPr>
          <w:szCs w:val="24"/>
        </w:rPr>
        <w:t>of such property (less the principal amount of any other loans that the same property secures)</w:t>
      </w:r>
      <w:r w:rsidR="00212497">
        <w:rPr>
          <w:szCs w:val="24"/>
        </w:rPr>
        <w:t>.</w:t>
      </w:r>
      <w:r w:rsidR="0049128E" w:rsidRPr="00576ED7">
        <w:rPr>
          <w:szCs w:val="24"/>
        </w:rPr>
        <w:t xml:space="preserve"> </w:t>
      </w:r>
      <w:r w:rsidR="00CA008D">
        <w:rPr>
          <w:szCs w:val="24"/>
        </w:rPr>
        <w:t>§ </w:t>
      </w:r>
      <w:r w:rsidR="0049128E" w:rsidRPr="00576ED7">
        <w:rPr>
          <w:szCs w:val="24"/>
        </w:rPr>
        <w:t>108(c)(2)(A)</w:t>
      </w:r>
      <w:r w:rsidR="00212497">
        <w:rPr>
          <w:szCs w:val="24"/>
        </w:rPr>
        <w:t>. T</w:t>
      </w:r>
      <w:r w:rsidR="00B67C8D">
        <w:rPr>
          <w:szCs w:val="24"/>
        </w:rPr>
        <w:t>he</w:t>
      </w:r>
      <w:r w:rsidR="007D29BC">
        <w:rPr>
          <w:szCs w:val="24"/>
        </w:rPr>
        <w:t xml:space="preserve"> amount discharged </w:t>
      </w:r>
      <w:r w:rsidR="00212497">
        <w:rPr>
          <w:szCs w:val="24"/>
        </w:rPr>
        <w:t xml:space="preserve">may not </w:t>
      </w:r>
      <w:r w:rsidR="007D29BC">
        <w:rPr>
          <w:szCs w:val="24"/>
        </w:rPr>
        <w:t xml:space="preserve">exceed </w:t>
      </w:r>
      <w:r w:rsidR="006208CD">
        <w:rPr>
          <w:szCs w:val="24"/>
        </w:rPr>
        <w:t>the aggregate bases of taxpayer’s depreciable real property</w:t>
      </w:r>
      <w:r w:rsidR="00212497">
        <w:rPr>
          <w:szCs w:val="24"/>
        </w:rPr>
        <w:t>.</w:t>
      </w:r>
      <w:r w:rsidR="006208CD">
        <w:rPr>
          <w:szCs w:val="24"/>
        </w:rPr>
        <w:t xml:space="preserve"> </w:t>
      </w:r>
      <w:r w:rsidR="005C1F5D">
        <w:rPr>
          <w:szCs w:val="24"/>
        </w:rPr>
        <w:t>§ 108(c)(2)(B)</w:t>
      </w:r>
      <w:r w:rsidR="0049128E" w:rsidRPr="00576ED7">
        <w:rPr>
          <w:szCs w:val="24"/>
        </w:rPr>
        <w:t xml:space="preserve">. </w:t>
      </w:r>
    </w:p>
    <w:p w14:paraId="4D1C508C" w14:textId="77777777" w:rsidR="0049128E" w:rsidRPr="00576ED7" w:rsidRDefault="0049128E" w:rsidP="00A6585D">
      <w:pPr>
        <w:widowControl w:val="0"/>
        <w:jc w:val="both"/>
        <w:rPr>
          <w:szCs w:val="24"/>
        </w:rPr>
      </w:pPr>
    </w:p>
    <w:p w14:paraId="524AF435" w14:textId="03463E5D" w:rsidR="0049128E" w:rsidRDefault="0049128E" w:rsidP="00A6585D">
      <w:pPr>
        <w:widowControl w:val="0"/>
        <w:ind w:left="720"/>
        <w:jc w:val="both"/>
        <w:rPr>
          <w:szCs w:val="24"/>
        </w:rPr>
      </w:pPr>
      <w:r w:rsidRPr="00576ED7">
        <w:rPr>
          <w:szCs w:val="24"/>
        </w:rPr>
        <w:t>•</w:t>
      </w:r>
      <w:r w:rsidR="00B507BE">
        <w:rPr>
          <w:szCs w:val="24"/>
        </w:rPr>
        <w:t>“</w:t>
      </w:r>
      <w:r w:rsidRPr="00576ED7">
        <w:rPr>
          <w:szCs w:val="24"/>
        </w:rPr>
        <w:t>Qualified principal residence indebtedness” is up to $</w:t>
      </w:r>
      <w:r w:rsidR="00580CD1">
        <w:rPr>
          <w:szCs w:val="24"/>
        </w:rPr>
        <w:t>750,000</w:t>
      </w:r>
      <w:r w:rsidRPr="00576ED7">
        <w:rPr>
          <w:szCs w:val="24"/>
        </w:rPr>
        <w:t xml:space="preserve"> of debt that taxpayer incurred to acquire, construct, or substantially improve taxpayer’s principal resi</w:t>
      </w:r>
      <w:r w:rsidR="00967D2E">
        <w:rPr>
          <w:szCs w:val="24"/>
        </w:rPr>
        <w:t xml:space="preserve">dence, which secures the loan. </w:t>
      </w:r>
      <w:r w:rsidR="00CA008D">
        <w:rPr>
          <w:szCs w:val="24"/>
        </w:rPr>
        <w:t>§ </w:t>
      </w:r>
      <w:r w:rsidRPr="00576ED7">
        <w:rPr>
          <w:szCs w:val="24"/>
        </w:rPr>
        <w:t xml:space="preserve">108(h)(2), </w:t>
      </w:r>
      <w:r w:rsidR="00CA008D">
        <w:rPr>
          <w:szCs w:val="24"/>
        </w:rPr>
        <w:t>§ </w:t>
      </w:r>
      <w:r w:rsidR="00967D2E">
        <w:rPr>
          <w:szCs w:val="24"/>
        </w:rPr>
        <w:t xml:space="preserve">108(h)(5). </w:t>
      </w:r>
      <w:r w:rsidRPr="00576ED7">
        <w:rPr>
          <w:szCs w:val="24"/>
        </w:rPr>
        <w:t xml:space="preserve">The amount discharged reduces taxpayer’s basis </w:t>
      </w:r>
      <w:r w:rsidR="00967D2E">
        <w:rPr>
          <w:szCs w:val="24"/>
        </w:rPr>
        <w:t xml:space="preserve">in the home, but not below $0. </w:t>
      </w:r>
      <w:r w:rsidR="00CA008D">
        <w:rPr>
          <w:szCs w:val="24"/>
        </w:rPr>
        <w:t>§ </w:t>
      </w:r>
      <w:r w:rsidR="00967D2E">
        <w:rPr>
          <w:szCs w:val="24"/>
        </w:rPr>
        <w:t xml:space="preserve">108(h)(1). </w:t>
      </w:r>
      <w:r w:rsidRPr="00576ED7">
        <w:rPr>
          <w:szCs w:val="24"/>
        </w:rPr>
        <w:t xml:space="preserve">Congress enacted </w:t>
      </w:r>
      <w:r w:rsidR="00CA008D">
        <w:rPr>
          <w:szCs w:val="24"/>
        </w:rPr>
        <w:t>§ </w:t>
      </w:r>
      <w:r w:rsidRPr="00576ED7">
        <w:rPr>
          <w:szCs w:val="24"/>
        </w:rPr>
        <w:t xml:space="preserve">108(a)(1)(E) in response to </w:t>
      </w:r>
      <w:r w:rsidR="00140745">
        <w:rPr>
          <w:szCs w:val="24"/>
        </w:rPr>
        <w:t xml:space="preserve">a national </w:t>
      </w:r>
      <w:r w:rsidRPr="00576ED7">
        <w:rPr>
          <w:szCs w:val="24"/>
        </w:rPr>
        <w:t>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w:t>
      </w:r>
      <w:r w:rsidR="00842246" w:rsidRPr="00576ED7">
        <w:rPr>
          <w:szCs w:val="24"/>
        </w:rPr>
        <w:t xml:space="preserve">. </w:t>
      </w:r>
      <w:r w:rsidRPr="00576ED7">
        <w:rPr>
          <w:szCs w:val="24"/>
        </w:rPr>
        <w:t xml:space="preserve">This provision will not apply to discharges of “qualified principal residence indebtedness” that occur </w:t>
      </w:r>
      <w:r w:rsidR="00BE6C3E">
        <w:rPr>
          <w:szCs w:val="24"/>
        </w:rPr>
        <w:t>after December 31</w:t>
      </w:r>
      <w:r w:rsidR="00F00426">
        <w:rPr>
          <w:szCs w:val="24"/>
        </w:rPr>
        <w:t>, 20</w:t>
      </w:r>
      <w:r w:rsidR="00580CD1">
        <w:rPr>
          <w:szCs w:val="24"/>
        </w:rPr>
        <w:t>2</w:t>
      </w:r>
      <w:r w:rsidR="009712C5">
        <w:rPr>
          <w:szCs w:val="24"/>
        </w:rPr>
        <w:t>5</w:t>
      </w:r>
      <w:r w:rsidR="005A5D04">
        <w:rPr>
          <w:szCs w:val="24"/>
        </w:rPr>
        <w:t xml:space="preserve"> </w:t>
      </w:r>
      <w:r w:rsidR="00A30F50">
        <w:rPr>
          <w:szCs w:val="24"/>
        </w:rPr>
        <w:t xml:space="preserve">or </w:t>
      </w:r>
      <w:r w:rsidR="005A5D04">
        <w:rPr>
          <w:szCs w:val="24"/>
        </w:rPr>
        <w:t xml:space="preserve">pursuant to a written arrangement entered </w:t>
      </w:r>
      <w:r w:rsidR="00EF5EDE">
        <w:rPr>
          <w:szCs w:val="24"/>
        </w:rPr>
        <w:t>after December 31, 2025</w:t>
      </w:r>
      <w:r w:rsidR="00F00426">
        <w:rPr>
          <w:szCs w:val="24"/>
        </w:rPr>
        <w:t>.</w:t>
      </w:r>
    </w:p>
    <w:p w14:paraId="20877DEE" w14:textId="79F98266" w:rsidR="00573ED8" w:rsidRDefault="00573ED8" w:rsidP="00A6585D">
      <w:pPr>
        <w:widowControl w:val="0"/>
        <w:ind w:left="720"/>
        <w:jc w:val="both"/>
        <w:rPr>
          <w:szCs w:val="24"/>
        </w:rPr>
      </w:pPr>
    </w:p>
    <w:p w14:paraId="08F6E3CA" w14:textId="3D4ADAEF" w:rsidR="00781D95" w:rsidRDefault="00142851" w:rsidP="009E19A6">
      <w:pPr>
        <w:widowControl w:val="0"/>
        <w:ind w:left="720"/>
        <w:jc w:val="both"/>
        <w:rPr>
          <w:szCs w:val="24"/>
        </w:rPr>
      </w:pPr>
      <w:r w:rsidRPr="007E5BEE">
        <w:rPr>
          <w:rFonts w:ascii="Century Schoolbook" w:hAnsi="Century Schoolbook"/>
          <w:noProof/>
          <w:szCs w:val="24"/>
        </w:rPr>
        <mc:AlternateContent>
          <mc:Choice Requires="wps">
            <w:drawing>
              <wp:anchor distT="45720" distB="45720" distL="114300" distR="114300" simplePos="0" relativeHeight="252434432" behindDoc="0" locked="0" layoutInCell="1" allowOverlap="1" wp14:anchorId="77A572F0" wp14:editId="00101B01">
                <wp:simplePos x="0" y="0"/>
                <wp:positionH relativeFrom="column">
                  <wp:posOffset>2739270</wp:posOffset>
                </wp:positionH>
                <wp:positionV relativeFrom="paragraph">
                  <wp:posOffset>621030</wp:posOffset>
                </wp:positionV>
                <wp:extent cx="2212975" cy="1404620"/>
                <wp:effectExtent l="0" t="0" r="15875" b="2159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04620"/>
                        </a:xfrm>
                        <a:prstGeom prst="rect">
                          <a:avLst/>
                        </a:prstGeom>
                        <a:solidFill>
                          <a:srgbClr val="FFFFFF"/>
                        </a:solidFill>
                        <a:ln w="9525">
                          <a:solidFill>
                            <a:srgbClr val="000000"/>
                          </a:solidFill>
                          <a:miter lim="800000"/>
                          <a:headEnd/>
                          <a:tailEnd/>
                        </a:ln>
                      </wps:spPr>
                      <wps:txbx>
                        <w:txbxContent>
                          <w:p w14:paraId="60C7938B" w14:textId="77777777" w:rsidR="005E3A00" w:rsidRPr="009E19A6" w:rsidRDefault="005E3A00" w:rsidP="009F5E03">
                            <w:pPr>
                              <w:jc w:val="both"/>
                              <w:rPr>
                                <w:rFonts w:asciiTheme="minorBidi" w:hAnsiTheme="minorBidi" w:cstheme="minorBidi"/>
                                <w:sz w:val="22"/>
                                <w:szCs w:val="22"/>
                              </w:rPr>
                            </w:pPr>
                            <w:r w:rsidRPr="009E19A6">
                              <w:rPr>
                                <w:rFonts w:asciiTheme="minorBidi" w:hAnsiTheme="minorBidi" w:cstheme="minorBidi"/>
                                <w:sz w:val="22"/>
                                <w:szCs w:val="22"/>
                              </w:rPr>
                              <w:t>A student receiving a “qualified emergency financial aid grant” does not include the amount in his/her gross income.  CAA, Covid-Related Tax Relief Act of 2020  § 277.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572F0" id="_x0000_s1089" type="#_x0000_t202" style="position:absolute;left:0;text-align:left;margin-left:215.7pt;margin-top:48.9pt;width:174.25pt;height:110.6pt;z-index:25243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7ZKgIAAE8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">
                <v:textbox style="mso-fit-shape-to-text:t">
                  <w:txbxContent>
                    <w:p w14:paraId="60C7938B" w14:textId="77777777" w:rsidR="005E3A00" w:rsidRPr="009E19A6" w:rsidRDefault="005E3A00" w:rsidP="009F5E03">
                      <w:pPr>
                        <w:jc w:val="both"/>
                        <w:rPr>
                          <w:rFonts w:asciiTheme="minorBidi" w:hAnsiTheme="minorBidi" w:cstheme="minorBidi"/>
                          <w:sz w:val="22"/>
                          <w:szCs w:val="22"/>
                        </w:rPr>
                      </w:pPr>
                      <w:r w:rsidRPr="009E19A6">
                        <w:rPr>
                          <w:rFonts w:asciiTheme="minorBidi" w:hAnsiTheme="minorBidi" w:cstheme="minorBidi"/>
                          <w:sz w:val="22"/>
                          <w:szCs w:val="22"/>
                        </w:rPr>
                        <w:t>A student receiving a “qualified emergency financial aid grant” does not include the amount in his/her gross income.  CAA, Covid-Related Tax Relief Act of 2020  § 277.</w:t>
                      </w:r>
                    </w:p>
                  </w:txbxContent>
                </v:textbox>
                <w10:wrap type="square"/>
              </v:shape>
            </w:pict>
          </mc:Fallback>
        </mc:AlternateContent>
      </w:r>
      <w:r w:rsidR="00573ED8">
        <w:rPr>
          <w:szCs w:val="24"/>
        </w:rPr>
        <w:t>•“Discharge</w:t>
      </w:r>
      <w:r w:rsidR="00944B58">
        <w:rPr>
          <w:szCs w:val="24"/>
        </w:rPr>
        <w:t>s</w:t>
      </w:r>
      <w:r w:rsidR="00573ED8">
        <w:rPr>
          <w:szCs w:val="24"/>
        </w:rPr>
        <w:t xml:space="preserve"> of Student Loans”</w:t>
      </w:r>
      <w:r w:rsidR="00BE061F">
        <w:rPr>
          <w:szCs w:val="24"/>
        </w:rPr>
        <w:t xml:space="preserve"> are excluded from a taxpayer’s gross income </w:t>
      </w:r>
      <w:r w:rsidR="00F41A58">
        <w:rPr>
          <w:szCs w:val="24"/>
        </w:rPr>
        <w:t>when</w:t>
      </w:r>
      <w:r w:rsidR="00BE061F">
        <w:rPr>
          <w:szCs w:val="24"/>
        </w:rPr>
        <w:t xml:space="preserve"> </w:t>
      </w:r>
      <w:r w:rsidR="00FD215A">
        <w:rPr>
          <w:szCs w:val="24"/>
        </w:rPr>
        <w:t xml:space="preserve">the </w:t>
      </w:r>
      <w:r w:rsidR="00BE061F">
        <w:rPr>
          <w:szCs w:val="24"/>
        </w:rPr>
        <w:t xml:space="preserve">discharge </w:t>
      </w:r>
      <w:r w:rsidR="00F41A58">
        <w:rPr>
          <w:szCs w:val="24"/>
        </w:rPr>
        <w:t xml:space="preserve">is </w:t>
      </w:r>
      <w:r w:rsidR="00BE061F">
        <w:rPr>
          <w:szCs w:val="24"/>
        </w:rPr>
        <w:t xml:space="preserve">pursuant to a provision of the loan </w:t>
      </w:r>
      <w:r w:rsidR="00F41A58">
        <w:rPr>
          <w:szCs w:val="24"/>
        </w:rPr>
        <w:t>whereby the discharge is on condition that an i</w:t>
      </w:r>
      <w:r w:rsidR="00BE061F">
        <w:rPr>
          <w:szCs w:val="24"/>
        </w:rPr>
        <w:t xml:space="preserve">ndividual work for a certain </w:t>
      </w:r>
      <w:r w:rsidR="00491BE4">
        <w:rPr>
          <w:szCs w:val="24"/>
        </w:rPr>
        <w:t>period</w:t>
      </w:r>
      <w:r w:rsidR="00BE061F">
        <w:rPr>
          <w:szCs w:val="24"/>
        </w:rPr>
        <w:t xml:space="preserve"> in certain professions</w:t>
      </w:r>
      <w:r w:rsidR="002D4572">
        <w:rPr>
          <w:rStyle w:val="FootnoteReference"/>
          <w:szCs w:val="24"/>
        </w:rPr>
        <w:footnoteReference w:id="60"/>
      </w:r>
      <w:r w:rsidR="00BE061F">
        <w:rPr>
          <w:szCs w:val="24"/>
        </w:rPr>
        <w:t xml:space="preserve"> for any of a broad class </w:t>
      </w:r>
      <w:r w:rsidR="002D4572">
        <w:rPr>
          <w:szCs w:val="24"/>
        </w:rPr>
        <w:t>(as opposed to one or a few specific employer</w:t>
      </w:r>
      <w:r w:rsidR="000D3E94">
        <w:rPr>
          <w:szCs w:val="24"/>
        </w:rPr>
        <w:t>s</w:t>
      </w:r>
      <w:r w:rsidR="002D4572">
        <w:rPr>
          <w:szCs w:val="24"/>
        </w:rPr>
        <w:t xml:space="preserve">) </w:t>
      </w:r>
      <w:r w:rsidR="00BE061F">
        <w:rPr>
          <w:szCs w:val="24"/>
        </w:rPr>
        <w:t>of employers</w:t>
      </w:r>
      <w:r w:rsidR="00842246">
        <w:rPr>
          <w:szCs w:val="24"/>
        </w:rPr>
        <w:t xml:space="preserve">. </w:t>
      </w:r>
      <w:r w:rsidR="00F41A58">
        <w:rPr>
          <w:szCs w:val="24"/>
        </w:rPr>
        <w:t>§</w:t>
      </w:r>
      <w:r w:rsidR="009E19A6">
        <w:rPr>
          <w:szCs w:val="24"/>
        </w:rPr>
        <w:t> </w:t>
      </w:r>
      <w:r w:rsidR="00F41A58">
        <w:rPr>
          <w:szCs w:val="24"/>
        </w:rPr>
        <w:t>108(f)(1)</w:t>
      </w:r>
      <w:r w:rsidR="00842246">
        <w:rPr>
          <w:szCs w:val="24"/>
        </w:rPr>
        <w:t xml:space="preserve">. </w:t>
      </w:r>
      <w:r w:rsidR="00BE061F">
        <w:rPr>
          <w:szCs w:val="24"/>
        </w:rPr>
        <w:t>The lender must be</w:t>
      </w:r>
      <w:r w:rsidR="00781D95">
        <w:rPr>
          <w:szCs w:val="24"/>
        </w:rPr>
        <w:t xml:space="preserve"> </w:t>
      </w:r>
      <w:r w:rsidR="001F2494">
        <w:rPr>
          <w:szCs w:val="24"/>
        </w:rPr>
        <w:t>–</w:t>
      </w:r>
    </w:p>
    <w:p w14:paraId="028D6513" w14:textId="07587C67" w:rsidR="00781D95" w:rsidRDefault="001F2494" w:rsidP="009E19A6">
      <w:pPr>
        <w:widowControl w:val="0"/>
        <w:ind w:left="1440"/>
        <w:jc w:val="both"/>
        <w:rPr>
          <w:szCs w:val="24"/>
        </w:rPr>
      </w:pPr>
      <w:r>
        <w:rPr>
          <w:szCs w:val="24"/>
        </w:rPr>
        <w:t>•</w:t>
      </w:r>
      <w:r w:rsidR="00781D95">
        <w:rPr>
          <w:szCs w:val="24"/>
        </w:rPr>
        <w:t>the United States (or an instrumentality or agency),</w:t>
      </w:r>
      <w:r w:rsidR="00FD215A">
        <w:rPr>
          <w:szCs w:val="24"/>
        </w:rPr>
        <w:t xml:space="preserve"> §</w:t>
      </w:r>
      <w:r w:rsidR="009E19A6">
        <w:rPr>
          <w:szCs w:val="24"/>
        </w:rPr>
        <w:t> </w:t>
      </w:r>
      <w:r w:rsidR="00FD215A">
        <w:rPr>
          <w:szCs w:val="24"/>
        </w:rPr>
        <w:t>108(f)(1)(A),</w:t>
      </w:r>
    </w:p>
    <w:p w14:paraId="056B2F38" w14:textId="77777777" w:rsidR="00BE061F" w:rsidRDefault="001F2494" w:rsidP="001F2494">
      <w:pPr>
        <w:widowControl w:val="0"/>
        <w:ind w:left="1440"/>
        <w:jc w:val="both"/>
        <w:rPr>
          <w:szCs w:val="24"/>
        </w:rPr>
      </w:pPr>
      <w:r>
        <w:rPr>
          <w:szCs w:val="24"/>
        </w:rPr>
        <w:t>•</w:t>
      </w:r>
      <w:r w:rsidR="00781D95">
        <w:rPr>
          <w:szCs w:val="24"/>
        </w:rPr>
        <w:t>a state, territory, possession, the District of Columbia, or political subdivision,</w:t>
      </w:r>
      <w:r w:rsidR="00FD215A">
        <w:rPr>
          <w:szCs w:val="24"/>
        </w:rPr>
        <w:t xml:space="preserve"> § 108(f)(1)(B),</w:t>
      </w:r>
    </w:p>
    <w:p w14:paraId="7BFF3C5A" w14:textId="72FE2DE2" w:rsidR="00781D95" w:rsidRDefault="001F2494" w:rsidP="001F2494">
      <w:pPr>
        <w:widowControl w:val="0"/>
        <w:ind w:left="1440"/>
        <w:jc w:val="both"/>
        <w:rPr>
          <w:szCs w:val="24"/>
        </w:rPr>
      </w:pPr>
      <w:r>
        <w:rPr>
          <w:szCs w:val="24"/>
        </w:rPr>
        <w:t>•</w:t>
      </w:r>
      <w:r w:rsidR="00781D95">
        <w:rPr>
          <w:szCs w:val="24"/>
        </w:rPr>
        <w:t>a public benefit corporation</w:t>
      </w:r>
      <w:r w:rsidR="00B16906">
        <w:rPr>
          <w:szCs w:val="24"/>
        </w:rPr>
        <w:t xml:space="preserve"> exempt from income tax under § </w:t>
      </w:r>
      <w:r w:rsidR="00781D95">
        <w:rPr>
          <w:szCs w:val="24"/>
        </w:rPr>
        <w:t xml:space="preserve">501(c)(3) that has assumed control over a state, county, or municipal hospital and whose employees are deemed to be public employees under state law, </w:t>
      </w:r>
      <w:r w:rsidR="00FD215A">
        <w:rPr>
          <w:szCs w:val="24"/>
        </w:rPr>
        <w:t xml:space="preserve">§ 108(f)(1)(C), </w:t>
      </w:r>
      <w:r w:rsidR="00781D95">
        <w:rPr>
          <w:szCs w:val="24"/>
        </w:rPr>
        <w:t>OR</w:t>
      </w:r>
    </w:p>
    <w:p w14:paraId="09BB44B2" w14:textId="27A366D3" w:rsidR="00FD215A" w:rsidRDefault="001F2494" w:rsidP="00FD215A">
      <w:pPr>
        <w:widowControl w:val="0"/>
        <w:ind w:left="1440"/>
        <w:jc w:val="both"/>
        <w:rPr>
          <w:szCs w:val="24"/>
        </w:rPr>
      </w:pPr>
      <w:r>
        <w:rPr>
          <w:szCs w:val="24"/>
        </w:rPr>
        <w:t>•</w:t>
      </w:r>
      <w:r w:rsidR="00781D95">
        <w:rPr>
          <w:szCs w:val="24"/>
        </w:rPr>
        <w:t>an educational institution whe</w:t>
      </w:r>
      <w:r w:rsidR="00311E66">
        <w:rPr>
          <w:szCs w:val="24"/>
        </w:rPr>
        <w:t>n</w:t>
      </w:r>
      <w:r w:rsidR="00781D95">
        <w:rPr>
          <w:szCs w:val="24"/>
        </w:rPr>
        <w:t xml:space="preserve"> funds are provided by an entity already named OR pursuant to the institution’s program designed to encourage students to serve in occupations with unmet needs or in areas with unmet needs under the supervision of a governmental unit or </w:t>
      </w:r>
      <w:r>
        <w:rPr>
          <w:szCs w:val="24"/>
        </w:rPr>
        <w:t>organization exempt from income tax under §§ 501(a) and 501(c)(3)</w:t>
      </w:r>
      <w:r w:rsidR="00FD215A">
        <w:rPr>
          <w:szCs w:val="24"/>
        </w:rPr>
        <w:t>, § 108(f)(1)(D)</w:t>
      </w:r>
      <w:r w:rsidR="00842246">
        <w:rPr>
          <w:szCs w:val="24"/>
        </w:rPr>
        <w:t xml:space="preserve">. </w:t>
      </w:r>
      <w:r w:rsidR="00FD215A">
        <w:rPr>
          <w:szCs w:val="24"/>
        </w:rPr>
        <w:t>The discharge may not be for services performed for any of these entities</w:t>
      </w:r>
      <w:r w:rsidR="00842246">
        <w:rPr>
          <w:szCs w:val="24"/>
        </w:rPr>
        <w:t xml:space="preserve">. </w:t>
      </w:r>
      <w:r w:rsidR="00FD215A">
        <w:rPr>
          <w:szCs w:val="24"/>
        </w:rPr>
        <w:t>§ 108(f)(3).</w:t>
      </w:r>
    </w:p>
    <w:p w14:paraId="31F4AF18" w14:textId="77777777" w:rsidR="00FD3F8C" w:rsidRDefault="00F8437E" w:rsidP="003F79EF">
      <w:pPr>
        <w:widowControl w:val="0"/>
        <w:ind w:left="720"/>
        <w:jc w:val="both"/>
        <w:rPr>
          <w:szCs w:val="24"/>
        </w:rPr>
      </w:pPr>
      <w:r>
        <w:rPr>
          <w:szCs w:val="24"/>
        </w:rPr>
        <w:t>Gross income also does not include loan repayments or forgiveness under certain federal and state programs “intended to provide for the increased availability of health care services in underserved or health shortage areas …”  § 108(f)(4)</w:t>
      </w:r>
      <w:r w:rsidR="00842246">
        <w:rPr>
          <w:szCs w:val="24"/>
        </w:rPr>
        <w:t>.</w:t>
      </w:r>
    </w:p>
    <w:p w14:paraId="307B49D0" w14:textId="7F2DCC30" w:rsidR="00747432" w:rsidRDefault="00FD3F8C" w:rsidP="009F5E03">
      <w:pPr>
        <w:widowControl w:val="0"/>
        <w:ind w:left="1440"/>
        <w:jc w:val="both"/>
        <w:rPr>
          <w:szCs w:val="24"/>
        </w:rPr>
      </w:pPr>
      <w:r>
        <w:rPr>
          <w:szCs w:val="24"/>
        </w:rPr>
        <w:t>•</w:t>
      </w:r>
      <w:r w:rsidR="008F2EE1">
        <w:rPr>
          <w:szCs w:val="24"/>
        </w:rPr>
        <w:t>For tax years 2021 to 2025, gross income does not include discharged student loans incurred</w:t>
      </w:r>
      <w:r w:rsidR="00290FC1">
        <w:rPr>
          <w:szCs w:val="24"/>
        </w:rPr>
        <w:t xml:space="preserve"> for post-secondary educational </w:t>
      </w:r>
      <w:r w:rsidR="00610922">
        <w:rPr>
          <w:szCs w:val="24"/>
        </w:rPr>
        <w:t>expenses</w:t>
      </w:r>
      <w:r w:rsidR="00290FC1">
        <w:rPr>
          <w:szCs w:val="24"/>
        </w:rPr>
        <w:t>.  § 108(f)(5)</w:t>
      </w:r>
      <w:r w:rsidR="00E05B9E">
        <w:rPr>
          <w:szCs w:val="24"/>
        </w:rPr>
        <w:t>.</w:t>
      </w:r>
    </w:p>
    <w:p w14:paraId="731E6C43" w14:textId="77777777" w:rsidR="00FD215A" w:rsidRDefault="00FD215A" w:rsidP="00A6585D">
      <w:pPr>
        <w:widowControl w:val="0"/>
        <w:ind w:left="720"/>
        <w:jc w:val="both"/>
        <w:rPr>
          <w:szCs w:val="24"/>
        </w:rPr>
      </w:pPr>
    </w:p>
    <w:p w14:paraId="712C450A" w14:textId="3D3DF2EB" w:rsidR="00573ED8" w:rsidRPr="00576ED7" w:rsidRDefault="00573ED8" w:rsidP="00A6585D">
      <w:pPr>
        <w:widowControl w:val="0"/>
        <w:ind w:left="720"/>
        <w:jc w:val="both"/>
        <w:rPr>
          <w:szCs w:val="24"/>
        </w:rPr>
      </w:pPr>
      <w:r>
        <w:rPr>
          <w:szCs w:val="24"/>
        </w:rPr>
        <w:t>•“Discharge of Purchase Money Indebtedness”</w:t>
      </w:r>
      <w:r w:rsidR="00311E66">
        <w:rPr>
          <w:szCs w:val="24"/>
        </w:rPr>
        <w:t xml:space="preserve"> </w:t>
      </w:r>
      <w:r w:rsidR="00E345F5">
        <w:rPr>
          <w:szCs w:val="24"/>
        </w:rPr>
        <w:t xml:space="preserve">is not excluded from a taxpayer’s gross income but rather is treated as a </w:t>
      </w:r>
      <w:r w:rsidR="00AC092A">
        <w:rPr>
          <w:szCs w:val="24"/>
        </w:rPr>
        <w:t xml:space="preserve">purchase </w:t>
      </w:r>
      <w:r w:rsidR="00E345F5">
        <w:rPr>
          <w:szCs w:val="24"/>
        </w:rPr>
        <w:t>price reduction</w:t>
      </w:r>
      <w:r w:rsidR="00842246">
        <w:rPr>
          <w:szCs w:val="24"/>
        </w:rPr>
        <w:t xml:space="preserve">. </w:t>
      </w:r>
      <w:r w:rsidR="00E345F5">
        <w:rPr>
          <w:szCs w:val="24"/>
        </w:rPr>
        <w:t>§ 108(e)(5)</w:t>
      </w:r>
      <w:r w:rsidR="00842246">
        <w:rPr>
          <w:szCs w:val="24"/>
        </w:rPr>
        <w:t xml:space="preserve">. </w:t>
      </w:r>
      <w:r w:rsidR="00E345F5">
        <w:rPr>
          <w:szCs w:val="24"/>
        </w:rPr>
        <w:t>The debt must be owed by the purchaser of property to the seller</w:t>
      </w:r>
      <w:r w:rsidR="00AC092A">
        <w:rPr>
          <w:szCs w:val="24"/>
        </w:rPr>
        <w:t xml:space="preserve"> of the property</w:t>
      </w:r>
      <w:r w:rsidR="00E345F5">
        <w:rPr>
          <w:szCs w:val="24"/>
        </w:rPr>
        <w:t xml:space="preserve"> and arise from the purchase</w:t>
      </w:r>
      <w:r w:rsidR="00842246">
        <w:rPr>
          <w:szCs w:val="24"/>
        </w:rPr>
        <w:t xml:space="preserve">. </w:t>
      </w:r>
      <w:r w:rsidR="00E345F5">
        <w:rPr>
          <w:szCs w:val="24"/>
        </w:rPr>
        <w:t>§ 108(e)(5)(A)</w:t>
      </w:r>
      <w:r w:rsidR="00842246">
        <w:rPr>
          <w:szCs w:val="24"/>
        </w:rPr>
        <w:t xml:space="preserve">. </w:t>
      </w:r>
      <w:r w:rsidR="00E345F5">
        <w:rPr>
          <w:szCs w:val="24"/>
        </w:rPr>
        <w:t>The debtor must be solvent and not in bankruptcy</w:t>
      </w:r>
      <w:r w:rsidR="00842246">
        <w:rPr>
          <w:szCs w:val="24"/>
        </w:rPr>
        <w:t xml:space="preserve">. </w:t>
      </w:r>
      <w:r w:rsidR="00E345F5">
        <w:rPr>
          <w:szCs w:val="24"/>
        </w:rPr>
        <w:t>§ 108(e)(5)(B)</w:t>
      </w:r>
      <w:r w:rsidR="00842246">
        <w:rPr>
          <w:szCs w:val="24"/>
        </w:rPr>
        <w:t xml:space="preserve">. </w:t>
      </w:r>
      <w:r w:rsidR="00E345F5">
        <w:rPr>
          <w:szCs w:val="24"/>
        </w:rPr>
        <w:t>The reduction must otherwise constitute discharge of indebtedness income – as opposed to, say, reduction of debt principal in exchange for services</w:t>
      </w:r>
      <w:r w:rsidR="00842246">
        <w:rPr>
          <w:szCs w:val="24"/>
        </w:rPr>
        <w:t xml:space="preserve">. </w:t>
      </w:r>
      <w:r w:rsidR="00E345F5">
        <w:rPr>
          <w:szCs w:val="24"/>
        </w:rPr>
        <w:t>§ 108(e)(5)(C)</w:t>
      </w:r>
      <w:r w:rsidR="00842246">
        <w:rPr>
          <w:szCs w:val="24"/>
        </w:rPr>
        <w:t xml:space="preserve">. </w:t>
      </w:r>
      <w:r w:rsidR="00AC092A">
        <w:rPr>
          <w:szCs w:val="24"/>
        </w:rPr>
        <w:t>This provision is useful when buyer and seller resolve a dispute over the quality of goods by a reduction in the purchaser’s debt obligation.</w:t>
      </w:r>
    </w:p>
    <w:p w14:paraId="4A6196D4" w14:textId="77777777" w:rsidR="00C53618" w:rsidRPr="00576ED7" w:rsidRDefault="00C53618" w:rsidP="00573ED8">
      <w:pPr>
        <w:widowControl w:val="0"/>
        <w:jc w:val="both"/>
        <w:rPr>
          <w:szCs w:val="24"/>
        </w:rPr>
      </w:pPr>
    </w:p>
    <w:p w14:paraId="1CE42925" w14:textId="77777777" w:rsidR="0049128E" w:rsidRPr="00576ED7" w:rsidRDefault="0049128E" w:rsidP="00A6585D">
      <w:pPr>
        <w:widowControl w:val="0"/>
        <w:jc w:val="both"/>
        <w:rPr>
          <w:szCs w:val="24"/>
        </w:rPr>
      </w:pPr>
    </w:p>
    <w:p w14:paraId="780B3A05" w14:textId="77777777" w:rsidR="0049128E" w:rsidRPr="00576ED7" w:rsidRDefault="0049128E" w:rsidP="00430EF8">
      <w:pPr>
        <w:pStyle w:val="Heading3"/>
      </w:pPr>
      <w:bookmarkStart w:id="78" w:name="_Toc141263510"/>
      <w:r w:rsidRPr="00576ED7">
        <w:t>V.  Transactions Involving Property Subject to a Loan</w:t>
      </w:r>
      <w:bookmarkEnd w:id="78"/>
      <w:r w:rsidRPr="00576ED7">
        <w:fldChar w:fldCharType="begin"/>
      </w:r>
      <w:r w:rsidRPr="00576ED7">
        <w:instrText xml:space="preserve"> TC \l1 "V.  Transactions Involving Property Subject to a Loan</w:instrText>
      </w:r>
      <w:r w:rsidRPr="00576ED7">
        <w:fldChar w:fldCharType="end"/>
      </w:r>
    </w:p>
    <w:p w14:paraId="61BDB9E4" w14:textId="77777777" w:rsidR="0049128E" w:rsidRPr="00576ED7" w:rsidRDefault="0049128E" w:rsidP="00A6585D">
      <w:pPr>
        <w:widowControl w:val="0"/>
        <w:jc w:val="both"/>
        <w:rPr>
          <w:szCs w:val="24"/>
        </w:rPr>
      </w:pPr>
    </w:p>
    <w:p w14:paraId="46914535" w14:textId="60AEC5FF" w:rsidR="0049128E" w:rsidRPr="00576ED7" w:rsidRDefault="0049128E" w:rsidP="00A6585D">
      <w:pPr>
        <w:widowControl w:val="0"/>
        <w:jc w:val="both"/>
        <w:rPr>
          <w:szCs w:val="24"/>
        </w:rPr>
      </w:pPr>
      <w:r w:rsidRPr="00576ED7">
        <w:rPr>
          <w:szCs w:val="24"/>
        </w:rPr>
        <w:t>Taxpayer may use the proceeds of a loan –</w:t>
      </w:r>
      <w:r w:rsidR="00FD3F8C">
        <w:rPr>
          <w:szCs w:val="24"/>
        </w:rPr>
        <w:t xml:space="preserve"> </w:t>
      </w:r>
      <w:r w:rsidRPr="00576ED7">
        <w:rPr>
          <w:szCs w:val="24"/>
        </w:rPr>
        <w:t xml:space="preserve">from the seller of </w:t>
      </w:r>
      <w:r w:rsidR="00A35BA1">
        <w:rPr>
          <w:szCs w:val="24"/>
        </w:rPr>
        <w:t xml:space="preserve">the </w:t>
      </w:r>
      <w:r w:rsidRPr="00576ED7">
        <w:rPr>
          <w:szCs w:val="24"/>
        </w:rPr>
        <w:t>property or from a third-party lender – to purchase property and to give the property so purchased as securi</w:t>
      </w:r>
      <w:r w:rsidR="00967D2E">
        <w:rPr>
          <w:szCs w:val="24"/>
        </w:rPr>
        <w:t xml:space="preserve">ty or collateral for the loan. </w:t>
      </w:r>
      <w:r w:rsidRPr="00576ED7">
        <w:rPr>
          <w:szCs w:val="24"/>
        </w:rPr>
        <w:t>Such property is “encumbered by” or “subject to” the outstanding</w:t>
      </w:r>
      <w:r w:rsidR="00967D2E">
        <w:rPr>
          <w:szCs w:val="24"/>
        </w:rPr>
        <w:t xml:space="preserve"> principal amount of the loan. </w:t>
      </w:r>
      <w:r w:rsidRPr="00576ED7">
        <w:rPr>
          <w:szCs w:val="24"/>
        </w:rPr>
        <w:t>Can bo</w:t>
      </w:r>
      <w:r w:rsidR="009F10C7">
        <w:rPr>
          <w:szCs w:val="24"/>
        </w:rPr>
        <w:t xml:space="preserve">rrower count the money that </w:t>
      </w:r>
      <w:r w:rsidRPr="00576ED7">
        <w:rPr>
          <w:szCs w:val="24"/>
        </w:rPr>
        <w:t>he</w:t>
      </w:r>
      <w:r w:rsidR="009F10C7">
        <w:rPr>
          <w:szCs w:val="24"/>
        </w:rPr>
        <w:t xml:space="preserve"> borrowed as part of </w:t>
      </w:r>
      <w:r w:rsidRPr="00576ED7">
        <w:rPr>
          <w:szCs w:val="24"/>
        </w:rPr>
        <w:t>his basis when in fact taxpayer did not purchase the property with after-tax money?</w:t>
      </w:r>
    </w:p>
    <w:p w14:paraId="4E18D2E0" w14:textId="48244019" w:rsidR="0049128E" w:rsidRPr="00576ED7" w:rsidRDefault="0049128E" w:rsidP="00A6585D">
      <w:pPr>
        <w:widowControl w:val="0"/>
        <w:ind w:left="720"/>
        <w:jc w:val="both"/>
        <w:rPr>
          <w:szCs w:val="24"/>
        </w:rPr>
      </w:pPr>
      <w:r w:rsidRPr="00576ED7">
        <w:rPr>
          <w:szCs w:val="24"/>
        </w:rPr>
        <w:t>•Yes</w:t>
      </w:r>
      <w:r w:rsidR="00842246" w:rsidRPr="00576ED7">
        <w:rPr>
          <w:szCs w:val="24"/>
        </w:rPr>
        <w:t xml:space="preserve">. </w:t>
      </w:r>
      <w:r w:rsidRPr="00576ED7">
        <w:rPr>
          <w:szCs w:val="24"/>
        </w:rPr>
        <w:t>Borrower has an obligation to repay the loan and will repay it with money that h</w:t>
      </w:r>
      <w:r w:rsidR="00967D2E">
        <w:rPr>
          <w:szCs w:val="24"/>
        </w:rPr>
        <w:t xml:space="preserve">as been subject to income tax. </w:t>
      </w:r>
      <w:r w:rsidRPr="00576ED7">
        <w:rPr>
          <w:szCs w:val="24"/>
        </w:rPr>
        <w:t xml:space="preserve">It does not matter whether borrower borrowed the money from the seller or </w:t>
      </w:r>
      <w:r w:rsidR="00A35BA1">
        <w:rPr>
          <w:szCs w:val="24"/>
        </w:rPr>
        <w:t xml:space="preserve">from </w:t>
      </w:r>
      <w:r w:rsidRPr="00576ED7">
        <w:rPr>
          <w:szCs w:val="24"/>
        </w:rPr>
        <w:t>a third party.</w:t>
      </w:r>
    </w:p>
    <w:p w14:paraId="295EC64D" w14:textId="4909EB4F" w:rsidR="0049128E" w:rsidRPr="00576ED7" w:rsidRDefault="0049128E" w:rsidP="00A6585D">
      <w:pPr>
        <w:widowControl w:val="0"/>
        <w:ind w:left="720"/>
        <w:jc w:val="both"/>
        <w:rPr>
          <w:szCs w:val="24"/>
        </w:rPr>
      </w:pPr>
      <w:r w:rsidRPr="00576ED7">
        <w:rPr>
          <w:szCs w:val="24"/>
        </w:rPr>
        <w:t>•When borrower sells the property subject to the loan, the buyer will pay the fmv of the property minus the loan balance. The buyer is treated as having paid the borrower/seller cash equal to the amount of the loan balance</w:t>
      </w:r>
      <w:r w:rsidR="00842246" w:rsidRPr="00576ED7">
        <w:rPr>
          <w:szCs w:val="24"/>
        </w:rPr>
        <w:t xml:space="preserve">. </w:t>
      </w:r>
      <w:r w:rsidRPr="00576ED7">
        <w:rPr>
          <w:szCs w:val="24"/>
        </w:rPr>
        <w:t xml:space="preserve">Thus, the seller must </w:t>
      </w:r>
      <w:r w:rsidR="009F10C7">
        <w:rPr>
          <w:szCs w:val="24"/>
        </w:rPr>
        <w:t xml:space="preserve">include the loan balance in </w:t>
      </w:r>
      <w:r w:rsidRPr="00576ED7">
        <w:rPr>
          <w:szCs w:val="24"/>
        </w:rPr>
        <w:t xml:space="preserve">his “amount realized” under </w:t>
      </w:r>
      <w:r w:rsidR="00CA008D">
        <w:rPr>
          <w:szCs w:val="24"/>
        </w:rPr>
        <w:t>§ </w:t>
      </w:r>
      <w:r w:rsidRPr="00576ED7">
        <w:rPr>
          <w:szCs w:val="24"/>
        </w:rPr>
        <w:t>1001(a).</w:t>
      </w:r>
    </w:p>
    <w:p w14:paraId="33EA332B" w14:textId="77777777"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14:paraId="3AB9BF21" w14:textId="77777777" w:rsidR="0049128E" w:rsidRPr="00576ED7" w:rsidRDefault="0049128E" w:rsidP="00A6585D">
      <w:pPr>
        <w:widowControl w:val="0"/>
        <w:ind w:left="720"/>
        <w:jc w:val="both"/>
        <w:rPr>
          <w:szCs w:val="24"/>
        </w:rPr>
      </w:pPr>
      <w:r w:rsidRPr="00576ED7">
        <w:rPr>
          <w:szCs w:val="24"/>
        </w:rPr>
        <w:t>•We assume that the borrower will honor his obligation to repay the loan.</w:t>
      </w:r>
    </w:p>
    <w:p w14:paraId="02E62BE9" w14:textId="77777777" w:rsidR="0049128E" w:rsidRPr="00576ED7" w:rsidRDefault="0049128E" w:rsidP="00A6585D">
      <w:pPr>
        <w:widowControl w:val="0"/>
        <w:ind w:left="720"/>
        <w:jc w:val="both"/>
        <w:rPr>
          <w:szCs w:val="24"/>
        </w:rPr>
      </w:pPr>
      <w:r w:rsidRPr="00576ED7">
        <w:rPr>
          <w:szCs w:val="24"/>
        </w:rPr>
        <w:t>•Consider:</w:t>
      </w:r>
    </w:p>
    <w:p w14:paraId="532F31BB" w14:textId="1B34AD52" w:rsidR="0049128E" w:rsidRPr="00576ED7" w:rsidRDefault="00967D2E" w:rsidP="003604C1">
      <w:pPr>
        <w:widowControl w:val="0"/>
        <w:ind w:left="1440"/>
        <w:jc w:val="both"/>
        <w:rPr>
          <w:szCs w:val="24"/>
        </w:rPr>
      </w:pPr>
      <w:r>
        <w:rPr>
          <w:szCs w:val="24"/>
        </w:rPr>
        <w:t xml:space="preserve">•Taxpayer owns Blackacre. </w:t>
      </w:r>
      <w:r w:rsidR="0049128E" w:rsidRPr="00576ED7">
        <w:rPr>
          <w:szCs w:val="24"/>
        </w:rPr>
        <w:t>She bought it for $10,000, and its ab = $10,000. At a time when the fmv of Blackacre was $50,000, Taxpayer borrowed $30,000 and put up Blackacre as collateral</w:t>
      </w:r>
      <w:r w:rsidR="00842246" w:rsidRPr="00576ED7">
        <w:rPr>
          <w:szCs w:val="24"/>
        </w:rPr>
        <w:t xml:space="preserve">. </w:t>
      </w:r>
      <w:r w:rsidR="0049128E" w:rsidRPr="00576ED7">
        <w:rPr>
          <w:szCs w:val="24"/>
        </w:rPr>
        <w:t>Taxpayer sold Blackacre to Buyer who paid her $20,000 cash and assumed the $30,000 loan secured by Blackacre. What is Taxpayer’s taxable gain?</w:t>
      </w:r>
      <w:r w:rsidR="003604C1">
        <w:rPr>
          <w:szCs w:val="24"/>
        </w:rPr>
        <w:t xml:space="preserve"> </w:t>
      </w:r>
      <w:r w:rsidR="0049128E" w:rsidRPr="00576ED7">
        <w:rPr>
          <w:szCs w:val="24"/>
        </w:rPr>
        <w:t>May taxpayer treat the</w:t>
      </w:r>
      <w:r w:rsidR="009F10C7">
        <w:rPr>
          <w:szCs w:val="24"/>
        </w:rPr>
        <w:t xml:space="preserve"> amount borrowed as part of his</w:t>
      </w:r>
      <w:r w:rsidR="0049128E" w:rsidRPr="00576ED7">
        <w:rPr>
          <w:szCs w:val="24"/>
        </w:rPr>
        <w:t xml:space="preserve"> adjusted basis in the property? Why?</w:t>
      </w:r>
    </w:p>
    <w:p w14:paraId="5493B398" w14:textId="77777777" w:rsidR="0049128E" w:rsidRPr="00576ED7" w:rsidRDefault="0049128E" w:rsidP="00A6585D">
      <w:pPr>
        <w:widowControl w:val="0"/>
        <w:jc w:val="both"/>
        <w:rPr>
          <w:szCs w:val="24"/>
        </w:rPr>
      </w:pPr>
    </w:p>
    <w:p w14:paraId="415DA4D6" w14:textId="7BDC1FBA" w:rsidR="0049128E" w:rsidRPr="00576ED7" w:rsidRDefault="0049128E" w:rsidP="00A6585D">
      <w:pPr>
        <w:widowControl w:val="0"/>
        <w:ind w:left="1440"/>
        <w:jc w:val="both"/>
        <w:rPr>
          <w:szCs w:val="24"/>
        </w:rPr>
      </w:pPr>
      <w:r w:rsidRPr="00576ED7">
        <w:rPr>
          <w:szCs w:val="24"/>
        </w:rPr>
        <w:t>•Taxpayer borrows $30,000 from Bank. Taxpayer uses the borrowed money to purchase Whiteacre for $30,000; taxpayer also gives a mortgage to Bank</w:t>
      </w:r>
      <w:r w:rsidR="00842246" w:rsidRPr="00576ED7">
        <w:rPr>
          <w:szCs w:val="24"/>
        </w:rPr>
        <w:t xml:space="preserve">. </w:t>
      </w:r>
      <w:r w:rsidRPr="00576ED7">
        <w:rPr>
          <w:szCs w:val="24"/>
        </w:rPr>
        <w:t>Taxpayer sold Whiteacre to Buyer for $20,000 cash plus a</w:t>
      </w:r>
      <w:r w:rsidR="00967D2E">
        <w:rPr>
          <w:szCs w:val="24"/>
        </w:rPr>
        <w:t xml:space="preserve">ssumption of the $30,000 loan. </w:t>
      </w:r>
      <w:r w:rsidRPr="00576ED7">
        <w:rPr>
          <w:szCs w:val="24"/>
        </w:rPr>
        <w:t>What is taxpayer’s taxable gain?</w:t>
      </w:r>
    </w:p>
    <w:p w14:paraId="40897EAF" w14:textId="77777777" w:rsidR="0049128E" w:rsidRPr="00576ED7" w:rsidRDefault="0049128E" w:rsidP="00A6585D">
      <w:pPr>
        <w:widowControl w:val="0"/>
        <w:ind w:left="2160"/>
        <w:jc w:val="both"/>
        <w:rPr>
          <w:szCs w:val="24"/>
        </w:rPr>
      </w:pPr>
      <w:r w:rsidRPr="00576ED7">
        <w:rPr>
          <w:szCs w:val="24"/>
        </w:rPr>
        <w:t>•May taxpayer treat the amount borrowed as part of his adjusted basis in the property? Why?</w:t>
      </w:r>
    </w:p>
    <w:p w14:paraId="75CDCA5A" w14:textId="77777777" w:rsidR="0049128E" w:rsidRPr="00576ED7" w:rsidRDefault="0049128E" w:rsidP="00A6585D">
      <w:pPr>
        <w:widowControl w:val="0"/>
        <w:jc w:val="both"/>
        <w:rPr>
          <w:szCs w:val="24"/>
        </w:rPr>
      </w:pPr>
    </w:p>
    <w:p w14:paraId="72D8C32C" w14:textId="7181E542"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w:t>
      </w:r>
    </w:p>
    <w:p w14:paraId="00C45F28" w14:textId="77777777" w:rsidR="0049128E" w:rsidRPr="00576ED7" w:rsidRDefault="0049128E" w:rsidP="00A6585D">
      <w:pPr>
        <w:widowControl w:val="0"/>
        <w:jc w:val="both"/>
        <w:rPr>
          <w:szCs w:val="24"/>
        </w:rPr>
      </w:pPr>
    </w:p>
    <w:p w14:paraId="088331DD" w14:textId="77777777" w:rsidR="0049128E" w:rsidRDefault="0049128E" w:rsidP="00A6585D">
      <w:pPr>
        <w:widowControl w:val="0"/>
        <w:jc w:val="both"/>
        <w:rPr>
          <w:szCs w:val="24"/>
        </w:rPr>
      </w:pPr>
      <w:r w:rsidRPr="00576ED7">
        <w:rPr>
          <w:szCs w:val="24"/>
        </w:rPr>
        <w:t>•</w:t>
      </w:r>
      <w:r w:rsidR="00662F77">
        <w:rPr>
          <w:szCs w:val="24"/>
        </w:rPr>
        <w:t>Now c</w:t>
      </w:r>
      <w:r w:rsidRPr="00576ED7">
        <w:rPr>
          <w:szCs w:val="24"/>
        </w:rPr>
        <w:t>onsider the following two arrangements by which lender and borrower might structure a loan:</w:t>
      </w:r>
    </w:p>
    <w:p w14:paraId="2C1CA4D5" w14:textId="77777777" w:rsidR="0049128E" w:rsidRPr="00576ED7" w:rsidRDefault="0049128E" w:rsidP="00A6585D">
      <w:pPr>
        <w:widowControl w:val="0"/>
        <w:jc w:val="both"/>
        <w:rPr>
          <w:szCs w:val="24"/>
        </w:rPr>
      </w:pPr>
    </w:p>
    <w:p w14:paraId="61EC5189" w14:textId="6AAD1C17"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personally liable</w:t>
      </w:r>
      <w:r w:rsidRPr="00576ED7">
        <w:rPr>
          <w:szCs w:val="24"/>
        </w:rPr>
        <w:t>. I</w:t>
      </w:r>
      <w:r w:rsidR="00063C09">
        <w:rPr>
          <w:szCs w:val="24"/>
        </w:rPr>
        <w:t xml:space="preserve">f </w:t>
      </w:r>
      <w:r w:rsidRPr="00576ED7">
        <w:rPr>
          <w:szCs w:val="24"/>
        </w:rPr>
        <w:t>the borrower defaults and the collateral that the borrower put up to obtain the loan is insufficient to satisfy the borrower’s obligation, the lender may pursue other assets of the borrower to satisfy the debt</w:t>
      </w:r>
      <w:r w:rsidR="00842246" w:rsidRPr="00576ED7">
        <w:rPr>
          <w:szCs w:val="24"/>
        </w:rPr>
        <w:t xml:space="preserve">. </w:t>
      </w:r>
      <w:r w:rsidRPr="00576ED7">
        <w:rPr>
          <w:szCs w:val="24"/>
        </w:rPr>
        <w:t xml:space="preserve">The risk that a loss may occur because the fmv of the property decreases prior to default thus falls on the </w:t>
      </w:r>
      <w:r w:rsidRPr="00662F77">
        <w:rPr>
          <w:i/>
          <w:szCs w:val="24"/>
        </w:rPr>
        <w:t>borrower</w:t>
      </w:r>
      <w:r w:rsidRPr="00576ED7">
        <w:rPr>
          <w:szCs w:val="24"/>
        </w:rPr>
        <w:t>.</w:t>
      </w:r>
    </w:p>
    <w:p w14:paraId="4200E846" w14:textId="51F56445"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w:t>
      </w:r>
      <w:r w:rsidR="00842246" w:rsidRPr="00576ED7">
        <w:rPr>
          <w:szCs w:val="24"/>
        </w:rPr>
        <w:t xml:space="preserve">. </w:t>
      </w:r>
      <w:r w:rsidRPr="00576ED7">
        <w:rPr>
          <w:szCs w:val="24"/>
        </w:rPr>
        <w:t>Otherwise, the borrower may lose other assets that he owns.</w:t>
      </w:r>
    </w:p>
    <w:p w14:paraId="37DB8C03" w14:textId="77777777" w:rsidR="0049128E" w:rsidRPr="00576ED7" w:rsidRDefault="0049128E" w:rsidP="00A6585D">
      <w:pPr>
        <w:widowControl w:val="0"/>
        <w:ind w:left="720"/>
        <w:jc w:val="both"/>
        <w:rPr>
          <w:szCs w:val="24"/>
        </w:rPr>
      </w:pPr>
      <w:r w:rsidRPr="00576ED7">
        <w:rPr>
          <w:szCs w:val="24"/>
        </w:rPr>
        <w:t>•If the creditor accepts the collateral as full payment, taxpayer</w:t>
      </w:r>
      <w:r w:rsidR="00D970C4">
        <w:rPr>
          <w:szCs w:val="24"/>
        </w:rPr>
        <w:t>/borrower</w:t>
      </w:r>
      <w:r w:rsidRPr="00576ED7">
        <w:rPr>
          <w:szCs w:val="24"/>
        </w:rPr>
        <w:t xml:space="preserve"> must recognize gain on the disposition of the collateral as if he had sold it for its fmv.</w:t>
      </w:r>
    </w:p>
    <w:p w14:paraId="7C972CF9" w14:textId="06CDCC57"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w:t>
      </w:r>
      <w:r w:rsidR="00842246" w:rsidRPr="00576ED7">
        <w:rPr>
          <w:szCs w:val="24"/>
        </w:rPr>
        <w:t xml:space="preserve">. </w:t>
      </w:r>
      <w:r w:rsidRPr="00576ED7">
        <w:rPr>
          <w:i/>
          <w:szCs w:val="24"/>
        </w:rPr>
        <w:t>Gehl</w:t>
      </w:r>
      <w:r w:rsidRPr="00576ED7">
        <w:rPr>
          <w:szCs w:val="24"/>
        </w:rPr>
        <w:t xml:space="preserve">, </w:t>
      </w:r>
      <w:r w:rsidRPr="00576ED7">
        <w:rPr>
          <w:i/>
          <w:szCs w:val="24"/>
        </w:rPr>
        <w:t>supra</w:t>
      </w:r>
      <w:r w:rsidRPr="00576ED7">
        <w:rPr>
          <w:szCs w:val="24"/>
        </w:rPr>
        <w:t>.</w:t>
      </w:r>
    </w:p>
    <w:p w14:paraId="4EA53D26" w14:textId="77777777" w:rsidR="0049128E" w:rsidRPr="00576ED7" w:rsidRDefault="0049128E" w:rsidP="00A6585D">
      <w:pPr>
        <w:widowControl w:val="0"/>
        <w:jc w:val="both"/>
        <w:rPr>
          <w:szCs w:val="24"/>
        </w:rPr>
      </w:pPr>
    </w:p>
    <w:p w14:paraId="3427BBD6" w14:textId="058A602E" w:rsidR="0049128E" w:rsidRPr="00576ED7" w:rsidRDefault="0049128E" w:rsidP="00A6585D">
      <w:pPr>
        <w:widowControl w:val="0"/>
        <w:jc w:val="both"/>
        <w:rPr>
          <w:szCs w:val="24"/>
        </w:rPr>
      </w:pPr>
      <w:r w:rsidRPr="00576ED7">
        <w:rPr>
          <w:i/>
          <w:szCs w:val="24"/>
        </w:rPr>
        <w:t>Nonrecourse obligation</w:t>
      </w:r>
      <w:r w:rsidRPr="00576ED7">
        <w:rPr>
          <w:szCs w:val="24"/>
        </w:rPr>
        <w:t xml:space="preserve">: A nonrecourse obligation is one for which the borrower is </w:t>
      </w:r>
      <w:r w:rsidRPr="00576ED7">
        <w:rPr>
          <w:i/>
          <w:szCs w:val="24"/>
        </w:rPr>
        <w:t>not personally liable</w:t>
      </w:r>
      <w:r w:rsidR="00967D2E">
        <w:rPr>
          <w:szCs w:val="24"/>
        </w:rPr>
        <w:t xml:space="preserve">. </w:t>
      </w:r>
      <w:r w:rsidRPr="00576ED7">
        <w:rPr>
          <w:szCs w:val="24"/>
        </w:rPr>
        <w:t xml:space="preserve">Thus, </w:t>
      </w:r>
      <w:r w:rsidR="00D970C4">
        <w:rPr>
          <w:szCs w:val="24"/>
        </w:rPr>
        <w:t xml:space="preserve">if </w:t>
      </w:r>
      <w:r w:rsidRPr="00576ED7">
        <w:rPr>
          <w:szCs w:val="24"/>
        </w:rPr>
        <w:t>the borrower default</w:t>
      </w:r>
      <w:r w:rsidR="00D970C4">
        <w:rPr>
          <w:szCs w:val="24"/>
        </w:rPr>
        <w:t>s</w:t>
      </w:r>
      <w:r w:rsidRPr="00576ED7">
        <w:rPr>
          <w:szCs w:val="24"/>
        </w:rPr>
        <w:t>, the lender may pursue only the property offered as collateral for the loan</w:t>
      </w:r>
      <w:r w:rsidR="00842246" w:rsidRPr="00576ED7">
        <w:rPr>
          <w:szCs w:val="24"/>
        </w:rPr>
        <w:t xml:space="preserve">. </w:t>
      </w:r>
      <w:r w:rsidRPr="00576ED7">
        <w:rPr>
          <w:szCs w:val="24"/>
        </w:rPr>
        <w:t xml:space="preserve">The risk that a loss may occur because the fmv of the property decreases prior to default falls on the </w:t>
      </w:r>
      <w:r w:rsidRPr="00662F77">
        <w:rPr>
          <w:i/>
          <w:szCs w:val="24"/>
        </w:rPr>
        <w:t>lender</w:t>
      </w:r>
      <w:r w:rsidRPr="00576ED7">
        <w:rPr>
          <w:szCs w:val="24"/>
        </w:rPr>
        <w:t>.</w:t>
      </w:r>
    </w:p>
    <w:p w14:paraId="735DE332" w14:textId="77777777" w:rsidR="0049128E" w:rsidRPr="00576ED7" w:rsidRDefault="0049128E" w:rsidP="00A6585D">
      <w:pPr>
        <w:widowControl w:val="0"/>
        <w:ind w:left="720"/>
        <w:jc w:val="both"/>
        <w:rPr>
          <w:szCs w:val="24"/>
        </w:rPr>
      </w:pPr>
      <w:r w:rsidRPr="00576ED7">
        <w:rPr>
          <w:szCs w:val="24"/>
        </w:rPr>
        <w:t>•When the fmv of the property is greater than the loan amount, the borrower has an economic incentive to continu</w:t>
      </w:r>
      <w:r w:rsidR="00B224ED">
        <w:rPr>
          <w:szCs w:val="24"/>
        </w:rPr>
        <w:t xml:space="preserve">e making payments on </w:t>
      </w:r>
      <w:r w:rsidR="00D970C4">
        <w:rPr>
          <w:szCs w:val="24"/>
        </w:rPr>
        <w:t xml:space="preserve">a nonrecourse </w:t>
      </w:r>
      <w:r w:rsidR="00B224ED">
        <w:rPr>
          <w:szCs w:val="24"/>
        </w:rPr>
        <w:t xml:space="preserve">loan. </w:t>
      </w:r>
      <w:r w:rsidRPr="00576ED7">
        <w:rPr>
          <w:szCs w:val="24"/>
        </w:rPr>
        <w:t>A borrower should willingly repay a nonrecourse loan of $80 to obtain property whose fmv is $100.</w:t>
      </w:r>
    </w:p>
    <w:p w14:paraId="73E1E8ED" w14:textId="77777777"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to obtain a piece of property whose fmv is $80?</w:t>
      </w:r>
    </w:p>
    <w:p w14:paraId="3CB1BE5D" w14:textId="1E2B0E4B" w:rsidR="0049128E" w:rsidRPr="00576ED7" w:rsidRDefault="0049128E" w:rsidP="00A6585D">
      <w:pPr>
        <w:widowControl w:val="0"/>
        <w:ind w:left="1440"/>
        <w:jc w:val="both"/>
        <w:rPr>
          <w:szCs w:val="24"/>
        </w:rPr>
      </w:pPr>
      <w:r w:rsidRPr="00576ED7">
        <w:rPr>
          <w:szCs w:val="24"/>
        </w:rPr>
        <w:t xml:space="preserve">•This point </w:t>
      </w:r>
      <w:r w:rsidR="00D970C4">
        <w:rPr>
          <w:szCs w:val="24"/>
        </w:rPr>
        <w:t xml:space="preserve">might </w:t>
      </w:r>
      <w:r w:rsidRPr="00576ED7">
        <w:rPr>
          <w:szCs w:val="24"/>
        </w:rPr>
        <w:t>encourage</w:t>
      </w:r>
      <w:r w:rsidR="00D970C4">
        <w:rPr>
          <w:szCs w:val="24"/>
        </w:rPr>
        <w:t xml:space="preserve"> </w:t>
      </w:r>
      <w:r w:rsidRPr="00576ED7">
        <w:rPr>
          <w:szCs w:val="24"/>
        </w:rPr>
        <w:t xml:space="preserve">lenders to reduce the amount of nonrecourse debt that borrowers owe them when the </w:t>
      </w:r>
      <w:r w:rsidRPr="00F221C1">
        <w:rPr>
          <w:spacing w:val="-3"/>
          <w:szCs w:val="24"/>
        </w:rPr>
        <w:t xml:space="preserve">value of the underlying collateral decreases. </w:t>
      </w:r>
      <w:r w:rsidRPr="00F221C1">
        <w:rPr>
          <w:i/>
          <w:spacing w:val="-3"/>
          <w:szCs w:val="24"/>
        </w:rPr>
        <w:t>Cf.</w:t>
      </w:r>
      <w:r w:rsidRPr="00F221C1">
        <w:rPr>
          <w:spacing w:val="-3"/>
          <w:szCs w:val="24"/>
        </w:rPr>
        <w:t xml:space="preserve"> </w:t>
      </w:r>
      <w:r w:rsidR="00CA008D" w:rsidRPr="00F221C1">
        <w:rPr>
          <w:spacing w:val="-3"/>
          <w:szCs w:val="24"/>
        </w:rPr>
        <w:t>§ </w:t>
      </w:r>
      <w:r w:rsidRPr="00F221C1">
        <w:rPr>
          <w:spacing w:val="-3"/>
          <w:szCs w:val="24"/>
        </w:rPr>
        <w:t>108(a)(1)(C, D, E)</w:t>
      </w:r>
      <w:r w:rsidR="00842246" w:rsidRPr="00576ED7">
        <w:rPr>
          <w:szCs w:val="24"/>
        </w:rPr>
        <w:t>.</w:t>
      </w:r>
      <w:r w:rsidR="00842246">
        <w:rPr>
          <w:szCs w:val="24"/>
        </w:rPr>
        <w:t xml:space="preserve"> </w:t>
      </w:r>
      <w:r w:rsidR="00D970C4">
        <w:rPr>
          <w:szCs w:val="24"/>
        </w:rPr>
        <w:t>After all, the property’s fmv is not greater when the lender owns it than it was when the borrower owned it</w:t>
      </w:r>
      <w:r w:rsidR="00842246">
        <w:rPr>
          <w:szCs w:val="24"/>
        </w:rPr>
        <w:t xml:space="preserve">. </w:t>
      </w:r>
      <w:r w:rsidR="00D970C4">
        <w:rPr>
          <w:szCs w:val="24"/>
        </w:rPr>
        <w:t>If the creditor reduces the loan principal to the property’s fmv or less, borrower is more likely to make payments on the loan and not to “walk away.”</w:t>
      </w:r>
    </w:p>
    <w:p w14:paraId="09E0CFC7" w14:textId="77777777" w:rsidR="0049128E" w:rsidRPr="00576ED7" w:rsidRDefault="0049128E" w:rsidP="00A6585D">
      <w:pPr>
        <w:widowControl w:val="0"/>
        <w:ind w:left="720"/>
        <w:jc w:val="both"/>
        <w:rPr>
          <w:szCs w:val="24"/>
        </w:rPr>
      </w:pPr>
      <w:r w:rsidRPr="00576ED7">
        <w:rPr>
          <w:szCs w:val="24"/>
        </w:rPr>
        <w:t xml:space="preserve">•If a nonrecourse borrower defaults on a loan and surrenders the property he put up as collateral whose fmv is less than the loan principal, exactly how much doi results from a </w:t>
      </w:r>
      <w:r w:rsidRPr="00576ED7">
        <w:rPr>
          <w:i/>
          <w:szCs w:val="24"/>
        </w:rPr>
        <w:t>freeing of assets</w:t>
      </w:r>
      <w:r w:rsidRPr="00576ED7">
        <w:rPr>
          <w:szCs w:val="24"/>
        </w:rPr>
        <w:t>?</w:t>
      </w:r>
    </w:p>
    <w:p w14:paraId="041ED632" w14:textId="2E09ECFA" w:rsidR="003D4EF3" w:rsidRDefault="0049128E" w:rsidP="009E19A6">
      <w:pPr>
        <w:widowControl w:val="0"/>
        <w:ind w:left="1440"/>
        <w:jc w:val="both"/>
        <w:rPr>
          <w:szCs w:val="24"/>
        </w:rPr>
      </w:pPr>
      <w:r w:rsidRPr="00576ED7">
        <w:rPr>
          <w:szCs w:val="24"/>
        </w:rPr>
        <w:t>•This question may arise when a borrower sells or surrenders property subject to a nonrecourse obligation at a time when the fmv of the underlying property is less than the principal of the nonrecourse obligation.</w:t>
      </w:r>
    </w:p>
    <w:p w14:paraId="758D8547" w14:textId="77777777" w:rsidR="0049128E" w:rsidRDefault="0049128E" w:rsidP="00A6585D">
      <w:pPr>
        <w:widowControl w:val="0"/>
        <w:ind w:left="2160"/>
        <w:jc w:val="both"/>
        <w:rPr>
          <w:szCs w:val="24"/>
        </w:rPr>
      </w:pPr>
      <w:r w:rsidRPr="00576ED7">
        <w:rPr>
          <w:szCs w:val="24"/>
        </w:rPr>
        <w:t>•What would be the rule if the obligation were a recourse obligation?</w:t>
      </w:r>
    </w:p>
    <w:p w14:paraId="513EEA21" w14:textId="77777777" w:rsidR="0049128E" w:rsidRPr="00576ED7" w:rsidRDefault="0049128E" w:rsidP="00A6585D">
      <w:pPr>
        <w:widowControl w:val="0"/>
        <w:jc w:val="both"/>
        <w:rPr>
          <w:szCs w:val="24"/>
        </w:rPr>
      </w:pPr>
    </w:p>
    <w:p w14:paraId="75A8DF35" w14:textId="3AE14ADB"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w:t>
      </w:r>
      <w:r w:rsidR="00CA008D">
        <w:rPr>
          <w:szCs w:val="24"/>
        </w:rPr>
        <w:t>§ </w:t>
      </w:r>
      <w:r w:rsidRPr="00576ED7">
        <w:rPr>
          <w:szCs w:val="24"/>
        </w:rPr>
        <w:t>165 permits</w:t>
      </w:r>
      <w:r w:rsidR="00842246" w:rsidRPr="00576ED7">
        <w:rPr>
          <w:szCs w:val="24"/>
        </w:rPr>
        <w:t xml:space="preserve">. </w:t>
      </w:r>
      <w:r w:rsidRPr="00576ED7">
        <w:rPr>
          <w:szCs w:val="24"/>
        </w:rPr>
        <w:t>The loss on the sale or surrender of property subject to a non-recourse obligation would be the adjusted basis in the property minus its fmv</w:t>
      </w:r>
      <w:r w:rsidR="00842246" w:rsidRPr="00576ED7">
        <w:rPr>
          <w:szCs w:val="24"/>
        </w:rPr>
        <w:t xml:space="preserve">. </w:t>
      </w:r>
      <w:r w:rsidRPr="00576ED7">
        <w:rPr>
          <w:szCs w:val="24"/>
        </w:rPr>
        <w:t xml:space="preserve">Prior to </w:t>
      </w:r>
      <w:r w:rsidRPr="00576ED7">
        <w:rPr>
          <w:i/>
          <w:szCs w:val="24"/>
        </w:rPr>
        <w:t>Tufts</w:t>
      </w:r>
      <w:r w:rsidRPr="00576ED7">
        <w:rPr>
          <w:szCs w:val="24"/>
        </w:rPr>
        <w:t>, this was the position many taxpayers took upon sale or surrender of property subject to a nonrecourse obligation because</w:t>
      </w:r>
    </w:p>
    <w:p w14:paraId="6A87F1AE" w14:textId="77777777" w:rsidR="0049128E" w:rsidRPr="00576ED7" w:rsidRDefault="0049128E" w:rsidP="00A6585D">
      <w:pPr>
        <w:widowControl w:val="0"/>
        <w:jc w:val="both"/>
        <w:rPr>
          <w:szCs w:val="24"/>
        </w:rPr>
      </w:pPr>
    </w:p>
    <w:p w14:paraId="7C4FA31B" w14:textId="77777777" w:rsidR="0049128E" w:rsidRPr="00576ED7" w:rsidRDefault="0049128E" w:rsidP="00A6585D">
      <w:pPr>
        <w:widowControl w:val="0"/>
        <w:ind w:left="2160"/>
        <w:jc w:val="both"/>
        <w:rPr>
          <w:szCs w:val="24"/>
        </w:rPr>
      </w:pPr>
      <w:r w:rsidRPr="00576ED7">
        <w:rPr>
          <w:szCs w:val="24"/>
        </w:rPr>
        <w:t>[t]he return of a note which represents no personal liability of a taxpayer does not free any assets except those from which the note might otherwise have been paid. Since the underlying theory of income from cancellation of indebtedness is the freeing of the debtor</w:t>
      </w:r>
      <w:r w:rsidR="00662F77">
        <w:rPr>
          <w:szCs w:val="24"/>
        </w:rPr>
        <w:t>’</w:t>
      </w:r>
      <w:r w:rsidRPr="00576ED7">
        <w:rPr>
          <w:szCs w:val="24"/>
        </w:rPr>
        <w:t>s assets from liability for the debt, any such income is limited to the amount of assets freed by the cancellation.</w:t>
      </w:r>
    </w:p>
    <w:p w14:paraId="16314F87" w14:textId="77777777" w:rsidR="0049128E" w:rsidRPr="00576ED7" w:rsidRDefault="0049128E" w:rsidP="00A6585D">
      <w:pPr>
        <w:widowControl w:val="0"/>
        <w:jc w:val="both"/>
        <w:rPr>
          <w:szCs w:val="24"/>
        </w:rPr>
      </w:pPr>
    </w:p>
    <w:p w14:paraId="7CC4A650" w14:textId="77777777"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14:paraId="1F2D34B7" w14:textId="77777777" w:rsidR="0049128E" w:rsidRPr="00576ED7" w:rsidRDefault="0049128E" w:rsidP="00A6585D">
      <w:pPr>
        <w:widowControl w:val="0"/>
        <w:jc w:val="both"/>
        <w:rPr>
          <w:szCs w:val="24"/>
        </w:rPr>
      </w:pPr>
    </w:p>
    <w:p w14:paraId="244C0874" w14:textId="77777777" w:rsidR="0049128E" w:rsidRPr="00576ED7" w:rsidRDefault="0049128E" w:rsidP="00A6585D">
      <w:pPr>
        <w:widowControl w:val="0"/>
        <w:ind w:left="1440"/>
        <w:jc w:val="both"/>
        <w:rPr>
          <w:szCs w:val="24"/>
        </w:rPr>
      </w:pPr>
      <w:r w:rsidRPr="00576ED7">
        <w:rPr>
          <w:szCs w:val="24"/>
        </w:rPr>
        <w:t xml:space="preserve">•How does the treatment that taxpayers routinely accorded loss property subject to a nonrecourse obligation violate the first guiding principle of the income tax noted in chapter 1, </w:t>
      </w:r>
      <w:r w:rsidRPr="00576ED7">
        <w:rPr>
          <w:i/>
          <w:szCs w:val="24"/>
        </w:rPr>
        <w:t>supra</w:t>
      </w:r>
      <w:r w:rsidRPr="00576ED7">
        <w:rPr>
          <w:szCs w:val="24"/>
        </w:rPr>
        <w:t>?</w:t>
      </w:r>
    </w:p>
    <w:p w14:paraId="13ED17EB" w14:textId="77777777" w:rsidR="0049128E" w:rsidRPr="00576ED7" w:rsidRDefault="0049128E" w:rsidP="00A6585D">
      <w:pPr>
        <w:widowControl w:val="0"/>
        <w:jc w:val="both"/>
        <w:rPr>
          <w:szCs w:val="24"/>
        </w:rPr>
      </w:pPr>
    </w:p>
    <w:p w14:paraId="09BB5AAE" w14:textId="70877F0D" w:rsidR="0049128E" w:rsidRDefault="0049128E" w:rsidP="00A6585D">
      <w:pPr>
        <w:widowControl w:val="0"/>
        <w:ind w:left="720"/>
        <w:jc w:val="both"/>
        <w:rPr>
          <w:szCs w:val="24"/>
        </w:rPr>
      </w:pPr>
      <w:r w:rsidRPr="00576ED7">
        <w:rPr>
          <w:szCs w:val="24"/>
        </w:rPr>
        <w:t>•Notice the contention of the taxpayer in the following important case.</w:t>
      </w:r>
    </w:p>
    <w:p w14:paraId="19220B96" w14:textId="4A2348B1" w:rsidR="001F3D96" w:rsidRDefault="001F3D96" w:rsidP="00A6585D">
      <w:pPr>
        <w:widowControl w:val="0"/>
        <w:ind w:left="720"/>
        <w:jc w:val="both"/>
        <w:rPr>
          <w:szCs w:val="24"/>
        </w:rPr>
      </w:pPr>
    </w:p>
    <w:p w14:paraId="46A887EA" w14:textId="77777777" w:rsidR="001F3D96" w:rsidRPr="00576ED7" w:rsidRDefault="001F3D96" w:rsidP="00A6585D">
      <w:pPr>
        <w:widowControl w:val="0"/>
        <w:ind w:left="720"/>
        <w:jc w:val="both"/>
        <w:rPr>
          <w:szCs w:val="24"/>
        </w:rPr>
      </w:pPr>
    </w:p>
    <w:p w14:paraId="28213949" w14:textId="77777777"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14:paraId="1D9F6450" w14:textId="77777777" w:rsidR="0049128E" w:rsidRPr="00576ED7" w:rsidRDefault="0049128E" w:rsidP="00A6585D">
      <w:pPr>
        <w:widowControl w:val="0"/>
        <w:jc w:val="both"/>
        <w:rPr>
          <w:szCs w:val="24"/>
        </w:rPr>
      </w:pPr>
    </w:p>
    <w:p w14:paraId="06D80CC9" w14:textId="77777777" w:rsidR="0049128E" w:rsidRPr="00576ED7" w:rsidRDefault="0049128E" w:rsidP="00A6585D">
      <w:pPr>
        <w:widowControl w:val="0"/>
        <w:jc w:val="both"/>
        <w:rPr>
          <w:szCs w:val="24"/>
        </w:rPr>
      </w:pPr>
      <w:r w:rsidRPr="00576ED7">
        <w:rPr>
          <w:szCs w:val="24"/>
        </w:rPr>
        <w:t>JUSTICE BLACKMUN delivered the opinion of the Court.</w:t>
      </w:r>
    </w:p>
    <w:p w14:paraId="296F2595" w14:textId="77777777" w:rsidR="0049128E" w:rsidRPr="00576ED7" w:rsidRDefault="0049128E" w:rsidP="00A6585D">
      <w:pPr>
        <w:widowControl w:val="0"/>
        <w:jc w:val="both"/>
        <w:rPr>
          <w:szCs w:val="24"/>
        </w:rPr>
      </w:pPr>
    </w:p>
    <w:p w14:paraId="28017F33" w14:textId="77777777"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14:paraId="5C799899" w14:textId="77777777" w:rsidR="0049128E" w:rsidRPr="00576ED7" w:rsidRDefault="0049128E" w:rsidP="00A6585D">
      <w:pPr>
        <w:widowControl w:val="0"/>
        <w:jc w:val="both"/>
        <w:rPr>
          <w:szCs w:val="24"/>
        </w:rPr>
      </w:pPr>
    </w:p>
    <w:p w14:paraId="3FE013F4" w14:textId="77777777" w:rsidR="0049128E" w:rsidRPr="00576ED7" w:rsidRDefault="0049128E" w:rsidP="00A6585D">
      <w:pPr>
        <w:widowControl w:val="0"/>
        <w:tabs>
          <w:tab w:val="center" w:pos="3960"/>
        </w:tabs>
        <w:jc w:val="both"/>
        <w:rPr>
          <w:szCs w:val="24"/>
        </w:rPr>
      </w:pPr>
      <w:r w:rsidRPr="00576ED7">
        <w:rPr>
          <w:szCs w:val="24"/>
        </w:rPr>
        <w:tab/>
        <w:t>I</w:t>
      </w:r>
    </w:p>
    <w:p w14:paraId="126A4079" w14:textId="1C3332D0" w:rsidR="0049128E" w:rsidRPr="00576ED7" w:rsidRDefault="0049128E" w:rsidP="00A6585D">
      <w:pPr>
        <w:widowControl w:val="0"/>
        <w:jc w:val="both"/>
        <w:rPr>
          <w:szCs w:val="24"/>
        </w:rPr>
      </w:pPr>
      <w:r w:rsidRPr="00576ED7">
        <w:rPr>
          <w:szCs w:val="24"/>
        </w:rPr>
        <w:t>On August 1, 1970, respondent Clark Pelt, a builder, and his wholly owned corporation,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agreement with the Farm &amp; Home Savings Association (F&amp;H). Under the agreement, F&amp;H was committed for a $1,851,500 loan for the complex.  In return, the partnership executed a note and a deed of trust in favor of F&amp;H.  The partnership obtained the loan on a nonrecourse basis: neither the partnership nor its partners assumed any personal liability for repayment of the loan.  Pelt later admitted four friends and relatives, respondents Tufts, Steger, Stephens, and Austin, as general partners.  None of them contributed capital upon entering the partnership.</w:t>
      </w:r>
    </w:p>
    <w:p w14:paraId="11382AB7" w14:textId="77777777" w:rsidR="0049128E" w:rsidRPr="00576ED7" w:rsidRDefault="0049128E" w:rsidP="00A6585D">
      <w:pPr>
        <w:widowControl w:val="0"/>
        <w:jc w:val="both"/>
        <w:rPr>
          <w:szCs w:val="24"/>
        </w:rPr>
      </w:pPr>
    </w:p>
    <w:p w14:paraId="32CB7045" w14:textId="77777777" w:rsidR="0049128E" w:rsidRPr="00576ED7" w:rsidRDefault="0049128E" w:rsidP="00A6585D">
      <w:pPr>
        <w:widowControl w:val="0"/>
        <w:jc w:val="both"/>
        <w:rPr>
          <w:szCs w:val="24"/>
        </w:rPr>
      </w:pPr>
      <w:r w:rsidRPr="00576ED7">
        <w:rPr>
          <w:szCs w:val="24"/>
        </w:rPr>
        <w:t>The construction of the complex was completed in August, 1971.  During 1971, each partner made small capital contributions to the partnership; in 1972, however, only Pelt made a contribution.  The total of the partners’ capital contributions was $44,212.  In each tax year, all partners claimed as income tax deductions their allocable shares of ordinary losses and depreciation.  The deductions taken by the partners in 1971 and 1972 totalled $439,972.  Due to these contributions and deductions, the partnership’s adjusted basis in the property in August, 1972, was $1,455,740.</w:t>
      </w:r>
    </w:p>
    <w:p w14:paraId="419ECCFA" w14:textId="77777777" w:rsidR="0049128E" w:rsidRPr="00576ED7" w:rsidRDefault="0049128E" w:rsidP="00A6585D">
      <w:pPr>
        <w:widowControl w:val="0"/>
        <w:jc w:val="both"/>
        <w:rPr>
          <w:szCs w:val="24"/>
        </w:rPr>
      </w:pPr>
    </w:p>
    <w:p w14:paraId="042A585C" w14:textId="77777777"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party, Fred Bayles. As consideration, Bayles agreed to reimburse each partner’s sale expenses up to $250; he also assumed the nonrecourse mortgage.</w:t>
      </w:r>
    </w:p>
    <w:p w14:paraId="678C641D" w14:textId="77777777" w:rsidR="0049128E" w:rsidRPr="00576ED7" w:rsidRDefault="0049128E" w:rsidP="00A6585D">
      <w:pPr>
        <w:widowControl w:val="0"/>
        <w:jc w:val="both"/>
        <w:rPr>
          <w:szCs w:val="24"/>
        </w:rPr>
      </w:pPr>
    </w:p>
    <w:p w14:paraId="0FE98A33" w14:textId="77777777" w:rsidR="0049128E" w:rsidRDefault="0049128E" w:rsidP="00A6585D">
      <w:pPr>
        <w:widowControl w:val="0"/>
        <w:jc w:val="both"/>
        <w:rPr>
          <w:szCs w:val="24"/>
        </w:rPr>
      </w:pPr>
      <w:r w:rsidRPr="00576ED7">
        <w:rPr>
          <w:szCs w:val="24"/>
        </w:rPr>
        <w:t>On the date of transfer, the fair market value of the prope</w:t>
      </w:r>
      <w:r w:rsidR="00AA602E">
        <w:rPr>
          <w:szCs w:val="24"/>
        </w:rPr>
        <w:t xml:space="preserve">rty did not exceed $1,400,000. </w:t>
      </w:r>
      <w:r w:rsidRPr="00576ED7">
        <w:rPr>
          <w:szCs w:val="24"/>
        </w:rPr>
        <w:t>Each partner reported the sale on his federal income tax return and indicated that a partnership loss of $55,740 had been sustained.</w:t>
      </w:r>
      <w:r w:rsidRPr="00576ED7">
        <w:rPr>
          <w:rStyle w:val="FootnoteReference"/>
          <w:szCs w:val="24"/>
        </w:rPr>
        <w:footnoteReference w:id="61"/>
      </w:r>
      <w:r w:rsidR="00AA602E">
        <w:rPr>
          <w:szCs w:val="24"/>
        </w:rPr>
        <w:t xml:space="preserve"> </w:t>
      </w:r>
      <w:r w:rsidRPr="00576ED7">
        <w:rPr>
          <w:szCs w:val="24"/>
        </w:rPr>
        <w:t>The Commissioner of Internal Revenue, on audit, determined that the sale resulted in a partnership capital g</w:t>
      </w:r>
      <w:r w:rsidR="00AA602E">
        <w:rPr>
          <w:szCs w:val="24"/>
        </w:rPr>
        <w:t xml:space="preserve">ain of approximately $400,000. </w:t>
      </w:r>
      <w:r w:rsidRPr="00576ED7">
        <w:rPr>
          <w:szCs w:val="24"/>
        </w:rPr>
        <w:t>His theory was that the partnership had realized the full amount of the nonrecourse obligation.</w:t>
      </w:r>
      <w:r w:rsidRPr="00576ED7">
        <w:rPr>
          <w:rStyle w:val="FootnoteReference"/>
          <w:szCs w:val="24"/>
        </w:rPr>
        <w:footnoteReference w:id="62"/>
      </w:r>
    </w:p>
    <w:p w14:paraId="0D677BF4" w14:textId="77777777" w:rsidR="00C12139" w:rsidRPr="00576ED7" w:rsidRDefault="00C12139" w:rsidP="00A6585D">
      <w:pPr>
        <w:widowControl w:val="0"/>
        <w:jc w:val="both"/>
        <w:rPr>
          <w:szCs w:val="24"/>
        </w:rPr>
      </w:pPr>
    </w:p>
    <w:p w14:paraId="560B06AC" w14:textId="77777777"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439 U.S. 1046 (1978), the United States Tax Court, in an unreviewed decision, uph</w:t>
      </w:r>
      <w:r w:rsidR="00AA602E">
        <w:rPr>
          <w:szCs w:val="24"/>
        </w:rPr>
        <w:t xml:space="preserve">eld the asserted deficiencies. </w:t>
      </w:r>
      <w:r w:rsidRPr="00576ED7">
        <w:rPr>
          <w:szCs w:val="24"/>
        </w:rPr>
        <w:t xml:space="preserve">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t>Crane v. Commissioner</w:t>
      </w:r>
      <w:r w:rsidRPr="00576ED7">
        <w:rPr>
          <w:szCs w:val="24"/>
        </w:rPr>
        <w:t xml:space="preserve">, </w:t>
      </w:r>
      <w:r w:rsidRPr="00576ED7">
        <w:rPr>
          <w:i/>
          <w:szCs w:val="24"/>
        </w:rPr>
        <w:t>supra</w:t>
      </w:r>
      <w:r w:rsidRPr="00576ED7">
        <w:rPr>
          <w:szCs w:val="24"/>
        </w:rPr>
        <w:t xml:space="preserve">, to its facts, questioned the theoretical underpinnings of the </w:t>
      </w:r>
      <w:r w:rsidRPr="00576ED7">
        <w:rPr>
          <w:i/>
          <w:szCs w:val="24"/>
        </w:rPr>
        <w:t>Crane</w:t>
      </w:r>
      <w:r w:rsidRPr="00576ED7">
        <w:rPr>
          <w:szCs w:val="24"/>
        </w:rPr>
        <w:t xml:space="preserve"> decision.  We granted certiorari to resolve the conflict.</w:t>
      </w:r>
    </w:p>
    <w:p w14:paraId="000BD5D2" w14:textId="77777777" w:rsidR="0049128E" w:rsidRPr="00576ED7" w:rsidRDefault="0049128E" w:rsidP="00A6585D">
      <w:pPr>
        <w:widowControl w:val="0"/>
        <w:jc w:val="both"/>
        <w:rPr>
          <w:szCs w:val="24"/>
        </w:rPr>
      </w:pPr>
    </w:p>
    <w:p w14:paraId="61168AE4" w14:textId="77777777" w:rsidR="0049128E" w:rsidRPr="00576ED7" w:rsidRDefault="0049128E" w:rsidP="00A6585D">
      <w:pPr>
        <w:widowControl w:val="0"/>
        <w:tabs>
          <w:tab w:val="center" w:pos="3960"/>
        </w:tabs>
        <w:jc w:val="both"/>
        <w:rPr>
          <w:szCs w:val="24"/>
        </w:rPr>
      </w:pPr>
      <w:r w:rsidRPr="00576ED7">
        <w:rPr>
          <w:szCs w:val="24"/>
        </w:rPr>
        <w:tab/>
        <w:t>II</w:t>
      </w:r>
    </w:p>
    <w:p w14:paraId="38DB301C" w14:textId="47902118" w:rsidR="0049128E" w:rsidRPr="00576ED7" w:rsidRDefault="0049128E" w:rsidP="0099610E">
      <w:pPr>
        <w:widowControl w:val="0"/>
        <w:jc w:val="both"/>
        <w:rPr>
          <w:szCs w:val="24"/>
        </w:rPr>
      </w:pPr>
      <w:r w:rsidRPr="00576ED7">
        <w:rPr>
          <w:szCs w:val="24"/>
        </w:rPr>
        <w:t xml:space="preserve">... Section 1001 governs the determination of gains and losses on the disposition of property. Under </w:t>
      </w:r>
      <w:r w:rsidR="00CA008D">
        <w:rPr>
          <w:szCs w:val="24"/>
        </w:rPr>
        <w:t>§ </w:t>
      </w:r>
      <w:r w:rsidRPr="00576ED7">
        <w:rPr>
          <w:szCs w:val="24"/>
        </w:rPr>
        <w:t xml:space="preserve">1001(a), the gain or loss from a sale or other disposition of property is defined as the difference between “the amount realized” on the disposition and the property’s adjusted basis. Subsection (b) of </w:t>
      </w:r>
      <w:r w:rsidR="00CA008D">
        <w:rPr>
          <w:szCs w:val="24"/>
        </w:rPr>
        <w:t>§ </w:t>
      </w:r>
      <w:r w:rsidRPr="00576ED7">
        <w:rPr>
          <w:szCs w:val="24"/>
        </w:rPr>
        <w:t>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AA602E">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14:paraId="4BD17D22" w14:textId="77777777" w:rsidR="00AA602E" w:rsidRDefault="0049128E" w:rsidP="00A6585D">
      <w:pPr>
        <w:widowControl w:val="0"/>
        <w:tabs>
          <w:tab w:val="center" w:pos="3960"/>
        </w:tabs>
        <w:jc w:val="both"/>
        <w:rPr>
          <w:szCs w:val="24"/>
        </w:rPr>
      </w:pPr>
      <w:r w:rsidRPr="00576ED7">
        <w:rPr>
          <w:szCs w:val="24"/>
        </w:rPr>
        <w:tab/>
      </w:r>
    </w:p>
    <w:p w14:paraId="3EBA6ED2" w14:textId="77777777" w:rsidR="0049128E" w:rsidRPr="00576ED7" w:rsidRDefault="0049128E" w:rsidP="00AA602E">
      <w:pPr>
        <w:widowControl w:val="0"/>
        <w:tabs>
          <w:tab w:val="center" w:pos="3960"/>
        </w:tabs>
        <w:jc w:val="center"/>
        <w:rPr>
          <w:szCs w:val="24"/>
        </w:rPr>
      </w:pPr>
      <w:r w:rsidRPr="00576ED7">
        <w:rPr>
          <w:szCs w:val="24"/>
        </w:rPr>
        <w:t>A</w:t>
      </w:r>
    </w:p>
    <w:p w14:paraId="113A5698" w14:textId="77777777" w:rsidR="0049128E"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under the</w:t>
      </w:r>
      <w:r w:rsidR="00AA602E">
        <w:rPr>
          <w:szCs w:val="24"/>
        </w:rPr>
        <w:t xml:space="preserve"> will of her deceased husband. </w:t>
      </w:r>
      <w:r w:rsidRPr="00576ED7">
        <w:rPr>
          <w:szCs w:val="24"/>
        </w:rPr>
        <w:t>At his death in January, 1932, he owned an apartment building that was then mortgaged for an amount which proved to be equal to its fair market value, as determined fo</w:t>
      </w:r>
      <w:r w:rsidR="00AA602E">
        <w:rPr>
          <w:szCs w:val="24"/>
        </w:rPr>
        <w:t xml:space="preserve">r federal estate tax purposes. </w:t>
      </w:r>
      <w:r w:rsidRPr="00576ED7">
        <w:rPr>
          <w:szCs w:val="24"/>
        </w:rPr>
        <w:t>The widow, of course, was not pers</w:t>
      </w:r>
      <w:r w:rsidR="00AA602E">
        <w:rPr>
          <w:szCs w:val="24"/>
        </w:rPr>
        <w:t xml:space="preserve">onally liable on the mortgage. </w:t>
      </w:r>
      <w:r w:rsidRPr="00576ED7">
        <w:rPr>
          <w:szCs w:val="24"/>
        </w:rPr>
        <w:t>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w:t>
      </w:r>
      <w:r w:rsidR="00AA602E">
        <w:rPr>
          <w:szCs w:val="24"/>
        </w:rPr>
        <w:t>ll amount of the mortgage debt.</w:t>
      </w:r>
      <w:r w:rsidRPr="00576ED7">
        <w:rPr>
          <w:szCs w:val="24"/>
        </w:rPr>
        <w:t xml:space="preserve"> In November, 1938, with her hopes unfulfilled and the mortgagee threatening foreclosure,</w:t>
      </w:r>
      <w:r w:rsidR="00AA602E">
        <w:rPr>
          <w:szCs w:val="24"/>
        </w:rPr>
        <w:t xml:space="preserve"> Mrs. Crane sold the building. </w:t>
      </w:r>
      <w:r w:rsidRPr="00576ED7">
        <w:rPr>
          <w:szCs w:val="24"/>
        </w:rPr>
        <w:t>The purchaser took the property subject to the mortgage and paid Crane $3,000; of that amount, $500 went for the expenses of the sale.</w:t>
      </w:r>
    </w:p>
    <w:p w14:paraId="0618B2B4" w14:textId="77777777" w:rsidR="00927125" w:rsidRPr="00576ED7" w:rsidRDefault="00927125" w:rsidP="00A6585D">
      <w:pPr>
        <w:widowControl w:val="0"/>
        <w:jc w:val="both"/>
        <w:rPr>
          <w:szCs w:val="24"/>
        </w:rPr>
      </w:pPr>
    </w:p>
    <w:p w14:paraId="7C8C60AE" w14:textId="1B90EFF7" w:rsidR="0049128E" w:rsidRPr="00576ED7" w:rsidRDefault="0049128E" w:rsidP="0099610E">
      <w:pPr>
        <w:widowControl w:val="0"/>
        <w:jc w:val="both"/>
        <w:rPr>
          <w:szCs w:val="24"/>
        </w:rPr>
      </w:pPr>
      <w:r w:rsidRPr="00576ED7">
        <w:rPr>
          <w:szCs w:val="24"/>
        </w:rPr>
        <w:t>Crane reported a gain of $2,500 on the transaction. She reasoned that her basis in the property was zero (despite her earlier depreciation deductions based on including the amount of the mortgage) and that the amount she realized from the sale was</w:t>
      </w:r>
      <w:r w:rsidR="00AA602E">
        <w:rPr>
          <w:szCs w:val="24"/>
        </w:rPr>
        <w:t xml:space="preserve"> simply the cash she received. </w:t>
      </w:r>
      <w:r w:rsidRPr="00576ED7">
        <w:rPr>
          <w:szCs w:val="24"/>
        </w:rPr>
        <w:t xml:space="preserve">The Commissioner disputed this claim. He asserted that Crane’s basis in the property, under [what is now </w:t>
      </w:r>
      <w:r w:rsidR="00CA008D">
        <w:rPr>
          <w:szCs w:val="24"/>
        </w:rPr>
        <w:t>§ </w:t>
      </w:r>
      <w:r w:rsidRPr="00576ED7">
        <w:rPr>
          <w:szCs w:val="24"/>
        </w:rPr>
        <w:t>1014] was the property’s fair market value at the time of her husband’s death, adjusted for depreciation in the interim, and that the amount realized was the net cash received plus the amount of the outstanding mortgage assumed by the purchaser.</w:t>
      </w:r>
    </w:p>
    <w:p w14:paraId="3065E361" w14:textId="77777777" w:rsidR="0049128E" w:rsidRPr="00576ED7" w:rsidRDefault="0049128E" w:rsidP="00A6585D">
      <w:pPr>
        <w:widowControl w:val="0"/>
        <w:jc w:val="both"/>
        <w:rPr>
          <w:szCs w:val="24"/>
        </w:rPr>
      </w:pPr>
    </w:p>
    <w:p w14:paraId="4FD0D6EE" w14:textId="77777777" w:rsidR="0049128E" w:rsidRPr="00576ED7" w:rsidRDefault="0049128E" w:rsidP="00A6585D">
      <w:pPr>
        <w:widowControl w:val="0"/>
        <w:jc w:val="both"/>
        <w:rPr>
          <w:szCs w:val="24"/>
        </w:rPr>
      </w:pPr>
      <w:r w:rsidRPr="00576ED7">
        <w:rPr>
          <w:szCs w:val="24"/>
        </w:rPr>
        <w:t xml:space="preserve">In upholding the Commissioner’s interpretation of </w:t>
      </w:r>
      <w:r w:rsidR="00CA008D">
        <w:rPr>
          <w:szCs w:val="24"/>
        </w:rPr>
        <w:t>§ </w:t>
      </w:r>
      <w:r w:rsidRPr="00576ED7">
        <w:rPr>
          <w:szCs w:val="24"/>
        </w:rPr>
        <w:t>[1014] [footnote omitted], the Court observed that to regard merely the taxpayer’s equity in the property as her basis would lead to depreciation deductions less than the actual physical deterioration of the property, and would require the basis to be recomputed with each payment on the mortgage. The Court rejected Crane’s claim that any loss due to depreciat</w:t>
      </w:r>
      <w:r w:rsidR="00685139">
        <w:rPr>
          <w:szCs w:val="24"/>
        </w:rPr>
        <w:t xml:space="preserve">ion belonged to the mortgagee. </w:t>
      </w:r>
      <w:r w:rsidRPr="00576ED7">
        <w:rPr>
          <w:szCs w:val="24"/>
        </w:rPr>
        <w:t>The effect of the Court’s ruling was that the taxpayer’s basis was the value of the property undiminished by the mortgage.</w:t>
      </w:r>
    </w:p>
    <w:p w14:paraId="19D2485F" w14:textId="77777777" w:rsidR="0049128E" w:rsidRPr="00576ED7" w:rsidRDefault="0049128E" w:rsidP="00A6585D">
      <w:pPr>
        <w:widowControl w:val="0"/>
        <w:jc w:val="both"/>
        <w:rPr>
          <w:szCs w:val="24"/>
        </w:rPr>
      </w:pPr>
    </w:p>
    <w:p w14:paraId="332F2B2C" w14:textId="6F8610A8" w:rsidR="0049128E" w:rsidRPr="00576ED7" w:rsidRDefault="00E21CBD" w:rsidP="00A6585D">
      <w:pPr>
        <w:widowControl w:val="0"/>
        <w:jc w:val="both"/>
        <w:rPr>
          <w:szCs w:val="24"/>
        </w:rPr>
      </w:pPr>
      <w:r w:rsidRPr="00576ED7">
        <w:rPr>
          <w:noProof/>
          <w:szCs w:val="24"/>
        </w:rPr>
        <mc:AlternateContent>
          <mc:Choice Requires="wps">
            <w:drawing>
              <wp:anchor distT="152400" distB="152400" distL="152400" distR="152400" simplePos="0" relativeHeight="252209152" behindDoc="0" locked="0" layoutInCell="0" allowOverlap="1" wp14:anchorId="58F4D8AE" wp14:editId="1360E57B">
                <wp:simplePos x="0" y="0"/>
                <wp:positionH relativeFrom="margin">
                  <wp:posOffset>2133772</wp:posOffset>
                </wp:positionH>
                <wp:positionV relativeFrom="paragraph">
                  <wp:posOffset>6350</wp:posOffset>
                </wp:positionV>
                <wp:extent cx="2867025" cy="1187450"/>
                <wp:effectExtent l="0" t="0" r="28575" b="1270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87450"/>
                        </a:xfrm>
                        <a:prstGeom prst="rect">
                          <a:avLst/>
                        </a:prstGeom>
                        <a:solidFill>
                          <a:srgbClr val="FFFFFF"/>
                        </a:solidFill>
                        <a:ln w="12192">
                          <a:solidFill>
                            <a:srgbClr val="000000"/>
                          </a:solidFill>
                          <a:miter lim="800000"/>
                          <a:headEnd/>
                          <a:tailEnd/>
                        </a:ln>
                      </wps:spPr>
                      <wps:txbx>
                        <w:txbxContent>
                          <w:p w14:paraId="4246AF4A" w14:textId="77777777" w:rsidR="005E3A00" w:rsidRPr="009E19A6" w:rsidRDefault="005E3A00" w:rsidP="00E21CBD">
                            <w:pPr>
                              <w:widowControl w:val="0"/>
                              <w:jc w:val="both"/>
                              <w:rPr>
                                <w:rFonts w:asciiTheme="minorBidi" w:hAnsiTheme="minorBidi" w:cstheme="minorBidi"/>
                                <w:sz w:val="22"/>
                                <w:szCs w:val="22"/>
                              </w:rPr>
                            </w:pPr>
                            <w:r w:rsidRPr="009E19A6">
                              <w:rPr>
                                <w:rFonts w:asciiTheme="minorBidi" w:hAnsiTheme="minorBidi" w:cstheme="minorBidi"/>
                                <w:i/>
                                <w:sz w:val="22"/>
                                <w:szCs w:val="22"/>
                              </w:rPr>
                              <w:t>Taxpayer’s equity in property</w:t>
                            </w:r>
                            <w:r w:rsidRPr="009E19A6">
                              <w:rPr>
                                <w:rFonts w:asciiTheme="minorBidi" w:hAnsiTheme="minorBidi" w:cstheme="minorBidi"/>
                                <w:sz w:val="22"/>
                                <w:szCs w:val="22"/>
                              </w:rPr>
                              <w:t>: Taxpayer’s “equity in property” is the value of taxpayer’s ownership interest.  If the property is subject to a liability, then taxpayer’s equity interest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D8AE" id="Text Box 48" o:spid="_x0000_s1090" type="#_x0000_t202" style="position:absolute;left:0;text-align:left;margin-left:168pt;margin-top:.5pt;width:225.75pt;height:93.5pt;z-index:252209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" o:allowincell="f" strokeweight=".96pt">
                <v:textbox inset="6pt,6pt,6pt,6pt">
                  <w:txbxContent>
                    <w:p w14:paraId="4246AF4A" w14:textId="77777777" w:rsidR="005E3A00" w:rsidRPr="009E19A6" w:rsidRDefault="005E3A00" w:rsidP="00E21CBD">
                      <w:pPr>
                        <w:widowControl w:val="0"/>
                        <w:jc w:val="both"/>
                        <w:rPr>
                          <w:rFonts w:asciiTheme="minorBidi" w:hAnsiTheme="minorBidi" w:cstheme="minorBidi"/>
                          <w:sz w:val="22"/>
                          <w:szCs w:val="22"/>
                        </w:rPr>
                      </w:pPr>
                      <w:r w:rsidRPr="009E19A6">
                        <w:rPr>
                          <w:rFonts w:asciiTheme="minorBidi" w:hAnsiTheme="minorBidi" w:cstheme="minorBidi"/>
                          <w:i/>
                          <w:sz w:val="22"/>
                          <w:szCs w:val="22"/>
                        </w:rPr>
                        <w:t>Taxpayer’s equity in property</w:t>
                      </w:r>
                      <w:r w:rsidRPr="009E19A6">
                        <w:rPr>
                          <w:rFonts w:asciiTheme="minorBidi" w:hAnsiTheme="minorBidi" w:cstheme="minorBidi"/>
                          <w:sz w:val="22"/>
                          <w:szCs w:val="22"/>
                        </w:rPr>
                        <w:t>: Taxpayer’s “equity in property” is the value of taxpayer’s ownership interest.  If the property is subject to a liability, then taxpayer’s equity interest EQUALS the fmv of the property MINUS the liability to which the property is subject.</w:t>
                      </w:r>
                    </w:p>
                  </w:txbxContent>
                </v:textbox>
                <w10:wrap type="square" side="largest" anchorx="margin"/>
              </v:shape>
            </w:pict>
          </mc:Fallback>
        </mc:AlternateContent>
      </w:r>
      <w:r w:rsidR="0049128E" w:rsidRPr="00576ED7">
        <w:rPr>
          <w:szCs w:val="24"/>
        </w:rPr>
        <w:t xml:space="preserve">The Court next proceeded to determine the amount realized under [what is now </w:t>
      </w:r>
      <w:r w:rsidR="00CA008D">
        <w:rPr>
          <w:szCs w:val="24"/>
        </w:rPr>
        <w:t>§ </w:t>
      </w:r>
      <w:r w:rsidR="0049128E" w:rsidRPr="00576ED7">
        <w:rPr>
          <w:szCs w:val="24"/>
        </w:rPr>
        <w:t>1001(b)].   In order to avoid the “absurdity,” of Crane’s realizing only $2,500 on the sale of property worth over a quarter of a million dollars, the Court treated the amount realized as it had treated basis, that is, by including the outstanding value of the mortgage. To do otherwise would have permitted Crane to recognize a tax loss unconnected with any actual economic loss. The Court refused to construe one section of the Revenue Act so as “to frustrate the Act as a whole.”</w:t>
      </w:r>
    </w:p>
    <w:p w14:paraId="3397F57A" w14:textId="77777777" w:rsidR="0049128E" w:rsidRPr="00576ED7" w:rsidRDefault="0049128E" w:rsidP="00A6585D">
      <w:pPr>
        <w:widowControl w:val="0"/>
        <w:jc w:val="both"/>
        <w:rPr>
          <w:szCs w:val="24"/>
        </w:rPr>
      </w:pPr>
    </w:p>
    <w:p w14:paraId="67B10F87" w14:textId="535065C6" w:rsidR="0049128E" w:rsidRPr="00576ED7" w:rsidRDefault="0049128E" w:rsidP="00A6585D">
      <w:pPr>
        <w:widowControl w:val="0"/>
        <w:jc w:val="both"/>
        <w:rPr>
          <w:szCs w:val="24"/>
        </w:rPr>
      </w:pPr>
      <w:r w:rsidRPr="00576ED7">
        <w:rPr>
          <w:szCs w:val="24"/>
        </w:rPr>
        <w:t>Crane, however, insisted that the nonrecourse nature of the mortgage</w:t>
      </w:r>
      <w:r w:rsidR="00685139">
        <w:rPr>
          <w:szCs w:val="24"/>
        </w:rPr>
        <w:t xml:space="preserve"> required different treatment. </w:t>
      </w:r>
      <w:r w:rsidRPr="00576ED7">
        <w:rPr>
          <w:szCs w:val="24"/>
        </w:rPr>
        <w:t>The Cour</w:t>
      </w:r>
      <w:r w:rsidR="00685139">
        <w:rPr>
          <w:szCs w:val="24"/>
        </w:rPr>
        <w:t>t, for two reasons, disagreed. First, exclu</w:t>
      </w:r>
      <w:r w:rsidRPr="00576ED7">
        <w:rPr>
          <w:szCs w:val="24"/>
        </w:rPr>
        <w:t xml:space="preserve">ding the nonrecourse debt from the amount realized would result in the same absurdity and frustration of the Code. Second, the Court concluded that Crane obtained an economic benefit from the purchaser’s assumption of the mortgage identical to the benefit conferred by the </w:t>
      </w:r>
      <w:r w:rsidR="00685139">
        <w:rPr>
          <w:szCs w:val="24"/>
        </w:rPr>
        <w:t xml:space="preserve">cancellation of personal debt. </w:t>
      </w:r>
      <w:r w:rsidRPr="00576ED7">
        <w:rPr>
          <w:szCs w:val="24"/>
        </w:rPr>
        <w:t>Because the value of the property in that case exceeded the amount of the mortgage, it was in Crane’s economic interest to treat the mortgage as a personal obligation; only by so doing could she realize upon sale the appreciation in her equity represented by the $</w:t>
      </w:r>
      <w:r w:rsidR="00685139">
        <w:rPr>
          <w:szCs w:val="24"/>
        </w:rPr>
        <w:t xml:space="preserve">2,500 boot. </w:t>
      </w:r>
      <w:r w:rsidRPr="00576ED7">
        <w:rPr>
          <w:szCs w:val="24"/>
        </w:rPr>
        <w:t>The purchaser’s assumption of the liability thus resulted in a taxable economic benefit to her, just as if she had been given, in addition to the boot, a sum of cash sufficient to satisfy the mortgage</w:t>
      </w:r>
      <w:r w:rsidR="00EF2F39">
        <w:rPr>
          <w:szCs w:val="24"/>
        </w:rPr>
        <w:t>. [footnote omitted].</w:t>
      </w:r>
    </w:p>
    <w:p w14:paraId="0EAD8F74" w14:textId="77777777" w:rsidR="00AF097B" w:rsidRDefault="00AF097B" w:rsidP="00A6585D">
      <w:pPr>
        <w:widowControl w:val="0"/>
        <w:jc w:val="both"/>
        <w:rPr>
          <w:szCs w:val="24"/>
        </w:rPr>
      </w:pPr>
    </w:p>
    <w:p w14:paraId="07505410" w14:textId="77777777" w:rsidR="0099610E" w:rsidRDefault="0099610E" w:rsidP="00A6585D">
      <w:pPr>
        <w:widowControl w:val="0"/>
        <w:jc w:val="both"/>
        <w:rPr>
          <w:szCs w:val="24"/>
        </w:rPr>
      </w:pPr>
    </w:p>
    <w:p w14:paraId="33650DB6" w14:textId="77777777" w:rsidR="0049128E" w:rsidRPr="00576ED7" w:rsidRDefault="0049128E" w:rsidP="00A6585D">
      <w:pPr>
        <w:widowControl w:val="0"/>
        <w:jc w:val="both"/>
        <w:rPr>
          <w:szCs w:val="24"/>
        </w:rPr>
      </w:pPr>
      <w:r w:rsidRPr="00576ED7">
        <w:rPr>
          <w:szCs w:val="24"/>
        </w:rPr>
        <w:t>In a footnote, pertinent to the present case, the Court observed:</w:t>
      </w:r>
    </w:p>
    <w:p w14:paraId="46CBDE47" w14:textId="77777777" w:rsidR="0049128E" w:rsidRPr="00576ED7" w:rsidRDefault="0049128E" w:rsidP="00A6585D">
      <w:pPr>
        <w:widowControl w:val="0"/>
        <w:jc w:val="both"/>
        <w:rPr>
          <w:szCs w:val="24"/>
        </w:rPr>
      </w:pPr>
    </w:p>
    <w:p w14:paraId="161B177F" w14:textId="77777777" w:rsidR="0049128E" w:rsidRPr="00576ED7" w:rsidRDefault="0049128E" w:rsidP="00321DB3">
      <w:pPr>
        <w:widowControl w:val="0"/>
        <w:ind w:left="720"/>
        <w:jc w:val="both"/>
        <w:rPr>
          <w:szCs w:val="24"/>
        </w:rPr>
      </w:pPr>
      <w:r w:rsidRPr="00576ED7">
        <w:rPr>
          <w:szCs w:val="24"/>
        </w:rPr>
        <w:t xml:space="preserve">“Obviously, if the value of the property is less than the amount of the mortgage, a mortgagor who is not personally liable cannot realize a benefit </w:t>
      </w:r>
      <w:r w:rsidR="00AA602E">
        <w:rPr>
          <w:szCs w:val="24"/>
        </w:rPr>
        <w:t xml:space="preserve">equal to the mortgage. </w:t>
      </w:r>
      <w:r w:rsidRPr="00576ED7">
        <w:rPr>
          <w:szCs w:val="24"/>
        </w:rPr>
        <w:t>Consequently, a different problem might be encountered where a mortgagor abandoned the property or transferred it subject to the mortgage without receiving boot. That is not this case.”</w:t>
      </w:r>
      <w:r w:rsidR="00AA602E">
        <w:rPr>
          <w:szCs w:val="24"/>
        </w:rPr>
        <w:t xml:space="preserve"> </w:t>
      </w:r>
      <w:r w:rsidRPr="00576ED7">
        <w:rPr>
          <w:szCs w:val="24"/>
        </w:rPr>
        <w:t>331 U.S. at 14, n. 37.</w:t>
      </w:r>
    </w:p>
    <w:p w14:paraId="2861247A" w14:textId="77777777" w:rsidR="0049128E" w:rsidRDefault="0049128E" w:rsidP="00A6585D">
      <w:pPr>
        <w:widowControl w:val="0"/>
        <w:jc w:val="both"/>
        <w:rPr>
          <w:szCs w:val="24"/>
        </w:rPr>
      </w:pPr>
    </w:p>
    <w:p w14:paraId="11836F01" w14:textId="77777777" w:rsidR="008531FD" w:rsidRPr="00576ED7" w:rsidRDefault="008531FD" w:rsidP="00A6585D">
      <w:pPr>
        <w:widowControl w:val="0"/>
        <w:jc w:val="both"/>
        <w:rPr>
          <w:szCs w:val="24"/>
        </w:rPr>
      </w:pPr>
    </w:p>
    <w:p w14:paraId="31C11EC8" w14:textId="77777777" w:rsidR="0049128E" w:rsidRPr="00576ED7" w:rsidRDefault="0049128E" w:rsidP="00A6585D">
      <w:pPr>
        <w:widowControl w:val="0"/>
        <w:tabs>
          <w:tab w:val="center" w:pos="3960"/>
        </w:tabs>
        <w:jc w:val="both"/>
        <w:rPr>
          <w:szCs w:val="24"/>
        </w:rPr>
      </w:pPr>
      <w:r w:rsidRPr="00576ED7">
        <w:rPr>
          <w:szCs w:val="24"/>
        </w:rPr>
        <w:tab/>
        <w:t>B</w:t>
      </w:r>
    </w:p>
    <w:p w14:paraId="58C6BCEA" w14:textId="77777777" w:rsidR="0049128E" w:rsidRPr="00576ED7" w:rsidRDefault="00E21CBD" w:rsidP="00A6585D">
      <w:pPr>
        <w:widowControl w:val="0"/>
        <w:jc w:val="both"/>
        <w:rPr>
          <w:szCs w:val="24"/>
        </w:rPr>
      </w:pPr>
      <w:r w:rsidRPr="00F00426">
        <w:rPr>
          <w:rFonts w:asciiTheme="minorHAnsi" w:eastAsiaTheme="minorEastAsia" w:hAnsiTheme="minorHAnsi" w:cstheme="minorBidi"/>
          <w:noProof/>
          <w:sz w:val="22"/>
          <w:szCs w:val="24"/>
        </w:rPr>
        <mc:AlternateContent>
          <mc:Choice Requires="wps">
            <w:drawing>
              <wp:anchor distT="152400" distB="152400" distL="152400" distR="152400" simplePos="0" relativeHeight="252211200" behindDoc="0" locked="0" layoutInCell="0" allowOverlap="1" wp14:anchorId="02335F9E" wp14:editId="68D84F4B">
                <wp:simplePos x="0" y="0"/>
                <wp:positionH relativeFrom="margin">
                  <wp:posOffset>-13335</wp:posOffset>
                </wp:positionH>
                <wp:positionV relativeFrom="paragraph">
                  <wp:posOffset>560723</wp:posOffset>
                </wp:positionV>
                <wp:extent cx="2971800" cy="1471930"/>
                <wp:effectExtent l="0" t="0" r="19050" b="13970"/>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1930"/>
                        </a:xfrm>
                        <a:prstGeom prst="rect">
                          <a:avLst/>
                        </a:prstGeom>
                        <a:solidFill>
                          <a:srgbClr val="FFFFFF"/>
                        </a:solidFill>
                        <a:ln w="12192">
                          <a:solidFill>
                            <a:srgbClr val="000000"/>
                          </a:solidFill>
                          <a:miter lim="800000"/>
                          <a:headEnd/>
                          <a:tailEnd/>
                        </a:ln>
                      </wps:spPr>
                      <wps:txbx>
                        <w:txbxContent>
                          <w:p w14:paraId="487B1568" w14:textId="77777777" w:rsidR="005E3A00" w:rsidRPr="009E19A6" w:rsidRDefault="005E3A00" w:rsidP="00E21CBD">
                            <w:pPr>
                              <w:widowControl w:val="0"/>
                              <w:jc w:val="both"/>
                              <w:rPr>
                                <w:rFonts w:asciiTheme="minorBidi" w:hAnsiTheme="minorBidi" w:cstheme="minorBidi"/>
                                <w:sz w:val="22"/>
                                <w:szCs w:val="22"/>
                              </w:rPr>
                            </w:pPr>
                            <w:r w:rsidRPr="009E19A6">
                              <w:rPr>
                                <w:rFonts w:asciiTheme="minorBidi" w:hAnsiTheme="minorBidi" w:cstheme="minorBidi"/>
                                <w:i/>
                                <w:sz w:val="22"/>
                                <w:szCs w:val="22"/>
                              </w:rPr>
                              <w:t>Boot</w:t>
                            </w:r>
                            <w:r w:rsidRPr="009E19A6">
                              <w:rPr>
                                <w:rFonts w:asciiTheme="minorBidi" w:hAnsiTheme="minorBidi" w:cstheme="minorBidi"/>
                                <w:sz w:val="22"/>
                                <w:szCs w:val="22"/>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5F9E" id="Text Box 49" o:spid="_x0000_s1091" type="#_x0000_t202" style="position:absolute;left:0;text-align:left;margin-left:-1.05pt;margin-top:44.15pt;width:234pt;height:115.9pt;z-index:252211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" o:allowincell="f" strokeweight=".96pt">
                <v:textbox inset="6pt,6pt,6pt,6pt">
                  <w:txbxContent>
                    <w:p w14:paraId="487B1568" w14:textId="77777777" w:rsidR="005E3A00" w:rsidRPr="009E19A6" w:rsidRDefault="005E3A00" w:rsidP="00E21CBD">
                      <w:pPr>
                        <w:widowControl w:val="0"/>
                        <w:jc w:val="both"/>
                        <w:rPr>
                          <w:rFonts w:asciiTheme="minorBidi" w:hAnsiTheme="minorBidi" w:cstheme="minorBidi"/>
                          <w:sz w:val="22"/>
                          <w:szCs w:val="22"/>
                        </w:rPr>
                      </w:pPr>
                      <w:r w:rsidRPr="009E19A6">
                        <w:rPr>
                          <w:rFonts w:asciiTheme="minorBidi" w:hAnsiTheme="minorBidi" w:cstheme="minorBidi"/>
                          <w:i/>
                          <w:sz w:val="22"/>
                          <w:szCs w:val="22"/>
                        </w:rPr>
                        <w:t>Boot</w:t>
                      </w:r>
                      <w:r w:rsidRPr="009E19A6">
                        <w:rPr>
                          <w:rFonts w:asciiTheme="minorBidi" w:hAnsiTheme="minorBidi" w:cstheme="minorBidi"/>
                          <w:sz w:val="22"/>
                          <w:szCs w:val="22"/>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v:textbox>
                <w10:wrap type="square" side="largest" anchorx="margin"/>
              </v:shape>
            </w:pict>
          </mc:Fallback>
        </mc:AlternateContent>
      </w:r>
      <w:r w:rsidR="0049128E" w:rsidRPr="00576ED7">
        <w:rPr>
          <w:szCs w:val="24"/>
        </w:rPr>
        <w:t xml:space="preserve">This case presents that unresolved issue.  We are disinclined to overrule </w:t>
      </w:r>
      <w:r w:rsidR="0049128E" w:rsidRPr="00576ED7">
        <w:rPr>
          <w:i/>
          <w:szCs w:val="24"/>
        </w:rPr>
        <w:t>Crane</w:t>
      </w:r>
      <w:r w:rsidR="0049128E" w:rsidRPr="00576ED7">
        <w:rPr>
          <w:szCs w:val="24"/>
        </w:rPr>
        <w:t>, and we conclude that the same rule applies when the unpaid amount of the nonrecourse mortgage exceeds the valu</w:t>
      </w:r>
      <w:r w:rsidR="00AA602E">
        <w:rPr>
          <w:szCs w:val="24"/>
        </w:rPr>
        <w:t xml:space="preserve">e of the property transferred. </w:t>
      </w:r>
      <w:r w:rsidR="0049128E" w:rsidRPr="00576ED7">
        <w:rPr>
          <w:i/>
          <w:szCs w:val="24"/>
        </w:rPr>
        <w:t>Crane</w:t>
      </w:r>
      <w:r w:rsidR="0049128E" w:rsidRPr="00576ED7">
        <w:rPr>
          <w:szCs w:val="24"/>
        </w:rPr>
        <w:t xml:space="preserve"> ultimately does not rest on its limited theory of economic benefit; instead, we read </w:t>
      </w:r>
      <w:r w:rsidR="0049128E" w:rsidRPr="00576ED7">
        <w:rPr>
          <w:i/>
          <w:szCs w:val="24"/>
        </w:rPr>
        <w:t>Crane</w:t>
      </w:r>
      <w:r w:rsidR="0049128E" w:rsidRPr="00576ED7">
        <w:rPr>
          <w:szCs w:val="24"/>
        </w:rPr>
        <w:t xml:space="preserve"> to have approved the Commissioner’s decision to treat a nonrecourse mortgage i</w:t>
      </w:r>
      <w:r w:rsidR="00AA602E">
        <w:rPr>
          <w:szCs w:val="24"/>
        </w:rPr>
        <w:t xml:space="preserve">n this context as a true loan. </w:t>
      </w:r>
      <w:r w:rsidR="0049128E" w:rsidRPr="00576ED7">
        <w:rPr>
          <w:szCs w:val="24"/>
        </w:rPr>
        <w:t xml:space="preserve">This approval underlies </w:t>
      </w:r>
      <w:r w:rsidR="0049128E" w:rsidRPr="00576ED7">
        <w:rPr>
          <w:i/>
          <w:szCs w:val="24"/>
        </w:rPr>
        <w:t>Crane</w:t>
      </w:r>
      <w:r w:rsidR="0049128E"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14:paraId="5B4A4A2D" w14:textId="77777777" w:rsidR="0049128E" w:rsidRPr="00576ED7" w:rsidRDefault="0049128E" w:rsidP="00A6585D">
      <w:pPr>
        <w:widowControl w:val="0"/>
        <w:jc w:val="both"/>
        <w:rPr>
          <w:szCs w:val="24"/>
        </w:rPr>
      </w:pPr>
    </w:p>
    <w:p w14:paraId="4C0C9323" w14:textId="77777777"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w:t>
      </w:r>
      <w:r w:rsidR="00AA602E">
        <w:rPr>
          <w:szCs w:val="24"/>
        </w:rPr>
        <w:t xml:space="preserve">ify as income to the taxpayer. </w:t>
      </w:r>
      <w:r w:rsidRPr="00576ED7">
        <w:rPr>
          <w:szCs w:val="24"/>
        </w:rPr>
        <w:t>When he fulfills the obligation, the repayment of the loan likewise has no effect on his tax liability.</w:t>
      </w:r>
    </w:p>
    <w:p w14:paraId="19758A0C" w14:textId="77777777" w:rsidR="0049128E" w:rsidRPr="00576ED7" w:rsidRDefault="0049128E" w:rsidP="00A6585D">
      <w:pPr>
        <w:widowControl w:val="0"/>
        <w:jc w:val="both"/>
        <w:rPr>
          <w:szCs w:val="24"/>
        </w:rPr>
      </w:pPr>
    </w:p>
    <w:p w14:paraId="3D6BB096" w14:textId="77777777" w:rsidR="0099610E" w:rsidRDefault="0049128E" w:rsidP="00A6585D">
      <w:pPr>
        <w:widowControl w:val="0"/>
        <w:jc w:val="both"/>
        <w:rPr>
          <w:szCs w:val="24"/>
        </w:rPr>
      </w:pPr>
      <w:r w:rsidRPr="00576ED7">
        <w:rPr>
          <w:szCs w:val="24"/>
        </w:rP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00CA008D">
        <w:rPr>
          <w:szCs w:val="24"/>
        </w:rPr>
        <w:t>§ </w:t>
      </w:r>
      <w:r w:rsidRPr="00576ED7">
        <w:rPr>
          <w:szCs w:val="24"/>
        </w:rPr>
        <w:t>1012, is part of the ta</w:t>
      </w:r>
      <w:r w:rsidR="00AA602E">
        <w:rPr>
          <w:szCs w:val="24"/>
        </w:rPr>
        <w:t xml:space="preserve">xpayer’s cost of the property. </w:t>
      </w:r>
      <w:r w:rsidRPr="00576ED7">
        <w:rPr>
          <w:szCs w:val="24"/>
        </w:rPr>
        <w:t xml:space="preserve">Although a different approach might have been </w:t>
      </w:r>
    </w:p>
    <w:p w14:paraId="414B9263" w14:textId="77777777" w:rsidR="0099610E" w:rsidRDefault="0099610E" w:rsidP="00A6585D">
      <w:pPr>
        <w:widowControl w:val="0"/>
        <w:jc w:val="both"/>
        <w:rPr>
          <w:szCs w:val="24"/>
        </w:rPr>
      </w:pPr>
    </w:p>
    <w:p w14:paraId="0B3BA8F3" w14:textId="77777777" w:rsidR="0099610E" w:rsidRDefault="0099610E" w:rsidP="00A6585D">
      <w:pPr>
        <w:widowControl w:val="0"/>
        <w:jc w:val="both"/>
        <w:rPr>
          <w:szCs w:val="24"/>
        </w:rPr>
      </w:pPr>
    </w:p>
    <w:p w14:paraId="4D3DAA27" w14:textId="67624DB2" w:rsidR="0049128E" w:rsidRPr="00576ED7" w:rsidRDefault="0049128E" w:rsidP="00A6585D">
      <w:pPr>
        <w:widowControl w:val="0"/>
        <w:jc w:val="both"/>
        <w:rPr>
          <w:szCs w:val="24"/>
        </w:rPr>
      </w:pPr>
      <w:r w:rsidRPr="00576ED7">
        <w:rPr>
          <w:szCs w:val="24"/>
        </w:rPr>
        <w:t>taken with respect to a nonrecourse mortgage loan,</w:t>
      </w:r>
      <w:r w:rsidR="00F648A5">
        <w:rPr>
          <w:rStyle w:val="FootnoteReference"/>
          <w:szCs w:val="24"/>
        </w:rPr>
        <w:footnoteReference w:id="63"/>
      </w:r>
      <w:r w:rsidR="00F648A5">
        <w:rPr>
          <w:szCs w:val="24"/>
        </w:rPr>
        <w:t xml:space="preserve"> </w:t>
      </w:r>
      <w:r w:rsidRPr="00576ED7">
        <w:rPr>
          <w:szCs w:val="24"/>
        </w:rPr>
        <w:t xml:space="preserve">the Commissioner has chosen to accord it the same treatment he gives to a recourse mortgage loan. The Court approved that choice in </w:t>
      </w:r>
      <w:r w:rsidRPr="00576ED7">
        <w:rPr>
          <w:i/>
          <w:szCs w:val="24"/>
        </w:rPr>
        <w:t>Crane</w:t>
      </w:r>
      <w:r w:rsidRPr="00576ED7">
        <w:rPr>
          <w:szCs w:val="24"/>
        </w:rPr>
        <w:t>, and the respond</w:t>
      </w:r>
      <w:r w:rsidR="00AA602E">
        <w:rPr>
          <w:szCs w:val="24"/>
        </w:rPr>
        <w:t xml:space="preserve">ents do not challenge it here. </w:t>
      </w:r>
      <w:r w:rsidRPr="00576ED7">
        <w:rPr>
          <w:szCs w:val="24"/>
        </w:rPr>
        <w:t>The choice and its resultant benefits to the taxpayer are predicated on the assumption that the mortgage will be repaid in full.</w:t>
      </w:r>
    </w:p>
    <w:p w14:paraId="51B5720F" w14:textId="77777777" w:rsidR="0049128E" w:rsidRPr="00576ED7" w:rsidRDefault="0049128E" w:rsidP="00A6585D">
      <w:pPr>
        <w:widowControl w:val="0"/>
        <w:jc w:val="both"/>
        <w:rPr>
          <w:szCs w:val="24"/>
        </w:rPr>
      </w:pPr>
    </w:p>
    <w:p w14:paraId="38E585C3" w14:textId="77777777" w:rsidR="0049128E" w:rsidRPr="00576ED7" w:rsidRDefault="0049128E" w:rsidP="00A6585D">
      <w:pPr>
        <w:widowControl w:val="0"/>
        <w:jc w:val="both"/>
        <w:rPr>
          <w:szCs w:val="24"/>
        </w:rPr>
      </w:pPr>
      <w:r w:rsidRPr="00576ED7">
        <w:rPr>
          <w:szCs w:val="24"/>
        </w:rPr>
        <w:t xml:space="preserve">When encumbered property is sold or otherwise disposed of and the purchaser assumes the mortgage, the associated extinguishment of the mortgagor’s obligation to repay is accounted for in the computation of the amount realized.  [footnote omitted]. </w:t>
      </w:r>
      <w:r w:rsidRPr="00576ED7">
        <w:rPr>
          <w:i/>
          <w:szCs w:val="24"/>
        </w:rPr>
        <w:t>See</w:t>
      </w:r>
      <w:r w:rsidRPr="00576ED7">
        <w:rPr>
          <w:szCs w:val="24"/>
        </w:rPr>
        <w:t xml:space="preserve"> </w:t>
      </w:r>
      <w:r w:rsidRPr="00576ED7">
        <w:rPr>
          <w:i/>
          <w:szCs w:val="24"/>
        </w:rPr>
        <w:t>United States v. Hendler</w:t>
      </w:r>
      <w:r w:rsidRPr="00576ED7">
        <w:rPr>
          <w:szCs w:val="24"/>
        </w:rPr>
        <w:t xml:space="preserve">, 303 U.S. 564, 566-567 (1938). Because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realized upon dispositi</w:t>
      </w:r>
      <w:r w:rsidR="00AA602E">
        <w:rPr>
          <w:szCs w:val="24"/>
        </w:rPr>
        <w:t xml:space="preserve">on of the encumbered property. </w:t>
      </w:r>
      <w:r w:rsidRPr="00576ED7">
        <w:rPr>
          <w:szCs w:val="24"/>
        </w:rPr>
        <w:t>He thus may include in the amount realized the amount of the nonrecourse mort</w:t>
      </w:r>
      <w:r w:rsidR="00AA602E">
        <w:rPr>
          <w:szCs w:val="24"/>
        </w:rPr>
        <w:t xml:space="preserve">gage assumed by the purchaser. </w:t>
      </w:r>
      <w:r w:rsidRPr="00576ED7">
        <w:rPr>
          <w:szCs w:val="24"/>
        </w:rPr>
        <w:t>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w:t>
      </w:r>
      <w:r w:rsidR="00AA602E">
        <w:rPr>
          <w:szCs w:val="24"/>
        </w:rPr>
        <w:t xml:space="preserve"> the same assumption. </w:t>
      </w:r>
      <w:r w:rsidRPr="00576ED7">
        <w:rPr>
          <w:szCs w:val="24"/>
        </w:rPr>
        <w:t xml:space="preserve">Unless the outstanding amount of the mortgage is deemed to be realized, the mortgagor effectively will have received untaxed income at the time the loan was extended, and will have received an unwarranted increase in the basis of his </w:t>
      </w:r>
      <w:r w:rsidR="00AA602E">
        <w:rPr>
          <w:szCs w:val="24"/>
        </w:rPr>
        <w:t xml:space="preserve">property. [footnote omitted]. </w:t>
      </w:r>
      <w:r w:rsidRPr="00576ED7">
        <w:rPr>
          <w:szCs w:val="24"/>
        </w:rPr>
        <w:t xml:space="preserve">The Commissioner’s interpretation of </w:t>
      </w:r>
      <w:r w:rsidR="00CA008D">
        <w:rPr>
          <w:szCs w:val="24"/>
        </w:rPr>
        <w:t>§ </w:t>
      </w:r>
      <w:r w:rsidRPr="00576ED7">
        <w:rPr>
          <w:szCs w:val="24"/>
        </w:rPr>
        <w:t>1001(b) in this fashion cannot be said to be unreasonable.</w:t>
      </w:r>
    </w:p>
    <w:p w14:paraId="58495B49" w14:textId="77777777" w:rsidR="0049128E" w:rsidRPr="00576ED7" w:rsidRDefault="0049128E" w:rsidP="00A6585D">
      <w:pPr>
        <w:widowControl w:val="0"/>
        <w:jc w:val="both"/>
        <w:rPr>
          <w:szCs w:val="24"/>
        </w:rPr>
      </w:pPr>
    </w:p>
    <w:p w14:paraId="113FEA5F" w14:textId="77777777" w:rsidR="0049128E" w:rsidRPr="00576ED7" w:rsidRDefault="0049128E" w:rsidP="00A6585D">
      <w:pPr>
        <w:widowControl w:val="0"/>
        <w:tabs>
          <w:tab w:val="center" w:pos="3960"/>
        </w:tabs>
        <w:jc w:val="both"/>
        <w:rPr>
          <w:szCs w:val="24"/>
        </w:rPr>
      </w:pPr>
      <w:r w:rsidRPr="00576ED7">
        <w:rPr>
          <w:szCs w:val="24"/>
        </w:rPr>
        <w:tab/>
        <w:t>C</w:t>
      </w:r>
    </w:p>
    <w:p w14:paraId="5C0EF2BC" w14:textId="77777777" w:rsidR="0049128E"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w:t>
      </w:r>
      <w:r w:rsidR="00CA008D">
        <w:rPr>
          <w:szCs w:val="24"/>
        </w:rPr>
        <w:t>§ </w:t>
      </w:r>
      <w:r w:rsidRPr="00576ED7">
        <w:rPr>
          <w:szCs w:val="24"/>
        </w:rPr>
        <w:t xml:space="preserve">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denied</w:t>
      </w:r>
      <w:r w:rsidRPr="00576ED7">
        <w:rPr>
          <w:szCs w:val="24"/>
        </w:rPr>
        <w:t>, 439 U.S. 1046 (1978);</w:t>
      </w:r>
      <w:r w:rsidR="00C77BC2">
        <w:rPr>
          <w:szCs w:val="24"/>
        </w:rPr>
        <w:t xml:space="preserve"> [footnote omitted]</w:t>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00F648A5">
        <w:rPr>
          <w:rStyle w:val="FootnoteReference"/>
          <w:szCs w:val="24"/>
        </w:rPr>
        <w:footnoteReference w:id="64"/>
      </w:r>
    </w:p>
    <w:p w14:paraId="71BB786C" w14:textId="77777777" w:rsidR="0049128E" w:rsidRPr="00576ED7" w:rsidRDefault="0049128E" w:rsidP="00A6585D">
      <w:pPr>
        <w:widowControl w:val="0"/>
        <w:jc w:val="both"/>
        <w:rPr>
          <w:szCs w:val="24"/>
        </w:rPr>
      </w:pPr>
      <w:r w:rsidRPr="00576ED7">
        <w:rPr>
          <w:szCs w:val="24"/>
        </w:rPr>
        <w:t>Respondents received a mortgage loan with the concomitant obligat</w:t>
      </w:r>
      <w:r w:rsidR="00AA602E">
        <w:rPr>
          <w:szCs w:val="24"/>
        </w:rPr>
        <w:t xml:space="preserve">ion to repay by the year 2012. </w:t>
      </w:r>
      <w:r w:rsidRPr="00576ED7">
        <w:rPr>
          <w:szCs w:val="24"/>
        </w:rPr>
        <w:t>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14:paraId="4007BF92" w14:textId="77777777" w:rsidR="0049128E" w:rsidRPr="00576ED7" w:rsidRDefault="0049128E" w:rsidP="00A6585D">
      <w:pPr>
        <w:widowControl w:val="0"/>
        <w:jc w:val="both"/>
        <w:rPr>
          <w:szCs w:val="24"/>
        </w:rPr>
      </w:pPr>
    </w:p>
    <w:p w14:paraId="044D1318" w14:textId="77777777" w:rsidR="0049128E" w:rsidRPr="00576ED7" w:rsidRDefault="0049128E" w:rsidP="00A6585D">
      <w:pPr>
        <w:widowControl w:val="0"/>
        <w:jc w:val="both"/>
        <w:rPr>
          <w:szCs w:val="24"/>
        </w:rPr>
      </w:pPr>
      <w:r w:rsidRPr="00576ED7">
        <w:rPr>
          <w:szCs w:val="24"/>
        </w:rPr>
        <w:t xml:space="preserve">This, however, does not erase the fact that the mortgagor received the loan proceeds tax-free, and included them in his basis on the understanding that he had an obligation to repay the full amount. </w:t>
      </w:r>
      <w:r w:rsidRPr="00576ED7">
        <w:rPr>
          <w:i/>
          <w:szCs w:val="24"/>
        </w:rPr>
        <w:t>See</w:t>
      </w:r>
      <w:r w:rsidRPr="00576ED7">
        <w:rPr>
          <w:szCs w:val="24"/>
        </w:rPr>
        <w:t xml:space="preserve"> </w:t>
      </w:r>
      <w:r w:rsidRPr="00576ED7">
        <w:rPr>
          <w:i/>
          <w:szCs w:val="24"/>
        </w:rPr>
        <w:t>Woodsam Associates, Inc. v. Commissioner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00AA602E">
        <w:rPr>
          <w:szCs w:val="24"/>
        </w:rPr>
        <w:t xml:space="preserve">. 277, at 284 n.7 (1978). </w:t>
      </w:r>
      <w:r w:rsidRPr="00576ED7">
        <w:rPr>
          <w:szCs w:val="24"/>
        </w:rPr>
        <w:t xml:space="preserve">When the obligation is canceled, the mortgagor is relieved of his responsibility to repay the sum he originally received, and thus realizes value to that extent within the meaning of </w:t>
      </w:r>
      <w:r w:rsidR="00CA008D">
        <w:rPr>
          <w:szCs w:val="24"/>
        </w:rPr>
        <w:t>§ </w:t>
      </w:r>
      <w:r w:rsidRPr="00576ED7">
        <w:rPr>
          <w:szCs w:val="24"/>
        </w:rPr>
        <w:t>1001(b).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14:paraId="1BE22509" w14:textId="77777777" w:rsidR="0049128E" w:rsidRPr="00576ED7" w:rsidRDefault="0049128E" w:rsidP="00A6585D">
      <w:pPr>
        <w:widowControl w:val="0"/>
        <w:jc w:val="both"/>
        <w:rPr>
          <w:szCs w:val="24"/>
        </w:rPr>
      </w:pPr>
    </w:p>
    <w:p w14:paraId="4DB38F47" w14:textId="77777777"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Because of the remedy accompanying the mortgage in the nonrecourse situation, the depreciation in the fair market value of the property is relevant economically only to the mortgagee, who, by lending on a nonrecourse basis, remains at risk. To permit the taxpayer to limit his realization to the fair market value of the property would be to recognize a tax loss for which he has suffered no corresponding economic loss.  [footnote omitted].  Such a result would be to construe “one section of the Act ... so as ... to defeat the intention of another or to frustrate the Act as a whole.” 331 U.S. at 13.</w:t>
      </w:r>
    </w:p>
    <w:p w14:paraId="7C8C7BCB" w14:textId="77777777" w:rsidR="0049128E" w:rsidRPr="00576ED7" w:rsidRDefault="0049128E" w:rsidP="00A6585D">
      <w:pPr>
        <w:widowControl w:val="0"/>
        <w:jc w:val="both"/>
        <w:rPr>
          <w:szCs w:val="24"/>
        </w:rPr>
      </w:pPr>
    </w:p>
    <w:p w14:paraId="34761541" w14:textId="77777777"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xml:space="preserve">, the economic benefit theory did support the Commissioner’s treatment of the nonrecourse mortgage as a personal obligation.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w:t>
      </w:r>
      <w:r w:rsidR="00AA602E">
        <w:rPr>
          <w:szCs w:val="24"/>
        </w:rPr>
        <w:t xml:space="preserve">uld be treated as a true loan. </w:t>
      </w:r>
      <w:r w:rsidRPr="00576ED7">
        <w:rPr>
          <w:szCs w:val="24"/>
        </w:rPr>
        <w:t>We therefore hold that a taxpayer must account for the proceeds of obligations he has received t</w:t>
      </w:r>
      <w:r w:rsidR="00AA602E">
        <w:rPr>
          <w:szCs w:val="24"/>
        </w:rPr>
        <w:t xml:space="preserve">ax-free and included in basis. </w:t>
      </w:r>
      <w:r w:rsidRPr="00576ED7">
        <w:rPr>
          <w:szCs w:val="24"/>
        </w:rPr>
        <w:t xml:space="preserve">Nothing in either </w:t>
      </w:r>
      <w:r w:rsidR="00CA008D">
        <w:rPr>
          <w:szCs w:val="24"/>
        </w:rPr>
        <w:t>§ </w:t>
      </w:r>
      <w:r w:rsidRPr="00576ED7">
        <w:rPr>
          <w:szCs w:val="24"/>
        </w:rPr>
        <w:t>1001(b) or in the Court’s prior decisions requires the Commissioner to permit a taxpayer to treat a sale of encumbered property asymmetrically, by including the proceeds of the nonrecourse obligation in basis but not accounting for the proceeds upon transfer of the encumbered property.  [citation omitted].</w:t>
      </w:r>
    </w:p>
    <w:p w14:paraId="311A37DB" w14:textId="77777777" w:rsidR="0049128E" w:rsidRPr="00576ED7" w:rsidRDefault="0049128E" w:rsidP="00A6585D">
      <w:pPr>
        <w:widowControl w:val="0"/>
        <w:jc w:val="both"/>
        <w:rPr>
          <w:szCs w:val="24"/>
        </w:rPr>
      </w:pPr>
    </w:p>
    <w:p w14:paraId="55DD8CD9" w14:textId="77777777" w:rsidR="0049128E" w:rsidRPr="00576ED7" w:rsidRDefault="0049128E" w:rsidP="00A6585D">
      <w:pPr>
        <w:widowControl w:val="0"/>
        <w:tabs>
          <w:tab w:val="center" w:pos="3960"/>
        </w:tabs>
        <w:jc w:val="both"/>
        <w:rPr>
          <w:szCs w:val="24"/>
        </w:rPr>
      </w:pPr>
      <w:r w:rsidRPr="00576ED7">
        <w:rPr>
          <w:szCs w:val="24"/>
        </w:rPr>
        <w:tab/>
        <w:t>III</w:t>
      </w:r>
    </w:p>
    <w:p w14:paraId="2F7134D4" w14:textId="77777777" w:rsidR="0049128E" w:rsidRPr="00576ED7" w:rsidRDefault="0049128E" w:rsidP="00A6585D">
      <w:pPr>
        <w:widowControl w:val="0"/>
        <w:jc w:val="both"/>
        <w:rPr>
          <w:szCs w:val="24"/>
        </w:rPr>
      </w:pPr>
      <w:r w:rsidRPr="00576ED7">
        <w:rPr>
          <w:szCs w:val="24"/>
        </w:rPr>
        <w:t>....</w:t>
      </w:r>
    </w:p>
    <w:p w14:paraId="2504743F" w14:textId="77777777" w:rsidR="0049128E" w:rsidRPr="00576ED7" w:rsidRDefault="0049128E" w:rsidP="00A6585D">
      <w:pPr>
        <w:widowControl w:val="0"/>
        <w:jc w:val="both"/>
        <w:rPr>
          <w:szCs w:val="24"/>
        </w:rPr>
      </w:pPr>
    </w:p>
    <w:p w14:paraId="36EC5673" w14:textId="77777777" w:rsidR="0049128E" w:rsidRPr="00576ED7" w:rsidRDefault="0049128E" w:rsidP="00A6585D">
      <w:pPr>
        <w:widowControl w:val="0"/>
        <w:tabs>
          <w:tab w:val="center" w:pos="3960"/>
        </w:tabs>
        <w:jc w:val="both"/>
        <w:rPr>
          <w:szCs w:val="24"/>
        </w:rPr>
      </w:pPr>
      <w:r w:rsidRPr="00576ED7">
        <w:rPr>
          <w:szCs w:val="24"/>
        </w:rPr>
        <w:tab/>
        <w:t>IV</w:t>
      </w:r>
    </w:p>
    <w:p w14:paraId="23BD5125" w14:textId="77777777" w:rsidR="0049128E" w:rsidRPr="00576ED7" w:rsidRDefault="0049128E" w:rsidP="00A6585D">
      <w:pPr>
        <w:widowControl w:val="0"/>
        <w:jc w:val="both"/>
        <w:rPr>
          <w:szCs w:val="24"/>
        </w:rPr>
      </w:pPr>
      <w:r w:rsidRPr="00576ED7">
        <w:rPr>
          <w:szCs w:val="24"/>
        </w:rPr>
        <w:t>When a taxpayer sells or disposes of property encumbered by a nonrecourse obligation, the Commissioner properly requires him to include among the assets realized the outstan</w:t>
      </w:r>
      <w:r w:rsidR="00AA602E">
        <w:rPr>
          <w:szCs w:val="24"/>
        </w:rPr>
        <w:t xml:space="preserve">ding amount of the obligation. </w:t>
      </w:r>
      <w:r w:rsidRPr="00576ED7">
        <w:rPr>
          <w:szCs w:val="24"/>
        </w:rPr>
        <w:t xml:space="preserve">The fair market value of the property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14:paraId="30DECA57" w14:textId="77777777" w:rsidR="0049128E" w:rsidRPr="00576ED7" w:rsidRDefault="0049128E" w:rsidP="00A6585D">
      <w:pPr>
        <w:widowControl w:val="0"/>
        <w:jc w:val="both"/>
        <w:rPr>
          <w:szCs w:val="24"/>
        </w:rPr>
      </w:pPr>
    </w:p>
    <w:p w14:paraId="6E053389" w14:textId="77777777" w:rsidR="0049128E" w:rsidRPr="00576ED7" w:rsidRDefault="0049128E" w:rsidP="00A6585D">
      <w:pPr>
        <w:widowControl w:val="0"/>
        <w:jc w:val="both"/>
        <w:rPr>
          <w:szCs w:val="24"/>
        </w:rPr>
      </w:pPr>
      <w:r w:rsidRPr="00576ED7">
        <w:rPr>
          <w:szCs w:val="24"/>
        </w:rPr>
        <w:t>The judgment of the Court of Appeals is therefore reversed.</w:t>
      </w:r>
    </w:p>
    <w:p w14:paraId="5896F6FE" w14:textId="77777777" w:rsidR="0049128E" w:rsidRPr="00576ED7" w:rsidRDefault="0049128E" w:rsidP="00A6585D">
      <w:pPr>
        <w:widowControl w:val="0"/>
        <w:jc w:val="both"/>
        <w:rPr>
          <w:szCs w:val="24"/>
        </w:rPr>
      </w:pPr>
    </w:p>
    <w:p w14:paraId="328E6197" w14:textId="5F1A1887" w:rsidR="00B57996" w:rsidRDefault="0049128E" w:rsidP="004E5087">
      <w:pPr>
        <w:widowControl w:val="0"/>
        <w:jc w:val="both"/>
        <w:rPr>
          <w:szCs w:val="24"/>
        </w:rPr>
      </w:pPr>
      <w:r w:rsidRPr="00576ED7">
        <w:rPr>
          <w:i/>
          <w:szCs w:val="24"/>
        </w:rPr>
        <w:t>It is so ordered</w:t>
      </w:r>
      <w:r w:rsidRPr="00576ED7">
        <w:rPr>
          <w:szCs w:val="24"/>
        </w:rPr>
        <w:t>.</w:t>
      </w:r>
    </w:p>
    <w:p w14:paraId="2CB2F0B8" w14:textId="77777777" w:rsidR="0008270E" w:rsidRDefault="0008270E">
      <w:pPr>
        <w:rPr>
          <w:szCs w:val="24"/>
        </w:rPr>
      </w:pPr>
    </w:p>
    <w:p w14:paraId="66F03777" w14:textId="77777777" w:rsidR="0049128E" w:rsidRPr="00576ED7" w:rsidRDefault="0049128E" w:rsidP="004E5087">
      <w:pPr>
        <w:widowControl w:val="0"/>
        <w:jc w:val="both"/>
        <w:rPr>
          <w:szCs w:val="24"/>
        </w:rPr>
      </w:pPr>
      <w:r w:rsidRPr="00576ED7">
        <w:rPr>
          <w:szCs w:val="24"/>
        </w:rPr>
        <w:t>JUSTICE O’CONNOR, concurring.</w:t>
      </w:r>
    </w:p>
    <w:p w14:paraId="288CD11C" w14:textId="77777777" w:rsidR="0049128E" w:rsidRPr="00576ED7" w:rsidRDefault="0049128E" w:rsidP="00A6585D">
      <w:pPr>
        <w:widowControl w:val="0"/>
        <w:jc w:val="both"/>
        <w:rPr>
          <w:szCs w:val="24"/>
        </w:rPr>
      </w:pPr>
    </w:p>
    <w:p w14:paraId="3D3EE2D5" w14:textId="77777777"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331 U.S. 1 (1947), I would take quite a different approach – that urged upon us by Professor Barnett as amicus.</w:t>
      </w:r>
    </w:p>
    <w:p w14:paraId="3090E00B" w14:textId="77777777" w:rsidR="0049128E" w:rsidRPr="00576ED7" w:rsidRDefault="0049128E" w:rsidP="00A6585D">
      <w:pPr>
        <w:widowControl w:val="0"/>
        <w:jc w:val="both"/>
        <w:rPr>
          <w:szCs w:val="24"/>
        </w:rPr>
      </w:pPr>
    </w:p>
    <w:p w14:paraId="40EFD798" w14:textId="77777777"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w:t>
      </w:r>
      <w:r w:rsidR="00BD76AD">
        <w:rPr>
          <w:szCs w:val="24"/>
        </w:rPr>
        <w:t xml:space="preserve">… </w:t>
      </w:r>
    </w:p>
    <w:p w14:paraId="4C2EB4A4" w14:textId="77777777" w:rsidR="0049128E" w:rsidRPr="00576ED7" w:rsidRDefault="0049128E" w:rsidP="00A6585D">
      <w:pPr>
        <w:widowControl w:val="0"/>
        <w:jc w:val="both"/>
        <w:rPr>
          <w:szCs w:val="24"/>
        </w:rPr>
      </w:pPr>
    </w:p>
    <w:p w14:paraId="36D4C9ED" w14:textId="7AB57437" w:rsidR="0049128E" w:rsidRPr="00576ED7" w:rsidRDefault="0049128E" w:rsidP="0099610E">
      <w:pPr>
        <w:widowControl w:val="0"/>
        <w:jc w:val="both"/>
        <w:rPr>
          <w:szCs w:val="24"/>
        </w:rPr>
      </w:pPr>
      <w:r w:rsidRPr="00576ED7">
        <w:rPr>
          <w:szCs w:val="24"/>
        </w:rPr>
        <w:t xml:space="preserve">The logical way to treat </w:t>
      </w:r>
      <w:r w:rsidR="00BD76AD">
        <w:rPr>
          <w:szCs w:val="24"/>
        </w:rPr>
        <w:t xml:space="preserve">… </w:t>
      </w:r>
      <w:r w:rsidRPr="00576ED7">
        <w:rPr>
          <w:szCs w:val="24"/>
        </w:rPr>
        <w:t xml:space="preserve">this case </w:t>
      </w:r>
      <w:r w:rsidR="00BD76AD">
        <w:rPr>
          <w:szCs w:val="24"/>
        </w:rPr>
        <w:t xml:space="preserve">… </w:t>
      </w:r>
      <w:r w:rsidRPr="00576ED7">
        <w:rPr>
          <w:szCs w:val="24"/>
        </w:rPr>
        <w:t xml:space="preserve">is to separate the two aspects of these events and to consider, first, the ownership and sale of the property, and, second, the arrangement and retirement of the loan.  Under </w:t>
      </w:r>
      <w:r w:rsidRPr="00576ED7">
        <w:rPr>
          <w:i/>
          <w:szCs w:val="24"/>
        </w:rPr>
        <w:t>Crane</w:t>
      </w:r>
      <w:r w:rsidRPr="00576ED7">
        <w:rPr>
          <w:szCs w:val="24"/>
        </w:rPr>
        <w:t>,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in property reflects the economic fate of the property. If the property has declined in value, as was the case here, the taxpayer recognizes a loss on the disposition of the property.  The new purchaser then takes as his basis the fair market value as of the date of the sale.  [citations omitted].</w:t>
      </w:r>
    </w:p>
    <w:p w14:paraId="1C53547A" w14:textId="77777777" w:rsidR="0049128E" w:rsidRPr="00576ED7" w:rsidRDefault="0049128E" w:rsidP="00A6585D">
      <w:pPr>
        <w:widowControl w:val="0"/>
        <w:jc w:val="both"/>
        <w:rPr>
          <w:szCs w:val="24"/>
        </w:rPr>
      </w:pPr>
    </w:p>
    <w:p w14:paraId="43DC9BD2" w14:textId="713B97ED" w:rsidR="0049128E" w:rsidRPr="00576ED7" w:rsidRDefault="0049128E" w:rsidP="0099610E">
      <w:pPr>
        <w:widowControl w:val="0"/>
        <w:jc w:val="both"/>
        <w:rPr>
          <w:szCs w:val="24"/>
        </w:rPr>
      </w:pPr>
      <w:r w:rsidRPr="00576ED7">
        <w:rPr>
          <w:szCs w:val="24"/>
        </w:rPr>
        <w:t xml:space="preserve">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U.S.C.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The taxation of the financing transaction then reflects the economic fate of the loan.</w:t>
      </w:r>
    </w:p>
    <w:p w14:paraId="0152966B" w14:textId="77777777" w:rsidR="0049128E" w:rsidRPr="00576ED7" w:rsidRDefault="0049128E" w:rsidP="00A6585D">
      <w:pPr>
        <w:widowControl w:val="0"/>
        <w:jc w:val="both"/>
        <w:rPr>
          <w:szCs w:val="24"/>
        </w:rPr>
      </w:pPr>
    </w:p>
    <w:p w14:paraId="58613327" w14:textId="6786219E" w:rsidR="0049128E" w:rsidRPr="00576ED7" w:rsidRDefault="0049128E" w:rsidP="0099610E">
      <w:pPr>
        <w:widowControl w:val="0"/>
        <w:jc w:val="both"/>
        <w:rPr>
          <w:szCs w:val="24"/>
        </w:rPr>
      </w:pPr>
      <w:r w:rsidRPr="00576ED7">
        <w:rPr>
          <w:szCs w:val="24"/>
        </w:rPr>
        <w:t>The reason that separation of the two aspects of the events in this case is important is, of course, that the Code treats different sorts of income differently. A gain on the sale of the property may qualify for capital gains treatment, §</w:t>
      </w:r>
      <w:r w:rsidR="00CA008D">
        <w:rPr>
          <w:szCs w:val="24"/>
        </w:rPr>
        <w:t>§ </w:t>
      </w:r>
      <w:r w:rsidRPr="00576ED7">
        <w:rPr>
          <w:szCs w:val="24"/>
        </w:rPr>
        <w:t>1202, 1221, while the cancellation of indebtedness is ordinary income, but income that the taxpayer may be able to defer. §</w:t>
      </w:r>
      <w:r w:rsidR="00CA008D">
        <w:rPr>
          <w:szCs w:val="24"/>
        </w:rPr>
        <w:t>§ </w:t>
      </w:r>
      <w:r w:rsidRPr="00576ED7">
        <w:rPr>
          <w:szCs w:val="24"/>
        </w:rPr>
        <w:t>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14:paraId="23F4466C" w14:textId="5CA17775" w:rsidR="0049128E" w:rsidRPr="00576ED7" w:rsidRDefault="0049128E" w:rsidP="00A6585D">
      <w:pPr>
        <w:widowControl w:val="0"/>
        <w:jc w:val="both"/>
        <w:rPr>
          <w:szCs w:val="24"/>
        </w:rPr>
      </w:pPr>
    </w:p>
    <w:p w14:paraId="6D3E67B6" w14:textId="3970AF7A" w:rsidR="0049128E" w:rsidRPr="00576ED7" w:rsidRDefault="0099610E" w:rsidP="0099610E">
      <w:pPr>
        <w:widowControl w:val="0"/>
        <w:jc w:val="both"/>
        <w:rPr>
          <w:szCs w:val="24"/>
        </w:rPr>
      </w:pPr>
      <w:r w:rsidRPr="00576ED7">
        <w:rPr>
          <w:noProof/>
          <w:szCs w:val="24"/>
        </w:rPr>
        <mc:AlternateContent>
          <mc:Choice Requires="wps">
            <w:drawing>
              <wp:anchor distT="152400" distB="152400" distL="152400" distR="152400" simplePos="0" relativeHeight="252135424" behindDoc="0" locked="0" layoutInCell="0" allowOverlap="1" wp14:anchorId="63189CD6" wp14:editId="445CE29E">
                <wp:simplePos x="0" y="0"/>
                <wp:positionH relativeFrom="margin">
                  <wp:posOffset>5715</wp:posOffset>
                </wp:positionH>
                <wp:positionV relativeFrom="paragraph">
                  <wp:posOffset>755667</wp:posOffset>
                </wp:positionV>
                <wp:extent cx="2720340" cy="1852295"/>
                <wp:effectExtent l="0" t="0" r="22860" b="1460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852295"/>
                        </a:xfrm>
                        <a:prstGeom prst="rect">
                          <a:avLst/>
                        </a:prstGeom>
                        <a:solidFill>
                          <a:srgbClr val="FFFFFF"/>
                        </a:solidFill>
                        <a:ln w="12192">
                          <a:solidFill>
                            <a:srgbClr val="000000"/>
                          </a:solidFill>
                          <a:miter lim="800000"/>
                          <a:headEnd/>
                          <a:tailEnd/>
                        </a:ln>
                      </wps:spPr>
                      <wps:txbx>
                        <w:txbxContent>
                          <w:p w14:paraId="204B0799" w14:textId="7FD16485" w:rsidR="005E3A00" w:rsidRPr="009E19A6" w:rsidRDefault="005E3A00" w:rsidP="00596357">
                            <w:pPr>
                              <w:widowControl w:val="0"/>
                              <w:jc w:val="both"/>
                              <w:rPr>
                                <w:rFonts w:asciiTheme="minorBidi" w:hAnsiTheme="minorBidi" w:cstheme="minorBidi"/>
                                <w:sz w:val="22"/>
                                <w:szCs w:val="22"/>
                              </w:rPr>
                            </w:pPr>
                            <w:r w:rsidRPr="009E19A6">
                              <w:rPr>
                                <w:rFonts w:asciiTheme="minorBidi" w:hAnsiTheme="minorBidi" w:cstheme="minorBidi"/>
                                <w:i/>
                                <w:sz w:val="22"/>
                                <w:szCs w:val="22"/>
                              </w:rPr>
                              <w:t>Tax Shelters</w:t>
                            </w:r>
                            <w:r w:rsidRPr="009E19A6">
                              <w:rPr>
                                <w:rFonts w:asciiTheme="minorBidi" w:hAnsiTheme="minorBidi" w:cstheme="minorBidi"/>
                                <w:sz w:val="22"/>
                                <w:szCs w:val="22"/>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sidRPr="009E19A6">
                              <w:rPr>
                                <w:rFonts w:asciiTheme="minorBidi" w:hAnsiTheme="minorBidi" w:cstheme="minorBidi"/>
                                <w:i/>
                                <w:sz w:val="22"/>
                                <w:szCs w:val="22"/>
                              </w:rPr>
                              <w:t>See</w:t>
                            </w:r>
                            <w:r>
                              <w:rPr>
                                <w:rFonts w:asciiTheme="minorBidi" w:hAnsiTheme="minorBidi" w:cstheme="minorBidi"/>
                                <w:sz w:val="22"/>
                                <w:szCs w:val="22"/>
                              </w:rPr>
                              <w:t xml:space="preserve"> present value tables, C</w:t>
                            </w:r>
                            <w:r w:rsidRPr="009E19A6">
                              <w:rPr>
                                <w:rFonts w:asciiTheme="minorBidi" w:hAnsiTheme="minorBidi" w:cstheme="minorBidi"/>
                                <w:sz w:val="22"/>
                                <w:szCs w:val="22"/>
                              </w:rPr>
                              <w:t xml:space="preserve">hapter 2, </w:t>
                            </w:r>
                            <w:r w:rsidRPr="009E19A6">
                              <w:rPr>
                                <w:rFonts w:asciiTheme="minorBidi" w:hAnsiTheme="minorBidi" w:cstheme="minorBidi"/>
                                <w:i/>
                                <w:sz w:val="22"/>
                                <w:szCs w:val="22"/>
                              </w:rPr>
                              <w:t>supra</w:t>
                            </w:r>
                            <w:r w:rsidRPr="009E19A6">
                              <w:rPr>
                                <w:rFonts w:asciiTheme="minorBidi" w:hAnsiTheme="minorBidi" w:cstheme="minorBidi"/>
                                <w:sz w:val="22"/>
                                <w:szCs w:val="22"/>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9CD6" id="Text Box 50" o:spid="_x0000_s1092" type="#_x0000_t202" style="position:absolute;left:0;text-align:left;margin-left:.45pt;margin-top:59.5pt;width:214.2pt;height:145.85pt;z-index:252135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" o:allowincell="f" strokeweight=".96pt">
                <v:textbox inset="6pt,6pt,6pt,6pt">
                  <w:txbxContent>
                    <w:p w14:paraId="204B0799" w14:textId="7FD16485" w:rsidR="005E3A00" w:rsidRPr="009E19A6" w:rsidRDefault="005E3A00" w:rsidP="00596357">
                      <w:pPr>
                        <w:widowControl w:val="0"/>
                        <w:jc w:val="both"/>
                        <w:rPr>
                          <w:rFonts w:asciiTheme="minorBidi" w:hAnsiTheme="minorBidi" w:cstheme="minorBidi"/>
                          <w:sz w:val="22"/>
                          <w:szCs w:val="22"/>
                        </w:rPr>
                      </w:pPr>
                      <w:r w:rsidRPr="009E19A6">
                        <w:rPr>
                          <w:rFonts w:asciiTheme="minorBidi" w:hAnsiTheme="minorBidi" w:cstheme="minorBidi"/>
                          <w:i/>
                          <w:sz w:val="22"/>
                          <w:szCs w:val="22"/>
                        </w:rPr>
                        <w:t>Tax Shelters</w:t>
                      </w:r>
                      <w:r w:rsidRPr="009E19A6">
                        <w:rPr>
                          <w:rFonts w:asciiTheme="minorBidi" w:hAnsiTheme="minorBidi" w:cstheme="minorBidi"/>
                          <w:sz w:val="22"/>
                          <w:szCs w:val="22"/>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sidRPr="009E19A6">
                        <w:rPr>
                          <w:rFonts w:asciiTheme="minorBidi" w:hAnsiTheme="minorBidi" w:cstheme="minorBidi"/>
                          <w:i/>
                          <w:sz w:val="22"/>
                          <w:szCs w:val="22"/>
                        </w:rPr>
                        <w:t>See</w:t>
                      </w:r>
                      <w:r>
                        <w:rPr>
                          <w:rFonts w:asciiTheme="minorBidi" w:hAnsiTheme="minorBidi" w:cstheme="minorBidi"/>
                          <w:sz w:val="22"/>
                          <w:szCs w:val="22"/>
                        </w:rPr>
                        <w:t xml:space="preserve"> present value tables, C</w:t>
                      </w:r>
                      <w:r w:rsidRPr="009E19A6">
                        <w:rPr>
                          <w:rFonts w:asciiTheme="minorBidi" w:hAnsiTheme="minorBidi" w:cstheme="minorBidi"/>
                          <w:sz w:val="22"/>
                          <w:szCs w:val="22"/>
                        </w:rPr>
                        <w:t xml:space="preserve">hapter 2, </w:t>
                      </w:r>
                      <w:r w:rsidRPr="009E19A6">
                        <w:rPr>
                          <w:rFonts w:asciiTheme="minorBidi" w:hAnsiTheme="minorBidi" w:cstheme="minorBidi"/>
                          <w:i/>
                          <w:sz w:val="22"/>
                          <w:szCs w:val="22"/>
                        </w:rPr>
                        <w:t>supra</w:t>
                      </w:r>
                      <w:r w:rsidRPr="009E19A6">
                        <w:rPr>
                          <w:rFonts w:asciiTheme="minorBidi" w:hAnsiTheme="minorBidi" w:cstheme="minorBidi"/>
                          <w:sz w:val="22"/>
                          <w:szCs w:val="22"/>
                        </w:rPr>
                        <w:t>.</w:t>
                      </w:r>
                    </w:p>
                  </w:txbxContent>
                </v:textbox>
                <w10:wrap type="square" side="largest" anchorx="margin"/>
              </v:shape>
            </w:pict>
          </mc:Fallback>
        </mc:AlternateContent>
      </w:r>
      <w:r w:rsidR="0049128E" w:rsidRPr="00576ED7">
        <w:rPr>
          <w:szCs w:val="24"/>
        </w:rPr>
        <w:t xml:space="preserve">Persuaded though I am by the logical coherence and internal consistency of this approach, I agree with the Court’s decision not to adopt it judicially.  We do not write on a slate marked only by </w:t>
      </w:r>
      <w:r w:rsidR="0049128E" w:rsidRPr="00576ED7">
        <w:rPr>
          <w:i/>
          <w:szCs w:val="24"/>
        </w:rPr>
        <w:t>Crane</w:t>
      </w:r>
      <w:r w:rsidR="003D4EF3">
        <w:rPr>
          <w:szCs w:val="24"/>
        </w:rPr>
        <w:t xml:space="preserve">. </w:t>
      </w:r>
      <w:r w:rsidR="0049128E" w:rsidRPr="00576ED7">
        <w:rPr>
          <w:szCs w:val="24"/>
        </w:rPr>
        <w:t>The Commissioner’s longstanding position, Rev. Rul. 76-111, is now reflected in the regulations.</w:t>
      </w:r>
      <w:r w:rsidR="003D4EF3">
        <w:rPr>
          <w:noProof/>
          <w:szCs w:val="24"/>
        </w:rPr>
        <w:t xml:space="preserve"> </w:t>
      </w:r>
      <w:r w:rsidR="003D4EF3">
        <w:rPr>
          <w:szCs w:val="24"/>
        </w:rPr>
        <w:t xml:space="preserve">Reg. </w:t>
      </w:r>
      <w:r w:rsidR="00CA008D">
        <w:rPr>
          <w:szCs w:val="24"/>
        </w:rPr>
        <w:t>§ </w:t>
      </w:r>
      <w:r w:rsidR="0049128E" w:rsidRPr="00576ED7">
        <w:rPr>
          <w:szCs w:val="24"/>
        </w:rPr>
        <w:t xml:space="preserve">1.1001-2 (1982). In the light of the numerous cases in the lower courts including the amount of the unrepaid proceeds of the mortgage in the proceeds on sale or disposition [citations omitted], it is difficult to conclude that the Commissioner’s interpretation of the statute exceeds the bounds of his discretion. As the Court’s opinion demonstrates, his interpretation is defensible. One can reasonably read </w:t>
      </w:r>
      <w:r w:rsidR="00CA008D">
        <w:rPr>
          <w:szCs w:val="24"/>
        </w:rPr>
        <w:t>§ </w:t>
      </w:r>
      <w:r w:rsidR="0049128E" w:rsidRPr="00576ED7">
        <w:rPr>
          <w:szCs w:val="24"/>
        </w:rPr>
        <w:t xml:space="preserve">1001(b)’s reference to “the amount realized </w:t>
      </w:r>
      <w:r w:rsidR="0049128E" w:rsidRPr="007F6C48">
        <w:rPr>
          <w:i/>
          <w:iCs/>
          <w:szCs w:val="24"/>
        </w:rPr>
        <w:t>from</w:t>
      </w:r>
      <w:r w:rsidR="0049128E" w:rsidRPr="00576ED7">
        <w:rPr>
          <w:szCs w:val="24"/>
        </w:rPr>
        <w:t xml:space="preserve"> the sale or other disposition of property” (emphasis added) to permit the Commissioner to collapse the two aspects of the transaction. As long as his view is a reasonable reading of </w:t>
      </w:r>
      <w:r w:rsidR="00CA008D">
        <w:rPr>
          <w:szCs w:val="24"/>
        </w:rPr>
        <w:t>§ </w:t>
      </w:r>
      <w:r w:rsidR="0049128E" w:rsidRPr="00576ED7">
        <w:rPr>
          <w:szCs w:val="24"/>
        </w:rPr>
        <w:t>1001(b), we should defer to the regulations promulgated by the agency charged with interpretation of the statute. [citations omitted].  Accordingly, I concur.</w:t>
      </w:r>
    </w:p>
    <w:p w14:paraId="0E1DA017" w14:textId="49D7752D" w:rsidR="00B57996" w:rsidRDefault="00B57996">
      <w:pPr>
        <w:rPr>
          <w:szCs w:val="24"/>
        </w:rPr>
      </w:pPr>
    </w:p>
    <w:p w14:paraId="69B70B06" w14:textId="77777777" w:rsidR="0008270E" w:rsidRDefault="0008270E">
      <w:pPr>
        <w:rPr>
          <w:szCs w:val="24"/>
        </w:rPr>
      </w:pPr>
    </w:p>
    <w:p w14:paraId="2193464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FC0D47" w14:textId="77777777" w:rsidR="0049128E" w:rsidRPr="00576ED7" w:rsidRDefault="0049128E" w:rsidP="00A6585D">
      <w:pPr>
        <w:widowControl w:val="0"/>
        <w:jc w:val="both"/>
        <w:rPr>
          <w:szCs w:val="24"/>
        </w:rPr>
      </w:pPr>
    </w:p>
    <w:p w14:paraId="45961D75" w14:textId="63FA2F07" w:rsidR="0049128E" w:rsidRPr="00D60708" w:rsidRDefault="00D60708" w:rsidP="00D60708">
      <w:pPr>
        <w:widowControl w:val="0"/>
        <w:jc w:val="both"/>
        <w:rPr>
          <w:szCs w:val="24"/>
        </w:rPr>
      </w:pPr>
      <w:r>
        <w:rPr>
          <w:szCs w:val="24"/>
        </w:rPr>
        <w:t>1.</w:t>
      </w:r>
      <w:r w:rsidR="001553C0">
        <w:rPr>
          <w:szCs w:val="24"/>
        </w:rPr>
        <w:t xml:space="preserve"> </w:t>
      </w:r>
      <w:r w:rsidRPr="00D60708">
        <w:rPr>
          <w:szCs w:val="24"/>
        </w:rPr>
        <w:t xml:space="preserve"> </w:t>
      </w:r>
      <w:r w:rsidR="0049128E" w:rsidRPr="00D60708">
        <w:rPr>
          <w:szCs w:val="24"/>
        </w:rPr>
        <w:t>Notice that taxpayers’ allowable depreciation deductions reduced their a</w:t>
      </w:r>
      <w:r w:rsidR="004E5087" w:rsidRPr="00D60708">
        <w:rPr>
          <w:szCs w:val="24"/>
        </w:rPr>
        <w:t xml:space="preserve">djusted basis in the property. </w:t>
      </w:r>
      <w:r w:rsidR="0049128E" w:rsidRPr="00D60708">
        <w:rPr>
          <w:szCs w:val="24"/>
        </w:rPr>
        <w:t>Why is it necessary that this be the rule?</w:t>
      </w:r>
    </w:p>
    <w:p w14:paraId="2AF4E1FA" w14:textId="77777777" w:rsidR="0049128E" w:rsidRPr="00576ED7" w:rsidRDefault="00D60708" w:rsidP="00D60708">
      <w:pPr>
        <w:widowControl w:val="0"/>
        <w:ind w:left="720"/>
        <w:jc w:val="both"/>
        <w:rPr>
          <w:szCs w:val="24"/>
        </w:rPr>
      </w:pPr>
      <w:r>
        <w:rPr>
          <w:szCs w:val="24"/>
        </w:rPr>
        <w:t xml:space="preserve">•Aside from computation of gain under § 1001, what significance is there in the </w:t>
      </w:r>
      <w:r w:rsidR="0049128E" w:rsidRPr="00576ED7">
        <w:rPr>
          <w:szCs w:val="24"/>
        </w:rPr>
        <w:t>fact that taxpayer includes</w:t>
      </w:r>
      <w:r w:rsidR="004E5087">
        <w:rPr>
          <w:szCs w:val="24"/>
        </w:rPr>
        <w:t> </w:t>
      </w:r>
      <w:r w:rsidR="0049128E" w:rsidRPr="00576ED7">
        <w:rPr>
          <w:szCs w:val="24"/>
        </w:rPr>
        <w:t>borrowed money in determining his adjusted basis in property?</w:t>
      </w:r>
    </w:p>
    <w:p w14:paraId="0F8E10CF" w14:textId="77777777" w:rsidR="0049128E" w:rsidRPr="00576ED7" w:rsidRDefault="0049128E" w:rsidP="00A6585D">
      <w:pPr>
        <w:widowControl w:val="0"/>
        <w:jc w:val="both"/>
        <w:rPr>
          <w:szCs w:val="24"/>
        </w:rPr>
      </w:pPr>
    </w:p>
    <w:p w14:paraId="582798A2" w14:textId="77777777" w:rsidR="0049128E" w:rsidRPr="00576ED7" w:rsidRDefault="0049128E" w:rsidP="00A6585D">
      <w:pPr>
        <w:widowControl w:val="0"/>
        <w:jc w:val="both"/>
        <w:rPr>
          <w:szCs w:val="24"/>
        </w:rPr>
      </w:pPr>
      <w:r w:rsidRPr="00576ED7">
        <w:rPr>
          <w:szCs w:val="24"/>
        </w:rPr>
        <w:t>2.  What was in this for Fred Bayles? How was he going to profit by assuming a nonrecourse obligation that was greater than the fmv of the property?</w:t>
      </w:r>
    </w:p>
    <w:p w14:paraId="02176AFA" w14:textId="77777777" w:rsidR="00D60708" w:rsidRDefault="00D60708" w:rsidP="00A6585D">
      <w:pPr>
        <w:widowControl w:val="0"/>
        <w:jc w:val="both"/>
        <w:rPr>
          <w:szCs w:val="24"/>
        </w:rPr>
      </w:pPr>
    </w:p>
    <w:p w14:paraId="576FB06A" w14:textId="77777777"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14:paraId="72CFCA2B" w14:textId="66E00AF6"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cancelled</w:t>
      </w:r>
      <w:r w:rsidR="00E5662C" w:rsidRPr="00576ED7">
        <w:rPr>
          <w:szCs w:val="24"/>
        </w:rPr>
        <w:t xml:space="preserve">. </w:t>
      </w:r>
      <w:r w:rsidRPr="00576ED7">
        <w:rPr>
          <w:szCs w:val="24"/>
        </w:rPr>
        <w:t xml:space="preserve">It is </w:t>
      </w:r>
      <w:r w:rsidRPr="00576ED7">
        <w:rPr>
          <w:i/>
          <w:szCs w:val="24"/>
        </w:rPr>
        <w:t>all</w:t>
      </w:r>
      <w:r w:rsidRPr="00576ED7">
        <w:rPr>
          <w:szCs w:val="24"/>
        </w:rPr>
        <w:t xml:space="preserve"> included in “amount realized.”</w:t>
      </w:r>
    </w:p>
    <w:p w14:paraId="288BC789" w14:textId="77777777" w:rsidR="0049128E" w:rsidRPr="00576ED7" w:rsidRDefault="0049128E" w:rsidP="00A6585D">
      <w:pPr>
        <w:widowControl w:val="0"/>
        <w:jc w:val="both"/>
        <w:rPr>
          <w:szCs w:val="24"/>
        </w:rPr>
      </w:pPr>
    </w:p>
    <w:p w14:paraId="1572AC9D" w14:textId="77777777" w:rsidR="0049128E"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1.1001-2</w:t>
      </w:r>
      <w:r w:rsidR="00E1445D">
        <w:rPr>
          <w:szCs w:val="24"/>
        </w:rPr>
        <w:t>(a)(2)</w:t>
      </w:r>
      <w:r w:rsidRPr="00576ED7">
        <w:rPr>
          <w:szCs w:val="24"/>
        </w:rPr>
        <w:t xml:space="preserve">. It seems to apply Justice O’Connor’s/Professor Barnett’s theory to discharge of </w:t>
      </w:r>
      <w:r w:rsidRPr="00576ED7">
        <w:rPr>
          <w:i/>
          <w:szCs w:val="24"/>
        </w:rPr>
        <w:t>recourse</w:t>
      </w:r>
      <w:r w:rsidRPr="00576ED7">
        <w:rPr>
          <w:szCs w:val="24"/>
        </w:rPr>
        <w:t xml:space="preserve"> liability when the fmv of the property is less than the outs</w:t>
      </w:r>
      <w:r w:rsidR="004E5087">
        <w:rPr>
          <w:szCs w:val="24"/>
        </w:rPr>
        <w:t>tanding principal of the loan. W</w:t>
      </w:r>
      <w:r w:rsidRPr="00576ED7">
        <w:rPr>
          <w:szCs w:val="24"/>
        </w:rPr>
        <w:t>hy the difference?</w:t>
      </w:r>
    </w:p>
    <w:p w14:paraId="5FAB2F6E" w14:textId="77777777" w:rsidR="00891DA8" w:rsidRPr="00576ED7" w:rsidRDefault="00891DA8" w:rsidP="00A6585D">
      <w:pPr>
        <w:widowControl w:val="0"/>
        <w:jc w:val="both"/>
        <w:rPr>
          <w:szCs w:val="24"/>
        </w:rPr>
      </w:pPr>
    </w:p>
    <w:p w14:paraId="6B54AE57" w14:textId="30AC541F" w:rsidR="0049128E" w:rsidRPr="00576ED7" w:rsidRDefault="0049128E" w:rsidP="00A6585D">
      <w:pPr>
        <w:widowControl w:val="0"/>
        <w:ind w:left="720"/>
        <w:jc w:val="both"/>
        <w:rPr>
          <w:szCs w:val="24"/>
        </w:rPr>
      </w:pPr>
      <w:r w:rsidRPr="00576ED7">
        <w:rPr>
          <w:szCs w:val="24"/>
        </w:rPr>
        <w:t xml:space="preserve">•Did the lender </w:t>
      </w:r>
      <w:r w:rsidR="00B46474">
        <w:rPr>
          <w:szCs w:val="24"/>
        </w:rPr>
        <w:t xml:space="preserve">Farm </w:t>
      </w:r>
      <w:r w:rsidR="00D57797">
        <w:rPr>
          <w:szCs w:val="24"/>
        </w:rPr>
        <w:t>&amp;</w:t>
      </w:r>
      <w:r w:rsidR="00B46474">
        <w:rPr>
          <w:szCs w:val="24"/>
        </w:rPr>
        <w:t xml:space="preserve"> Home </w:t>
      </w:r>
      <w:r w:rsidR="00D57797">
        <w:rPr>
          <w:szCs w:val="24"/>
        </w:rPr>
        <w:t xml:space="preserve">Savings Association </w:t>
      </w:r>
      <w:r w:rsidRPr="00576ED7">
        <w:rPr>
          <w:szCs w:val="24"/>
        </w:rPr>
        <w:t>discharge any indebtedness</w:t>
      </w:r>
      <w:r w:rsidR="00157C1C">
        <w:rPr>
          <w:szCs w:val="24"/>
        </w:rPr>
        <w:t xml:space="preserve"> </w:t>
      </w:r>
      <w:r w:rsidR="00157C1C" w:rsidRPr="00576ED7">
        <w:rPr>
          <w:szCs w:val="24"/>
        </w:rPr>
        <w:t xml:space="preserve">in </w:t>
      </w:r>
      <w:r w:rsidR="00157C1C" w:rsidRPr="00576ED7">
        <w:rPr>
          <w:i/>
          <w:szCs w:val="24"/>
        </w:rPr>
        <w:t>Tufts</w:t>
      </w:r>
      <w:r w:rsidRPr="00576ED7">
        <w:rPr>
          <w:szCs w:val="24"/>
        </w:rPr>
        <w:t>?</w:t>
      </w:r>
    </w:p>
    <w:p w14:paraId="2AB13F5C" w14:textId="2CEA2D81" w:rsidR="0049128E" w:rsidRPr="00576ED7" w:rsidRDefault="009E19A6" w:rsidP="00A6585D">
      <w:pPr>
        <w:widowControl w:val="0"/>
        <w:jc w:val="both"/>
        <w:rPr>
          <w:szCs w:val="24"/>
        </w:rPr>
      </w:pPr>
      <w:r w:rsidRPr="00576ED7">
        <w:rPr>
          <w:noProof/>
          <w:szCs w:val="24"/>
        </w:rPr>
        <mc:AlternateContent>
          <mc:Choice Requires="wps">
            <w:drawing>
              <wp:anchor distT="152400" distB="152400" distL="152400" distR="152400" simplePos="0" relativeHeight="252137472" behindDoc="0" locked="0" layoutInCell="0" allowOverlap="1" wp14:anchorId="059D84B8" wp14:editId="0FD45B27">
                <wp:simplePos x="0" y="0"/>
                <wp:positionH relativeFrom="margin">
                  <wp:posOffset>-160655</wp:posOffset>
                </wp:positionH>
                <wp:positionV relativeFrom="paragraph">
                  <wp:posOffset>197485</wp:posOffset>
                </wp:positionV>
                <wp:extent cx="2971800" cy="1650365"/>
                <wp:effectExtent l="0" t="0" r="19050" b="26035"/>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50365"/>
                        </a:xfrm>
                        <a:prstGeom prst="rect">
                          <a:avLst/>
                        </a:prstGeom>
                        <a:solidFill>
                          <a:srgbClr val="FFFFFF"/>
                        </a:solidFill>
                        <a:ln w="12192">
                          <a:solidFill>
                            <a:srgbClr val="000000"/>
                          </a:solidFill>
                          <a:miter lim="800000"/>
                          <a:headEnd/>
                          <a:tailEnd/>
                        </a:ln>
                      </wps:spPr>
                      <wps:txbx>
                        <w:txbxContent>
                          <w:p w14:paraId="3BD14C67" w14:textId="05956468" w:rsidR="005E3A00" w:rsidRPr="009E19A6" w:rsidRDefault="005E3A00" w:rsidP="009E19A6">
                            <w:pPr>
                              <w:widowControl w:val="0"/>
                              <w:jc w:val="both"/>
                              <w:rPr>
                                <w:rFonts w:asciiTheme="minorBidi" w:hAnsiTheme="minorBidi" w:cstheme="minorBidi"/>
                                <w:sz w:val="22"/>
                                <w:szCs w:val="22"/>
                              </w:rPr>
                            </w:pPr>
                            <w:r w:rsidRPr="009E19A6">
                              <w:rPr>
                                <w:rFonts w:asciiTheme="minorBidi" w:hAnsiTheme="minorBidi" w:cstheme="minorBidi"/>
                                <w:i/>
                                <w:sz w:val="22"/>
                                <w:szCs w:val="22"/>
                              </w:rPr>
                              <w:t xml:space="preserve">Taxpayer’s </w:t>
                            </w:r>
                            <w:r w:rsidRPr="009E19A6">
                              <w:rPr>
                                <w:rFonts w:asciiTheme="minorBidi" w:hAnsiTheme="minorBidi" w:cstheme="minorBidi"/>
                                <w:b/>
                                <w:i/>
                                <w:sz w:val="22"/>
                                <w:szCs w:val="22"/>
                              </w:rPr>
                              <w:t>Minimum Gain</w:t>
                            </w:r>
                            <w:r w:rsidRPr="009E19A6">
                              <w:rPr>
                                <w:rFonts w:asciiTheme="minorBidi" w:hAnsiTheme="minorBidi" w:cstheme="minorBidi"/>
                                <w:sz w:val="22"/>
                                <w:szCs w:val="22"/>
                              </w:rPr>
                              <w:t xml:space="preserve">: </w:t>
                            </w:r>
                            <w:r>
                              <w:rPr>
                                <w:rFonts w:asciiTheme="minorBidi" w:hAnsiTheme="minorBidi" w:cstheme="minorBidi"/>
                                <w:sz w:val="22"/>
                                <w:szCs w:val="22"/>
                              </w:rPr>
                              <w:t xml:space="preserve"> </w:t>
                            </w:r>
                            <w:r w:rsidRPr="009E19A6">
                              <w:rPr>
                                <w:rFonts w:asciiTheme="minorBidi" w:hAnsiTheme="minorBidi" w:cstheme="minorBidi"/>
                                <w:sz w:val="22"/>
                                <w:szCs w:val="22"/>
                              </w:rPr>
                              <w:t xml:space="preserve">After </w:t>
                            </w:r>
                            <w:r w:rsidRPr="009E19A6">
                              <w:rPr>
                                <w:rFonts w:asciiTheme="minorBidi" w:hAnsiTheme="minorBidi" w:cstheme="minorBidi"/>
                                <w:i/>
                                <w:sz w:val="22"/>
                                <w:szCs w:val="22"/>
                              </w:rPr>
                              <w:t>Tufts</w:t>
                            </w:r>
                            <w:r w:rsidRPr="009E19A6">
                              <w:rPr>
                                <w:rFonts w:asciiTheme="minorBidi" w:hAnsiTheme="minorBidi" w:cstheme="minorBidi"/>
                                <w:sz w:val="22"/>
                                <w:szCs w:val="22"/>
                              </w:rPr>
                              <w:t xml:space="preserve">, irrespective of the fmv of the property, taxpayer’s </w:t>
                            </w:r>
                            <w:r w:rsidRPr="009E19A6">
                              <w:rPr>
                                <w:rFonts w:asciiTheme="minorBidi" w:hAnsiTheme="minorBidi" w:cstheme="minorBidi"/>
                                <w:i/>
                                <w:sz w:val="22"/>
                                <w:szCs w:val="22"/>
                              </w:rPr>
                              <w:t>minimum</w:t>
                            </w:r>
                            <w:r w:rsidRPr="009E19A6">
                              <w:rPr>
                                <w:rFonts w:asciiTheme="minorBidi" w:hAnsiTheme="minorBidi" w:cstheme="minorBidi"/>
                                <w:sz w:val="22"/>
                                <w:szCs w:val="22"/>
                              </w:rPr>
                              <w:t xml:space="preserve"> gain on its disposition is the amount of the nonrecourse loan assumed by the purchaser MINUS the adjusted basis of the property. Taxpayer will not realize less gain than that upon disposition of property subject to a no</w:t>
                            </w:r>
                            <w:r>
                              <w:rPr>
                                <w:rFonts w:asciiTheme="minorBidi" w:hAnsiTheme="minorBidi" w:cstheme="minorBidi"/>
                                <w:sz w:val="22"/>
                                <w:szCs w:val="22"/>
                              </w:rPr>
                              <w:t>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84B8" id="Text Box 51" o:spid="_x0000_s1093" type="#_x0000_t202" style="position:absolute;left:0;text-align:left;margin-left:-12.65pt;margin-top:15.55pt;width:234pt;height:129.95pt;z-index:252137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" o:allowincell="f" strokeweight=".96pt">
                <v:textbox inset="6pt,6pt,6pt,6pt">
                  <w:txbxContent>
                    <w:p w14:paraId="3BD14C67" w14:textId="05956468" w:rsidR="005E3A00" w:rsidRPr="009E19A6" w:rsidRDefault="005E3A00" w:rsidP="009E19A6">
                      <w:pPr>
                        <w:widowControl w:val="0"/>
                        <w:jc w:val="both"/>
                        <w:rPr>
                          <w:rFonts w:asciiTheme="minorBidi" w:hAnsiTheme="minorBidi" w:cstheme="minorBidi"/>
                          <w:sz w:val="22"/>
                          <w:szCs w:val="22"/>
                        </w:rPr>
                      </w:pPr>
                      <w:r w:rsidRPr="009E19A6">
                        <w:rPr>
                          <w:rFonts w:asciiTheme="minorBidi" w:hAnsiTheme="minorBidi" w:cstheme="minorBidi"/>
                          <w:i/>
                          <w:sz w:val="22"/>
                          <w:szCs w:val="22"/>
                        </w:rPr>
                        <w:t xml:space="preserve">Taxpayer’s </w:t>
                      </w:r>
                      <w:r w:rsidRPr="009E19A6">
                        <w:rPr>
                          <w:rFonts w:asciiTheme="minorBidi" w:hAnsiTheme="minorBidi" w:cstheme="minorBidi"/>
                          <w:b/>
                          <w:i/>
                          <w:sz w:val="22"/>
                          <w:szCs w:val="22"/>
                        </w:rPr>
                        <w:t>Minimum Gain</w:t>
                      </w:r>
                      <w:r w:rsidRPr="009E19A6">
                        <w:rPr>
                          <w:rFonts w:asciiTheme="minorBidi" w:hAnsiTheme="minorBidi" w:cstheme="minorBidi"/>
                          <w:sz w:val="22"/>
                          <w:szCs w:val="22"/>
                        </w:rPr>
                        <w:t xml:space="preserve">: </w:t>
                      </w:r>
                      <w:r>
                        <w:rPr>
                          <w:rFonts w:asciiTheme="minorBidi" w:hAnsiTheme="minorBidi" w:cstheme="minorBidi"/>
                          <w:sz w:val="22"/>
                          <w:szCs w:val="22"/>
                        </w:rPr>
                        <w:t xml:space="preserve"> </w:t>
                      </w:r>
                      <w:r w:rsidRPr="009E19A6">
                        <w:rPr>
                          <w:rFonts w:asciiTheme="minorBidi" w:hAnsiTheme="minorBidi" w:cstheme="minorBidi"/>
                          <w:sz w:val="22"/>
                          <w:szCs w:val="22"/>
                        </w:rPr>
                        <w:t xml:space="preserve">After </w:t>
                      </w:r>
                      <w:r w:rsidRPr="009E19A6">
                        <w:rPr>
                          <w:rFonts w:asciiTheme="minorBidi" w:hAnsiTheme="minorBidi" w:cstheme="minorBidi"/>
                          <w:i/>
                          <w:sz w:val="22"/>
                          <w:szCs w:val="22"/>
                        </w:rPr>
                        <w:t>Tufts</w:t>
                      </w:r>
                      <w:r w:rsidRPr="009E19A6">
                        <w:rPr>
                          <w:rFonts w:asciiTheme="minorBidi" w:hAnsiTheme="minorBidi" w:cstheme="minorBidi"/>
                          <w:sz w:val="22"/>
                          <w:szCs w:val="22"/>
                        </w:rPr>
                        <w:t xml:space="preserve">, irrespective of the fmv of the property, taxpayer’s </w:t>
                      </w:r>
                      <w:r w:rsidRPr="009E19A6">
                        <w:rPr>
                          <w:rFonts w:asciiTheme="minorBidi" w:hAnsiTheme="minorBidi" w:cstheme="minorBidi"/>
                          <w:i/>
                          <w:sz w:val="22"/>
                          <w:szCs w:val="22"/>
                        </w:rPr>
                        <w:t>minimum</w:t>
                      </w:r>
                      <w:r w:rsidRPr="009E19A6">
                        <w:rPr>
                          <w:rFonts w:asciiTheme="minorBidi" w:hAnsiTheme="minorBidi" w:cstheme="minorBidi"/>
                          <w:sz w:val="22"/>
                          <w:szCs w:val="22"/>
                        </w:rPr>
                        <w:t xml:space="preserve"> gain on its disposition is the amount of the nonrecourse loan assumed by the purchaser MINUS the adjusted basis of the property. Taxpayer will not realize less gain than that upon disposition of property subject to a no</w:t>
                      </w:r>
                      <w:r>
                        <w:rPr>
                          <w:rFonts w:asciiTheme="minorBidi" w:hAnsiTheme="minorBidi" w:cstheme="minorBidi"/>
                          <w:sz w:val="22"/>
                          <w:szCs w:val="22"/>
                        </w:rPr>
                        <w:t>nrecourse loan. Do you see why?</w:t>
                      </w:r>
                    </w:p>
                  </w:txbxContent>
                </v:textbox>
                <w10:wrap type="square" side="largest" anchorx="margin"/>
              </v:shape>
            </w:pict>
          </mc:Fallback>
        </mc:AlternateContent>
      </w:r>
    </w:p>
    <w:p w14:paraId="6CD87AB8" w14:textId="425AB54D" w:rsidR="0049128E" w:rsidRPr="00576ED7" w:rsidRDefault="0049128E" w:rsidP="00A6585D">
      <w:pPr>
        <w:widowControl w:val="0"/>
        <w:jc w:val="both"/>
        <w:rPr>
          <w:szCs w:val="24"/>
        </w:rPr>
      </w:pPr>
      <w:r w:rsidRPr="00576ED7">
        <w:rPr>
          <w:szCs w:val="24"/>
        </w:rPr>
        <w:t xml:space="preserve">5.  Property that is subject to depreciation is </w:t>
      </w:r>
      <w:r w:rsidRPr="00576ED7">
        <w:rPr>
          <w:i/>
          <w:szCs w:val="24"/>
        </w:rPr>
        <w:t>not</w:t>
      </w:r>
      <w:r w:rsidRPr="00576ED7">
        <w:rPr>
          <w:szCs w:val="24"/>
        </w:rPr>
        <w:t xml:space="preserve"> a capital asset. </w:t>
      </w:r>
      <w:r w:rsidR="00CA008D">
        <w:rPr>
          <w:szCs w:val="24"/>
        </w:rPr>
        <w:t>§ </w:t>
      </w:r>
      <w:r w:rsidR="004E5087">
        <w:rPr>
          <w:szCs w:val="24"/>
        </w:rPr>
        <w:t xml:space="preserve">1221(a)(2). </w:t>
      </w:r>
      <w:r w:rsidRPr="00576ED7">
        <w:rPr>
          <w:szCs w:val="24"/>
        </w:rPr>
        <w:t xml:space="preserve">A special wartime measure, </w:t>
      </w:r>
      <w:r w:rsidR="00CA008D">
        <w:rPr>
          <w:szCs w:val="24"/>
        </w:rPr>
        <w:t>§ </w:t>
      </w:r>
      <w:r w:rsidRPr="00576ED7">
        <w:rPr>
          <w:szCs w:val="24"/>
        </w:rPr>
        <w:t>1231, allows taxpayer to treat such property held for more than one year as a capital asset if a sale or disposition produces gain.</w:t>
      </w:r>
    </w:p>
    <w:p w14:paraId="47E8DDED" w14:textId="77777777" w:rsidR="0049128E" w:rsidRPr="00576ED7" w:rsidRDefault="0049128E" w:rsidP="00A6585D">
      <w:pPr>
        <w:widowControl w:val="0"/>
        <w:jc w:val="both"/>
        <w:rPr>
          <w:szCs w:val="24"/>
        </w:rPr>
      </w:pPr>
    </w:p>
    <w:p w14:paraId="4B96BB51" w14:textId="77777777" w:rsidR="000874E2" w:rsidRDefault="000874E2">
      <w:pPr>
        <w:rPr>
          <w:b/>
          <w:szCs w:val="24"/>
        </w:rPr>
      </w:pPr>
    </w:p>
    <w:p w14:paraId="733104D7" w14:textId="77777777" w:rsidR="00B16906" w:rsidRDefault="00B16906" w:rsidP="00A6585D">
      <w:pPr>
        <w:widowControl w:val="0"/>
        <w:jc w:val="both"/>
        <w:rPr>
          <w:b/>
          <w:szCs w:val="24"/>
        </w:rPr>
      </w:pPr>
    </w:p>
    <w:p w14:paraId="4F39A307" w14:textId="77777777" w:rsidR="009E19A6" w:rsidRDefault="009E19A6" w:rsidP="00A6585D">
      <w:pPr>
        <w:widowControl w:val="0"/>
        <w:jc w:val="both"/>
        <w:rPr>
          <w:b/>
          <w:szCs w:val="24"/>
        </w:rPr>
      </w:pPr>
    </w:p>
    <w:p w14:paraId="4260F60C" w14:textId="77777777" w:rsidR="009E6231" w:rsidRDefault="009E6231" w:rsidP="00A6585D">
      <w:pPr>
        <w:widowControl w:val="0"/>
        <w:jc w:val="both"/>
        <w:rPr>
          <w:b/>
          <w:szCs w:val="24"/>
        </w:rPr>
      </w:pPr>
    </w:p>
    <w:p w14:paraId="10131384" w14:textId="77777777" w:rsidR="00E36EEF" w:rsidRDefault="00E36EEF" w:rsidP="00A6585D">
      <w:pPr>
        <w:widowControl w:val="0"/>
        <w:jc w:val="both"/>
        <w:rPr>
          <w:b/>
          <w:szCs w:val="24"/>
        </w:rPr>
      </w:pPr>
    </w:p>
    <w:p w14:paraId="1CCBFDC2" w14:textId="77777777" w:rsidR="009E6231" w:rsidRDefault="009E6231" w:rsidP="00A6585D">
      <w:pPr>
        <w:widowControl w:val="0"/>
        <w:jc w:val="both"/>
        <w:rPr>
          <w:b/>
          <w:szCs w:val="24"/>
        </w:rPr>
      </w:pPr>
    </w:p>
    <w:p w14:paraId="58D2B552" w14:textId="77777777" w:rsidR="009E6231" w:rsidRDefault="009E6231" w:rsidP="00A6585D">
      <w:pPr>
        <w:widowControl w:val="0"/>
        <w:jc w:val="both"/>
        <w:rPr>
          <w:b/>
          <w:szCs w:val="24"/>
        </w:rPr>
      </w:pPr>
    </w:p>
    <w:p w14:paraId="709CF3AE" w14:textId="77777777" w:rsidR="0049128E" w:rsidRPr="00576ED7" w:rsidRDefault="0049128E" w:rsidP="00A6585D">
      <w:pPr>
        <w:widowControl w:val="0"/>
        <w:jc w:val="both"/>
        <w:rPr>
          <w:szCs w:val="24"/>
        </w:rPr>
      </w:pPr>
      <w:r w:rsidRPr="00576ED7">
        <w:rPr>
          <w:b/>
          <w:szCs w:val="24"/>
        </w:rPr>
        <w:t>Rev. Rul</w:t>
      </w:r>
      <w:r w:rsidRPr="00576ED7">
        <w:rPr>
          <w:szCs w:val="24"/>
        </w:rPr>
        <w:t>. 90-16</w:t>
      </w:r>
      <w:r w:rsidR="00596357">
        <w:rPr>
          <w:szCs w:val="24"/>
        </w:rPr>
        <w:t>, 1990-1 C.B. 12</w:t>
      </w:r>
      <w:r w:rsidRPr="00576ED7">
        <w:rPr>
          <w:szCs w:val="24"/>
        </w:rPr>
        <w:fldChar w:fldCharType="begin"/>
      </w:r>
      <w:r w:rsidRPr="00576ED7">
        <w:rPr>
          <w:szCs w:val="24"/>
        </w:rPr>
        <w:instrText xml:space="preserve"> TC \l2 "Rev. Rul. 90-16</w:instrText>
      </w:r>
      <w:r w:rsidR="00596357">
        <w:rPr>
          <w:szCs w:val="24"/>
        </w:rPr>
        <w:instrText>, 1990-1 C.B. 12</w:instrText>
      </w:r>
      <w:r w:rsidRPr="00576ED7">
        <w:rPr>
          <w:szCs w:val="24"/>
        </w:rPr>
        <w:fldChar w:fldCharType="end"/>
      </w:r>
    </w:p>
    <w:p w14:paraId="503D5192" w14:textId="77777777" w:rsidR="0049128E" w:rsidRPr="00576ED7" w:rsidRDefault="0049128E" w:rsidP="00A6585D">
      <w:pPr>
        <w:widowControl w:val="0"/>
        <w:jc w:val="both"/>
        <w:rPr>
          <w:szCs w:val="24"/>
        </w:rPr>
      </w:pPr>
    </w:p>
    <w:p w14:paraId="5B6F3584" w14:textId="77777777" w:rsidR="0049128E" w:rsidRPr="00576ED7" w:rsidRDefault="0049128E" w:rsidP="00A6585D">
      <w:pPr>
        <w:widowControl w:val="0"/>
        <w:jc w:val="both"/>
        <w:rPr>
          <w:szCs w:val="24"/>
        </w:rPr>
      </w:pPr>
      <w:r w:rsidRPr="00576ED7">
        <w:rPr>
          <w:szCs w:val="24"/>
        </w:rPr>
        <w:t>....</w:t>
      </w:r>
    </w:p>
    <w:p w14:paraId="5464DCDF" w14:textId="77777777" w:rsidR="0049128E" w:rsidRPr="00576ED7" w:rsidRDefault="0049128E" w:rsidP="00A6585D">
      <w:pPr>
        <w:widowControl w:val="0"/>
        <w:jc w:val="both"/>
        <w:rPr>
          <w:szCs w:val="24"/>
        </w:rPr>
      </w:pPr>
    </w:p>
    <w:p w14:paraId="3C7A41A3" w14:textId="77777777" w:rsidR="0049128E" w:rsidRPr="00576ED7" w:rsidRDefault="0049128E" w:rsidP="00A6585D">
      <w:pPr>
        <w:widowControl w:val="0"/>
        <w:jc w:val="both"/>
        <w:rPr>
          <w:szCs w:val="24"/>
        </w:rPr>
      </w:pPr>
      <w:r w:rsidRPr="00576ED7">
        <w:rPr>
          <w:szCs w:val="24"/>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w:t>
      </w:r>
      <w:r w:rsidR="00CA008D">
        <w:rPr>
          <w:szCs w:val="24"/>
        </w:rPr>
        <w:t>§ </w:t>
      </w:r>
      <w:r w:rsidRPr="00576ED7">
        <w:rPr>
          <w:szCs w:val="24"/>
        </w:rPr>
        <w:t>1001(c) and 61(a)(3) of the Code to the extent the fair market value of the property exceeds the taxpayer</w:t>
      </w:r>
      <w:r w:rsidR="00747ACC">
        <w:rPr>
          <w:szCs w:val="24"/>
        </w:rPr>
        <w:t>’</w:t>
      </w:r>
      <w:r w:rsidRPr="00576ED7">
        <w:rPr>
          <w:szCs w:val="24"/>
        </w:rPr>
        <w:t>s adjusted basis in the property.</w:t>
      </w:r>
    </w:p>
    <w:p w14:paraId="3934CFE6" w14:textId="77777777" w:rsidR="0049128E" w:rsidRPr="00576ED7" w:rsidRDefault="0049128E" w:rsidP="00A6585D">
      <w:pPr>
        <w:widowControl w:val="0"/>
        <w:jc w:val="both"/>
        <w:rPr>
          <w:szCs w:val="24"/>
        </w:rPr>
      </w:pPr>
    </w:p>
    <w:p w14:paraId="3A18818C" w14:textId="77777777" w:rsidR="0049128E" w:rsidRPr="00576ED7" w:rsidRDefault="0049128E" w:rsidP="00A6585D">
      <w:pPr>
        <w:widowControl w:val="0"/>
        <w:jc w:val="both"/>
        <w:rPr>
          <w:szCs w:val="24"/>
        </w:rPr>
      </w:pPr>
      <w:r w:rsidRPr="00576ED7">
        <w:rPr>
          <w:szCs w:val="24"/>
        </w:rPr>
        <w:t>ISSUE</w:t>
      </w:r>
    </w:p>
    <w:p w14:paraId="592EAD47" w14:textId="77777777" w:rsidR="0049128E" w:rsidRPr="00576ED7" w:rsidRDefault="0049128E" w:rsidP="00A6585D">
      <w:pPr>
        <w:widowControl w:val="0"/>
        <w:jc w:val="both"/>
        <w:rPr>
          <w:szCs w:val="24"/>
        </w:rPr>
      </w:pPr>
    </w:p>
    <w:p w14:paraId="6EBA5954" w14:textId="77777777" w:rsidR="0049128E" w:rsidRPr="00576ED7" w:rsidRDefault="0049128E" w:rsidP="00A6585D">
      <w:pPr>
        <w:widowControl w:val="0"/>
        <w:jc w:val="both"/>
        <w:rPr>
          <w:szCs w:val="24"/>
        </w:rPr>
      </w:pPr>
      <w:r w:rsidRPr="00576ED7">
        <w:rPr>
          <w:szCs w:val="24"/>
        </w:rPr>
        <w:t>A taxpayer transfers to a creditor a residential subdivision that has a fair market value in excess of the taxpayer</w:t>
      </w:r>
      <w:r w:rsidR="00747ACC">
        <w:rPr>
          <w:szCs w:val="24"/>
        </w:rPr>
        <w:t>’</w:t>
      </w:r>
      <w:r w:rsidRPr="00576ED7">
        <w:rPr>
          <w:szCs w:val="24"/>
        </w:rPr>
        <w:t>s basis in satisfaction of a debt for which the taxpayer was personally liable.  Is the transfer a sale or disposition resulting in the realization and recognition of gain by the taxpayer under §</w:t>
      </w:r>
      <w:r w:rsidR="00CA008D">
        <w:rPr>
          <w:szCs w:val="24"/>
        </w:rPr>
        <w:t>§ </w:t>
      </w:r>
      <w:r w:rsidRPr="00576ED7">
        <w:rPr>
          <w:szCs w:val="24"/>
        </w:rPr>
        <w:t>1001(c) and 61(a)(3) of the Internal Revenue Code?</w:t>
      </w:r>
    </w:p>
    <w:p w14:paraId="7E01D1DD" w14:textId="77777777" w:rsidR="0049128E" w:rsidRPr="00576ED7" w:rsidRDefault="0049128E" w:rsidP="00A6585D">
      <w:pPr>
        <w:widowControl w:val="0"/>
        <w:jc w:val="both"/>
        <w:rPr>
          <w:szCs w:val="24"/>
        </w:rPr>
      </w:pPr>
    </w:p>
    <w:p w14:paraId="26DD1049" w14:textId="77777777" w:rsidR="0049128E" w:rsidRPr="00576ED7" w:rsidRDefault="0049128E" w:rsidP="00A6585D">
      <w:pPr>
        <w:widowControl w:val="0"/>
        <w:jc w:val="both"/>
        <w:rPr>
          <w:szCs w:val="24"/>
        </w:rPr>
      </w:pPr>
      <w:r w:rsidRPr="00576ED7">
        <w:rPr>
          <w:szCs w:val="24"/>
        </w:rPr>
        <w:t>FACTS</w:t>
      </w:r>
    </w:p>
    <w:p w14:paraId="09C683E2" w14:textId="77777777" w:rsidR="0049128E" w:rsidRPr="00576ED7" w:rsidRDefault="0049128E" w:rsidP="00A6585D">
      <w:pPr>
        <w:widowControl w:val="0"/>
        <w:jc w:val="both"/>
        <w:rPr>
          <w:szCs w:val="24"/>
        </w:rPr>
      </w:pPr>
    </w:p>
    <w:p w14:paraId="1FBE33E5" w14:textId="77777777" w:rsidR="0049128E" w:rsidRPr="00576ED7" w:rsidRDefault="0049128E" w:rsidP="00A6585D">
      <w:pPr>
        <w:widowControl w:val="0"/>
        <w:jc w:val="both"/>
        <w:rPr>
          <w:szCs w:val="24"/>
        </w:rPr>
      </w:pPr>
      <w:r w:rsidRPr="00576ED7">
        <w:rPr>
          <w:szCs w:val="24"/>
        </w:rPr>
        <w:t>X was the owner and developer of a residential subdivision.  To finance the development of the subdivision, X obtained a loan from an unrelated bank.  X was unconditionally liable for repayment of the debt.  The debt was secured by a mortgage on the subdivision.</w:t>
      </w:r>
    </w:p>
    <w:p w14:paraId="5ED993E8" w14:textId="77777777" w:rsidR="0049128E" w:rsidRPr="00576ED7" w:rsidRDefault="0049128E" w:rsidP="00A6585D">
      <w:pPr>
        <w:widowControl w:val="0"/>
        <w:jc w:val="both"/>
        <w:rPr>
          <w:szCs w:val="24"/>
        </w:rPr>
      </w:pPr>
    </w:p>
    <w:p w14:paraId="5C0C2291" w14:textId="77777777" w:rsidR="0049128E" w:rsidRPr="00576ED7" w:rsidRDefault="0049128E" w:rsidP="00A6585D">
      <w:pPr>
        <w:widowControl w:val="0"/>
        <w:jc w:val="both"/>
        <w:rPr>
          <w:szCs w:val="24"/>
        </w:rPr>
      </w:pPr>
      <w:r w:rsidRPr="00576ED7">
        <w:rPr>
          <w:szCs w:val="24"/>
        </w:rPr>
        <w:t xml:space="preserve">X became insolvent (within the meaning of </w:t>
      </w:r>
      <w:r w:rsidR="00CA008D">
        <w:rPr>
          <w:szCs w:val="24"/>
        </w:rPr>
        <w:t>§ </w:t>
      </w:r>
      <w:r w:rsidRPr="00576ED7">
        <w:rPr>
          <w:szCs w:val="24"/>
        </w:rPr>
        <w:t>108(d)(3) of the Code) and defaulted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w:t>
      </w:r>
      <w:r w:rsidR="00747ACC">
        <w:rPr>
          <w:szCs w:val="24"/>
        </w:rPr>
        <w:t>’</w:t>
      </w:r>
      <w:r w:rsidRPr="00576ED7">
        <w:rPr>
          <w:szCs w:val="24"/>
        </w:rPr>
        <w:t>s adjusted basis in the subdivision was 8,000x dollars, and the amount due on the debt was 12,000x dollars, which did not represent any accrued but unpaid interest.  After the transaction X was still insolvent.</w:t>
      </w:r>
    </w:p>
    <w:p w14:paraId="5896F51B" w14:textId="77777777" w:rsidR="0049128E" w:rsidRPr="00576ED7" w:rsidRDefault="0049128E" w:rsidP="00A6585D">
      <w:pPr>
        <w:widowControl w:val="0"/>
        <w:jc w:val="both"/>
        <w:rPr>
          <w:szCs w:val="24"/>
        </w:rPr>
      </w:pPr>
    </w:p>
    <w:p w14:paraId="3246043F" w14:textId="77777777" w:rsidR="0049128E" w:rsidRPr="00576ED7" w:rsidRDefault="0049128E" w:rsidP="00A6585D">
      <w:pPr>
        <w:widowControl w:val="0"/>
        <w:jc w:val="both"/>
        <w:rPr>
          <w:szCs w:val="24"/>
        </w:rPr>
      </w:pPr>
      <w:r w:rsidRPr="00576ED7">
        <w:rPr>
          <w:szCs w:val="24"/>
        </w:rPr>
        <w:t>LAW AND ANALYSIS</w:t>
      </w:r>
    </w:p>
    <w:p w14:paraId="431DACE5" w14:textId="77777777" w:rsidR="0049128E" w:rsidRPr="00576ED7" w:rsidRDefault="0049128E" w:rsidP="00A6585D">
      <w:pPr>
        <w:widowControl w:val="0"/>
        <w:jc w:val="both"/>
        <w:rPr>
          <w:szCs w:val="24"/>
        </w:rPr>
      </w:pPr>
    </w:p>
    <w:p w14:paraId="647E9605" w14:textId="77777777" w:rsidR="0049128E" w:rsidRPr="00576ED7" w:rsidRDefault="0049128E" w:rsidP="00A6585D">
      <w:pPr>
        <w:widowControl w:val="0"/>
        <w:jc w:val="both"/>
        <w:rPr>
          <w:szCs w:val="24"/>
        </w:rPr>
      </w:pPr>
      <w:r w:rsidRPr="00576ED7">
        <w:rPr>
          <w:szCs w:val="24"/>
        </w:rPr>
        <w:t xml:space="preserve">Sections 61(a)(3) and </w:t>
      </w:r>
      <w:r w:rsidR="00747ACC">
        <w:rPr>
          <w:szCs w:val="24"/>
        </w:rPr>
        <w:t>[</w:t>
      </w:r>
      <w:r w:rsidRPr="00576ED7">
        <w:rPr>
          <w:szCs w:val="24"/>
        </w:rPr>
        <w:t>61(a)(1</w:t>
      </w:r>
      <w:r w:rsidR="00747ACC">
        <w:rPr>
          <w:szCs w:val="24"/>
        </w:rPr>
        <w:t>1</w:t>
      </w:r>
      <w:r w:rsidRPr="00576ED7">
        <w:rPr>
          <w:szCs w:val="24"/>
        </w:rPr>
        <w:t>)</w:t>
      </w:r>
      <w:r w:rsidR="00747ACC">
        <w:rPr>
          <w:szCs w:val="24"/>
        </w:rPr>
        <w:t>]</w:t>
      </w:r>
      <w:r w:rsidRPr="00576ED7">
        <w:rPr>
          <w:szCs w:val="24"/>
        </w:rPr>
        <w:t xml:space="preserve"> of the Code provide that, except as otherwise provided, gross income means all income from whatever source derived, including (but not limited to) gains from dealings in property and income from discharge of indebtedness.</w:t>
      </w:r>
    </w:p>
    <w:p w14:paraId="674E2CEF" w14:textId="77777777" w:rsidR="0049128E" w:rsidRPr="00576ED7" w:rsidRDefault="0049128E" w:rsidP="00A6585D">
      <w:pPr>
        <w:widowControl w:val="0"/>
        <w:jc w:val="both"/>
        <w:rPr>
          <w:szCs w:val="24"/>
        </w:rPr>
      </w:pPr>
    </w:p>
    <w:p w14:paraId="3D1EB4FA" w14:textId="77777777" w:rsidR="0049128E" w:rsidRPr="00576ED7" w:rsidRDefault="0049128E" w:rsidP="00A6585D">
      <w:pPr>
        <w:widowControl w:val="0"/>
        <w:jc w:val="both"/>
        <w:rPr>
          <w:szCs w:val="24"/>
        </w:rPr>
      </w:pPr>
      <w:r w:rsidRPr="00576ED7">
        <w:rPr>
          <w:szCs w:val="24"/>
        </w:rPr>
        <w:t xml:space="preserve">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discharge to which </w:t>
      </w:r>
      <w:r w:rsidR="00CA008D">
        <w:rPr>
          <w:szCs w:val="24"/>
        </w:rPr>
        <w:t>§ </w:t>
      </w:r>
      <w:r w:rsidRPr="00576ED7">
        <w:rPr>
          <w:szCs w:val="24"/>
        </w:rPr>
        <w:t xml:space="preserve">108(a)(1)(B) applies, the amount excluded under </w:t>
      </w:r>
      <w:r w:rsidR="00CA008D">
        <w:rPr>
          <w:szCs w:val="24"/>
        </w:rPr>
        <w:t>§ </w:t>
      </w:r>
      <w:r w:rsidRPr="00576ED7">
        <w:rPr>
          <w:szCs w:val="24"/>
        </w:rPr>
        <w:t xml:space="preserve">108(a)(1)(B) shall not exceed the amount by which the taxpayer is insolvent (as defined in </w:t>
      </w:r>
      <w:r w:rsidR="00CA008D">
        <w:rPr>
          <w:szCs w:val="24"/>
        </w:rPr>
        <w:t>§ </w:t>
      </w:r>
      <w:r w:rsidRPr="00576ED7">
        <w:rPr>
          <w:szCs w:val="24"/>
        </w:rPr>
        <w:t>108(d)(3)).</w:t>
      </w:r>
    </w:p>
    <w:p w14:paraId="5E11A0BA" w14:textId="77777777" w:rsidR="0049128E" w:rsidRPr="00576ED7" w:rsidRDefault="0049128E" w:rsidP="00A6585D">
      <w:pPr>
        <w:widowControl w:val="0"/>
        <w:jc w:val="both"/>
        <w:rPr>
          <w:szCs w:val="24"/>
        </w:rPr>
      </w:pPr>
    </w:p>
    <w:p w14:paraId="654FEB7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1.61-6(a) provides that the specific rules for computing the amount of gain or loss from dealings in property under </w:t>
      </w:r>
      <w:r w:rsidR="00CA008D">
        <w:rPr>
          <w:szCs w:val="24"/>
        </w:rPr>
        <w:t>§ </w:t>
      </w:r>
      <w:r w:rsidRPr="00576ED7">
        <w:rPr>
          <w:szCs w:val="24"/>
        </w:rPr>
        <w:t xml:space="preserve">61(a)(3) are contained in </w:t>
      </w:r>
      <w:r w:rsidR="00CA008D">
        <w:rPr>
          <w:szCs w:val="24"/>
        </w:rPr>
        <w:t>§ </w:t>
      </w:r>
      <w:r w:rsidRPr="00576ED7">
        <w:rPr>
          <w:szCs w:val="24"/>
        </w:rPr>
        <w:t>1001 and the regulations thereunder.</w:t>
      </w:r>
    </w:p>
    <w:p w14:paraId="460923A6" w14:textId="77777777" w:rsidR="0049128E" w:rsidRPr="00576ED7" w:rsidRDefault="0049128E" w:rsidP="00A6585D">
      <w:pPr>
        <w:widowControl w:val="0"/>
        <w:jc w:val="both"/>
        <w:rPr>
          <w:szCs w:val="24"/>
        </w:rPr>
      </w:pPr>
    </w:p>
    <w:p w14:paraId="67A974F7" w14:textId="77777777" w:rsidR="0049128E" w:rsidRPr="00576ED7" w:rsidRDefault="0049128E" w:rsidP="00A6585D">
      <w:pPr>
        <w:widowControl w:val="0"/>
        <w:jc w:val="both"/>
        <w:rPr>
          <w:szCs w:val="24"/>
        </w:rPr>
      </w:pPr>
      <w:r w:rsidRPr="00576ED7">
        <w:rPr>
          <w:szCs w:val="24"/>
        </w:rPr>
        <w:t xml:space="preserve">Section 1001(a) of the Code provides that gain from the sale or other disposition of property shall be the excess of the amount realized therefrom over the adjusted basis provided in </w:t>
      </w:r>
      <w:r w:rsidR="00CA008D">
        <w:rPr>
          <w:szCs w:val="24"/>
        </w:rPr>
        <w:t>§ </w:t>
      </w:r>
      <w:r w:rsidRPr="00576ED7">
        <w:rPr>
          <w:szCs w:val="24"/>
        </w:rPr>
        <w:t>1011 for determining gain.</w:t>
      </w:r>
    </w:p>
    <w:p w14:paraId="6AF90384" w14:textId="77777777" w:rsidR="0049128E" w:rsidRPr="00576ED7" w:rsidRDefault="0049128E" w:rsidP="00A6585D">
      <w:pPr>
        <w:widowControl w:val="0"/>
        <w:jc w:val="both"/>
        <w:rPr>
          <w:szCs w:val="24"/>
        </w:rPr>
      </w:pPr>
    </w:p>
    <w:p w14:paraId="6E08CC59" w14:textId="77777777"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14:paraId="629453A9" w14:textId="77777777" w:rsidR="0049128E" w:rsidRPr="00576ED7" w:rsidRDefault="0049128E" w:rsidP="00A6585D">
      <w:pPr>
        <w:widowControl w:val="0"/>
        <w:jc w:val="both"/>
        <w:rPr>
          <w:szCs w:val="24"/>
        </w:rPr>
      </w:pPr>
    </w:p>
    <w:p w14:paraId="6F5A78CC" w14:textId="77777777" w:rsidR="0049128E" w:rsidRPr="00576ED7" w:rsidRDefault="0049128E" w:rsidP="00A6585D">
      <w:pPr>
        <w:widowControl w:val="0"/>
        <w:jc w:val="both"/>
        <w:rPr>
          <w:szCs w:val="24"/>
        </w:rPr>
      </w:pPr>
      <w:r w:rsidRPr="00576ED7">
        <w:rPr>
          <w:szCs w:val="24"/>
        </w:rPr>
        <w:t xml:space="preserve">Section 1001(c) of the Code provides that, except as otherwise provided in subtitle A, the entire amount of the gain or loss, determined under </w:t>
      </w:r>
      <w:r w:rsidR="00CA008D">
        <w:rPr>
          <w:szCs w:val="24"/>
        </w:rPr>
        <w:t>§ </w:t>
      </w:r>
      <w:r w:rsidRPr="00576ED7">
        <w:rPr>
          <w:szCs w:val="24"/>
        </w:rPr>
        <w:t>1001, on the sale or exchange of property shall be recognized.</w:t>
      </w:r>
    </w:p>
    <w:p w14:paraId="7CD9145B" w14:textId="77777777" w:rsidR="0049128E" w:rsidRPr="00576ED7" w:rsidRDefault="0049128E" w:rsidP="00A6585D">
      <w:pPr>
        <w:widowControl w:val="0"/>
        <w:jc w:val="both"/>
        <w:rPr>
          <w:szCs w:val="24"/>
        </w:rPr>
      </w:pPr>
    </w:p>
    <w:p w14:paraId="2EEED6C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1.1001-2(a)(1) provides that, except as provided in </w:t>
      </w:r>
      <w:r w:rsidR="00CA008D">
        <w:rPr>
          <w:szCs w:val="24"/>
        </w:rPr>
        <w:t>§ </w:t>
      </w:r>
      <w:r w:rsidRPr="00576ED7">
        <w:rPr>
          <w:szCs w:val="24"/>
        </w:rPr>
        <w:t xml:space="preserve">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discharge of indebtedness under </w:t>
      </w:r>
      <w:r w:rsidR="00747ACC">
        <w:rPr>
          <w:szCs w:val="24"/>
        </w:rPr>
        <w:t>[</w:t>
      </w:r>
      <w:r w:rsidR="00CA008D">
        <w:rPr>
          <w:szCs w:val="24"/>
        </w:rPr>
        <w:t>§ </w:t>
      </w:r>
      <w:r w:rsidRPr="00576ED7">
        <w:rPr>
          <w:szCs w:val="24"/>
        </w:rPr>
        <w:t>61(a)(1</w:t>
      </w:r>
      <w:r w:rsidR="00747ACC">
        <w:rPr>
          <w:szCs w:val="24"/>
        </w:rPr>
        <w:t>1</w:t>
      </w:r>
      <w:r w:rsidRPr="00576ED7">
        <w:rPr>
          <w:szCs w:val="24"/>
        </w:rPr>
        <w:t>)</w:t>
      </w:r>
      <w:r w:rsidR="00747ACC">
        <w:rPr>
          <w:szCs w:val="24"/>
        </w:rPr>
        <w:t>]</w:t>
      </w:r>
      <w:r w:rsidRPr="00576ED7">
        <w:rPr>
          <w:szCs w:val="24"/>
        </w:rPr>
        <w:t xml:space="preserve">.  Example (8) under </w:t>
      </w:r>
      <w:r w:rsidR="00CA008D">
        <w:rPr>
          <w:szCs w:val="24"/>
        </w:rPr>
        <w:t>§ </w:t>
      </w:r>
      <w:r w:rsidRPr="00576ED7">
        <w:rPr>
          <w:szCs w:val="24"/>
        </w:rPr>
        <w:t>1.1001-2(c) illustrates these rules as follows:</w:t>
      </w:r>
    </w:p>
    <w:p w14:paraId="1BB2638A" w14:textId="77777777" w:rsidR="0049128E" w:rsidRPr="00576ED7" w:rsidRDefault="0049128E" w:rsidP="00A6585D">
      <w:pPr>
        <w:widowControl w:val="0"/>
        <w:jc w:val="both"/>
        <w:rPr>
          <w:szCs w:val="24"/>
        </w:rPr>
      </w:pPr>
    </w:p>
    <w:p w14:paraId="25A17768" w14:textId="77777777" w:rsidR="0049128E" w:rsidRPr="00576ED7" w:rsidRDefault="0049128E" w:rsidP="00A6585D">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14:paraId="3E6E9531" w14:textId="77777777" w:rsidR="0049128E" w:rsidRPr="00576ED7" w:rsidRDefault="0049128E" w:rsidP="00A6585D">
      <w:pPr>
        <w:widowControl w:val="0"/>
        <w:jc w:val="both"/>
        <w:rPr>
          <w:szCs w:val="24"/>
        </w:rPr>
      </w:pPr>
    </w:p>
    <w:p w14:paraId="335E4C6C" w14:textId="07D73729" w:rsidR="0049128E" w:rsidRPr="00576ED7" w:rsidRDefault="0049128E" w:rsidP="009E6231">
      <w:pPr>
        <w:widowControl w:val="0"/>
        <w:jc w:val="both"/>
        <w:rPr>
          <w:szCs w:val="24"/>
        </w:rPr>
      </w:pPr>
      <w:r w:rsidRPr="00576ED7">
        <w:rPr>
          <w:szCs w:val="24"/>
        </w:rPr>
        <w:t xml:space="preserve">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w:t>
      </w:r>
      <w:r w:rsidR="00CA008D">
        <w:rPr>
          <w:szCs w:val="24"/>
        </w:rPr>
        <w:t>§ </w:t>
      </w:r>
      <w:r w:rsidRPr="00576ED7">
        <w:rPr>
          <w:szCs w:val="24"/>
        </w:rPr>
        <w:t>1001(c) of the Code. To the extent the fair market value of the subdivision, 10,000x dollars, exceeds its adjusted basis, 8,000x dollars, X realizes and recognizes gain on the transfer. X thus recognizes 2,000x dollars of gain.</w:t>
      </w:r>
    </w:p>
    <w:p w14:paraId="43A699FC" w14:textId="77777777" w:rsidR="0049128E" w:rsidRPr="00576ED7" w:rsidRDefault="0049128E" w:rsidP="00A6585D">
      <w:pPr>
        <w:widowControl w:val="0"/>
        <w:jc w:val="both"/>
        <w:rPr>
          <w:szCs w:val="24"/>
        </w:rPr>
      </w:pPr>
    </w:p>
    <w:p w14:paraId="696E2EB6" w14:textId="77777777" w:rsidR="0049128E" w:rsidRPr="00576ED7" w:rsidRDefault="0049128E" w:rsidP="00A6585D">
      <w:pPr>
        <w:widowControl w:val="0"/>
        <w:jc w:val="both"/>
        <w:rPr>
          <w:szCs w:val="24"/>
        </w:rPr>
      </w:pPr>
      <w:r w:rsidRPr="00576ED7">
        <w:rPr>
          <w:szCs w:val="24"/>
        </w:rPr>
        <w:t xml:space="preserve">To the extent the amount of debt, 12,000x dollars, exceeds the fair market value of the subdivision, 10,000x dollars, X realizes income from the discharge of indebtedness.  However, under </w:t>
      </w:r>
      <w:r w:rsidR="00CA008D">
        <w:rPr>
          <w:szCs w:val="24"/>
        </w:rPr>
        <w:t>§ </w:t>
      </w:r>
      <w:r w:rsidRPr="00576ED7">
        <w:rPr>
          <w:szCs w:val="24"/>
        </w:rPr>
        <w:t>108(a)(1)(B) of the Code, the full amount of X’s discharge of indebtedness income is excluded from gross income because that amount does not exceed the amount by which X was insolvent.</w:t>
      </w:r>
    </w:p>
    <w:p w14:paraId="4302F7F9" w14:textId="77777777" w:rsidR="0049128E" w:rsidRPr="00576ED7" w:rsidRDefault="0049128E" w:rsidP="00A6585D">
      <w:pPr>
        <w:widowControl w:val="0"/>
        <w:jc w:val="both"/>
        <w:rPr>
          <w:szCs w:val="24"/>
        </w:rPr>
      </w:pPr>
    </w:p>
    <w:p w14:paraId="63EFEEF6" w14:textId="77777777" w:rsidR="0049128E" w:rsidRPr="00576ED7" w:rsidRDefault="0049128E" w:rsidP="00A6585D">
      <w:pPr>
        <w:widowControl w:val="0"/>
        <w:jc w:val="both"/>
        <w:rPr>
          <w:szCs w:val="24"/>
        </w:rPr>
      </w:pPr>
      <w:r w:rsidRPr="00576ED7">
        <w:rPr>
          <w:szCs w:val="24"/>
        </w:rP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00CA008D">
        <w:rPr>
          <w:szCs w:val="24"/>
        </w:rPr>
        <w:t>§ </w:t>
      </w:r>
      <w:r w:rsidRPr="00576ED7">
        <w:rPr>
          <w:szCs w:val="24"/>
        </w:rPr>
        <w:t xml:space="preserve">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Electro-Chemical Engraving Co. v. Commissioner</w:t>
      </w:r>
      <w:r w:rsidRPr="00576ED7">
        <w:rPr>
          <w:szCs w:val="24"/>
        </w:rPr>
        <w:t xml:space="preserve">, 311 U.S. 513 (1941); and </w:t>
      </w:r>
      <w:r w:rsidRPr="00576ED7">
        <w:rPr>
          <w:i/>
          <w:szCs w:val="24"/>
        </w:rPr>
        <w:t>Danenberg v. Commissioner</w:t>
      </w:r>
      <w:r w:rsidRPr="00576ED7">
        <w:rPr>
          <w:szCs w:val="24"/>
        </w:rPr>
        <w:t xml:space="preserve">, 73 T.C. 370 (1979), </w:t>
      </w:r>
      <w:r w:rsidRPr="00576ED7">
        <w:rPr>
          <w:i/>
          <w:szCs w:val="24"/>
        </w:rPr>
        <w:t>acq</w:t>
      </w:r>
      <w:r w:rsidRPr="00576ED7">
        <w:rPr>
          <w:szCs w:val="24"/>
        </w:rPr>
        <w:t>., 1980-2 C.B. 1.</w:t>
      </w:r>
    </w:p>
    <w:p w14:paraId="06AF359A" w14:textId="77777777" w:rsidR="0049128E" w:rsidRPr="00576ED7" w:rsidRDefault="0049128E" w:rsidP="00A6585D">
      <w:pPr>
        <w:widowControl w:val="0"/>
        <w:jc w:val="both"/>
        <w:rPr>
          <w:szCs w:val="24"/>
        </w:rPr>
      </w:pPr>
    </w:p>
    <w:p w14:paraId="0AA80D72" w14:textId="77777777" w:rsidR="0049128E" w:rsidRPr="00576ED7" w:rsidRDefault="0049128E" w:rsidP="00A6585D">
      <w:pPr>
        <w:widowControl w:val="0"/>
        <w:jc w:val="both"/>
        <w:rPr>
          <w:szCs w:val="24"/>
        </w:rPr>
      </w:pPr>
      <w:r w:rsidRPr="00576ED7">
        <w:rPr>
          <w:szCs w:val="24"/>
        </w:rPr>
        <w:t>HOLDING</w:t>
      </w:r>
    </w:p>
    <w:p w14:paraId="6C18803D" w14:textId="77777777" w:rsidR="0049128E" w:rsidRPr="00576ED7" w:rsidRDefault="0049128E" w:rsidP="00A6585D">
      <w:pPr>
        <w:widowControl w:val="0"/>
        <w:jc w:val="both"/>
        <w:rPr>
          <w:szCs w:val="24"/>
        </w:rPr>
      </w:pPr>
    </w:p>
    <w:p w14:paraId="02FC9C59" w14:textId="77777777"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w:t>
      </w:r>
      <w:r w:rsidR="00CA008D">
        <w:rPr>
          <w:szCs w:val="24"/>
        </w:rPr>
        <w:t>§ </w:t>
      </w:r>
      <w:r w:rsidRPr="00576ED7">
        <w:rPr>
          <w:szCs w:val="24"/>
        </w:rPr>
        <w:t xml:space="preserve">1001(c) and 61(a)(3) of the Code to the extent the fair market value of the subdivision transferred exceeds X’s adjusted basis.  Subject to the application of </w:t>
      </w:r>
      <w:r w:rsidR="00CA008D">
        <w:rPr>
          <w:szCs w:val="24"/>
        </w:rPr>
        <w:t>§ </w:t>
      </w:r>
      <w:r w:rsidRPr="00576ED7">
        <w:rPr>
          <w:szCs w:val="24"/>
        </w:rPr>
        <w:t>108 of the Code, to the extent the amount of debt exceeds the fair market value of the subdivision, X would also realize income from the discharge of indebtedness.</w:t>
      </w:r>
    </w:p>
    <w:p w14:paraId="3006C34C" w14:textId="77777777" w:rsidR="0049128E" w:rsidRDefault="0049128E" w:rsidP="00A6585D">
      <w:pPr>
        <w:widowControl w:val="0"/>
        <w:jc w:val="both"/>
        <w:rPr>
          <w:szCs w:val="24"/>
        </w:rPr>
      </w:pPr>
    </w:p>
    <w:p w14:paraId="4F6EC2D3" w14:textId="77777777" w:rsidR="00F64C85" w:rsidRPr="00576ED7" w:rsidRDefault="00F64C85" w:rsidP="00A6585D">
      <w:pPr>
        <w:widowControl w:val="0"/>
        <w:jc w:val="both"/>
        <w:rPr>
          <w:szCs w:val="24"/>
        </w:rPr>
      </w:pPr>
    </w:p>
    <w:p w14:paraId="0E7F009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946AAB9" w14:textId="77777777" w:rsidR="0049128E" w:rsidRPr="00576ED7" w:rsidRDefault="0049128E" w:rsidP="00A6585D">
      <w:pPr>
        <w:widowControl w:val="0"/>
        <w:jc w:val="both"/>
        <w:rPr>
          <w:szCs w:val="24"/>
        </w:rPr>
      </w:pPr>
    </w:p>
    <w:p w14:paraId="67105D70" w14:textId="77777777" w:rsidR="0049128E" w:rsidRPr="00576ED7" w:rsidRDefault="0049128E" w:rsidP="00A6585D">
      <w:pPr>
        <w:widowControl w:val="0"/>
        <w:jc w:val="both"/>
        <w:rPr>
          <w:szCs w:val="24"/>
        </w:rPr>
      </w:pPr>
      <w:r w:rsidRPr="00576ED7">
        <w:rPr>
          <w:szCs w:val="24"/>
        </w:rPr>
        <w:t>1.  What would have been the result if the adjusted basis of the property had been $7000x?</w:t>
      </w:r>
    </w:p>
    <w:p w14:paraId="79DD708B" w14:textId="77777777" w:rsidR="0049128E" w:rsidRPr="00576ED7" w:rsidRDefault="0049128E" w:rsidP="00A6585D">
      <w:pPr>
        <w:widowControl w:val="0"/>
        <w:jc w:val="both"/>
        <w:rPr>
          <w:szCs w:val="24"/>
        </w:rPr>
      </w:pPr>
    </w:p>
    <w:p w14:paraId="3F33830D" w14:textId="3C8FA0D3" w:rsidR="0049128E" w:rsidRPr="00576ED7" w:rsidRDefault="004E5087"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Why is it so important to this revenue ruling that taxpayer is insolvent?</w:t>
      </w:r>
    </w:p>
    <w:p w14:paraId="36375B9F" w14:textId="77777777" w:rsidR="0049128E" w:rsidRPr="00576ED7" w:rsidRDefault="0049128E" w:rsidP="00A6585D">
      <w:pPr>
        <w:widowControl w:val="0"/>
        <w:jc w:val="both"/>
        <w:rPr>
          <w:szCs w:val="24"/>
        </w:rPr>
      </w:pPr>
    </w:p>
    <w:p w14:paraId="04C2AAB2" w14:textId="6D19921F" w:rsidR="0049128E" w:rsidRPr="00576ED7" w:rsidRDefault="004E5087" w:rsidP="00A6585D">
      <w:pPr>
        <w:widowControl w:val="0"/>
        <w:jc w:val="both"/>
        <w:rPr>
          <w:szCs w:val="24"/>
        </w:rPr>
      </w:pPr>
      <w:r>
        <w:rPr>
          <w:szCs w:val="24"/>
        </w:rPr>
        <w:t>3.</w:t>
      </w:r>
      <w:r w:rsidR="001553C0">
        <w:rPr>
          <w:szCs w:val="24"/>
        </w:rPr>
        <w:t xml:space="preserve"> </w:t>
      </w:r>
      <w:r>
        <w:rPr>
          <w:szCs w:val="24"/>
        </w:rPr>
        <w:t xml:space="preserve"> </w:t>
      </w:r>
      <w:r w:rsidR="0049128E" w:rsidRPr="00576ED7">
        <w:rPr>
          <w:szCs w:val="24"/>
        </w:rPr>
        <w:t xml:space="preserve">You should recognize that the holding in </w:t>
      </w:r>
      <w:r w:rsidR="0049128E" w:rsidRPr="00576ED7">
        <w:rPr>
          <w:i/>
          <w:szCs w:val="24"/>
        </w:rPr>
        <w:t>Gehl</w:t>
      </w:r>
      <w:r w:rsidR="0049128E" w:rsidRPr="00576ED7">
        <w:rPr>
          <w:szCs w:val="24"/>
        </w:rPr>
        <w:t xml:space="preserve"> is in exact accord with the IRS’s position in this revenue ruling.</w:t>
      </w:r>
    </w:p>
    <w:p w14:paraId="3B1B3087" w14:textId="77777777" w:rsidR="0049128E" w:rsidRPr="00576ED7" w:rsidRDefault="0049128E" w:rsidP="00A6585D">
      <w:pPr>
        <w:widowControl w:val="0"/>
        <w:jc w:val="both"/>
        <w:rPr>
          <w:szCs w:val="24"/>
        </w:rPr>
      </w:pPr>
    </w:p>
    <w:p w14:paraId="1D2177EC" w14:textId="01A08C08"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1.1001-3</w:t>
      </w:r>
      <w:r w:rsidR="00E1445D">
        <w:rPr>
          <w:szCs w:val="24"/>
        </w:rPr>
        <w:t>(b)</w:t>
      </w:r>
      <w:r w:rsidR="00E5662C" w:rsidRPr="00576ED7">
        <w:rPr>
          <w:szCs w:val="24"/>
        </w:rPr>
        <w:t xml:space="preserve">. </w:t>
      </w:r>
      <w:r w:rsidRPr="00576ED7">
        <w:rPr>
          <w:szCs w:val="24"/>
        </w:rPr>
        <w:t>You might have to get this r</w:t>
      </w:r>
      <w:r w:rsidR="004E5087">
        <w:rPr>
          <w:szCs w:val="24"/>
        </w:rPr>
        <w:t xml:space="preserve">egulation on Westlaw or Lexis. </w:t>
      </w:r>
      <w:r w:rsidRPr="00576ED7">
        <w:rPr>
          <w:szCs w:val="24"/>
        </w:rPr>
        <w:t xml:space="preserve">A “material modification” of a debt instrument results in an exchange for purposes of </w:t>
      </w:r>
      <w:r w:rsidR="00CA008D">
        <w:rPr>
          <w:szCs w:val="24"/>
        </w:rPr>
        <w:t>§ </w:t>
      </w:r>
      <w:r w:rsidR="004E5087">
        <w:rPr>
          <w:szCs w:val="24"/>
        </w:rPr>
        <w:t xml:space="preserve">1001(a). </w:t>
      </w:r>
      <w:r w:rsidRPr="00576ED7">
        <w:rPr>
          <w:szCs w:val="24"/>
        </w:rPr>
        <w:t>What is the effect of this treatment?</w:t>
      </w:r>
    </w:p>
    <w:p w14:paraId="28025A26" w14:textId="77777777" w:rsidR="0049128E" w:rsidRPr="00576ED7" w:rsidRDefault="0049128E" w:rsidP="00A6585D">
      <w:pPr>
        <w:widowControl w:val="0"/>
        <w:jc w:val="both"/>
        <w:rPr>
          <w:szCs w:val="24"/>
        </w:rPr>
      </w:pPr>
    </w:p>
    <w:p w14:paraId="7D492D3B" w14:textId="18B7D7F7" w:rsidR="008531FD" w:rsidRDefault="004E5087" w:rsidP="00A6585D">
      <w:pPr>
        <w:widowControl w:val="0"/>
        <w:jc w:val="both"/>
        <w:rPr>
          <w:szCs w:val="24"/>
        </w:rPr>
      </w:pPr>
      <w:r>
        <w:rPr>
          <w:szCs w:val="24"/>
        </w:rPr>
        <w:t>5.</w:t>
      </w:r>
      <w:r w:rsidR="001553C0">
        <w:rPr>
          <w:szCs w:val="24"/>
        </w:rPr>
        <w:t xml:space="preserve"> </w:t>
      </w:r>
      <w:r>
        <w:rPr>
          <w:szCs w:val="24"/>
        </w:rPr>
        <w:t xml:space="preserve"> </w:t>
      </w:r>
      <w:r w:rsidR="0049128E" w:rsidRPr="00576ED7">
        <w:rPr>
          <w:szCs w:val="24"/>
        </w:rPr>
        <w:t>Would the result have been the same if the loan had been without recourse? Read on.</w:t>
      </w:r>
    </w:p>
    <w:p w14:paraId="5FE4E2C4" w14:textId="666BE799" w:rsidR="008531FD" w:rsidRDefault="008531FD">
      <w:pPr>
        <w:rPr>
          <w:szCs w:val="24"/>
        </w:rPr>
      </w:pPr>
    </w:p>
    <w:p w14:paraId="54A0D244" w14:textId="77777777" w:rsidR="009E6231" w:rsidRDefault="009E6231">
      <w:pPr>
        <w:rPr>
          <w:szCs w:val="24"/>
        </w:rPr>
      </w:pPr>
    </w:p>
    <w:p w14:paraId="38AF53F2" w14:textId="77777777" w:rsidR="009E6231" w:rsidRDefault="009E6231">
      <w:pPr>
        <w:rPr>
          <w:szCs w:val="24"/>
        </w:rPr>
      </w:pPr>
    </w:p>
    <w:p w14:paraId="397D9B5D" w14:textId="77777777" w:rsidR="0049128E" w:rsidRPr="00576ED7" w:rsidRDefault="0049128E" w:rsidP="00A6585D">
      <w:pPr>
        <w:widowControl w:val="0"/>
        <w:jc w:val="both"/>
        <w:rPr>
          <w:szCs w:val="24"/>
        </w:rPr>
      </w:pPr>
      <w:r w:rsidRPr="00576ED7">
        <w:rPr>
          <w:b/>
          <w:szCs w:val="24"/>
        </w:rPr>
        <w:t>Rev. Rul</w:t>
      </w:r>
      <w:r w:rsidRPr="00576ED7">
        <w:rPr>
          <w:szCs w:val="24"/>
        </w:rPr>
        <w:t>. 91-31</w:t>
      </w:r>
      <w:r w:rsidR="00596357">
        <w:rPr>
          <w:szCs w:val="24"/>
        </w:rPr>
        <w:t>, 1991-C.B. 19-1</w:t>
      </w:r>
      <w:r w:rsidRPr="00576ED7">
        <w:rPr>
          <w:szCs w:val="24"/>
        </w:rPr>
        <w:fldChar w:fldCharType="begin"/>
      </w:r>
      <w:r w:rsidRPr="00576ED7">
        <w:rPr>
          <w:szCs w:val="24"/>
        </w:rPr>
        <w:instrText xml:space="preserve"> TC \l2 "Rev. Rul. 91-31</w:instrText>
      </w:r>
      <w:r w:rsidR="00596357">
        <w:rPr>
          <w:szCs w:val="24"/>
        </w:rPr>
        <w:instrText>, 1991-1 C.B. 19</w:instrText>
      </w:r>
      <w:r w:rsidRPr="00576ED7">
        <w:rPr>
          <w:szCs w:val="24"/>
        </w:rPr>
        <w:fldChar w:fldCharType="end"/>
      </w:r>
    </w:p>
    <w:p w14:paraId="22BE115C" w14:textId="77777777" w:rsidR="0049128E" w:rsidRPr="00576ED7" w:rsidRDefault="0049128E" w:rsidP="00A6585D">
      <w:pPr>
        <w:widowControl w:val="0"/>
        <w:jc w:val="both"/>
        <w:rPr>
          <w:szCs w:val="24"/>
        </w:rPr>
      </w:pPr>
      <w:r w:rsidRPr="00576ED7">
        <w:rPr>
          <w:szCs w:val="24"/>
        </w:rPr>
        <w:t>DISCHARGE OF INDEBTEDNESS</w:t>
      </w:r>
    </w:p>
    <w:p w14:paraId="70ACB057" w14:textId="77777777" w:rsidR="0049128E" w:rsidRPr="00576ED7" w:rsidRDefault="0049128E" w:rsidP="00A6585D">
      <w:pPr>
        <w:widowControl w:val="0"/>
        <w:jc w:val="both"/>
        <w:rPr>
          <w:szCs w:val="24"/>
        </w:rPr>
      </w:pPr>
    </w:p>
    <w:p w14:paraId="2BF5E31B" w14:textId="77777777" w:rsidR="0049128E" w:rsidRPr="00576ED7" w:rsidRDefault="0049128E" w:rsidP="00A6585D">
      <w:pPr>
        <w:widowControl w:val="0"/>
        <w:jc w:val="both"/>
        <w:rPr>
          <w:szCs w:val="24"/>
        </w:rPr>
      </w:pPr>
      <w:r w:rsidRPr="00576ED7">
        <w:rPr>
          <w:szCs w:val="24"/>
        </w:rPr>
        <w:t xml:space="preserve">... </w:t>
      </w:r>
    </w:p>
    <w:p w14:paraId="1316530F" w14:textId="77777777" w:rsidR="0049128E" w:rsidRPr="00576ED7" w:rsidRDefault="0049128E" w:rsidP="00A6585D">
      <w:pPr>
        <w:widowControl w:val="0"/>
        <w:jc w:val="both"/>
        <w:rPr>
          <w:szCs w:val="24"/>
        </w:rPr>
      </w:pPr>
    </w:p>
    <w:p w14:paraId="5A7D2E87" w14:textId="77777777" w:rsidR="0049128E" w:rsidRPr="00576ED7" w:rsidRDefault="0049128E" w:rsidP="00A6585D">
      <w:pPr>
        <w:widowControl w:val="0"/>
        <w:jc w:val="both"/>
        <w:rPr>
          <w:szCs w:val="24"/>
        </w:rPr>
      </w:pPr>
      <w:r w:rsidRPr="00576ED7">
        <w:rPr>
          <w:szCs w:val="24"/>
        </w:rPr>
        <w:t>ISSUE</w:t>
      </w:r>
    </w:p>
    <w:p w14:paraId="0F6EE735" w14:textId="77777777" w:rsidR="0049128E" w:rsidRPr="00576ED7" w:rsidRDefault="0049128E" w:rsidP="00A6585D">
      <w:pPr>
        <w:widowControl w:val="0"/>
        <w:jc w:val="both"/>
        <w:rPr>
          <w:szCs w:val="24"/>
        </w:rPr>
      </w:pPr>
    </w:p>
    <w:p w14:paraId="2CA8A0E4" w14:textId="77777777" w:rsidR="0049128E" w:rsidRPr="00576ED7" w:rsidRDefault="0049128E" w:rsidP="00A6585D">
      <w:pPr>
        <w:widowControl w:val="0"/>
        <w:jc w:val="both"/>
        <w:rPr>
          <w:szCs w:val="24"/>
        </w:rPr>
      </w:pPr>
      <w:r w:rsidRPr="00576ED7">
        <w:rPr>
          <w:szCs w:val="24"/>
        </w:rPr>
        <w:t xml:space="preserve">If the principal amount of an undersecured nonrecourse debt is reduced by the holder of the debt who was not the seller of the property securing the debt, does this debt reduction result in the realization of discharge of indebtedness income for the year of the reduction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Internal Revenue Code or in the reduction of the </w:t>
      </w:r>
      <w:r w:rsidRPr="00335B19">
        <w:rPr>
          <w:i/>
          <w:szCs w:val="24"/>
        </w:rPr>
        <w:t>basis</w:t>
      </w:r>
      <w:r w:rsidRPr="00576ED7">
        <w:rPr>
          <w:szCs w:val="24"/>
        </w:rPr>
        <w:t xml:space="preserve"> in the property securing the debt?</w:t>
      </w:r>
    </w:p>
    <w:p w14:paraId="5C310CFD" w14:textId="77777777" w:rsidR="0049128E" w:rsidRPr="00576ED7" w:rsidRDefault="0049128E" w:rsidP="00A6585D">
      <w:pPr>
        <w:widowControl w:val="0"/>
        <w:jc w:val="both"/>
        <w:rPr>
          <w:szCs w:val="24"/>
        </w:rPr>
      </w:pPr>
    </w:p>
    <w:p w14:paraId="60CC2EA9" w14:textId="77777777" w:rsidR="0049128E" w:rsidRPr="00576ED7" w:rsidRDefault="0049128E" w:rsidP="00A6585D">
      <w:pPr>
        <w:widowControl w:val="0"/>
        <w:jc w:val="both"/>
        <w:rPr>
          <w:szCs w:val="24"/>
        </w:rPr>
      </w:pPr>
      <w:r w:rsidRPr="00576ED7">
        <w:rPr>
          <w:szCs w:val="24"/>
        </w:rPr>
        <w:t>FACTS</w:t>
      </w:r>
    </w:p>
    <w:p w14:paraId="1426E0B0" w14:textId="77777777" w:rsidR="0049128E" w:rsidRPr="00576ED7" w:rsidRDefault="0049128E" w:rsidP="00A6585D">
      <w:pPr>
        <w:widowControl w:val="0"/>
        <w:jc w:val="both"/>
        <w:rPr>
          <w:szCs w:val="24"/>
        </w:rPr>
      </w:pPr>
    </w:p>
    <w:p w14:paraId="32868ADE" w14:textId="77777777" w:rsidR="0049128E" w:rsidRPr="00576ED7" w:rsidRDefault="0049128E" w:rsidP="00A6585D">
      <w:pPr>
        <w:widowControl w:val="0"/>
        <w:jc w:val="both"/>
        <w:rPr>
          <w:szCs w:val="24"/>
        </w:rPr>
      </w:pPr>
      <w:r w:rsidRPr="00576ED7">
        <w:rPr>
          <w:szCs w:val="24"/>
        </w:rPr>
        <w:t xml:space="preserve">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w:t>
      </w:r>
      <w:r w:rsidR="00CA008D">
        <w:rPr>
          <w:szCs w:val="24"/>
        </w:rPr>
        <w:t>§ </w:t>
      </w:r>
      <w:r w:rsidRPr="00576ED7">
        <w:rPr>
          <w:szCs w:val="24"/>
        </w:rPr>
        <w:t>1274(c)(2).</w:t>
      </w:r>
    </w:p>
    <w:p w14:paraId="6E8A32B3" w14:textId="77777777" w:rsidR="0049128E" w:rsidRPr="00576ED7" w:rsidRDefault="0049128E" w:rsidP="00A6585D">
      <w:pPr>
        <w:widowControl w:val="0"/>
        <w:jc w:val="both"/>
        <w:rPr>
          <w:szCs w:val="24"/>
        </w:rPr>
      </w:pPr>
    </w:p>
    <w:p w14:paraId="46C7E4E1" w14:textId="77777777" w:rsidR="0049128E" w:rsidRPr="00576ED7" w:rsidRDefault="0049128E" w:rsidP="00A6585D">
      <w:pPr>
        <w:widowControl w:val="0"/>
        <w:jc w:val="both"/>
        <w:rPr>
          <w:szCs w:val="24"/>
        </w:rPr>
      </w:pPr>
      <w:r w:rsidRPr="00576ED7">
        <w:rPr>
          <w:szCs w:val="24"/>
        </w:rPr>
        <w:t xml:space="preserve">The facts here do not involve the bankruptcy, insolvency, or qualified farm indebtedness of the taxpayer.  Thus, the specific exclusions provided by </w:t>
      </w:r>
      <w:r w:rsidR="00CA008D">
        <w:rPr>
          <w:szCs w:val="24"/>
        </w:rPr>
        <w:t>§ </w:t>
      </w:r>
      <w:r w:rsidRPr="00576ED7">
        <w:rPr>
          <w:szCs w:val="24"/>
        </w:rPr>
        <w:t>108(a) do not apply.</w:t>
      </w:r>
    </w:p>
    <w:p w14:paraId="7DA45C48" w14:textId="77777777" w:rsidR="0049128E" w:rsidRPr="00576ED7" w:rsidRDefault="0049128E" w:rsidP="00A6585D">
      <w:pPr>
        <w:widowControl w:val="0"/>
        <w:jc w:val="both"/>
        <w:rPr>
          <w:szCs w:val="24"/>
        </w:rPr>
      </w:pPr>
    </w:p>
    <w:p w14:paraId="2575407A" w14:textId="77777777" w:rsidR="0049128E" w:rsidRPr="00576ED7" w:rsidRDefault="0049128E" w:rsidP="00A6585D">
      <w:pPr>
        <w:widowControl w:val="0"/>
        <w:jc w:val="both"/>
        <w:rPr>
          <w:szCs w:val="24"/>
        </w:rPr>
      </w:pPr>
      <w:r w:rsidRPr="00576ED7">
        <w:rPr>
          <w:szCs w:val="24"/>
        </w:rPr>
        <w:t>LAW AND ANALYSIS</w:t>
      </w:r>
    </w:p>
    <w:p w14:paraId="1E3747C9" w14:textId="77777777" w:rsidR="0049128E" w:rsidRPr="00576ED7" w:rsidRDefault="0049128E" w:rsidP="00A6585D">
      <w:pPr>
        <w:widowControl w:val="0"/>
        <w:jc w:val="both"/>
        <w:rPr>
          <w:szCs w:val="24"/>
        </w:rPr>
      </w:pPr>
    </w:p>
    <w:p w14:paraId="49C9BE17" w14:textId="77777777" w:rsidR="0049128E" w:rsidRPr="00576ED7" w:rsidRDefault="0049128E" w:rsidP="00A6585D">
      <w:pPr>
        <w:widowControl w:val="0"/>
        <w:jc w:val="both"/>
        <w:rPr>
          <w:szCs w:val="24"/>
        </w:rPr>
      </w:pPr>
      <w:r w:rsidRPr="00576ED7">
        <w:rPr>
          <w:szCs w:val="24"/>
        </w:rPr>
        <w:t xml:space="preserve">Section </w:t>
      </w:r>
      <w:r w:rsidR="003A32DB">
        <w:rPr>
          <w:szCs w:val="24"/>
        </w:rPr>
        <w:t>[</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provides that gross income includes income from the discharge of indebtedness.  Reg. </w:t>
      </w:r>
      <w:r w:rsidR="00CA008D">
        <w:rPr>
          <w:szCs w:val="24"/>
        </w:rPr>
        <w:t>§ </w:t>
      </w:r>
      <w:r w:rsidRPr="00576ED7">
        <w:rPr>
          <w:szCs w:val="24"/>
        </w:rPr>
        <w:t>1.61-12(a) provides that the discharge of indebtedness, in whole or in part, may result in the realization of income.</w:t>
      </w:r>
    </w:p>
    <w:p w14:paraId="5B8E4A8D" w14:textId="77777777" w:rsidR="0049128E" w:rsidRPr="00576ED7" w:rsidRDefault="0049128E" w:rsidP="00A6585D">
      <w:pPr>
        <w:widowControl w:val="0"/>
        <w:jc w:val="both"/>
        <w:rPr>
          <w:szCs w:val="24"/>
        </w:rPr>
      </w:pPr>
    </w:p>
    <w:p w14:paraId="7CCEE706" w14:textId="77777777" w:rsidR="0049128E" w:rsidRPr="00576ED7" w:rsidRDefault="0049128E" w:rsidP="00A6585D">
      <w:pPr>
        <w:widowControl w:val="0"/>
        <w:jc w:val="both"/>
        <w:rPr>
          <w:szCs w:val="24"/>
        </w:rPr>
      </w:pPr>
      <w:r w:rsidRPr="00576ED7">
        <w:rPr>
          <w:szCs w:val="24"/>
        </w:rPr>
        <w:t xml:space="preserve">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whether the mortgage is recourse or nonrecourse and whether it is partially or fully prepaid.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transaction at less than their face amount.</w:t>
      </w:r>
    </w:p>
    <w:p w14:paraId="2881CF49" w14:textId="77777777" w:rsidR="0049128E" w:rsidRPr="00576ED7" w:rsidRDefault="0049128E" w:rsidP="00A6585D">
      <w:pPr>
        <w:widowControl w:val="0"/>
        <w:jc w:val="both"/>
        <w:rPr>
          <w:szCs w:val="24"/>
        </w:rPr>
      </w:pPr>
    </w:p>
    <w:p w14:paraId="16F9F1F9" w14:textId="77777777" w:rsidR="0049128E" w:rsidRPr="00576ED7" w:rsidRDefault="0049128E" w:rsidP="00A6585D">
      <w:pPr>
        <w:widowControl w:val="0"/>
        <w:jc w:val="both"/>
        <w:rPr>
          <w:szCs w:val="24"/>
        </w:rPr>
      </w:pPr>
      <w:r w:rsidRPr="00576ED7">
        <w:rPr>
          <w:szCs w:val="24"/>
        </w:rPr>
        <w:t xml:space="preserve">In </w:t>
      </w:r>
      <w:r w:rsidRPr="00576ED7">
        <w:rPr>
          <w:i/>
          <w:szCs w:val="24"/>
        </w:rPr>
        <w:t>Commissioner v. Tufts</w:t>
      </w:r>
      <w:r w:rsidRPr="00576ED7">
        <w:rPr>
          <w:szCs w:val="24"/>
        </w:rPr>
        <w:t xml:space="preserve">, 461 U.S. 300 (1983),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sidRPr="00576ED7">
        <w:rPr>
          <w:i/>
          <w:szCs w:val="24"/>
        </w:rPr>
        <w:t xml:space="preserve">See </w:t>
      </w:r>
      <w:r w:rsidR="00CA008D">
        <w:rPr>
          <w:szCs w:val="24"/>
        </w:rPr>
        <w:t>§ </w:t>
      </w:r>
      <w:r w:rsidRPr="00576ED7">
        <w:rPr>
          <w:szCs w:val="24"/>
        </w:rPr>
        <w:t>1.1001-2(c), Example 7, of the Income Tax Regulations.</w:t>
      </w:r>
    </w:p>
    <w:p w14:paraId="0DC497C1" w14:textId="77777777" w:rsidR="0049128E" w:rsidRPr="00576ED7" w:rsidRDefault="0049128E" w:rsidP="00A6585D">
      <w:pPr>
        <w:widowControl w:val="0"/>
        <w:jc w:val="both"/>
        <w:rPr>
          <w:szCs w:val="24"/>
        </w:rPr>
      </w:pPr>
    </w:p>
    <w:p w14:paraId="49FE86BA" w14:textId="77777777"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xml:space="preserve">, 88 T.C. 984 (1987), the Tax Court, in a reviewed opinion, concluded, in part, that the settlement of a nonrecourse debt of $250,000 for a $40,000 cash payment (rather than surrender of the $2,500 collateral) resulted in $210,000 of discharge of indebtedness income.  The court, following the </w:t>
      </w:r>
      <w:r w:rsidRPr="00576ED7">
        <w:rPr>
          <w:i/>
          <w:szCs w:val="24"/>
        </w:rPr>
        <w:t>Tufts</w:t>
      </w:r>
      <w:r w:rsidRPr="00576ED7">
        <w:rPr>
          <w:szCs w:val="24"/>
        </w:rP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14:paraId="44836F94" w14:textId="77777777" w:rsidR="0049128E" w:rsidRPr="00576ED7" w:rsidRDefault="0049128E" w:rsidP="00A6585D">
      <w:pPr>
        <w:widowControl w:val="0"/>
        <w:jc w:val="both"/>
        <w:rPr>
          <w:szCs w:val="24"/>
        </w:rPr>
      </w:pPr>
    </w:p>
    <w:p w14:paraId="015C4AB9" w14:textId="39342B34" w:rsidR="0049128E" w:rsidRPr="00576ED7" w:rsidRDefault="0049128E" w:rsidP="009E6231">
      <w:pPr>
        <w:widowControl w:val="0"/>
        <w:jc w:val="both"/>
        <w:rPr>
          <w:szCs w:val="24"/>
        </w:rPr>
      </w:pPr>
      <w:r w:rsidRPr="00576ED7">
        <w:rPr>
          <w:szCs w:val="24"/>
        </w:rPr>
        <w:t xml:space="preserve">The Service will follow the holding in </w:t>
      </w:r>
      <w:r w:rsidRPr="00576ED7">
        <w:rPr>
          <w:i/>
          <w:szCs w:val="24"/>
        </w:rPr>
        <w:t>Gershkowitz</w:t>
      </w:r>
      <w:r w:rsidRPr="00576ED7">
        <w:rPr>
          <w:szCs w:val="24"/>
        </w:rPr>
        <w:t xml:space="preserve"> where a taxpayer is discharged from all or a portion of a nonrecourse liability when there is no disposition of the collateral. Thus, in the present case, A realizes $200,000 of discharge of indebtedness income in 1989 as a result of the modification of A’s note payable to C.</w:t>
      </w:r>
    </w:p>
    <w:p w14:paraId="4CAB5966" w14:textId="77777777" w:rsidR="0049128E" w:rsidRPr="00576ED7" w:rsidRDefault="0049128E" w:rsidP="00A6585D">
      <w:pPr>
        <w:widowControl w:val="0"/>
        <w:jc w:val="both"/>
        <w:rPr>
          <w:szCs w:val="24"/>
        </w:rPr>
      </w:pPr>
    </w:p>
    <w:p w14:paraId="64916EC0" w14:textId="77777777"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14:paraId="3A52B91B" w14:textId="77777777" w:rsidR="0049128E" w:rsidRPr="00576ED7" w:rsidRDefault="0049128E" w:rsidP="00A6585D">
      <w:pPr>
        <w:widowControl w:val="0"/>
        <w:jc w:val="both"/>
        <w:rPr>
          <w:szCs w:val="24"/>
        </w:rPr>
      </w:pPr>
    </w:p>
    <w:p w14:paraId="1294163B" w14:textId="77777777"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Fulton Gold</w:t>
      </w:r>
      <w:r w:rsidRPr="00576ED7">
        <w:rPr>
          <w:szCs w:val="24"/>
        </w:rP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14:paraId="56258B9B" w14:textId="77777777" w:rsidR="0049128E" w:rsidRPr="00576ED7" w:rsidRDefault="0049128E" w:rsidP="00A6585D">
      <w:pPr>
        <w:widowControl w:val="0"/>
        <w:jc w:val="both"/>
        <w:rPr>
          <w:szCs w:val="24"/>
        </w:rPr>
      </w:pPr>
    </w:p>
    <w:p w14:paraId="79699FA8" w14:textId="77777777" w:rsidR="0049128E" w:rsidRPr="00576ED7" w:rsidRDefault="0049128E" w:rsidP="00A6585D">
      <w:pPr>
        <w:widowControl w:val="0"/>
        <w:jc w:val="both"/>
        <w:rPr>
          <w:szCs w:val="24"/>
        </w:rPr>
      </w:pPr>
      <w:r w:rsidRPr="00576ED7">
        <w:rPr>
          <w:szCs w:val="24"/>
        </w:rPr>
        <w:t>HOLDING</w:t>
      </w:r>
    </w:p>
    <w:p w14:paraId="641EF4E1" w14:textId="77777777" w:rsidR="0049128E" w:rsidRPr="00576ED7" w:rsidRDefault="0049128E" w:rsidP="00A6585D">
      <w:pPr>
        <w:widowControl w:val="0"/>
        <w:jc w:val="both"/>
        <w:rPr>
          <w:szCs w:val="24"/>
        </w:rPr>
      </w:pPr>
    </w:p>
    <w:p w14:paraId="12A53787" w14:textId="77777777" w:rsidR="0049128E" w:rsidRPr="00576ED7" w:rsidRDefault="0049128E" w:rsidP="00A6585D">
      <w:pPr>
        <w:widowControl w:val="0"/>
        <w:jc w:val="both"/>
        <w:rPr>
          <w:szCs w:val="24"/>
        </w:rPr>
      </w:pPr>
      <w:r w:rsidRPr="00576ED7">
        <w:rPr>
          <w:szCs w:val="24"/>
        </w:rPr>
        <w:t xml:space="preserve">The reduction of the principal amount of an undersecured nonrecourse debt by the holder of a debt who was not the seller of the property securing the debt results in the realization of discharge of indebtedness income under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xml:space="preserve"> of the Code.</w:t>
      </w:r>
    </w:p>
    <w:p w14:paraId="674FFD13" w14:textId="77777777" w:rsidR="0049128E" w:rsidRDefault="0049128E" w:rsidP="00A6585D">
      <w:pPr>
        <w:widowControl w:val="0"/>
        <w:jc w:val="both"/>
        <w:rPr>
          <w:szCs w:val="24"/>
        </w:rPr>
      </w:pPr>
    </w:p>
    <w:p w14:paraId="6ADC5058" w14:textId="77777777" w:rsidR="008531FD" w:rsidRPr="00576ED7" w:rsidRDefault="008531FD" w:rsidP="00A6585D">
      <w:pPr>
        <w:widowControl w:val="0"/>
        <w:jc w:val="both"/>
        <w:rPr>
          <w:szCs w:val="24"/>
        </w:rPr>
      </w:pPr>
    </w:p>
    <w:p w14:paraId="02ACA33D"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3FF0CC4" w14:textId="77777777" w:rsidR="0049128E" w:rsidRPr="00576ED7" w:rsidRDefault="0049128E" w:rsidP="00A6585D">
      <w:pPr>
        <w:widowControl w:val="0"/>
        <w:jc w:val="both"/>
        <w:rPr>
          <w:szCs w:val="24"/>
        </w:rPr>
      </w:pPr>
    </w:p>
    <w:p w14:paraId="5A99781F" w14:textId="77777777"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14:paraId="4CA22197" w14:textId="77777777" w:rsidR="0049128E" w:rsidRPr="00576ED7" w:rsidRDefault="0049128E" w:rsidP="00A6585D">
      <w:pPr>
        <w:widowControl w:val="0"/>
        <w:jc w:val="both"/>
        <w:rPr>
          <w:szCs w:val="24"/>
        </w:rPr>
      </w:pPr>
    </w:p>
    <w:p w14:paraId="02EF8004" w14:textId="77777777" w:rsidR="0049128E" w:rsidRDefault="0049128E" w:rsidP="00A6585D">
      <w:pPr>
        <w:widowControl w:val="0"/>
        <w:jc w:val="both"/>
        <w:rPr>
          <w:szCs w:val="24"/>
        </w:rPr>
      </w:pPr>
      <w:r w:rsidRPr="00576ED7">
        <w:rPr>
          <w:szCs w:val="24"/>
        </w:rPr>
        <w:t>2.  What is the rule of Rev. Rul. 82-202, as stated in Rev. Rul. 91-31?</w:t>
      </w:r>
    </w:p>
    <w:p w14:paraId="390ECAFB" w14:textId="77777777" w:rsidR="00596357" w:rsidRPr="00576ED7" w:rsidRDefault="00596357" w:rsidP="00596357">
      <w:pPr>
        <w:widowControl w:val="0"/>
        <w:ind w:left="720"/>
        <w:jc w:val="both"/>
        <w:rPr>
          <w:szCs w:val="24"/>
        </w:rPr>
      </w:pPr>
      <w:r>
        <w:rPr>
          <w:szCs w:val="24"/>
        </w:rPr>
        <w:t>•We’ve asked about this before.</w:t>
      </w:r>
    </w:p>
    <w:p w14:paraId="078DDB80" w14:textId="77777777" w:rsidR="0049128E" w:rsidRPr="00576ED7" w:rsidRDefault="0049128E" w:rsidP="00A6585D">
      <w:pPr>
        <w:widowControl w:val="0"/>
        <w:jc w:val="both"/>
        <w:rPr>
          <w:szCs w:val="24"/>
        </w:rPr>
      </w:pPr>
    </w:p>
    <w:p w14:paraId="682A7F96" w14:textId="77777777"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14:paraId="416D7F46" w14:textId="77777777" w:rsidR="0049128E" w:rsidRPr="00576ED7" w:rsidRDefault="0049128E" w:rsidP="00A6585D">
      <w:pPr>
        <w:widowControl w:val="0"/>
        <w:ind w:left="720"/>
        <w:jc w:val="both"/>
        <w:rPr>
          <w:szCs w:val="24"/>
        </w:rPr>
      </w:pPr>
      <w:r w:rsidRPr="00576ED7">
        <w:rPr>
          <w:szCs w:val="24"/>
        </w:rPr>
        <w:t>•What do you think should be the result in such a case?</w:t>
      </w:r>
    </w:p>
    <w:p w14:paraId="20B87BD8" w14:textId="77777777" w:rsidR="0049128E" w:rsidRPr="00576ED7" w:rsidRDefault="0049128E" w:rsidP="00A6585D">
      <w:pPr>
        <w:widowControl w:val="0"/>
        <w:ind w:left="1440"/>
        <w:jc w:val="both"/>
        <w:rPr>
          <w:szCs w:val="24"/>
        </w:rPr>
      </w:pPr>
      <w:r w:rsidRPr="00576ED7">
        <w:rPr>
          <w:szCs w:val="24"/>
        </w:rPr>
        <w:t>•No doi income, but a reduction of basis?</w:t>
      </w:r>
    </w:p>
    <w:p w14:paraId="6073D805" w14:textId="77777777" w:rsidR="0049128E" w:rsidRDefault="0049128E" w:rsidP="00A6585D">
      <w:pPr>
        <w:widowControl w:val="0"/>
        <w:ind w:left="1440"/>
        <w:jc w:val="both"/>
        <w:rPr>
          <w:szCs w:val="24"/>
        </w:rPr>
      </w:pPr>
      <w:r w:rsidRPr="00576ED7">
        <w:rPr>
          <w:szCs w:val="24"/>
        </w:rPr>
        <w:t>•A purchase price (and basis) reduction if taxpayer is solvent?</w:t>
      </w:r>
    </w:p>
    <w:p w14:paraId="57332DC1" w14:textId="77777777" w:rsidR="00454889" w:rsidRPr="00454889" w:rsidRDefault="00454889" w:rsidP="00A6585D">
      <w:pPr>
        <w:widowControl w:val="0"/>
        <w:ind w:left="1440"/>
        <w:jc w:val="both"/>
        <w:rPr>
          <w:szCs w:val="24"/>
        </w:rPr>
      </w:pPr>
      <w:r>
        <w:rPr>
          <w:szCs w:val="24"/>
        </w:rPr>
        <w:t xml:space="preserve">•No doi income, and amount of debt included in debtor’s “amount realized” – as in </w:t>
      </w:r>
      <w:r>
        <w:rPr>
          <w:i/>
          <w:szCs w:val="24"/>
        </w:rPr>
        <w:t>Tufts</w:t>
      </w:r>
      <w:r>
        <w:rPr>
          <w:szCs w:val="24"/>
        </w:rPr>
        <w:t>?</w:t>
      </w:r>
    </w:p>
    <w:p w14:paraId="616F1B34"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Reg. </w:t>
      </w:r>
      <w:r w:rsidR="00CA008D">
        <w:rPr>
          <w:szCs w:val="24"/>
        </w:rPr>
        <w:t>§ </w:t>
      </w:r>
      <w:r w:rsidRPr="00576ED7">
        <w:rPr>
          <w:szCs w:val="24"/>
        </w:rPr>
        <w:t>1.1001-2(c), Example 7</w:t>
      </w:r>
      <w:r w:rsidR="00E1445D">
        <w:rPr>
          <w:szCs w:val="24"/>
        </w:rPr>
        <w:t xml:space="preserve"> (which the IRS cites in connection with its discussion of </w:t>
      </w:r>
      <w:r w:rsidR="00E1445D">
        <w:rPr>
          <w:i/>
          <w:szCs w:val="24"/>
        </w:rPr>
        <w:t>Tufts</w:t>
      </w:r>
      <w:r w:rsidR="00E1445D">
        <w:rPr>
          <w:szCs w:val="24"/>
        </w:rPr>
        <w:t>).</w:t>
      </w:r>
    </w:p>
    <w:p w14:paraId="2609C11F" w14:textId="77777777" w:rsidR="004B6DF7" w:rsidRDefault="004B6DF7" w:rsidP="00A6585D">
      <w:pPr>
        <w:widowControl w:val="0"/>
        <w:ind w:left="720"/>
        <w:jc w:val="both"/>
        <w:rPr>
          <w:szCs w:val="24"/>
        </w:rPr>
      </w:pPr>
    </w:p>
    <w:p w14:paraId="32394FEC" w14:textId="0323252D" w:rsidR="0049128E" w:rsidRPr="00576ED7" w:rsidRDefault="004E5087" w:rsidP="00A6585D">
      <w:pPr>
        <w:widowControl w:val="0"/>
        <w:jc w:val="both"/>
        <w:rPr>
          <w:szCs w:val="24"/>
        </w:rPr>
      </w:pPr>
      <w:r>
        <w:rPr>
          <w:szCs w:val="24"/>
        </w:rPr>
        <w:t>4.</w:t>
      </w:r>
      <w:r w:rsidR="001553C0">
        <w:rPr>
          <w:szCs w:val="24"/>
        </w:rPr>
        <w:t xml:space="preserve"> </w:t>
      </w:r>
      <w:r>
        <w:rPr>
          <w:szCs w:val="24"/>
        </w:rPr>
        <w:t xml:space="preserve"> </w:t>
      </w:r>
      <w:r w:rsidR="0049128E" w:rsidRPr="00576ED7">
        <w:rPr>
          <w:szCs w:val="24"/>
        </w:rPr>
        <w:t xml:space="preserve">To what extent should taxpayer take account </w:t>
      </w:r>
      <w:r w:rsidR="00454889">
        <w:rPr>
          <w:szCs w:val="24"/>
        </w:rPr>
        <w:t xml:space="preserve">of </w:t>
      </w:r>
      <w:r w:rsidR="0049128E" w:rsidRPr="00576ED7">
        <w:rPr>
          <w:szCs w:val="24"/>
        </w:rPr>
        <w:t>nonrecourse debt in deter</w:t>
      </w:r>
      <w:r w:rsidR="009F10C7">
        <w:rPr>
          <w:szCs w:val="24"/>
        </w:rPr>
        <w:t>mining whether he</w:t>
      </w:r>
      <w:r w:rsidR="0049128E" w:rsidRPr="00576ED7">
        <w:rPr>
          <w:szCs w:val="24"/>
        </w:rPr>
        <w:t xml:space="preserve"> is insolvent for purposes of applying </w:t>
      </w:r>
      <w:r w:rsidR="00CA008D">
        <w:rPr>
          <w:szCs w:val="24"/>
        </w:rPr>
        <w:t>§ </w:t>
      </w:r>
      <w:r w:rsidR="0049128E" w:rsidRPr="00576ED7">
        <w:rPr>
          <w:szCs w:val="24"/>
        </w:rPr>
        <w:t xml:space="preserve">108? In Rev. Rul. 92-53, </w:t>
      </w:r>
      <w:r w:rsidR="00596357">
        <w:rPr>
          <w:szCs w:val="24"/>
        </w:rPr>
        <w:t>1992-2 C.B. 48</w:t>
      </w:r>
      <w:r w:rsidR="009424F7">
        <w:rPr>
          <w:szCs w:val="24"/>
        </w:rPr>
        <w:t xml:space="preserve">, </w:t>
      </w:r>
      <w:r w:rsidR="0049128E" w:rsidRPr="00576ED7">
        <w:rPr>
          <w:szCs w:val="24"/>
        </w:rPr>
        <w:t>the IRS stated that</w:t>
      </w:r>
    </w:p>
    <w:p w14:paraId="5BBBCC4D" w14:textId="77777777" w:rsidR="0049128E" w:rsidRPr="00576ED7" w:rsidRDefault="0049128E" w:rsidP="00A6585D">
      <w:pPr>
        <w:widowControl w:val="0"/>
        <w:jc w:val="both"/>
        <w:rPr>
          <w:szCs w:val="24"/>
        </w:rPr>
      </w:pPr>
    </w:p>
    <w:p w14:paraId="4E998F52" w14:textId="77777777" w:rsidR="0049128E" w:rsidRPr="00576ED7" w:rsidRDefault="0049128E" w:rsidP="00A6585D">
      <w:pPr>
        <w:widowControl w:val="0"/>
        <w:ind w:left="720"/>
        <w:jc w:val="both"/>
        <w:rPr>
          <w:szCs w:val="24"/>
        </w:rPr>
      </w:pPr>
      <w:r w:rsidRPr="00576ED7">
        <w:rPr>
          <w:szCs w:val="24"/>
        </w:rPr>
        <w:t xml:space="preserve">the amount by which a nonrecourse debt exceeds the fair market value of the property securing the debt is taken into account in determining whether, and to what extent, a taxpayer is insolvent within the meaning of </w:t>
      </w:r>
      <w:r w:rsidR="00CA008D">
        <w:rPr>
          <w:szCs w:val="24"/>
        </w:rPr>
        <w:t>§ </w:t>
      </w:r>
      <w:r w:rsidRPr="00576ED7">
        <w:rPr>
          <w:szCs w:val="24"/>
        </w:rPr>
        <w:t>108(d)(3) of the Code, but only to the extent that the excess nonrecourse debt is discharged.</w:t>
      </w:r>
    </w:p>
    <w:p w14:paraId="741C2576" w14:textId="77777777" w:rsidR="0049128E" w:rsidRPr="00576ED7" w:rsidRDefault="0049128E" w:rsidP="00A6585D">
      <w:pPr>
        <w:widowControl w:val="0"/>
        <w:jc w:val="both"/>
        <w:rPr>
          <w:szCs w:val="24"/>
        </w:rPr>
      </w:pPr>
    </w:p>
    <w:p w14:paraId="76D6168D" w14:textId="77777777" w:rsidR="0049128E" w:rsidRDefault="0049128E" w:rsidP="00A6585D">
      <w:pPr>
        <w:widowControl w:val="0"/>
        <w:jc w:val="both"/>
        <w:rPr>
          <w:szCs w:val="24"/>
        </w:rPr>
      </w:pPr>
      <w:r w:rsidRPr="00576ED7">
        <w:rPr>
          <w:szCs w:val="24"/>
        </w:rPr>
        <w:t>Nonrecourse debt up to the fmv of the p</w:t>
      </w:r>
      <w:r w:rsidR="00AA602E">
        <w:rPr>
          <w:szCs w:val="24"/>
        </w:rPr>
        <w:t xml:space="preserve">roperty is taken into account. </w:t>
      </w:r>
      <w:r w:rsidRPr="00576ED7">
        <w:rPr>
          <w:szCs w:val="24"/>
        </w:rPr>
        <w:t>Why shouldn’t the full excess of the amount of the nonrecourse debt over the fmv of the property – even that which is not discharged – be taken into account? How does the IRS’s treatment of nonrecourse debt preserve taxpayer’s “fresh start” – but no more?</w:t>
      </w:r>
    </w:p>
    <w:p w14:paraId="0E2C14A3" w14:textId="77777777" w:rsidR="00654698" w:rsidRPr="00576ED7" w:rsidRDefault="00654698" w:rsidP="00A6585D">
      <w:pPr>
        <w:widowControl w:val="0"/>
        <w:jc w:val="both"/>
        <w:rPr>
          <w:szCs w:val="24"/>
        </w:rPr>
      </w:pPr>
    </w:p>
    <w:p w14:paraId="4C207CF8" w14:textId="77777777" w:rsidR="0049128E" w:rsidRPr="00576ED7" w:rsidRDefault="0049128E" w:rsidP="00A6585D">
      <w:pPr>
        <w:widowControl w:val="0"/>
        <w:jc w:val="both"/>
        <w:rPr>
          <w:szCs w:val="24"/>
        </w:rPr>
      </w:pPr>
    </w:p>
    <w:p w14:paraId="15670213" w14:textId="77777777" w:rsidR="0049128E" w:rsidRPr="00576ED7" w:rsidRDefault="0049128E" w:rsidP="00430EF8">
      <w:pPr>
        <w:pStyle w:val="Heading3"/>
      </w:pPr>
      <w:bookmarkStart w:id="79" w:name="_Toc141263511"/>
      <w:r w:rsidRPr="00576ED7">
        <w:t>VI.  Transactions Treated as Loans</w:t>
      </w:r>
      <w:bookmarkEnd w:id="79"/>
      <w:r w:rsidRPr="00576ED7">
        <w:fldChar w:fldCharType="begin"/>
      </w:r>
      <w:r w:rsidRPr="00576ED7">
        <w:instrText xml:space="preserve"> TC \l1 "VI.  Transactions Treated as Loans</w:instrText>
      </w:r>
      <w:r w:rsidRPr="00576ED7">
        <w:fldChar w:fldCharType="end"/>
      </w:r>
    </w:p>
    <w:p w14:paraId="2BC74D6C" w14:textId="77777777" w:rsidR="0049128E" w:rsidRPr="00576ED7" w:rsidRDefault="0049128E" w:rsidP="00A6585D">
      <w:pPr>
        <w:widowControl w:val="0"/>
        <w:jc w:val="both"/>
        <w:rPr>
          <w:szCs w:val="24"/>
        </w:rPr>
      </w:pPr>
    </w:p>
    <w:p w14:paraId="17F1FCC2" w14:textId="4A6FB7DD" w:rsidR="0049128E" w:rsidRPr="00576ED7" w:rsidRDefault="0049128E" w:rsidP="00A6585D">
      <w:pPr>
        <w:widowControl w:val="0"/>
        <w:jc w:val="both"/>
        <w:rPr>
          <w:szCs w:val="24"/>
        </w:rPr>
      </w:pPr>
      <w:r w:rsidRPr="00576ED7">
        <w:rPr>
          <w:szCs w:val="24"/>
        </w:rPr>
        <w:t>The use of borrowed money</w:t>
      </w:r>
      <w:r w:rsidR="00AA602E">
        <w:rPr>
          <w:szCs w:val="24"/>
        </w:rPr>
        <w:t xml:space="preserve"> </w:t>
      </w:r>
      <w:r w:rsidR="00787A3F">
        <w:rPr>
          <w:szCs w:val="24"/>
        </w:rPr>
        <w:t xml:space="preserve">for a term </w:t>
      </w:r>
      <w:r w:rsidR="00AA602E">
        <w:rPr>
          <w:szCs w:val="24"/>
        </w:rPr>
        <w:t>is not free</w:t>
      </w:r>
      <w:r w:rsidR="00787A3F">
        <w:rPr>
          <w:szCs w:val="24"/>
        </w:rPr>
        <w:t xml:space="preserve">, just as the use of a “borrowed” apartment </w:t>
      </w:r>
      <w:r w:rsidR="002E37C4">
        <w:rPr>
          <w:szCs w:val="24"/>
        </w:rPr>
        <w:t xml:space="preserve">for a term </w:t>
      </w:r>
      <w:r w:rsidR="00787A3F">
        <w:rPr>
          <w:szCs w:val="24"/>
        </w:rPr>
        <w:t>is not free</w:t>
      </w:r>
      <w:r w:rsidR="00AA602E">
        <w:rPr>
          <w:szCs w:val="24"/>
        </w:rPr>
        <w:t xml:space="preserve">. </w:t>
      </w:r>
      <w:r w:rsidRPr="00576ED7">
        <w:rPr>
          <w:szCs w:val="24"/>
        </w:rPr>
        <w:t>A person pays for the use of another’s money by paying interest</w:t>
      </w:r>
      <w:r w:rsidR="00E5662C">
        <w:rPr>
          <w:szCs w:val="24"/>
        </w:rPr>
        <w:t xml:space="preserve">. </w:t>
      </w:r>
      <w:r w:rsidRPr="00576ED7">
        <w:rPr>
          <w:szCs w:val="24"/>
        </w:rPr>
        <w:t xml:space="preserve">The payment and receipt of interest </w:t>
      </w:r>
      <w:r w:rsidR="00AA602E">
        <w:rPr>
          <w:szCs w:val="24"/>
        </w:rPr>
        <w:t xml:space="preserve">have certain tax consequences. </w:t>
      </w:r>
      <w:r w:rsidRPr="00576ED7">
        <w:rPr>
          <w:szCs w:val="24"/>
        </w:rPr>
        <w:t>Payment of interest might be deductible from</w:t>
      </w:r>
      <w:r w:rsidR="00AA602E">
        <w:rPr>
          <w:szCs w:val="24"/>
        </w:rPr>
        <w:t xml:space="preserve"> a taxpayer’s ordinary income. </w:t>
      </w:r>
      <w:r w:rsidRPr="00576ED7">
        <w:rPr>
          <w:i/>
          <w:szCs w:val="24"/>
        </w:rPr>
        <w:t>See</w:t>
      </w:r>
      <w:r w:rsidRPr="00576ED7">
        <w:rPr>
          <w:szCs w:val="24"/>
        </w:rPr>
        <w:t xml:space="preserve"> </w:t>
      </w:r>
      <w:r w:rsidR="00CA008D">
        <w:rPr>
          <w:szCs w:val="24"/>
        </w:rPr>
        <w:t>§ </w:t>
      </w:r>
      <w:r w:rsidR="00AA602E">
        <w:rPr>
          <w:szCs w:val="24"/>
        </w:rPr>
        <w:t xml:space="preserve">163. </w:t>
      </w:r>
      <w:r w:rsidRPr="00576ED7">
        <w:rPr>
          <w:szCs w:val="24"/>
        </w:rPr>
        <w:t>The recipient of i</w:t>
      </w:r>
      <w:r w:rsidR="00AA602E">
        <w:rPr>
          <w:szCs w:val="24"/>
        </w:rPr>
        <w:t xml:space="preserve">nterest realizes gross income. </w:t>
      </w:r>
      <w:r w:rsidRPr="00576ED7">
        <w:rPr>
          <w:i/>
          <w:szCs w:val="24"/>
        </w:rPr>
        <w:t>See</w:t>
      </w:r>
      <w:r w:rsidRPr="00576ED7">
        <w:rPr>
          <w:szCs w:val="24"/>
        </w:rPr>
        <w:t xml:space="preserve"> 61(a)(4). Lenders and borrowers usually create loans with another transaction in mind, e.g., purchase of property, i</w:t>
      </w:r>
      <w:r w:rsidR="00AA602E">
        <w:rPr>
          <w:szCs w:val="24"/>
        </w:rPr>
        <w:t xml:space="preserve">nvestment. </w:t>
      </w:r>
      <w:r w:rsidRPr="00576ED7">
        <w:rPr>
          <w:i/>
          <w:szCs w:val="24"/>
        </w:rPr>
        <w:t>Those</w:t>
      </w:r>
      <w:r w:rsidRPr="00576ED7">
        <w:rPr>
          <w:szCs w:val="24"/>
        </w:rPr>
        <w:t xml:space="preserve"> transactions generate certain tax consequences that may differ from the tax consequences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w:t>
      </w:r>
      <w:r w:rsidR="006A7A5B">
        <w:rPr>
          <w:szCs w:val="24"/>
        </w:rPr>
        <w:t>.</w:t>
      </w:r>
      <w:r w:rsidR="00AA602E">
        <w:rPr>
          <w:szCs w:val="24"/>
        </w:rPr>
        <w:t xml:space="preserve"> </w:t>
      </w:r>
      <w:r w:rsidR="00787A3F">
        <w:rPr>
          <w:szCs w:val="24"/>
        </w:rPr>
        <w:t xml:space="preserve">When parties to a transaction combine a loan with another transaction (e.g., a </w:t>
      </w:r>
      <w:r w:rsidR="002F776D">
        <w:rPr>
          <w:szCs w:val="24"/>
        </w:rPr>
        <w:t xml:space="preserve">seller-financed </w:t>
      </w:r>
      <w:r w:rsidR="00787A3F">
        <w:rPr>
          <w:szCs w:val="24"/>
        </w:rPr>
        <w:t>purchase), t</w:t>
      </w:r>
      <w:r w:rsidRPr="00576ED7">
        <w:rPr>
          <w:szCs w:val="24"/>
        </w:rPr>
        <w:t>he Code</w:t>
      </w:r>
      <w:r w:rsidR="00D34C79">
        <w:rPr>
          <w:szCs w:val="24"/>
        </w:rPr>
        <w:t xml:space="preserve">’s rules may </w:t>
      </w:r>
      <w:r w:rsidRPr="00576ED7">
        <w:rPr>
          <w:szCs w:val="24"/>
        </w:rPr>
        <w:t>create and carve out an interest element</w:t>
      </w:r>
      <w:r w:rsidR="00E5662C">
        <w:rPr>
          <w:szCs w:val="24"/>
        </w:rPr>
        <w:t xml:space="preserve">. </w:t>
      </w:r>
      <w:r w:rsidR="00D34C79">
        <w:rPr>
          <w:szCs w:val="24"/>
        </w:rPr>
        <w:t>The Code also provides some timing rules that govern transactions in which the parties fail to specify when interest is paid.</w:t>
      </w:r>
    </w:p>
    <w:p w14:paraId="397A4DC2" w14:textId="77777777" w:rsidR="0049128E" w:rsidRPr="00576ED7" w:rsidRDefault="0049128E" w:rsidP="00A6585D">
      <w:pPr>
        <w:widowControl w:val="0"/>
        <w:jc w:val="both"/>
        <w:rPr>
          <w:szCs w:val="24"/>
        </w:rPr>
      </w:pPr>
    </w:p>
    <w:p w14:paraId="2405D68F" w14:textId="1ABC7C76" w:rsidR="0049128E" w:rsidRPr="00576ED7" w:rsidRDefault="0049128E" w:rsidP="00A6585D">
      <w:pPr>
        <w:widowControl w:val="0"/>
        <w:jc w:val="both"/>
        <w:rPr>
          <w:szCs w:val="24"/>
        </w:rPr>
      </w:pPr>
      <w:r w:rsidRPr="00576ED7">
        <w:rPr>
          <w:szCs w:val="24"/>
        </w:rPr>
        <w:t xml:space="preserve">Consider: (1) Clifton Corporation issued $10M </w:t>
      </w:r>
      <w:r w:rsidR="00440119">
        <w:rPr>
          <w:szCs w:val="24"/>
        </w:rPr>
        <w:t>worth of bonds on January 1, 201</w:t>
      </w:r>
      <w:r w:rsidR="004C5426">
        <w:rPr>
          <w:szCs w:val="24"/>
        </w:rPr>
        <w:t>8</w:t>
      </w:r>
      <w:r w:rsidR="00E5662C" w:rsidRPr="00576ED7">
        <w:rPr>
          <w:szCs w:val="24"/>
        </w:rPr>
        <w:t xml:space="preserve">. </w:t>
      </w:r>
      <w:r w:rsidRPr="00576ED7">
        <w:rPr>
          <w:szCs w:val="24"/>
        </w:rPr>
        <w:t xml:space="preserve">For each $10,000 bond that an investor purchased, Clifton Corporation promised to pay </w:t>
      </w:r>
      <w:r w:rsidR="00AA602E">
        <w:rPr>
          <w:szCs w:val="24"/>
        </w:rPr>
        <w:t>$15,007.30 on January 1, 20</w:t>
      </w:r>
      <w:r w:rsidR="00440119">
        <w:rPr>
          <w:szCs w:val="24"/>
        </w:rPr>
        <w:t>2</w:t>
      </w:r>
      <w:r w:rsidR="004C5426">
        <w:rPr>
          <w:szCs w:val="24"/>
        </w:rPr>
        <w:t>4</w:t>
      </w:r>
      <w:r w:rsidR="00AA602E">
        <w:rPr>
          <w:szCs w:val="24"/>
        </w:rPr>
        <w:t xml:space="preserve">. </w:t>
      </w:r>
      <w:r w:rsidRPr="00576ED7">
        <w:rPr>
          <w:szCs w:val="24"/>
        </w:rPr>
        <w:t>Taxpayer Linda invested $10,000 on January 1, 20</w:t>
      </w:r>
      <w:r w:rsidR="00440119">
        <w:rPr>
          <w:szCs w:val="24"/>
        </w:rPr>
        <w:t>1</w:t>
      </w:r>
      <w:r w:rsidR="004C5426">
        <w:rPr>
          <w:szCs w:val="24"/>
        </w:rPr>
        <w:t>8</w:t>
      </w:r>
      <w:r w:rsidR="00AA602E">
        <w:rPr>
          <w:szCs w:val="24"/>
        </w:rPr>
        <w:t xml:space="preserve"> in Clifton Corporation bonds. </w:t>
      </w:r>
      <w:r w:rsidRPr="00576ED7">
        <w:rPr>
          <w:szCs w:val="24"/>
        </w:rPr>
        <w:t>She held the Clifton Corporation bonds until their maturity on January 1, 20</w:t>
      </w:r>
      <w:r w:rsidR="007C5D3B">
        <w:rPr>
          <w:szCs w:val="24"/>
        </w:rPr>
        <w:t>2</w:t>
      </w:r>
      <w:r w:rsidR="004C5426">
        <w:rPr>
          <w:szCs w:val="24"/>
        </w:rPr>
        <w:t>4</w:t>
      </w:r>
      <w:r w:rsidRPr="00576ED7">
        <w:rPr>
          <w:szCs w:val="24"/>
        </w:rPr>
        <w:t xml:space="preserve"> at which time Clifton Co</w:t>
      </w:r>
      <w:r w:rsidR="00AA602E">
        <w:rPr>
          <w:szCs w:val="24"/>
        </w:rPr>
        <w:t xml:space="preserve">rporation paid her $15,007.30. </w:t>
      </w:r>
      <w:r w:rsidRPr="00576ED7">
        <w:rPr>
          <w:szCs w:val="24"/>
        </w:rPr>
        <w:t>Obviously, Linda realize</w:t>
      </w:r>
      <w:r w:rsidR="00AA602E">
        <w:rPr>
          <w:szCs w:val="24"/>
        </w:rPr>
        <w:t xml:space="preserve">d $5007.30 of interest income. </w:t>
      </w:r>
      <w:r w:rsidRPr="00576ED7">
        <w:rPr>
          <w:szCs w:val="24"/>
        </w:rPr>
        <w:t>When? Obviously, Clifton Corporation paid $5007.30 in interest</w:t>
      </w:r>
      <w:r w:rsidR="00E5662C" w:rsidRPr="00576ED7">
        <w:rPr>
          <w:szCs w:val="24"/>
        </w:rPr>
        <w:t xml:space="preserve">. </w:t>
      </w:r>
      <w:r w:rsidRPr="00576ED7">
        <w:rPr>
          <w:szCs w:val="24"/>
        </w:rPr>
        <w:t>When?</w:t>
      </w:r>
    </w:p>
    <w:p w14:paraId="0F04DF94" w14:textId="77777777" w:rsidR="0049128E" w:rsidRPr="00576ED7" w:rsidRDefault="0049128E" w:rsidP="00A6585D">
      <w:pPr>
        <w:widowControl w:val="0"/>
        <w:jc w:val="both"/>
        <w:rPr>
          <w:szCs w:val="24"/>
        </w:rPr>
      </w:pPr>
    </w:p>
    <w:p w14:paraId="4901EA03" w14:textId="70971C0D" w:rsidR="0049128E" w:rsidRPr="00576ED7" w:rsidRDefault="0049128E" w:rsidP="00A6585D">
      <w:pPr>
        <w:widowControl w:val="0"/>
        <w:jc w:val="both"/>
        <w:rPr>
          <w:szCs w:val="24"/>
        </w:rPr>
      </w:pPr>
      <w:r w:rsidRPr="00576ED7">
        <w:rPr>
          <w:szCs w:val="24"/>
        </w:rPr>
        <w:t>(1a) Suppose that Linda had sold the Clifton Corporation bond on January 1, 20</w:t>
      </w:r>
      <w:r w:rsidR="004C5426">
        <w:rPr>
          <w:szCs w:val="24"/>
        </w:rPr>
        <w:t>2</w:t>
      </w:r>
      <w:r w:rsidR="007C5D3B">
        <w:rPr>
          <w:szCs w:val="24"/>
        </w:rPr>
        <w:t>1</w:t>
      </w:r>
      <w:r w:rsidRPr="00576ED7">
        <w:rPr>
          <w:szCs w:val="24"/>
        </w:rPr>
        <w:t xml:space="preserve"> for $13,000</w:t>
      </w:r>
      <w:r w:rsidR="00E5662C" w:rsidRPr="00576ED7">
        <w:rPr>
          <w:szCs w:val="24"/>
        </w:rPr>
        <w:t xml:space="preserve">. </w:t>
      </w:r>
      <w:r w:rsidRPr="00576ED7">
        <w:rPr>
          <w:szCs w:val="24"/>
        </w:rPr>
        <w:t>Obviously (?) Linda realized a total of $3000 of income</w:t>
      </w:r>
      <w:r w:rsidR="00E5662C" w:rsidRPr="00576ED7">
        <w:rPr>
          <w:szCs w:val="24"/>
        </w:rPr>
        <w:t xml:space="preserve">. </w:t>
      </w:r>
      <w:r w:rsidRPr="00576ED7">
        <w:rPr>
          <w:szCs w:val="24"/>
        </w:rPr>
        <w:t>When? How much of it was interest income and how much of it was gain derived from dealing in property? The Buyer would have a $13,000 basis in the bond</w:t>
      </w:r>
      <w:r w:rsidR="00E5662C" w:rsidRPr="00576ED7">
        <w:rPr>
          <w:szCs w:val="24"/>
        </w:rPr>
        <w:t>.</w:t>
      </w:r>
      <w:r w:rsidR="00E5662C">
        <w:rPr>
          <w:szCs w:val="24"/>
        </w:rPr>
        <w:t xml:space="preserve"> </w:t>
      </w:r>
      <w:r w:rsidR="009F10C7">
        <w:rPr>
          <w:szCs w:val="24"/>
        </w:rPr>
        <w:t>How should Buyer treat his</w:t>
      </w:r>
      <w:r w:rsidRPr="00576ED7">
        <w:rPr>
          <w:szCs w:val="24"/>
        </w:rPr>
        <w:t xml:space="preserve"> eventual receipt of $15,007.30? When?</w:t>
      </w:r>
    </w:p>
    <w:p w14:paraId="697B463C" w14:textId="77777777" w:rsidR="0049128E" w:rsidRPr="00576ED7" w:rsidRDefault="0049128E" w:rsidP="00A6585D">
      <w:pPr>
        <w:widowControl w:val="0"/>
        <w:jc w:val="both"/>
        <w:rPr>
          <w:szCs w:val="24"/>
        </w:rPr>
      </w:pPr>
    </w:p>
    <w:p w14:paraId="39426123" w14:textId="6A527B14" w:rsidR="0049128E" w:rsidRPr="00576ED7" w:rsidRDefault="0049128E" w:rsidP="00A6585D">
      <w:pPr>
        <w:widowControl w:val="0"/>
        <w:jc w:val="both"/>
        <w:rPr>
          <w:szCs w:val="24"/>
        </w:rPr>
      </w:pPr>
      <w:r w:rsidRPr="00576ED7">
        <w:rPr>
          <w:szCs w:val="24"/>
        </w:rPr>
        <w:t>(2) Seller agreed to sell Blackacre to Buyer for $3,500,000</w:t>
      </w:r>
      <w:r w:rsidR="00E5662C" w:rsidRPr="00576ED7">
        <w:rPr>
          <w:szCs w:val="24"/>
        </w:rPr>
        <w:t xml:space="preserve">. </w:t>
      </w:r>
      <w:r w:rsidRPr="00576ED7">
        <w:rPr>
          <w:szCs w:val="24"/>
        </w:rPr>
        <w:t>Seller’s basis in Blackacre was $2,500,000</w:t>
      </w:r>
      <w:r w:rsidR="00E5662C" w:rsidRPr="00576ED7">
        <w:rPr>
          <w:szCs w:val="24"/>
        </w:rPr>
        <w:t xml:space="preserve">. </w:t>
      </w:r>
      <w:r w:rsidRPr="00576ED7">
        <w:rPr>
          <w:szCs w:val="24"/>
        </w:rPr>
        <w:t>The terms of the agreement were that Buyer would pay Seller $350,000 every year for ten years. The parties stated no other terms of their agreement</w:t>
      </w:r>
      <w:r w:rsidR="00E5662C" w:rsidRPr="00576ED7">
        <w:rPr>
          <w:szCs w:val="24"/>
        </w:rPr>
        <w:t xml:space="preserve">. </w:t>
      </w:r>
      <w:r w:rsidRPr="00576ED7">
        <w:rPr>
          <w:szCs w:val="24"/>
        </w:rPr>
        <w:t xml:space="preserve">Assume that Buyer made all the required payments. </w:t>
      </w:r>
      <w:r w:rsidR="009F10C7">
        <w:rPr>
          <w:szCs w:val="24"/>
        </w:rPr>
        <w:t>Upon fulfillment of all his</w:t>
      </w:r>
      <w:r w:rsidRPr="00576ED7">
        <w:rPr>
          <w:szCs w:val="24"/>
        </w:rPr>
        <w:t xml:space="preserve"> obligations, what is Buyer’s basis in </w:t>
      </w:r>
      <w:r w:rsidR="00071A2F">
        <w:rPr>
          <w:szCs w:val="24"/>
        </w:rPr>
        <w:t>B</w:t>
      </w:r>
      <w:r w:rsidR="00071A2F" w:rsidRPr="00576ED7">
        <w:rPr>
          <w:szCs w:val="24"/>
        </w:rPr>
        <w:t>lackacre</w:t>
      </w:r>
      <w:r w:rsidRPr="00576ED7">
        <w:rPr>
          <w:szCs w:val="24"/>
        </w:rPr>
        <w:t>? How much interest income must Seller recognize in each of years 1 through 10? How much must Seller recognize as gain derived from dealing in property?</w:t>
      </w:r>
    </w:p>
    <w:p w14:paraId="4295406D" w14:textId="77777777" w:rsidR="0049128E" w:rsidRPr="00576ED7" w:rsidRDefault="0049128E" w:rsidP="00A6585D">
      <w:pPr>
        <w:widowControl w:val="0"/>
        <w:jc w:val="both"/>
        <w:rPr>
          <w:szCs w:val="24"/>
        </w:rPr>
      </w:pPr>
    </w:p>
    <w:p w14:paraId="72D55EBA" w14:textId="29C8234B" w:rsidR="0049128E" w:rsidRPr="00576ED7" w:rsidRDefault="0049128E" w:rsidP="00A6585D">
      <w:pPr>
        <w:widowControl w:val="0"/>
        <w:jc w:val="both"/>
        <w:rPr>
          <w:szCs w:val="24"/>
        </w:rPr>
      </w:pPr>
      <w:r w:rsidRPr="00576ED7">
        <w:rPr>
          <w:szCs w:val="24"/>
        </w:rPr>
        <w:t>These transactions all involve the unstated payment and receipt of interest</w:t>
      </w:r>
      <w:r w:rsidR="00E5662C" w:rsidRPr="00576ED7">
        <w:rPr>
          <w:szCs w:val="24"/>
        </w:rPr>
        <w:t xml:space="preserve">. </w:t>
      </w:r>
      <w:r w:rsidRPr="00576ED7">
        <w:rPr>
          <w:szCs w:val="24"/>
        </w:rPr>
        <w:t>Sections 1271 to 1288 and 483</w:t>
      </w:r>
      <w:r w:rsidRPr="00576ED7">
        <w:rPr>
          <w:rStyle w:val="FootnoteReference"/>
          <w:szCs w:val="24"/>
        </w:rPr>
        <w:footnoteReference w:id="65"/>
      </w:r>
      <w:r w:rsidRPr="00576ED7">
        <w:rPr>
          <w:szCs w:val="24"/>
        </w:rPr>
        <w:t xml:space="preserve"> deal with variations of the issues that these hypothetical fact patterns raise. Our concern is with basic principles and not the details of implementation. These provisions essentially “read into” the parties’ agreements the payment and receipt of interest annually and require tax treatment to track such </w:t>
      </w:r>
      <w:r w:rsidR="00D34C79">
        <w:rPr>
          <w:szCs w:val="24"/>
        </w:rPr>
        <w:t>payment and receipt</w:t>
      </w:r>
      <w:r w:rsidR="00E5662C">
        <w:rPr>
          <w:szCs w:val="24"/>
        </w:rPr>
        <w:t xml:space="preserve">. </w:t>
      </w:r>
      <w:r w:rsidRPr="00576ED7">
        <w:rPr>
          <w:szCs w:val="24"/>
        </w:rPr>
        <w:t>The effect of such requirements is that the parties must account for in</w:t>
      </w:r>
      <w:r w:rsidR="00AA602E">
        <w:rPr>
          <w:szCs w:val="24"/>
        </w:rPr>
        <w:t xml:space="preserve">terest on a compounding basis. </w:t>
      </w:r>
      <w:r w:rsidR="00D34C79">
        <w:rPr>
          <w:szCs w:val="24"/>
        </w:rPr>
        <w:t xml:space="preserve">When the principal does not decline – as with Clifton Corporation’s payment of interest on a bond – the </w:t>
      </w:r>
      <w:r w:rsidRPr="00576ED7">
        <w:rPr>
          <w:szCs w:val="24"/>
        </w:rPr>
        <w:t xml:space="preserve">amount of interest </w:t>
      </w:r>
      <w:r w:rsidR="00D34C79">
        <w:rPr>
          <w:szCs w:val="24"/>
        </w:rPr>
        <w:t xml:space="preserve">per period (one year) </w:t>
      </w:r>
      <w:r w:rsidRPr="00576ED7">
        <w:rPr>
          <w:szCs w:val="24"/>
        </w:rPr>
        <w:t>will increase over time</w:t>
      </w:r>
      <w:r w:rsidR="00E5662C">
        <w:rPr>
          <w:szCs w:val="24"/>
        </w:rPr>
        <w:t xml:space="preserve">. </w:t>
      </w:r>
      <w:r w:rsidR="00D34C79">
        <w:rPr>
          <w:szCs w:val="24"/>
        </w:rPr>
        <w:t>When the principal does decline – as with Buyer’s payment of principal plus interest on the declining principal in the second example – the amount of interest per period will dec</w:t>
      </w:r>
      <w:r w:rsidR="009030BD">
        <w:rPr>
          <w:szCs w:val="24"/>
        </w:rPr>
        <w:t xml:space="preserve">rease </w:t>
      </w:r>
      <w:r w:rsidR="00D34C79">
        <w:rPr>
          <w:szCs w:val="24"/>
        </w:rPr>
        <w:t>from one year to the next.</w:t>
      </w:r>
      <w:r w:rsidR="00D34C79">
        <w:rPr>
          <w:rStyle w:val="FootnoteReference"/>
          <w:szCs w:val="24"/>
        </w:rPr>
        <w:footnoteReference w:id="66"/>
      </w:r>
    </w:p>
    <w:p w14:paraId="7E9FEA32" w14:textId="77777777" w:rsidR="0049128E" w:rsidRPr="00576ED7" w:rsidRDefault="0049128E" w:rsidP="00A6585D">
      <w:pPr>
        <w:widowControl w:val="0"/>
        <w:jc w:val="both"/>
        <w:rPr>
          <w:szCs w:val="24"/>
        </w:rPr>
      </w:pPr>
    </w:p>
    <w:p w14:paraId="57E87E44" w14:textId="72F13D9A" w:rsidR="0049128E" w:rsidRPr="00576ED7" w:rsidRDefault="0049128E" w:rsidP="00A6585D">
      <w:pPr>
        <w:widowControl w:val="0"/>
        <w:jc w:val="both"/>
        <w:rPr>
          <w:szCs w:val="24"/>
        </w:rPr>
      </w:pPr>
      <w:r w:rsidRPr="00576ED7">
        <w:rPr>
          <w:szCs w:val="24"/>
        </w:rPr>
        <w:t>The terms of these arrangements all required performance of obligations at different times and thereby rais</w:t>
      </w:r>
      <w:r w:rsidR="00AA602E">
        <w:rPr>
          <w:szCs w:val="24"/>
        </w:rPr>
        <w:t xml:space="preserve">ed time value of money issues. </w:t>
      </w:r>
      <w:r w:rsidRPr="00576ED7">
        <w:rPr>
          <w:szCs w:val="24"/>
        </w:rPr>
        <w:t>The Code sections create an interest rate and prescribe a certain compounding period – essentially semi-annual</w:t>
      </w:r>
      <w:r w:rsidR="00E5662C" w:rsidRPr="00576ED7">
        <w:rPr>
          <w:szCs w:val="24"/>
        </w:rPr>
        <w:t xml:space="preserve">. </w:t>
      </w:r>
      <w:r w:rsidRPr="00576ED7">
        <w:rPr>
          <w:szCs w:val="24"/>
        </w:rPr>
        <w:t xml:space="preserve">We will note the compounding period that the sections relevant to this 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w:t>
      </w:r>
      <w:r w:rsidR="00E5662C" w:rsidRPr="00576ED7">
        <w:rPr>
          <w:szCs w:val="24"/>
        </w:rPr>
        <w:t xml:space="preserve">. </w:t>
      </w:r>
      <w:r w:rsidRPr="00576ED7">
        <w:rPr>
          <w:szCs w:val="24"/>
        </w:rPr>
        <w:t>Those tables reflect compounding interest on an annual basis.</w:t>
      </w:r>
    </w:p>
    <w:p w14:paraId="0D40EB85" w14:textId="77777777" w:rsidR="0049128E" w:rsidRPr="00576ED7" w:rsidRDefault="0049128E" w:rsidP="00A6585D">
      <w:pPr>
        <w:widowControl w:val="0"/>
        <w:jc w:val="both"/>
        <w:rPr>
          <w:szCs w:val="24"/>
        </w:rPr>
      </w:pPr>
    </w:p>
    <w:p w14:paraId="0E98079D" w14:textId="77777777"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income in the gross income of a holder of a debt instrument as the interest accrues, i.e., taxpayer Linda in Example (1) must include in her gross income interest as if Clifton had paid it and it was compounded semi-annually (</w:t>
      </w:r>
      <w:r w:rsidR="00CA008D">
        <w:rPr>
          <w:szCs w:val="24"/>
        </w:rPr>
        <w:t>§ </w:t>
      </w:r>
      <w:r w:rsidRPr="00576ED7">
        <w:rPr>
          <w:szCs w:val="24"/>
        </w:rPr>
        <w:t>1272(a)(5)).</w:t>
      </w:r>
    </w:p>
    <w:p w14:paraId="7968D1A5" w14:textId="77777777"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14:paraId="453FAF50" w14:textId="23BF432E" w:rsidR="0049128E" w:rsidRPr="00576ED7" w:rsidRDefault="0049128E" w:rsidP="00A6585D">
      <w:pPr>
        <w:widowControl w:val="0"/>
        <w:ind w:left="720"/>
        <w:jc w:val="both"/>
        <w:rPr>
          <w:szCs w:val="24"/>
        </w:rPr>
      </w:pPr>
      <w:r w:rsidRPr="00576ED7">
        <w:rPr>
          <w:szCs w:val="24"/>
        </w:rPr>
        <w:t>•In Example (1) above, the “original issue discount” would be $15,007.30 − $10,000 = $5007.30</w:t>
      </w:r>
      <w:r w:rsidR="00E5662C" w:rsidRPr="00576ED7">
        <w:rPr>
          <w:szCs w:val="24"/>
        </w:rPr>
        <w:t xml:space="preserve">. </w:t>
      </w:r>
      <w:r w:rsidRPr="00576ED7">
        <w:rPr>
          <w:szCs w:val="24"/>
        </w:rPr>
        <w:t>This happens to be the interest that would be paid if the interest rate were 7%</w:t>
      </w:r>
      <w:r w:rsidR="00E5662C" w:rsidRPr="00576ED7">
        <w:rPr>
          <w:szCs w:val="24"/>
        </w:rPr>
        <w:t xml:space="preserve">. </w:t>
      </w:r>
      <w:r w:rsidRPr="00576ED7">
        <w:rPr>
          <w:szCs w:val="24"/>
        </w:rPr>
        <w:t>Use that figure when working from table 1 in chapter 2.</w:t>
      </w:r>
      <w:r w:rsidRPr="00576ED7">
        <w:rPr>
          <w:rStyle w:val="FootnoteReference"/>
          <w:szCs w:val="24"/>
        </w:rPr>
        <w:footnoteReference w:id="67"/>
      </w:r>
    </w:p>
    <w:p w14:paraId="37355A05" w14:textId="0A74796C" w:rsidR="0049128E" w:rsidRPr="00576ED7" w:rsidRDefault="0049128E" w:rsidP="00A6585D">
      <w:pPr>
        <w:widowControl w:val="0"/>
        <w:ind w:left="720"/>
        <w:jc w:val="both"/>
        <w:rPr>
          <w:szCs w:val="24"/>
        </w:rPr>
      </w:pPr>
      <w:r w:rsidRPr="00576ED7">
        <w:rPr>
          <w:szCs w:val="24"/>
        </w:rPr>
        <w:t>•By using table 1, we learn that Linda should include $700 in her gross income one year after making her investment</w:t>
      </w:r>
      <w:r w:rsidR="00E5662C" w:rsidRPr="00576ED7">
        <w:rPr>
          <w:szCs w:val="24"/>
        </w:rPr>
        <w:t xml:space="preserve">. </w:t>
      </w:r>
      <w:r w:rsidRPr="00576ED7">
        <w:rPr>
          <w:szCs w:val="24"/>
        </w:rPr>
        <w:t>Because she has paid income tax on $700, Linda’s basis in the bond increases to $10,700</w:t>
      </w:r>
      <w:r w:rsidR="00E5662C" w:rsidRPr="00576ED7">
        <w:rPr>
          <w:szCs w:val="24"/>
        </w:rPr>
        <w:t xml:space="preserve">. </w:t>
      </w:r>
      <w:r w:rsidR="00CA008D">
        <w:rPr>
          <w:szCs w:val="24"/>
        </w:rPr>
        <w:t>§ </w:t>
      </w:r>
      <w:r w:rsidRPr="00576ED7">
        <w:rPr>
          <w:szCs w:val="24"/>
        </w:rPr>
        <w:t>1272(d)(2).</w:t>
      </w:r>
    </w:p>
    <w:p w14:paraId="14CB3003" w14:textId="77777777" w:rsidR="0049128E" w:rsidRPr="00576ED7" w:rsidRDefault="0049128E" w:rsidP="00A6585D">
      <w:pPr>
        <w:widowControl w:val="0"/>
        <w:ind w:left="720"/>
        <w:jc w:val="both"/>
        <w:rPr>
          <w:szCs w:val="24"/>
        </w:rPr>
      </w:pPr>
      <w:r w:rsidRPr="00576ED7">
        <w:rPr>
          <w:szCs w:val="24"/>
        </w:rPr>
        <w:t>•Section 163(e)(1) provides for the same measurement of any allowable interest deduction for the Clifton Corporation.</w:t>
      </w:r>
    </w:p>
    <w:p w14:paraId="51FD8D6C" w14:textId="3844EF6D" w:rsidR="0049128E" w:rsidRPr="00576ED7" w:rsidRDefault="0049128E" w:rsidP="00A6585D">
      <w:pPr>
        <w:widowControl w:val="0"/>
        <w:ind w:left="720"/>
        <w:jc w:val="both"/>
        <w:rPr>
          <w:szCs w:val="24"/>
        </w:rPr>
      </w:pPr>
      <w:r w:rsidRPr="00576ED7">
        <w:rPr>
          <w:szCs w:val="24"/>
        </w:rPr>
        <w:t>•After two years, Linda’s interest income will total $1449</w:t>
      </w:r>
      <w:r w:rsidR="00E5662C" w:rsidRPr="00576ED7">
        <w:rPr>
          <w:szCs w:val="24"/>
        </w:rPr>
        <w:t xml:space="preserve">. </w:t>
      </w:r>
      <w:r w:rsidRPr="00576ED7">
        <w:rPr>
          <w:szCs w:val="24"/>
        </w:rPr>
        <w:t>Because she already included $700 in her gross income, her interest income for year 2 that she must include in her gross income is $749.</w:t>
      </w:r>
      <w:r w:rsidRPr="00576ED7">
        <w:rPr>
          <w:rStyle w:val="FootnoteReference"/>
          <w:szCs w:val="24"/>
        </w:rPr>
        <w:footnoteReference w:id="68"/>
      </w:r>
      <w:r w:rsidRPr="00576ED7">
        <w:rPr>
          <w:szCs w:val="24"/>
        </w:rPr>
        <w:t xml:space="preserve">  Notice that it was more than it was in year 1.</w:t>
      </w:r>
    </w:p>
    <w:p w14:paraId="07275A21" w14:textId="77777777" w:rsidR="0049128E" w:rsidRPr="00576ED7" w:rsidRDefault="0049128E" w:rsidP="00A6585D">
      <w:pPr>
        <w:widowControl w:val="0"/>
        <w:jc w:val="both"/>
        <w:rPr>
          <w:szCs w:val="24"/>
        </w:rPr>
      </w:pPr>
    </w:p>
    <w:p w14:paraId="0BB95B10" w14:textId="08349957" w:rsidR="0049128E" w:rsidRPr="00576ED7" w:rsidRDefault="0049128E" w:rsidP="00A6585D">
      <w:pPr>
        <w:widowControl w:val="0"/>
        <w:jc w:val="both"/>
        <w:rPr>
          <w:szCs w:val="24"/>
        </w:rPr>
      </w:pPr>
      <w:r w:rsidRPr="00576ED7">
        <w:rPr>
          <w:szCs w:val="24"/>
        </w:rPr>
        <w:t>After three years, Linda would have paid tax on a total of $2250 of interest income</w:t>
      </w:r>
      <w:r w:rsidR="00E5662C" w:rsidRPr="00576ED7">
        <w:rPr>
          <w:szCs w:val="24"/>
        </w:rPr>
        <w:t xml:space="preserve">. </w:t>
      </w:r>
      <w:r w:rsidRPr="00576ED7">
        <w:rPr>
          <w:szCs w:val="24"/>
        </w:rPr>
        <w:t>She must include $801 of interest income in her gross income for year 3 – again, more than her interest income in</w:t>
      </w:r>
      <w:r w:rsidR="00AA602E">
        <w:rPr>
          <w:szCs w:val="24"/>
        </w:rPr>
        <w:t xml:space="preserve"> year 2. </w:t>
      </w:r>
      <w:r w:rsidRPr="00576ED7">
        <w:rPr>
          <w:szCs w:val="24"/>
        </w:rPr>
        <w:t>The basis in her bond would be $12,250</w:t>
      </w:r>
      <w:r w:rsidR="00E5662C" w:rsidRPr="00576ED7">
        <w:rPr>
          <w:szCs w:val="24"/>
        </w:rPr>
        <w:t xml:space="preserve">. </w:t>
      </w:r>
      <w:r w:rsidRPr="00576ED7">
        <w:rPr>
          <w:szCs w:val="24"/>
        </w:rPr>
        <w:t>She would realize $750 of gain from dealing in property upon its sale for $13,000</w:t>
      </w:r>
      <w:r w:rsidR="00E5662C" w:rsidRPr="00576ED7">
        <w:rPr>
          <w:szCs w:val="24"/>
        </w:rPr>
        <w:t xml:space="preserve">. </w:t>
      </w:r>
      <w:r w:rsidRPr="00576ED7">
        <w:rPr>
          <w:i/>
          <w:szCs w:val="24"/>
        </w:rPr>
        <w:t>See</w:t>
      </w:r>
      <w:r w:rsidRPr="00576ED7">
        <w:rPr>
          <w:szCs w:val="24"/>
        </w:rPr>
        <w:t xml:space="preserve"> Example (1a).</w:t>
      </w:r>
    </w:p>
    <w:p w14:paraId="60E73BB1" w14:textId="77777777" w:rsidR="0049128E" w:rsidRPr="00576ED7" w:rsidRDefault="0049128E" w:rsidP="00A6585D">
      <w:pPr>
        <w:widowControl w:val="0"/>
        <w:ind w:left="720"/>
        <w:jc w:val="both"/>
        <w:rPr>
          <w:szCs w:val="24"/>
        </w:rPr>
      </w:pPr>
      <w:r w:rsidRPr="00576ED7">
        <w:rPr>
          <w:szCs w:val="24"/>
        </w:rPr>
        <w:t xml:space="preserve">•Buyer paid a “premium,” i.e., Buyer paid $750 more than Linda’s adjusted basis in the bond. Buyer will step into Linda’s shoes and recognize interest income on the bond. However, Buyer will reduce the interest based upon a similar calculation of the $750 premium spread over the time remaining to maturity of the bond. </w:t>
      </w:r>
      <w:r w:rsidR="00CA008D">
        <w:rPr>
          <w:szCs w:val="24"/>
        </w:rPr>
        <w:t>§ </w:t>
      </w:r>
      <w:r w:rsidRPr="00576ED7">
        <w:rPr>
          <w:szCs w:val="24"/>
        </w:rPr>
        <w:t>1272(a)(7).</w:t>
      </w:r>
    </w:p>
    <w:p w14:paraId="21E9EF10" w14:textId="77777777" w:rsidR="0049128E" w:rsidRPr="00576ED7" w:rsidRDefault="0049128E" w:rsidP="00A6585D">
      <w:pPr>
        <w:widowControl w:val="0"/>
        <w:jc w:val="both"/>
        <w:rPr>
          <w:szCs w:val="24"/>
        </w:rPr>
      </w:pPr>
    </w:p>
    <w:p w14:paraId="34BACBD4" w14:textId="77777777" w:rsidR="00401B3D" w:rsidRDefault="00401B3D" w:rsidP="00A6585D">
      <w:pPr>
        <w:widowControl w:val="0"/>
        <w:jc w:val="both"/>
        <w:rPr>
          <w:i/>
          <w:szCs w:val="24"/>
        </w:rPr>
      </w:pPr>
    </w:p>
    <w:p w14:paraId="7D2A4CC5" w14:textId="77777777" w:rsidR="00401B3D" w:rsidRDefault="00401B3D" w:rsidP="00A6585D">
      <w:pPr>
        <w:widowControl w:val="0"/>
        <w:jc w:val="both"/>
        <w:rPr>
          <w:i/>
          <w:szCs w:val="24"/>
        </w:rPr>
      </w:pPr>
    </w:p>
    <w:p w14:paraId="5AD009B7" w14:textId="77777777" w:rsidR="00401B3D" w:rsidRDefault="00401B3D" w:rsidP="00A6585D">
      <w:pPr>
        <w:widowControl w:val="0"/>
        <w:jc w:val="both"/>
        <w:rPr>
          <w:i/>
          <w:szCs w:val="24"/>
        </w:rPr>
      </w:pPr>
    </w:p>
    <w:p w14:paraId="2684F2A9" w14:textId="77777777" w:rsidR="0049128E" w:rsidRPr="00576ED7" w:rsidRDefault="0049128E" w:rsidP="00A6585D">
      <w:pPr>
        <w:widowControl w:val="0"/>
        <w:jc w:val="both"/>
        <w:rPr>
          <w:szCs w:val="24"/>
        </w:rPr>
      </w:pPr>
      <w:r w:rsidRPr="00576ED7">
        <w:rPr>
          <w:i/>
          <w:szCs w:val="24"/>
        </w:rPr>
        <w:t>Example 2</w:t>
      </w:r>
      <w:r w:rsidRPr="00576ED7">
        <w:rPr>
          <w:szCs w:val="24"/>
        </w:rPr>
        <w:t>:  Section 1274 provides that when a debt instrument is given in exchange for property (</w:t>
      </w:r>
      <w:r w:rsidR="00CA008D">
        <w:rPr>
          <w:szCs w:val="24"/>
        </w:rPr>
        <w:t>§ </w:t>
      </w:r>
      <w:r w:rsidRPr="00576ED7">
        <w:rPr>
          <w:szCs w:val="24"/>
        </w:rPr>
        <w:t>1274(c)(1)), the interest must be at least the “applicable federal rate” (AFR). If it is not, then the debt payments are structured as if the interest rate is the AFR.</w:t>
      </w:r>
    </w:p>
    <w:p w14:paraId="555DF990" w14:textId="331A7CE8" w:rsidR="0049128E" w:rsidRPr="00576ED7" w:rsidRDefault="0049128E" w:rsidP="00A6585D">
      <w:pPr>
        <w:widowControl w:val="0"/>
        <w:ind w:left="720"/>
        <w:jc w:val="both"/>
        <w:rPr>
          <w:szCs w:val="24"/>
        </w:rPr>
      </w:pPr>
      <w:r w:rsidRPr="00576ED7">
        <w:rPr>
          <w:szCs w:val="24"/>
        </w:rPr>
        <w:t>•The AFR depends on the term of the debt instrument – whether short</w:t>
      </w:r>
      <w:r w:rsidR="00AA602E">
        <w:rPr>
          <w:szCs w:val="24"/>
        </w:rPr>
        <w:t xml:space="preserve">-term, mid-term, or long-term. </w:t>
      </w:r>
      <w:r w:rsidRPr="00576ED7">
        <w:rPr>
          <w:szCs w:val="24"/>
        </w:rPr>
        <w:t>The Treasury Department determines AFRs monthly</w:t>
      </w:r>
      <w:r w:rsidR="00E5662C" w:rsidRPr="00576ED7">
        <w:rPr>
          <w:szCs w:val="24"/>
        </w:rPr>
        <w:t xml:space="preserve">. </w:t>
      </w:r>
      <w:r w:rsidR="00CA008D">
        <w:rPr>
          <w:szCs w:val="24"/>
        </w:rPr>
        <w:t>§ </w:t>
      </w:r>
      <w:r w:rsidRPr="00576ED7">
        <w:rPr>
          <w:szCs w:val="24"/>
        </w:rPr>
        <w:t>1274(d).</w:t>
      </w:r>
    </w:p>
    <w:p w14:paraId="113BDDAF" w14:textId="3A57E4E8"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present values of all future payment</w:t>
      </w:r>
      <w:r w:rsidR="00AA602E">
        <w:rPr>
          <w:szCs w:val="24"/>
        </w:rPr>
        <w:t xml:space="preserve">s. </w:t>
      </w:r>
      <w:r w:rsidRPr="00576ED7">
        <w:rPr>
          <w:szCs w:val="24"/>
        </w:rPr>
        <w:t xml:space="preserve">The present value is determined </w:t>
      </w:r>
      <w:r w:rsidR="007C5D3B">
        <w:rPr>
          <w:szCs w:val="24"/>
        </w:rPr>
        <w:t xml:space="preserve">by using </w:t>
      </w:r>
      <w:r w:rsidRPr="00576ED7">
        <w:rPr>
          <w:szCs w:val="24"/>
        </w:rPr>
        <w:t>the AFR compounded semi-annually</w:t>
      </w:r>
      <w:r w:rsidR="00E5662C" w:rsidRPr="00576ED7">
        <w:rPr>
          <w:szCs w:val="24"/>
        </w:rPr>
        <w:t xml:space="preserve">. </w:t>
      </w:r>
      <w:r w:rsidR="00CA008D">
        <w:rPr>
          <w:szCs w:val="24"/>
        </w:rPr>
        <w:t>§ </w:t>
      </w:r>
      <w:r w:rsidRPr="00576ED7">
        <w:rPr>
          <w:szCs w:val="24"/>
        </w:rPr>
        <w:t>1274(b)(1 and 2).</w:t>
      </w:r>
    </w:p>
    <w:p w14:paraId="40B44A48" w14:textId="1F275B84" w:rsidR="0049128E" w:rsidRPr="00576ED7" w:rsidRDefault="0049128E" w:rsidP="00A6585D">
      <w:pPr>
        <w:widowControl w:val="0"/>
        <w:ind w:left="720"/>
        <w:jc w:val="both"/>
        <w:rPr>
          <w:szCs w:val="24"/>
        </w:rPr>
      </w:pPr>
      <w:r w:rsidRPr="00576ED7">
        <w:rPr>
          <w:szCs w:val="24"/>
        </w:rPr>
        <w:t>•In Example 2, assume again that the interest rate is 7%</w:t>
      </w:r>
      <w:r w:rsidR="00E5662C" w:rsidRPr="00576ED7">
        <w:rPr>
          <w:szCs w:val="24"/>
        </w:rPr>
        <w:t xml:space="preserve">. </w:t>
      </w:r>
      <w:r w:rsidRPr="00576ED7">
        <w:rPr>
          <w:szCs w:val="24"/>
        </w:rPr>
        <w:t>Refer to table 3</w:t>
      </w:r>
      <w:r w:rsidRPr="00576ED7">
        <w:rPr>
          <w:rStyle w:val="FootnoteReference"/>
          <w:szCs w:val="24"/>
        </w:rPr>
        <w:footnoteReference w:id="69"/>
      </w:r>
      <w:r w:rsidRPr="00576ED7">
        <w:rPr>
          <w:szCs w:val="24"/>
        </w:rPr>
        <w:t xml:space="preserve"> in the materials following </w:t>
      </w:r>
      <w:r w:rsidRPr="00576ED7">
        <w:rPr>
          <w:i/>
          <w:szCs w:val="24"/>
        </w:rPr>
        <w:t>Bruun</w:t>
      </w:r>
      <w:r w:rsidRPr="00576ED7">
        <w:rPr>
          <w:szCs w:val="24"/>
        </w:rPr>
        <w:t>, i.e., the table that gives the present val</w:t>
      </w:r>
      <w:r w:rsidR="00AA602E">
        <w:rPr>
          <w:szCs w:val="24"/>
        </w:rPr>
        <w:t xml:space="preserve">ue of a fixed annuity payment. </w:t>
      </w:r>
      <w:r w:rsidRPr="00576ED7">
        <w:rPr>
          <w:szCs w:val="24"/>
        </w:rPr>
        <w:t>The multi</w:t>
      </w:r>
      <w:r w:rsidR="00AA602E">
        <w:rPr>
          <w:szCs w:val="24"/>
        </w:rPr>
        <w:t xml:space="preserve">plier for ten years is 7.0236. </w:t>
      </w:r>
      <w:r w:rsidRPr="00576ED7">
        <w:rPr>
          <w:szCs w:val="24"/>
        </w:rPr>
        <w:t>The annual payment is $350,000</w:t>
      </w:r>
      <w:r w:rsidR="00E5662C" w:rsidRPr="00576ED7">
        <w:rPr>
          <w:szCs w:val="24"/>
        </w:rPr>
        <w:t xml:space="preserve">. </w:t>
      </w:r>
      <w:r w:rsidRPr="00576ED7">
        <w:rPr>
          <w:szCs w:val="24"/>
        </w:rPr>
        <w:t>$350,000 x 7.0236 = $2,458,260.</w:t>
      </w:r>
    </w:p>
    <w:p w14:paraId="5F927F7A" w14:textId="349FC8D6" w:rsidR="0049128E" w:rsidRPr="00576ED7" w:rsidRDefault="0049128E" w:rsidP="00A6585D">
      <w:pPr>
        <w:widowControl w:val="0"/>
        <w:ind w:left="720"/>
        <w:jc w:val="both"/>
        <w:rPr>
          <w:szCs w:val="24"/>
        </w:rPr>
      </w:pPr>
      <w:r w:rsidRPr="00576ED7">
        <w:rPr>
          <w:szCs w:val="24"/>
        </w:rPr>
        <w:t>•Since Seller will receive a total of $3,500,000, the difference between that amount and $2,458,260 must be interest, i.e., $1,041,740</w:t>
      </w:r>
      <w:r w:rsidR="00E5662C" w:rsidRPr="00576ED7">
        <w:rPr>
          <w:szCs w:val="24"/>
        </w:rPr>
        <w:t xml:space="preserve">. </w:t>
      </w:r>
      <w:r w:rsidRPr="00576ED7">
        <w:rPr>
          <w:szCs w:val="24"/>
        </w:rPr>
        <w:t xml:space="preserve">The parties will </w:t>
      </w:r>
      <w:r w:rsidRPr="0022384A">
        <w:rPr>
          <w:spacing w:val="-4"/>
          <w:szCs w:val="24"/>
        </w:rPr>
        <w:t xml:space="preserve">allocate it on the same yield-to-maturity principles of </w:t>
      </w:r>
      <w:r w:rsidR="00CA008D" w:rsidRPr="0022384A">
        <w:rPr>
          <w:spacing w:val="-4"/>
          <w:szCs w:val="24"/>
        </w:rPr>
        <w:t>§ </w:t>
      </w:r>
      <w:r w:rsidRPr="0022384A">
        <w:rPr>
          <w:spacing w:val="-4"/>
          <w:szCs w:val="24"/>
        </w:rPr>
        <w:t>1272 applicable to OID</w:t>
      </w:r>
      <w:r w:rsidRPr="00576ED7">
        <w:rPr>
          <w:szCs w:val="24"/>
        </w:rPr>
        <w:t>.</w:t>
      </w:r>
    </w:p>
    <w:p w14:paraId="12314490" w14:textId="77777777" w:rsidR="0049128E" w:rsidRDefault="0049128E" w:rsidP="00A6585D">
      <w:pPr>
        <w:widowControl w:val="0"/>
        <w:ind w:left="720"/>
        <w:jc w:val="both"/>
        <w:rPr>
          <w:szCs w:val="24"/>
        </w:rPr>
      </w:pPr>
      <w:r w:rsidRPr="00576ED7">
        <w:rPr>
          <w:szCs w:val="24"/>
        </w:rPr>
        <w:t xml:space="preserve">•Even though Seller will have $1M of income from the transaction, Seller actually </w:t>
      </w:r>
      <w:r w:rsidRPr="00576ED7">
        <w:rPr>
          <w:i/>
          <w:szCs w:val="24"/>
        </w:rPr>
        <w:t>lost</w:t>
      </w:r>
      <w:r w:rsidR="00AA602E">
        <w:rPr>
          <w:szCs w:val="24"/>
        </w:rPr>
        <w:t xml:space="preserve"> money on the sale. </w:t>
      </w:r>
      <w:r w:rsidRPr="00576ED7">
        <w:rPr>
          <w:szCs w:val="24"/>
        </w:rPr>
        <w:t>Seller will realize substantial interest income – which is subject to a higher tax rate than long-term capital gain.</w:t>
      </w:r>
    </w:p>
    <w:p w14:paraId="0720089B" w14:textId="1C914904" w:rsidR="003C5C65" w:rsidRDefault="003C5C65" w:rsidP="003C5C65">
      <w:pPr>
        <w:widowControl w:val="0"/>
        <w:jc w:val="both"/>
        <w:rPr>
          <w:szCs w:val="24"/>
        </w:rPr>
      </w:pPr>
    </w:p>
    <w:p w14:paraId="72F6CFF0" w14:textId="695732A9" w:rsidR="003C5C65" w:rsidRPr="00576ED7" w:rsidRDefault="003C5C65" w:rsidP="003C5C65">
      <w:pPr>
        <w:widowControl w:val="0"/>
        <w:jc w:val="both"/>
        <w:rPr>
          <w:szCs w:val="24"/>
        </w:rPr>
      </w:pPr>
    </w:p>
    <w:p w14:paraId="60EDE23C" w14:textId="3F9BFA67" w:rsidR="00891DA8" w:rsidRDefault="00891DA8">
      <w:pPr>
        <w:rPr>
          <w:rFonts w:ascii="Garamond" w:eastAsia="ヒラギノ角ゴ Pro W3" w:hAnsi="Garamond" w:cstheme="majorBidi"/>
          <w:b/>
          <w:color w:val="000000"/>
          <w:sz w:val="28"/>
          <w:szCs w:val="24"/>
        </w:rPr>
      </w:pPr>
      <w:r>
        <w:br w:type="page"/>
      </w:r>
    </w:p>
    <w:p w14:paraId="01941BC8" w14:textId="0DFA2C07" w:rsidR="0049128E" w:rsidRPr="00576ED7" w:rsidRDefault="0049128E" w:rsidP="00430EF8">
      <w:pPr>
        <w:pStyle w:val="Heading3"/>
      </w:pPr>
      <w:bookmarkStart w:id="80" w:name="_Toc141263512"/>
      <w:r w:rsidRPr="00576ED7">
        <w:t>Wrap-up Questions for Chapter 4</w:t>
      </w:r>
      <w:bookmarkEnd w:id="80"/>
      <w:r w:rsidRPr="00576ED7">
        <w:fldChar w:fldCharType="begin"/>
      </w:r>
      <w:r w:rsidRPr="00576ED7">
        <w:instrText xml:space="preserve"> TC \l1 "Wrap-up Questions for Chapter 4</w:instrText>
      </w:r>
      <w:r w:rsidRPr="00576ED7">
        <w:fldChar w:fldCharType="end"/>
      </w:r>
    </w:p>
    <w:p w14:paraId="29FA8938" w14:textId="36E6131B" w:rsidR="0049128E" w:rsidRPr="00576ED7" w:rsidRDefault="00522307" w:rsidP="00A6585D">
      <w:pPr>
        <w:widowControl w:val="0"/>
        <w:jc w:val="both"/>
        <w:rPr>
          <w:szCs w:val="24"/>
        </w:rPr>
      </w:pPr>
      <w:r w:rsidRPr="00AC34D5">
        <w:rPr>
          <w:noProof/>
          <w:szCs w:val="24"/>
        </w:rPr>
        <mc:AlternateContent>
          <mc:Choice Requires="wps">
            <w:drawing>
              <wp:anchor distT="45720" distB="45720" distL="114300" distR="114300" simplePos="0" relativeHeight="252133376" behindDoc="0" locked="0" layoutInCell="1" allowOverlap="1" wp14:anchorId="23EE5A10" wp14:editId="4B9614C6">
                <wp:simplePos x="0" y="0"/>
                <wp:positionH relativeFrom="column">
                  <wp:posOffset>-156210</wp:posOffset>
                </wp:positionH>
                <wp:positionV relativeFrom="paragraph">
                  <wp:posOffset>174951</wp:posOffset>
                </wp:positionV>
                <wp:extent cx="3035935" cy="954405"/>
                <wp:effectExtent l="0" t="0" r="12065" b="1714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954405"/>
                        </a:xfrm>
                        <a:prstGeom prst="rect">
                          <a:avLst/>
                        </a:prstGeom>
                        <a:solidFill>
                          <a:srgbClr val="FFFFFF"/>
                        </a:solidFill>
                        <a:ln w="9525">
                          <a:solidFill>
                            <a:srgbClr val="000000"/>
                          </a:solidFill>
                          <a:miter lim="800000"/>
                          <a:headEnd/>
                          <a:tailEnd/>
                        </a:ln>
                      </wps:spPr>
                      <wps:txbx>
                        <w:txbxContent>
                          <w:p w14:paraId="568FF310" w14:textId="77777777" w:rsidR="005E3A00" w:rsidRPr="009E6231" w:rsidRDefault="005E3A00" w:rsidP="00AC34D5">
                            <w:pPr>
                              <w:jc w:val="both"/>
                              <w:rPr>
                                <w:rFonts w:asciiTheme="minorBidi" w:hAnsiTheme="minorBidi" w:cstheme="minorBidi"/>
                                <w:sz w:val="22"/>
                                <w:szCs w:val="22"/>
                              </w:rPr>
                            </w:pPr>
                            <w:r w:rsidRPr="009E6231">
                              <w:rPr>
                                <w:rFonts w:asciiTheme="minorBidi" w:hAnsiTheme="minorBidi" w:cstheme="minorBidi"/>
                                <w:sz w:val="22"/>
                                <w:szCs w:val="22"/>
                              </w:rPr>
                              <w:t xml:space="preserve">Reminder:  For a good summary of the topics covered in this chapter, </w:t>
                            </w:r>
                            <w:r w:rsidRPr="009E6231">
                              <w:rPr>
                                <w:rFonts w:asciiTheme="minorBidi" w:hAnsiTheme="minorBidi" w:cstheme="minorBidi"/>
                                <w:i/>
                                <w:sz w:val="22"/>
                                <w:szCs w:val="22"/>
                              </w:rPr>
                              <w:t>see</w:t>
                            </w:r>
                            <w:r w:rsidRPr="009E6231">
                              <w:rPr>
                                <w:rFonts w:asciiTheme="minorBidi" w:hAnsiTheme="minorBidi" w:cstheme="minorBidi"/>
                                <w:sz w:val="22"/>
                                <w:szCs w:val="22"/>
                              </w:rPr>
                              <w:t xml:space="preserve"> Douglas Kahn &amp; Jeffrey H. Kahn, </w:t>
                            </w:r>
                            <w:r w:rsidRPr="009E6231">
                              <w:rPr>
                                <w:rFonts w:asciiTheme="minorBidi" w:hAnsiTheme="minorBidi" w:cstheme="minorBidi"/>
                                <w:i/>
                                <w:sz w:val="22"/>
                                <w:szCs w:val="22"/>
                              </w:rPr>
                              <w:t>Cancellation of Debt and Related Transactions</w:t>
                            </w:r>
                            <w:r w:rsidRPr="009E6231">
                              <w:rPr>
                                <w:rFonts w:asciiTheme="minorBidi" w:hAnsiTheme="minorBidi" w:cstheme="minorBidi"/>
                                <w:sz w:val="22"/>
                                <w:szCs w:val="22"/>
                              </w:rPr>
                              <w:t xml:space="preserve">, 69 </w:t>
                            </w:r>
                            <w:r w:rsidRPr="009E6231">
                              <w:rPr>
                                <w:rFonts w:asciiTheme="minorBidi" w:hAnsiTheme="minorBidi" w:cstheme="minorBidi"/>
                                <w:smallCaps/>
                                <w:sz w:val="22"/>
                                <w:szCs w:val="22"/>
                              </w:rPr>
                              <w:t>Tax Law.</w:t>
                            </w:r>
                            <w:r w:rsidRPr="009E6231">
                              <w:rPr>
                                <w:rFonts w:asciiTheme="minorBidi" w:hAnsiTheme="minorBidi" w:cstheme="minorBidi"/>
                                <w:sz w:val="22"/>
                                <w:szCs w:val="22"/>
                              </w:rPr>
                              <w:t xml:space="preserve"> 161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5A10" id="_x0000_s1094" type="#_x0000_t202" style="position:absolute;left:0;text-align:left;margin-left:-12.3pt;margin-top:13.8pt;width:239.05pt;height:75.15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">
                <v:textbox>
                  <w:txbxContent>
                    <w:p w14:paraId="568FF310" w14:textId="77777777" w:rsidR="005E3A00" w:rsidRPr="009E6231" w:rsidRDefault="005E3A00" w:rsidP="00AC34D5">
                      <w:pPr>
                        <w:jc w:val="both"/>
                        <w:rPr>
                          <w:rFonts w:asciiTheme="minorBidi" w:hAnsiTheme="minorBidi" w:cstheme="minorBidi"/>
                          <w:sz w:val="22"/>
                          <w:szCs w:val="22"/>
                        </w:rPr>
                      </w:pPr>
                      <w:r w:rsidRPr="009E6231">
                        <w:rPr>
                          <w:rFonts w:asciiTheme="minorBidi" w:hAnsiTheme="minorBidi" w:cstheme="minorBidi"/>
                          <w:sz w:val="22"/>
                          <w:szCs w:val="22"/>
                        </w:rPr>
                        <w:t xml:space="preserve">Reminder:  For a good summary of the topics covered in this chapter, </w:t>
                      </w:r>
                      <w:r w:rsidRPr="009E6231">
                        <w:rPr>
                          <w:rFonts w:asciiTheme="minorBidi" w:hAnsiTheme="minorBidi" w:cstheme="minorBidi"/>
                          <w:i/>
                          <w:sz w:val="22"/>
                          <w:szCs w:val="22"/>
                        </w:rPr>
                        <w:t>see</w:t>
                      </w:r>
                      <w:r w:rsidRPr="009E6231">
                        <w:rPr>
                          <w:rFonts w:asciiTheme="minorBidi" w:hAnsiTheme="minorBidi" w:cstheme="minorBidi"/>
                          <w:sz w:val="22"/>
                          <w:szCs w:val="22"/>
                        </w:rPr>
                        <w:t xml:space="preserve"> Douglas Kahn &amp; Jeffrey H. Kahn, </w:t>
                      </w:r>
                      <w:r w:rsidRPr="009E6231">
                        <w:rPr>
                          <w:rFonts w:asciiTheme="minorBidi" w:hAnsiTheme="minorBidi" w:cstheme="minorBidi"/>
                          <w:i/>
                          <w:sz w:val="22"/>
                          <w:szCs w:val="22"/>
                        </w:rPr>
                        <w:t>Cancellation of Debt and Related Transactions</w:t>
                      </w:r>
                      <w:r w:rsidRPr="009E6231">
                        <w:rPr>
                          <w:rFonts w:asciiTheme="minorBidi" w:hAnsiTheme="minorBidi" w:cstheme="minorBidi"/>
                          <w:sz w:val="22"/>
                          <w:szCs w:val="22"/>
                        </w:rPr>
                        <w:t xml:space="preserve">, 69 </w:t>
                      </w:r>
                      <w:r w:rsidRPr="009E6231">
                        <w:rPr>
                          <w:rFonts w:asciiTheme="minorBidi" w:hAnsiTheme="minorBidi" w:cstheme="minorBidi"/>
                          <w:smallCaps/>
                          <w:sz w:val="22"/>
                          <w:szCs w:val="22"/>
                        </w:rPr>
                        <w:t>Tax Law.</w:t>
                      </w:r>
                      <w:r w:rsidRPr="009E6231">
                        <w:rPr>
                          <w:rFonts w:asciiTheme="minorBidi" w:hAnsiTheme="minorBidi" w:cstheme="minorBidi"/>
                          <w:sz w:val="22"/>
                          <w:szCs w:val="22"/>
                        </w:rPr>
                        <w:t xml:space="preserve"> 161 (2015).</w:t>
                      </w:r>
                    </w:p>
                  </w:txbxContent>
                </v:textbox>
                <w10:wrap type="square"/>
              </v:shape>
            </w:pict>
          </mc:Fallback>
        </mc:AlternateContent>
      </w:r>
    </w:p>
    <w:p w14:paraId="0B6F00B7" w14:textId="6DA3905C"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14:paraId="3C7B2384" w14:textId="77777777" w:rsidR="0049128E" w:rsidRPr="00576ED7" w:rsidRDefault="0049128E" w:rsidP="00A6585D">
      <w:pPr>
        <w:widowControl w:val="0"/>
        <w:jc w:val="both"/>
        <w:rPr>
          <w:szCs w:val="24"/>
        </w:rPr>
      </w:pPr>
    </w:p>
    <w:p w14:paraId="5B0E5588" w14:textId="77777777" w:rsidR="0049128E" w:rsidRPr="00576ED7" w:rsidRDefault="0049128E" w:rsidP="00A6585D">
      <w:pPr>
        <w:widowControl w:val="0"/>
        <w:jc w:val="both"/>
        <w:rPr>
          <w:szCs w:val="24"/>
        </w:rPr>
      </w:pPr>
      <w:r w:rsidRPr="00576ED7">
        <w:rPr>
          <w:szCs w:val="24"/>
        </w:rPr>
        <w:t>2.  What should be the applicability of the “disputed debt doctrine” to cases where the amount of a debt is fixed and determined, but its enforceability (</w:t>
      </w:r>
      <w:r w:rsidR="00AA602E">
        <w:rPr>
          <w:szCs w:val="24"/>
        </w:rPr>
        <w:t xml:space="preserve">in a court) is highly unlikely? </w:t>
      </w:r>
      <w:r w:rsidRPr="00576ED7">
        <w:rPr>
          <w:szCs w:val="24"/>
        </w:rPr>
        <w:t>Taxpayer borrows money to engage in an illegal transaction.</w:t>
      </w:r>
    </w:p>
    <w:p w14:paraId="4FF42B01" w14:textId="77777777" w:rsidR="0049128E" w:rsidRPr="00576ED7" w:rsidRDefault="0049128E" w:rsidP="00A6585D">
      <w:pPr>
        <w:widowControl w:val="0"/>
        <w:jc w:val="both"/>
        <w:rPr>
          <w:szCs w:val="24"/>
        </w:rPr>
      </w:pPr>
    </w:p>
    <w:p w14:paraId="6522B514" w14:textId="38406D93" w:rsidR="0049128E" w:rsidRPr="00576ED7" w:rsidRDefault="0049128E" w:rsidP="00A6585D">
      <w:pPr>
        <w:widowControl w:val="0"/>
        <w:jc w:val="both"/>
        <w:rPr>
          <w:szCs w:val="24"/>
        </w:rPr>
      </w:pPr>
      <w:r w:rsidRPr="00576ED7">
        <w:rPr>
          <w:szCs w:val="24"/>
        </w:rPr>
        <w:t xml:space="preserve">3.  The Bankruptcy Code, 11 U.S.C. </w:t>
      </w:r>
      <w:r w:rsidR="00CA008D">
        <w:rPr>
          <w:szCs w:val="24"/>
        </w:rPr>
        <w:t>§ </w:t>
      </w:r>
      <w:r w:rsidRPr="00576ED7">
        <w:rPr>
          <w:szCs w:val="24"/>
        </w:rPr>
        <w:t>523(a)(8) makes discharge of a student loan quite difficult, i.e., bankrupt must show “undue hardship on the debtor</w:t>
      </w:r>
      <w:r w:rsidR="004E5087">
        <w:rPr>
          <w:szCs w:val="24"/>
        </w:rPr>
        <w:t xml:space="preserve"> and the debtor’s dependents.” </w:t>
      </w:r>
      <w:r w:rsidRPr="00576ED7">
        <w:rPr>
          <w:szCs w:val="24"/>
        </w:rPr>
        <w:t>Section 108(f)(1) of the I.R.C. excludes doi income from a taxpayer’s gross income when “discharge was pursuant to a provision of such loan under which all or part of the indebtedness of the individual would be discharged if the individual worked for a certain period in certain professions for any o</w:t>
      </w:r>
      <w:r w:rsidR="004E5087">
        <w:rPr>
          <w:szCs w:val="24"/>
        </w:rPr>
        <w:t xml:space="preserve">f a broad class of employers.” </w:t>
      </w:r>
      <w:r w:rsidRPr="00576ED7">
        <w:rPr>
          <w:szCs w:val="24"/>
        </w:rPr>
        <w:t xml:space="preserve">What should be the </w:t>
      </w:r>
      <w:r w:rsidR="009C075B">
        <w:rPr>
          <w:szCs w:val="24"/>
        </w:rPr>
        <w:t xml:space="preserve">practical </w:t>
      </w:r>
      <w:r w:rsidRPr="00576ED7">
        <w:rPr>
          <w:szCs w:val="24"/>
        </w:rPr>
        <w:t>effect of these provisions?</w:t>
      </w:r>
    </w:p>
    <w:p w14:paraId="7F89B9CC" w14:textId="77777777" w:rsidR="0049128E" w:rsidRPr="00576ED7" w:rsidRDefault="0049128E" w:rsidP="00A6585D">
      <w:pPr>
        <w:widowControl w:val="0"/>
        <w:jc w:val="both"/>
        <w:rPr>
          <w:szCs w:val="24"/>
        </w:rPr>
      </w:pPr>
    </w:p>
    <w:p w14:paraId="61A9B8C6" w14:textId="77777777"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14:paraId="472272E6" w14:textId="77777777" w:rsidR="0049128E" w:rsidRPr="00576ED7" w:rsidRDefault="0049128E" w:rsidP="00A6585D">
      <w:pPr>
        <w:widowControl w:val="0"/>
        <w:jc w:val="both"/>
        <w:rPr>
          <w:szCs w:val="24"/>
        </w:rPr>
      </w:pPr>
    </w:p>
    <w:p w14:paraId="0F9EBBC6" w14:textId="4956928F" w:rsidR="0049128E" w:rsidRDefault="0049128E" w:rsidP="00A6585D">
      <w:pPr>
        <w:widowControl w:val="0"/>
        <w:jc w:val="both"/>
        <w:rPr>
          <w:szCs w:val="24"/>
        </w:rPr>
      </w:pPr>
      <w:r w:rsidRPr="00576ED7">
        <w:rPr>
          <w:szCs w:val="24"/>
        </w:rPr>
        <w:t xml:space="preserve">5.  You have seen that various types of loans fall within </w:t>
      </w:r>
      <w:r w:rsidR="00CA008D">
        <w:rPr>
          <w:szCs w:val="24"/>
        </w:rPr>
        <w:t>§ </w:t>
      </w:r>
      <w:r w:rsidRPr="00576ED7">
        <w:rPr>
          <w:szCs w:val="24"/>
        </w:rPr>
        <w:t>108 and are therefore subject to the favorable treatme</w:t>
      </w:r>
      <w:r w:rsidR="004E5087">
        <w:rPr>
          <w:szCs w:val="24"/>
        </w:rPr>
        <w:t xml:space="preserve">nt that that section provides. </w:t>
      </w:r>
      <w:r w:rsidR="005524A3">
        <w:rPr>
          <w:szCs w:val="24"/>
        </w:rPr>
        <w:t xml:space="preserve">Should </w:t>
      </w:r>
      <w:r w:rsidRPr="00576ED7">
        <w:rPr>
          <w:szCs w:val="24"/>
        </w:rPr>
        <w:t xml:space="preserve">there </w:t>
      </w:r>
      <w:r w:rsidR="005524A3">
        <w:rPr>
          <w:szCs w:val="24"/>
        </w:rPr>
        <w:t xml:space="preserve">be </w:t>
      </w:r>
      <w:r w:rsidRPr="00576ED7">
        <w:rPr>
          <w:szCs w:val="24"/>
        </w:rPr>
        <w:t xml:space="preserve">others? Some argue that </w:t>
      </w:r>
      <w:r w:rsidRPr="00576ED7">
        <w:rPr>
          <w:i/>
          <w:szCs w:val="24"/>
        </w:rPr>
        <w:t>any</w:t>
      </w:r>
      <w:r w:rsidRPr="00576ED7">
        <w:rPr>
          <w:szCs w:val="24"/>
        </w:rPr>
        <w:t xml:space="preserve"> forgiveness of a student loan should be excluded from gross income</w:t>
      </w:r>
      <w:r w:rsidR="00E5662C" w:rsidRPr="00576ED7">
        <w:rPr>
          <w:szCs w:val="24"/>
        </w:rPr>
        <w:t xml:space="preserve">. </w:t>
      </w:r>
      <w:r w:rsidRPr="00576ED7">
        <w:rPr>
          <w:szCs w:val="24"/>
        </w:rPr>
        <w:t>Do you agree?</w:t>
      </w:r>
    </w:p>
    <w:p w14:paraId="579642B7" w14:textId="77777777" w:rsidR="00DF1EC6" w:rsidRDefault="00DF1EC6" w:rsidP="00A6585D">
      <w:pPr>
        <w:widowControl w:val="0"/>
        <w:jc w:val="both"/>
        <w:rPr>
          <w:szCs w:val="24"/>
        </w:rPr>
      </w:pPr>
    </w:p>
    <w:p w14:paraId="676A5D96" w14:textId="77777777" w:rsidR="00DF1EC6" w:rsidRPr="00576ED7" w:rsidRDefault="00DF1EC6" w:rsidP="00430EF8">
      <w:pPr>
        <w:pStyle w:val="Heading3"/>
      </w:pPr>
      <w:bookmarkStart w:id="81" w:name="_Toc141263513"/>
      <w:r>
        <w:t>What have you learned?</w:t>
      </w:r>
      <w:bookmarkEnd w:id="81"/>
      <w:r w:rsidRPr="00576ED7">
        <w:fldChar w:fldCharType="begin"/>
      </w:r>
      <w:r w:rsidRPr="00576ED7">
        <w:instrText xml:space="preserve"> TC \l1 "</w:instrText>
      </w:r>
      <w:r>
        <w:instrText>What have you learned?</w:instrText>
      </w:r>
      <w:r w:rsidRPr="00576ED7">
        <w:fldChar w:fldCharType="end"/>
      </w:r>
    </w:p>
    <w:p w14:paraId="769523FF" w14:textId="77777777" w:rsidR="00DF1EC6" w:rsidRDefault="00DF1EC6" w:rsidP="00DF1EC6">
      <w:pPr>
        <w:widowControl w:val="0"/>
        <w:jc w:val="both"/>
        <w:rPr>
          <w:szCs w:val="24"/>
        </w:rPr>
      </w:pPr>
      <w:r>
        <w:rPr>
          <w:szCs w:val="24"/>
        </w:rPr>
        <w:t>Can you explain or define –</w:t>
      </w:r>
    </w:p>
    <w:p w14:paraId="5292EC0A" w14:textId="7BEED63D" w:rsidR="00DF1EC6" w:rsidRDefault="00A37A4F" w:rsidP="00A6585D">
      <w:pPr>
        <w:widowControl w:val="0"/>
        <w:jc w:val="both"/>
        <w:rPr>
          <w:szCs w:val="24"/>
        </w:rPr>
      </w:pPr>
      <w:r>
        <w:rPr>
          <w:szCs w:val="24"/>
        </w:rPr>
        <w:t>•</w:t>
      </w:r>
      <w:r w:rsidR="00343C3F">
        <w:rPr>
          <w:szCs w:val="24"/>
        </w:rPr>
        <w:t xml:space="preserve">Why </w:t>
      </w:r>
      <w:r>
        <w:rPr>
          <w:szCs w:val="24"/>
        </w:rPr>
        <w:t>a taxpayer does not</w:t>
      </w:r>
      <w:r w:rsidR="00343C3F">
        <w:rPr>
          <w:szCs w:val="24"/>
        </w:rPr>
        <w:t xml:space="preserve"> </w:t>
      </w:r>
      <w:r>
        <w:rPr>
          <w:szCs w:val="24"/>
        </w:rPr>
        <w:t xml:space="preserve">in fact </w:t>
      </w:r>
      <w:r w:rsidR="00343C3F">
        <w:rPr>
          <w:szCs w:val="24"/>
        </w:rPr>
        <w:t>exclude the proceeds o</w:t>
      </w:r>
      <w:r w:rsidR="00DB2648">
        <w:rPr>
          <w:szCs w:val="24"/>
        </w:rPr>
        <w:t>f</w:t>
      </w:r>
      <w:r w:rsidR="00343C3F">
        <w:rPr>
          <w:szCs w:val="24"/>
        </w:rPr>
        <w:t xml:space="preserve"> a loan from his gross income</w:t>
      </w:r>
      <w:r w:rsidR="001A6E94">
        <w:rPr>
          <w:szCs w:val="24"/>
        </w:rPr>
        <w:t>?</w:t>
      </w:r>
    </w:p>
    <w:p w14:paraId="697625F4" w14:textId="0691EC17" w:rsidR="00A37A4F" w:rsidRDefault="00A37A4F" w:rsidP="00A6585D">
      <w:pPr>
        <w:widowControl w:val="0"/>
        <w:jc w:val="both"/>
        <w:rPr>
          <w:szCs w:val="24"/>
        </w:rPr>
      </w:pPr>
      <w:r>
        <w:rPr>
          <w:szCs w:val="24"/>
        </w:rPr>
        <w:t>•What is §108’s treatment of doi income if taxpayer is in a bankruptcy proceeding</w:t>
      </w:r>
      <w:r w:rsidR="001A6E94">
        <w:rPr>
          <w:szCs w:val="24"/>
        </w:rPr>
        <w:t>?</w:t>
      </w:r>
    </w:p>
    <w:p w14:paraId="749AF82D" w14:textId="149DD8C6" w:rsidR="00A37A4F" w:rsidRDefault="00A37A4F" w:rsidP="00A6585D">
      <w:pPr>
        <w:widowControl w:val="0"/>
        <w:jc w:val="both"/>
        <w:rPr>
          <w:szCs w:val="24"/>
        </w:rPr>
      </w:pPr>
      <w:r>
        <w:rPr>
          <w:szCs w:val="24"/>
        </w:rPr>
        <w:t xml:space="preserve">•What is </w:t>
      </w:r>
      <w:r w:rsidR="00CA008D">
        <w:rPr>
          <w:szCs w:val="24"/>
        </w:rPr>
        <w:t>§ </w:t>
      </w:r>
      <w:r>
        <w:rPr>
          <w:szCs w:val="24"/>
        </w:rPr>
        <w:t>108’s treatment of doi income if taxpayer is insolvent</w:t>
      </w:r>
      <w:r w:rsidR="001A6E94">
        <w:rPr>
          <w:szCs w:val="24"/>
        </w:rPr>
        <w:t>?</w:t>
      </w:r>
    </w:p>
    <w:p w14:paraId="782FBDD2" w14:textId="271ADEC3" w:rsidR="00A37A4F" w:rsidRDefault="00A37A4F" w:rsidP="00A6585D">
      <w:pPr>
        <w:widowControl w:val="0"/>
        <w:jc w:val="both"/>
        <w:rPr>
          <w:szCs w:val="24"/>
        </w:rPr>
      </w:pPr>
      <w:r>
        <w:rPr>
          <w:szCs w:val="24"/>
        </w:rPr>
        <w:t>•When a taxpayer is insolvent</w:t>
      </w:r>
      <w:r w:rsidR="001A6E94">
        <w:rPr>
          <w:szCs w:val="24"/>
        </w:rPr>
        <w:t>?</w:t>
      </w:r>
    </w:p>
    <w:p w14:paraId="5A921BA5" w14:textId="4CE09F5A" w:rsidR="00A37A4F" w:rsidRDefault="00A37A4F" w:rsidP="00A6585D">
      <w:pPr>
        <w:widowControl w:val="0"/>
        <w:jc w:val="both"/>
        <w:rPr>
          <w:szCs w:val="24"/>
        </w:rPr>
      </w:pPr>
      <w:r>
        <w:rPr>
          <w:szCs w:val="24"/>
        </w:rPr>
        <w:t xml:space="preserve">•What </w:t>
      </w:r>
      <w:r w:rsidR="00AA3DBC">
        <w:rPr>
          <w:szCs w:val="24"/>
        </w:rPr>
        <w:t xml:space="preserve">are </w:t>
      </w:r>
      <w:r>
        <w:rPr>
          <w:szCs w:val="24"/>
        </w:rPr>
        <w:t xml:space="preserve">the conditions of excludability of a purchase money debt reduction under </w:t>
      </w:r>
      <w:r w:rsidR="00CA008D">
        <w:rPr>
          <w:szCs w:val="24"/>
        </w:rPr>
        <w:t>§ </w:t>
      </w:r>
      <w:r w:rsidR="00AA3DBC">
        <w:rPr>
          <w:szCs w:val="24"/>
        </w:rPr>
        <w:t>108(e)(5)</w:t>
      </w:r>
      <w:r w:rsidR="001A6E94">
        <w:rPr>
          <w:szCs w:val="24"/>
        </w:rPr>
        <w:t>?</w:t>
      </w:r>
    </w:p>
    <w:p w14:paraId="323B7A9C" w14:textId="604E2898" w:rsidR="00A37A4F" w:rsidRDefault="00A37A4F" w:rsidP="00A6585D">
      <w:pPr>
        <w:widowControl w:val="0"/>
        <w:jc w:val="both"/>
        <w:rPr>
          <w:szCs w:val="24"/>
        </w:rPr>
      </w:pPr>
      <w:r>
        <w:rPr>
          <w:szCs w:val="24"/>
        </w:rPr>
        <w:t>•What a recourse loan is; what a non-recourse loan is</w:t>
      </w:r>
      <w:r w:rsidR="001A6E94">
        <w:rPr>
          <w:szCs w:val="24"/>
        </w:rPr>
        <w:t>?</w:t>
      </w:r>
    </w:p>
    <w:p w14:paraId="2EDB7B34" w14:textId="1859ECFC" w:rsidR="00522307" w:rsidRDefault="00A37A4F" w:rsidP="00A6585D">
      <w:pPr>
        <w:widowControl w:val="0"/>
        <w:jc w:val="both"/>
        <w:rPr>
          <w:szCs w:val="24"/>
        </w:rPr>
      </w:pPr>
      <w:r>
        <w:rPr>
          <w:szCs w:val="24"/>
        </w:rPr>
        <w:t xml:space="preserve">•Why the buyer’s assumption of a loan to which property is subject </w:t>
      </w:r>
      <w:r w:rsidR="006E0708">
        <w:rPr>
          <w:szCs w:val="24"/>
        </w:rPr>
        <w:t xml:space="preserve">must be </w:t>
      </w:r>
      <w:r>
        <w:rPr>
          <w:szCs w:val="24"/>
        </w:rPr>
        <w:t>included in the seller’s “amount realized”</w:t>
      </w:r>
      <w:r w:rsidR="001A6E94">
        <w:rPr>
          <w:szCs w:val="24"/>
        </w:rPr>
        <w:t>?</w:t>
      </w:r>
    </w:p>
    <w:p w14:paraId="4CE535B8" w14:textId="77777777" w:rsidR="00522307" w:rsidRDefault="00522307">
      <w:pPr>
        <w:rPr>
          <w:szCs w:val="24"/>
        </w:rPr>
      </w:pPr>
      <w:r>
        <w:rPr>
          <w:szCs w:val="24"/>
        </w:rPr>
        <w:br w:type="page"/>
      </w:r>
    </w:p>
    <w:p w14:paraId="1A2609FD" w14:textId="2CDE12B9" w:rsidR="0049128E" w:rsidRPr="00576ED7" w:rsidRDefault="0049128E" w:rsidP="00260768">
      <w:pPr>
        <w:pStyle w:val="Heading2"/>
      </w:pPr>
      <w:bookmarkStart w:id="82" w:name="_Toc141263514"/>
      <w:r w:rsidRPr="00576ED7">
        <w:t xml:space="preserve">Chapter 5: </w:t>
      </w:r>
      <w:r w:rsidR="00433C1A">
        <w:t xml:space="preserve">Progressivity and </w:t>
      </w:r>
      <w:r w:rsidRPr="00576ED7">
        <w:t>Assignment of Income</w:t>
      </w:r>
      <w:bookmarkEnd w:id="82"/>
      <w:r w:rsidRPr="00576ED7">
        <w:fldChar w:fldCharType="begin"/>
      </w:r>
      <w:r w:rsidRPr="00576ED7">
        <w:instrText xml:space="preserve"> TC \l1 "Chapter 5: </w:instrText>
      </w:r>
      <w:r w:rsidR="00433C1A">
        <w:instrText xml:space="preserve">Progressivity and </w:instrText>
      </w:r>
      <w:r w:rsidRPr="00576ED7">
        <w:instrText>Assignment of Income</w:instrText>
      </w:r>
      <w:r w:rsidRPr="00576ED7">
        <w:fldChar w:fldCharType="end"/>
      </w:r>
    </w:p>
    <w:p w14:paraId="4059F352" w14:textId="2138CC9D" w:rsidR="0049128E" w:rsidRPr="00576ED7" w:rsidRDefault="00A57623" w:rsidP="00A6585D">
      <w:pPr>
        <w:widowControl w:val="0"/>
        <w:jc w:val="both"/>
        <w:rPr>
          <w:szCs w:val="24"/>
        </w:rPr>
      </w:pPr>
      <w:r w:rsidRPr="00576ED7">
        <w:rPr>
          <w:noProof/>
          <w:szCs w:val="24"/>
        </w:rPr>
        <mc:AlternateContent>
          <mc:Choice Requires="wps">
            <w:drawing>
              <wp:anchor distT="152400" distB="152400" distL="152400" distR="152400" simplePos="0" relativeHeight="251953152" behindDoc="0" locked="0" layoutInCell="0" allowOverlap="1" wp14:anchorId="06E86D9F" wp14:editId="79F4B83E">
                <wp:simplePos x="0" y="0"/>
                <wp:positionH relativeFrom="margin">
                  <wp:posOffset>2508250</wp:posOffset>
                </wp:positionH>
                <wp:positionV relativeFrom="paragraph">
                  <wp:posOffset>46990</wp:posOffset>
                </wp:positionV>
                <wp:extent cx="2186940" cy="3200400"/>
                <wp:effectExtent l="0" t="0" r="22860" b="19050"/>
                <wp:wrapSquare wrapText="largest"/>
                <wp:docPr id="2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200400"/>
                        </a:xfrm>
                        <a:prstGeom prst="rect">
                          <a:avLst/>
                        </a:prstGeom>
                        <a:solidFill>
                          <a:srgbClr val="FFFFFF"/>
                        </a:solidFill>
                        <a:ln w="12192">
                          <a:solidFill>
                            <a:srgbClr val="000000"/>
                          </a:solidFill>
                          <a:miter lim="800000"/>
                          <a:headEnd/>
                          <a:tailEnd/>
                        </a:ln>
                      </wps:spPr>
                      <wps:txbx>
                        <w:txbxContent>
                          <w:p w14:paraId="3F31326D"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i/>
                                <w:sz w:val="22"/>
                                <w:szCs w:val="22"/>
                              </w:rPr>
                              <w:t>The Tax Formula</w:t>
                            </w:r>
                            <w:r w:rsidRPr="009E6231">
                              <w:rPr>
                                <w:rFonts w:asciiTheme="minorBidi" w:hAnsiTheme="minorBidi" w:cstheme="minorBidi"/>
                                <w:sz w:val="22"/>
                                <w:szCs w:val="22"/>
                              </w:rPr>
                              <w:t>:</w:t>
                            </w:r>
                          </w:p>
                          <w:p w14:paraId="5D684428" w14:textId="77777777" w:rsidR="005E3A00" w:rsidRPr="009E6231" w:rsidRDefault="005E3A00" w:rsidP="007230F5">
                            <w:pPr>
                              <w:widowControl w:val="0"/>
                              <w:jc w:val="both"/>
                              <w:rPr>
                                <w:rFonts w:asciiTheme="minorBidi" w:hAnsiTheme="minorBidi" w:cstheme="minorBidi"/>
                                <w:sz w:val="22"/>
                                <w:szCs w:val="22"/>
                              </w:rPr>
                            </w:pPr>
                          </w:p>
                          <w:p w14:paraId="040B9418"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 xml:space="preserve">(gross income) </w:t>
                            </w:r>
                          </w:p>
                          <w:p w14:paraId="4B3CFCDD"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u w:val="single"/>
                              </w:rPr>
                              <w:t>MINUS deductions named in § 62</w:t>
                            </w:r>
                          </w:p>
                          <w:p w14:paraId="7DBD8133"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EQUALS (adjusted gross income (AGI))</w:t>
                            </w:r>
                          </w:p>
                          <w:p w14:paraId="6A127657"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MINUS (standard deduction or itemized deductions)</w:t>
                            </w:r>
                          </w:p>
                          <w:p w14:paraId="6152C856" w14:textId="77777777" w:rsidR="005E3A00" w:rsidRPr="009E6231" w:rsidRDefault="005E3A00" w:rsidP="00E8092F">
                            <w:pPr>
                              <w:widowControl w:val="0"/>
                              <w:rPr>
                                <w:rFonts w:asciiTheme="minorBidi" w:hAnsiTheme="minorBidi" w:cstheme="minorBidi"/>
                                <w:sz w:val="22"/>
                                <w:szCs w:val="22"/>
                              </w:rPr>
                            </w:pPr>
                            <w:r w:rsidRPr="009E6231">
                              <w:rPr>
                                <w:rFonts w:asciiTheme="minorBidi" w:hAnsiTheme="minorBidi" w:cstheme="minorBidi"/>
                                <w:sz w:val="22"/>
                                <w:szCs w:val="22"/>
                              </w:rPr>
                              <w:t>MINUS (deduction for “qualified business income”)</w:t>
                            </w:r>
                          </w:p>
                          <w:p w14:paraId="3FDC7830" w14:textId="77777777" w:rsidR="005E3A00" w:rsidRPr="009E6231" w:rsidRDefault="005E3A00" w:rsidP="007230F5">
                            <w:pPr>
                              <w:widowControl w:val="0"/>
                              <w:jc w:val="both"/>
                              <w:rPr>
                                <w:rFonts w:asciiTheme="minorBidi" w:hAnsiTheme="minorBidi" w:cstheme="minorBidi"/>
                                <w:sz w:val="22"/>
                                <w:szCs w:val="22"/>
                              </w:rPr>
                            </w:pPr>
                          </w:p>
                          <w:p w14:paraId="07FBA754"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EQUALS (taxable income)</w:t>
                            </w:r>
                          </w:p>
                          <w:p w14:paraId="5C4EE57B" w14:textId="77777777" w:rsidR="005E3A00" w:rsidRPr="009E6231" w:rsidRDefault="005E3A00" w:rsidP="007230F5">
                            <w:pPr>
                              <w:widowControl w:val="0"/>
                              <w:jc w:val="both"/>
                              <w:rPr>
                                <w:rFonts w:asciiTheme="minorBidi" w:hAnsiTheme="minorBidi" w:cstheme="minorBidi"/>
                                <w:sz w:val="22"/>
                                <w:szCs w:val="22"/>
                              </w:rPr>
                            </w:pPr>
                          </w:p>
                          <w:p w14:paraId="59C680B7" w14:textId="77777777" w:rsidR="005E3A00" w:rsidRPr="009E6231" w:rsidRDefault="005E3A00" w:rsidP="007230F5">
                            <w:pPr>
                              <w:widowControl w:val="0"/>
                              <w:jc w:val="both"/>
                              <w:rPr>
                                <w:rFonts w:asciiTheme="minorBidi" w:hAnsiTheme="minorBidi" w:cstheme="minorBidi"/>
                                <w:sz w:val="22"/>
                                <w:szCs w:val="22"/>
                              </w:rPr>
                            </w:pPr>
                            <w:r w:rsidRPr="009E6231">
                              <w:rPr>
                                <w:rFonts w:ascii="Segoe UI Symbol" w:hAnsi="Segoe UI Symbol" w:cs="Segoe UI Symbol"/>
                                <w:sz w:val="22"/>
                                <w:szCs w:val="22"/>
                              </w:rPr>
                              <w:t>➔</w:t>
                            </w:r>
                            <w:r w:rsidRPr="009E6231">
                              <w:rPr>
                                <w:rFonts w:asciiTheme="minorBidi" w:hAnsiTheme="minorBidi" w:cstheme="minorBidi"/>
                                <w:sz w:val="22"/>
                                <w:szCs w:val="22"/>
                              </w:rPr>
                              <w:t>Compute income tax liability from tables in § 1(j) (indexed for inflation)</w:t>
                            </w:r>
                          </w:p>
                          <w:p w14:paraId="2F44CEF0"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6D9F" id="_x0000_s1095" type="#_x0000_t202" style="position:absolute;left:0;text-align:left;margin-left:197.5pt;margin-top:3.7pt;width:172.2pt;height:252pt;z-index:251953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" o:allowincell="f" strokeweight=".96pt">
                <v:textbox inset="6pt,6pt,6pt,6pt">
                  <w:txbxContent>
                    <w:p w14:paraId="3F31326D"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i/>
                          <w:sz w:val="22"/>
                          <w:szCs w:val="22"/>
                        </w:rPr>
                        <w:t>The Tax Formula</w:t>
                      </w:r>
                      <w:r w:rsidRPr="009E6231">
                        <w:rPr>
                          <w:rFonts w:asciiTheme="minorBidi" w:hAnsiTheme="minorBidi" w:cstheme="minorBidi"/>
                          <w:sz w:val="22"/>
                          <w:szCs w:val="22"/>
                        </w:rPr>
                        <w:t>:</w:t>
                      </w:r>
                    </w:p>
                    <w:p w14:paraId="5D684428" w14:textId="77777777" w:rsidR="005E3A00" w:rsidRPr="009E6231" w:rsidRDefault="005E3A00" w:rsidP="007230F5">
                      <w:pPr>
                        <w:widowControl w:val="0"/>
                        <w:jc w:val="both"/>
                        <w:rPr>
                          <w:rFonts w:asciiTheme="minorBidi" w:hAnsiTheme="minorBidi" w:cstheme="minorBidi"/>
                          <w:sz w:val="22"/>
                          <w:szCs w:val="22"/>
                        </w:rPr>
                      </w:pPr>
                    </w:p>
                    <w:p w14:paraId="040B9418"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 xml:space="preserve">(gross income) </w:t>
                      </w:r>
                    </w:p>
                    <w:p w14:paraId="4B3CFCDD"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u w:val="single"/>
                        </w:rPr>
                        <w:t>MINUS deductions named in § 62</w:t>
                      </w:r>
                    </w:p>
                    <w:p w14:paraId="7DBD8133"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EQUALS (adjusted gross income (AGI))</w:t>
                      </w:r>
                    </w:p>
                    <w:p w14:paraId="6A127657"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MINUS (standard deduction or itemized deductions)</w:t>
                      </w:r>
                    </w:p>
                    <w:p w14:paraId="6152C856" w14:textId="77777777" w:rsidR="005E3A00" w:rsidRPr="009E6231" w:rsidRDefault="005E3A00" w:rsidP="00E8092F">
                      <w:pPr>
                        <w:widowControl w:val="0"/>
                        <w:rPr>
                          <w:rFonts w:asciiTheme="minorBidi" w:hAnsiTheme="minorBidi" w:cstheme="minorBidi"/>
                          <w:sz w:val="22"/>
                          <w:szCs w:val="22"/>
                        </w:rPr>
                      </w:pPr>
                      <w:r w:rsidRPr="009E6231">
                        <w:rPr>
                          <w:rFonts w:asciiTheme="minorBidi" w:hAnsiTheme="minorBidi" w:cstheme="minorBidi"/>
                          <w:sz w:val="22"/>
                          <w:szCs w:val="22"/>
                        </w:rPr>
                        <w:t>MINUS (deduction for “qualified business income”)</w:t>
                      </w:r>
                    </w:p>
                    <w:p w14:paraId="3FDC7830" w14:textId="77777777" w:rsidR="005E3A00" w:rsidRPr="009E6231" w:rsidRDefault="005E3A00" w:rsidP="007230F5">
                      <w:pPr>
                        <w:widowControl w:val="0"/>
                        <w:jc w:val="both"/>
                        <w:rPr>
                          <w:rFonts w:asciiTheme="minorBidi" w:hAnsiTheme="minorBidi" w:cstheme="minorBidi"/>
                          <w:sz w:val="22"/>
                          <w:szCs w:val="22"/>
                        </w:rPr>
                      </w:pPr>
                    </w:p>
                    <w:p w14:paraId="07FBA754"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EQUALS (taxable income)</w:t>
                      </w:r>
                    </w:p>
                    <w:p w14:paraId="5C4EE57B" w14:textId="77777777" w:rsidR="005E3A00" w:rsidRPr="009E6231" w:rsidRDefault="005E3A00" w:rsidP="007230F5">
                      <w:pPr>
                        <w:widowControl w:val="0"/>
                        <w:jc w:val="both"/>
                        <w:rPr>
                          <w:rFonts w:asciiTheme="minorBidi" w:hAnsiTheme="minorBidi" w:cstheme="minorBidi"/>
                          <w:sz w:val="22"/>
                          <w:szCs w:val="22"/>
                        </w:rPr>
                      </w:pPr>
                    </w:p>
                    <w:p w14:paraId="59C680B7" w14:textId="77777777" w:rsidR="005E3A00" w:rsidRPr="009E6231" w:rsidRDefault="005E3A00" w:rsidP="007230F5">
                      <w:pPr>
                        <w:widowControl w:val="0"/>
                        <w:jc w:val="both"/>
                        <w:rPr>
                          <w:rFonts w:asciiTheme="minorBidi" w:hAnsiTheme="minorBidi" w:cstheme="minorBidi"/>
                          <w:sz w:val="22"/>
                          <w:szCs w:val="22"/>
                        </w:rPr>
                      </w:pPr>
                      <w:r w:rsidRPr="009E6231">
                        <w:rPr>
                          <w:rFonts w:ascii="Segoe UI Symbol" w:hAnsi="Segoe UI Symbol" w:cs="Segoe UI Symbol"/>
                          <w:sz w:val="22"/>
                          <w:szCs w:val="22"/>
                        </w:rPr>
                        <w:t>➔</w:t>
                      </w:r>
                      <w:r w:rsidRPr="009E6231">
                        <w:rPr>
                          <w:rFonts w:asciiTheme="minorBidi" w:hAnsiTheme="minorBidi" w:cstheme="minorBidi"/>
                          <w:sz w:val="22"/>
                          <w:szCs w:val="22"/>
                        </w:rPr>
                        <w:t>Compute income tax liability from tables in § 1(j) (indexed for inflation)</w:t>
                      </w:r>
                    </w:p>
                    <w:p w14:paraId="2F44CEF0" w14:textId="77777777" w:rsidR="005E3A00" w:rsidRPr="009E6231" w:rsidRDefault="005E3A00" w:rsidP="007230F5">
                      <w:pPr>
                        <w:widowControl w:val="0"/>
                        <w:jc w:val="both"/>
                        <w:rPr>
                          <w:rFonts w:asciiTheme="minorBidi" w:hAnsiTheme="minorBidi" w:cstheme="minorBidi"/>
                          <w:sz w:val="22"/>
                          <w:szCs w:val="22"/>
                        </w:rPr>
                      </w:pPr>
                      <w:r w:rsidRPr="009E6231">
                        <w:rPr>
                          <w:rFonts w:asciiTheme="minorBidi" w:hAnsiTheme="minorBidi" w:cstheme="minorBidi"/>
                          <w:sz w:val="22"/>
                          <w:szCs w:val="22"/>
                        </w:rPr>
                        <w:t>MINUS (credits against tax)</w:t>
                      </w:r>
                    </w:p>
                  </w:txbxContent>
                </v:textbox>
                <w10:wrap type="square" side="largest" anchorx="margin"/>
              </v:shape>
            </w:pict>
          </mc:Fallback>
        </mc:AlternateContent>
      </w:r>
    </w:p>
    <w:p w14:paraId="55D86468" w14:textId="1ED30A24" w:rsidR="0049128E" w:rsidRPr="00576ED7" w:rsidRDefault="0049128E" w:rsidP="00A6585D">
      <w:pPr>
        <w:widowControl w:val="0"/>
        <w:jc w:val="both"/>
        <w:rPr>
          <w:szCs w:val="24"/>
        </w:rPr>
      </w:pPr>
      <w:r w:rsidRPr="00576ED7">
        <w:rPr>
          <w:szCs w:val="24"/>
        </w:rPr>
        <w:t>The principle of progressive taxation is that tax rates applicable to incremen</w:t>
      </w:r>
      <w:r w:rsidR="004E5087">
        <w:rPr>
          <w:szCs w:val="24"/>
        </w:rPr>
        <w:t xml:space="preserve">ts of taxable income increase. </w:t>
      </w:r>
      <w:r w:rsidRPr="00576ED7">
        <w:rPr>
          <w:szCs w:val="24"/>
        </w:rPr>
        <w:t>Currently there are seven marginal brackets – eight if we count income that is below the threshold of taxable income.</w:t>
      </w:r>
      <w:r w:rsidR="006E0708">
        <w:rPr>
          <w:rStyle w:val="FootnoteReference"/>
          <w:szCs w:val="24"/>
        </w:rPr>
        <w:footnoteReference w:id="70"/>
      </w:r>
      <w:r w:rsidR="006E0708">
        <w:rPr>
          <w:szCs w:val="24"/>
        </w:rPr>
        <w:t xml:space="preserve"> </w:t>
      </w:r>
      <w:r w:rsidR="00396E52">
        <w:rPr>
          <w:szCs w:val="24"/>
        </w:rPr>
        <w:t xml:space="preserve">If a taxpayer can spread </w:t>
      </w:r>
      <w:r w:rsidRPr="00576ED7">
        <w:rPr>
          <w:szCs w:val="24"/>
        </w:rPr>
        <w:t xml:space="preserve">her income among other taxpayers, more of taxpayer’s income will be subject to </w:t>
      </w:r>
      <w:r w:rsidR="00750AD9">
        <w:rPr>
          <w:szCs w:val="24"/>
        </w:rPr>
        <w:t xml:space="preserve">the </w:t>
      </w:r>
      <w:r w:rsidRPr="00576ED7">
        <w:rPr>
          <w:szCs w:val="24"/>
        </w:rPr>
        <w:t>lowe</w:t>
      </w:r>
      <w:r w:rsidR="00750AD9">
        <w:rPr>
          <w:szCs w:val="24"/>
        </w:rPr>
        <w:t>st</w:t>
      </w:r>
      <w:r w:rsidRPr="00576ED7">
        <w:rPr>
          <w:szCs w:val="24"/>
        </w:rPr>
        <w:t xml:space="preserve"> marginal rates of tax</w:t>
      </w:r>
      <w:r w:rsidR="00750AD9">
        <w:rPr>
          <w:szCs w:val="24"/>
        </w:rPr>
        <w:t xml:space="preserve"> and less to the higher rates of tax</w:t>
      </w:r>
      <w:r w:rsidRPr="00576ED7">
        <w:rPr>
          <w:szCs w:val="24"/>
        </w:rPr>
        <w:t>.</w:t>
      </w:r>
    </w:p>
    <w:p w14:paraId="6990DEE4" w14:textId="77777777" w:rsidR="0049128E" w:rsidRPr="00576ED7" w:rsidRDefault="0049128E" w:rsidP="00A6585D">
      <w:pPr>
        <w:widowControl w:val="0"/>
        <w:jc w:val="both"/>
        <w:rPr>
          <w:szCs w:val="24"/>
        </w:rPr>
      </w:pPr>
    </w:p>
    <w:p w14:paraId="75C3CD5B" w14:textId="77244364" w:rsidR="000D4C9B" w:rsidRDefault="0049128E" w:rsidP="00A6585D">
      <w:pPr>
        <w:widowControl w:val="0"/>
        <w:jc w:val="both"/>
        <w:rPr>
          <w:szCs w:val="24"/>
        </w:rPr>
      </w:pPr>
      <w:r w:rsidRPr="00576ED7">
        <w:rPr>
          <w:szCs w:val="24"/>
        </w:rPr>
        <w:t xml:space="preserve">The following table </w:t>
      </w:r>
      <w:r w:rsidR="009030BD">
        <w:rPr>
          <w:szCs w:val="24"/>
        </w:rPr>
        <w:t xml:space="preserve">illustrates </w:t>
      </w:r>
      <w:r w:rsidRPr="00576ED7">
        <w:rPr>
          <w:szCs w:val="24"/>
        </w:rPr>
        <w:t xml:space="preserve">the </w:t>
      </w:r>
      <w:r w:rsidR="009030BD">
        <w:rPr>
          <w:szCs w:val="24"/>
        </w:rPr>
        <w:t>point</w:t>
      </w:r>
      <w:r w:rsidR="00431BFF">
        <w:rPr>
          <w:szCs w:val="24"/>
        </w:rPr>
        <w:t xml:space="preserve">. </w:t>
      </w:r>
      <w:r w:rsidR="009030BD">
        <w:rPr>
          <w:szCs w:val="24"/>
        </w:rPr>
        <w:t xml:space="preserve">It shows </w:t>
      </w:r>
      <w:r w:rsidRPr="00576ED7">
        <w:rPr>
          <w:szCs w:val="24"/>
        </w:rPr>
        <w:t>the income tax burden of a person whose taxable income is $210,000.</w:t>
      </w:r>
      <w:r w:rsidR="004E5087">
        <w:rPr>
          <w:szCs w:val="24"/>
        </w:rPr>
        <w:t xml:space="preserve"> </w:t>
      </w:r>
      <w:r w:rsidR="009030BD">
        <w:rPr>
          <w:szCs w:val="24"/>
        </w:rPr>
        <w:t xml:space="preserve">Hypothetical </w:t>
      </w:r>
      <w:r w:rsidRPr="00576ED7">
        <w:rPr>
          <w:szCs w:val="24"/>
        </w:rPr>
        <w:t>marginal tax brackets are as noted. The total tax burden of this taxpayer is $50,000.</w:t>
      </w:r>
    </w:p>
    <w:p w14:paraId="73AA17EA" w14:textId="77777777" w:rsidR="000D4C9B" w:rsidRPr="00576ED7" w:rsidRDefault="000D4C9B"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030"/>
        <w:gridCol w:w="1480"/>
      </w:tblGrid>
      <w:tr w:rsidR="000D4C9B" w:rsidRPr="00576ED7" w14:paraId="6296451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644F96" w14:textId="77777777" w:rsidR="000D4C9B" w:rsidRPr="00576ED7" w:rsidRDefault="006E0708" w:rsidP="00E362BF">
            <w:pPr>
              <w:keepNext/>
              <w:keepLines/>
              <w:widowControl w:val="0"/>
              <w:tabs>
                <w:tab w:val="right" w:pos="2228"/>
              </w:tabs>
              <w:jc w:val="both"/>
              <w:rPr>
                <w:szCs w:val="24"/>
              </w:rPr>
            </w:pPr>
            <w:r>
              <w:rPr>
                <w:szCs w:val="24"/>
              </w:rPr>
              <w:t xml:space="preserve">Taxable </w:t>
            </w:r>
            <w:r w:rsidR="000D4C9B" w:rsidRPr="00576ED7">
              <w:rPr>
                <w:szCs w:val="24"/>
              </w:rPr>
              <w:t>Income range</w:t>
            </w:r>
            <w:r w:rsidR="000D4C9B" w:rsidRPr="00576ED7">
              <w:rPr>
                <w:szCs w:val="24"/>
              </w:rPr>
              <w:tab/>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64E16C5" w14:textId="77777777" w:rsidR="000D4C9B" w:rsidRPr="00576ED7" w:rsidRDefault="000D4C9B" w:rsidP="00E362BF">
            <w:pPr>
              <w:keepNext/>
              <w:keepLines/>
              <w:widowControl w:val="0"/>
              <w:jc w:val="both"/>
              <w:rPr>
                <w:szCs w:val="24"/>
              </w:rPr>
            </w:pPr>
            <w:r w:rsidRPr="00576ED7">
              <w:rPr>
                <w:szCs w:val="24"/>
              </w:rPr>
              <w:t>Marginal Tax Rate</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CC3EE9" w14:textId="77777777" w:rsidR="000D4C9B" w:rsidRPr="00576ED7" w:rsidRDefault="000D4C9B" w:rsidP="00E362BF">
            <w:pPr>
              <w:keepNext/>
              <w:keepLines/>
              <w:widowControl w:val="0"/>
              <w:jc w:val="both"/>
              <w:rPr>
                <w:szCs w:val="24"/>
              </w:rPr>
            </w:pPr>
            <w:r w:rsidRPr="00576ED7">
              <w:rPr>
                <w:szCs w:val="24"/>
              </w:rPr>
              <w:t>Tax</w:t>
            </w:r>
          </w:p>
        </w:tc>
      </w:tr>
      <w:tr w:rsidR="000D4C9B" w:rsidRPr="00576ED7" w14:paraId="65426F5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E55208" w14:textId="77777777" w:rsidR="000D4C9B" w:rsidRPr="00576ED7" w:rsidRDefault="000D4C9B" w:rsidP="00E362BF">
            <w:pPr>
              <w:keepNext/>
              <w:keepLines/>
              <w:widowControl w:val="0"/>
              <w:jc w:val="both"/>
              <w:rPr>
                <w:szCs w:val="24"/>
              </w:rPr>
            </w:pPr>
            <w:r w:rsidRPr="00576ED7">
              <w:rPr>
                <w:szCs w:val="24"/>
              </w:rPr>
              <w:t>$0 to $10,000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88CC1B" w14:textId="77777777" w:rsidR="000D4C9B" w:rsidRPr="00576ED7" w:rsidRDefault="000D4C9B" w:rsidP="00E362BF">
            <w:pPr>
              <w:keepNext/>
              <w:keepLines/>
              <w:widowControl w:val="0"/>
              <w:jc w:val="both"/>
              <w:rPr>
                <w:szCs w:val="24"/>
              </w:rPr>
            </w:pPr>
            <w:r w:rsidRPr="00576ED7">
              <w:rPr>
                <w:szCs w:val="24"/>
              </w:rPr>
              <w:t>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40B016C" w14:textId="77777777" w:rsidR="000D4C9B" w:rsidRPr="00576ED7" w:rsidRDefault="000D4C9B" w:rsidP="00E362BF">
            <w:pPr>
              <w:keepNext/>
              <w:keepLines/>
              <w:widowControl w:val="0"/>
              <w:jc w:val="both"/>
              <w:rPr>
                <w:szCs w:val="24"/>
              </w:rPr>
            </w:pPr>
            <w:r w:rsidRPr="00576ED7">
              <w:rPr>
                <w:szCs w:val="24"/>
              </w:rPr>
              <w:t>$0</w:t>
            </w:r>
          </w:p>
        </w:tc>
      </w:tr>
      <w:tr w:rsidR="000D4C9B" w:rsidRPr="00576ED7" w14:paraId="4FAFEB2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0B7289D" w14:textId="77777777" w:rsidR="000D4C9B" w:rsidRPr="00576ED7" w:rsidRDefault="000D4C9B" w:rsidP="00E362BF">
            <w:pPr>
              <w:keepNext/>
              <w:keepLines/>
              <w:widowControl w:val="0"/>
              <w:jc w:val="both"/>
              <w:rPr>
                <w:szCs w:val="24"/>
              </w:rPr>
            </w:pPr>
            <w:r w:rsidRPr="00576ED7">
              <w:rPr>
                <w:szCs w:val="24"/>
              </w:rPr>
              <w:t>$10,000 to $60,000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9DE31B" w14:textId="77777777" w:rsidR="000D4C9B" w:rsidRPr="00576ED7" w:rsidRDefault="000D4C9B" w:rsidP="00E362BF">
            <w:pPr>
              <w:keepNext/>
              <w:keepLines/>
              <w:widowControl w:val="0"/>
              <w:jc w:val="both"/>
              <w:rPr>
                <w:szCs w:val="24"/>
              </w:rPr>
            </w:pPr>
            <w:r w:rsidRPr="00576ED7">
              <w:rPr>
                <w:szCs w:val="24"/>
              </w:rPr>
              <w:t>10%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1E5501" w14:textId="77777777" w:rsidR="000D4C9B" w:rsidRPr="00576ED7" w:rsidRDefault="000D4C9B" w:rsidP="00E362BF">
            <w:pPr>
              <w:keepNext/>
              <w:keepLines/>
              <w:widowControl w:val="0"/>
              <w:jc w:val="both"/>
              <w:rPr>
                <w:szCs w:val="24"/>
              </w:rPr>
            </w:pPr>
            <w:r w:rsidRPr="00576ED7">
              <w:rPr>
                <w:szCs w:val="24"/>
              </w:rPr>
              <w:t>$5000</w:t>
            </w:r>
          </w:p>
        </w:tc>
      </w:tr>
      <w:tr w:rsidR="000D4C9B" w:rsidRPr="00576ED7" w14:paraId="0496FA3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DDA85D" w14:textId="77777777" w:rsidR="000D4C9B" w:rsidRPr="00576ED7" w:rsidRDefault="000D4C9B" w:rsidP="00E362BF">
            <w:pPr>
              <w:keepNext/>
              <w:keepLines/>
              <w:widowControl w:val="0"/>
              <w:jc w:val="both"/>
              <w:rPr>
                <w:szCs w:val="24"/>
              </w:rPr>
            </w:pPr>
            <w:r w:rsidRPr="00576ED7">
              <w:rPr>
                <w:szCs w:val="24"/>
              </w:rPr>
              <w:t>$60,000 to $110,000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90C62A" w14:textId="77777777" w:rsidR="000D4C9B" w:rsidRPr="00576ED7" w:rsidRDefault="000D4C9B" w:rsidP="00E362BF">
            <w:pPr>
              <w:keepNext/>
              <w:keepLines/>
              <w:widowControl w:val="0"/>
              <w:jc w:val="both"/>
              <w:rPr>
                <w:szCs w:val="24"/>
              </w:rPr>
            </w:pPr>
            <w:r w:rsidRPr="00576ED7">
              <w:rPr>
                <w:szCs w:val="24"/>
              </w:rPr>
              <w:t>20%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0EEC96" w14:textId="77777777" w:rsidR="000D4C9B" w:rsidRPr="00576ED7" w:rsidRDefault="000D4C9B" w:rsidP="00E362BF">
            <w:pPr>
              <w:keepNext/>
              <w:keepLines/>
              <w:widowControl w:val="0"/>
              <w:jc w:val="both"/>
              <w:rPr>
                <w:szCs w:val="24"/>
              </w:rPr>
            </w:pPr>
            <w:r w:rsidRPr="00576ED7">
              <w:rPr>
                <w:szCs w:val="24"/>
              </w:rPr>
              <w:t>$10,000</w:t>
            </w:r>
          </w:p>
        </w:tc>
      </w:tr>
      <w:tr w:rsidR="000D4C9B" w:rsidRPr="00576ED7" w14:paraId="3102A93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0A64B4" w14:textId="77777777" w:rsidR="000D4C9B" w:rsidRPr="00576ED7" w:rsidRDefault="000D4C9B" w:rsidP="00E362BF">
            <w:pPr>
              <w:keepNext/>
              <w:keepLines/>
              <w:widowControl w:val="0"/>
              <w:jc w:val="both"/>
              <w:rPr>
                <w:szCs w:val="24"/>
              </w:rPr>
            </w:pPr>
            <w:r w:rsidRPr="00576ED7">
              <w:rPr>
                <w:szCs w:val="24"/>
              </w:rPr>
              <w:t>$110,000 to $160,000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C61ADE" w14:textId="77777777" w:rsidR="000D4C9B" w:rsidRPr="00576ED7" w:rsidRDefault="000D4C9B" w:rsidP="00E362BF">
            <w:pPr>
              <w:keepNext/>
              <w:keepLines/>
              <w:widowControl w:val="0"/>
              <w:jc w:val="both"/>
              <w:rPr>
                <w:szCs w:val="24"/>
              </w:rPr>
            </w:pPr>
            <w:r w:rsidRPr="00576ED7">
              <w:rPr>
                <w:szCs w:val="24"/>
              </w:rPr>
              <w:t>30%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018972" w14:textId="77777777" w:rsidR="000D4C9B" w:rsidRPr="00576ED7" w:rsidRDefault="000D4C9B" w:rsidP="00E362BF">
            <w:pPr>
              <w:keepNext/>
              <w:keepLines/>
              <w:widowControl w:val="0"/>
              <w:jc w:val="both"/>
              <w:rPr>
                <w:szCs w:val="24"/>
              </w:rPr>
            </w:pPr>
            <w:r w:rsidRPr="00576ED7">
              <w:rPr>
                <w:szCs w:val="24"/>
              </w:rPr>
              <w:t>$15,000</w:t>
            </w:r>
          </w:p>
        </w:tc>
      </w:tr>
      <w:tr w:rsidR="000D4C9B" w:rsidRPr="00576ED7" w14:paraId="2C53F38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23664C" w14:textId="77777777" w:rsidR="000D4C9B" w:rsidRPr="00576ED7" w:rsidRDefault="000D4C9B" w:rsidP="00E362BF">
            <w:pPr>
              <w:keepNext/>
              <w:keepLines/>
              <w:widowControl w:val="0"/>
              <w:jc w:val="both"/>
              <w:rPr>
                <w:szCs w:val="24"/>
              </w:rPr>
            </w:pPr>
            <w:r w:rsidRPr="00576ED7">
              <w:rPr>
                <w:szCs w:val="24"/>
              </w:rPr>
              <w:t>$160,000 to $210,000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1842FB" w14:textId="77777777" w:rsidR="000D4C9B" w:rsidRPr="00576ED7" w:rsidRDefault="000D4C9B" w:rsidP="00E362BF">
            <w:pPr>
              <w:keepNext/>
              <w:keepLines/>
              <w:widowControl w:val="0"/>
              <w:jc w:val="both"/>
              <w:rPr>
                <w:szCs w:val="24"/>
              </w:rPr>
            </w:pPr>
            <w:r w:rsidRPr="00576ED7">
              <w:rPr>
                <w:szCs w:val="24"/>
              </w:rPr>
              <w:t>40%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CE7B11" w14:textId="77777777" w:rsidR="000D4C9B" w:rsidRPr="00576ED7" w:rsidRDefault="000D4C9B" w:rsidP="00E362BF">
            <w:pPr>
              <w:keepNext/>
              <w:keepLines/>
              <w:widowControl w:val="0"/>
              <w:jc w:val="both"/>
              <w:rPr>
                <w:szCs w:val="24"/>
              </w:rPr>
            </w:pPr>
            <w:r w:rsidRPr="00576ED7">
              <w:rPr>
                <w:szCs w:val="24"/>
              </w:rPr>
              <w:t>$20,000</w:t>
            </w:r>
          </w:p>
        </w:tc>
      </w:tr>
      <w:tr w:rsidR="000D4C9B" w:rsidRPr="00576ED7" w14:paraId="1516051A"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B225EF" w14:textId="77777777" w:rsidR="000D4C9B" w:rsidRPr="00576ED7" w:rsidRDefault="000D4C9B" w:rsidP="00E362BF">
            <w:pPr>
              <w:keepNext/>
              <w:keepLines/>
              <w:widowControl w:val="0"/>
              <w:jc w:val="both"/>
              <w:rPr>
                <w:szCs w:val="24"/>
              </w:rPr>
            </w:pPr>
            <w:r w:rsidRPr="00576ED7">
              <w:rPr>
                <w:szCs w:val="24"/>
              </w:rPr>
              <w:t>Total</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661BE3" w14:textId="77777777" w:rsidR="000D4C9B" w:rsidRPr="00576ED7" w:rsidRDefault="000D4C9B" w:rsidP="00E362BF">
            <w:pPr>
              <w:keepNext/>
              <w:keepLines/>
              <w:widowControl w:val="0"/>
              <w:jc w:val="both"/>
              <w:rPr>
                <w:szCs w:val="24"/>
              </w:rPr>
            </w:pP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48BA0B" w14:textId="77777777" w:rsidR="000D4C9B" w:rsidRPr="00576ED7" w:rsidRDefault="000D4C9B" w:rsidP="00E362BF">
            <w:pPr>
              <w:keepNext/>
              <w:keepLines/>
              <w:widowControl w:val="0"/>
              <w:jc w:val="both"/>
              <w:rPr>
                <w:szCs w:val="24"/>
              </w:rPr>
            </w:pPr>
            <w:r w:rsidRPr="00576ED7">
              <w:rPr>
                <w:szCs w:val="24"/>
              </w:rPr>
              <w:t>$50,000</w:t>
            </w:r>
          </w:p>
        </w:tc>
      </w:tr>
    </w:tbl>
    <w:p w14:paraId="08CE6667" w14:textId="77777777" w:rsidR="0049128E" w:rsidRDefault="0049128E" w:rsidP="00A6585D">
      <w:pPr>
        <w:widowControl w:val="0"/>
        <w:jc w:val="both"/>
        <w:rPr>
          <w:szCs w:val="24"/>
        </w:rPr>
      </w:pPr>
    </w:p>
    <w:p w14:paraId="5FB74330" w14:textId="77777777" w:rsidR="003D4EF3" w:rsidRPr="00576ED7" w:rsidRDefault="003D4EF3" w:rsidP="00A6585D">
      <w:pPr>
        <w:widowControl w:val="0"/>
        <w:jc w:val="both"/>
        <w:rPr>
          <w:szCs w:val="24"/>
        </w:rPr>
      </w:pPr>
    </w:p>
    <w:p w14:paraId="293BB3F5" w14:textId="77777777" w:rsidR="008531FD" w:rsidRDefault="008531FD" w:rsidP="00A6585D">
      <w:pPr>
        <w:widowControl w:val="0"/>
        <w:jc w:val="both"/>
        <w:rPr>
          <w:szCs w:val="24"/>
        </w:rPr>
      </w:pPr>
    </w:p>
    <w:p w14:paraId="713B3A7B" w14:textId="675EB446" w:rsidR="0049128E" w:rsidRPr="00576ED7" w:rsidRDefault="0049128E" w:rsidP="00A6585D">
      <w:pPr>
        <w:widowControl w:val="0"/>
        <w:jc w:val="both"/>
        <w:rPr>
          <w:szCs w:val="24"/>
        </w:rPr>
      </w:pPr>
      <w:r w:rsidRPr="00576ED7">
        <w:rPr>
          <w:szCs w:val="24"/>
        </w:rPr>
        <w:t>Our t</w:t>
      </w:r>
      <w:r w:rsidR="00396E52">
        <w:rPr>
          <w:szCs w:val="24"/>
        </w:rPr>
        <w:t xml:space="preserve">axpayer might try to reduce </w:t>
      </w:r>
      <w:r w:rsidRPr="00576ED7">
        <w:rPr>
          <w:szCs w:val="24"/>
        </w:rPr>
        <w:t>her tax bu</w:t>
      </w:r>
      <w:r w:rsidR="00396E52">
        <w:rPr>
          <w:szCs w:val="24"/>
        </w:rPr>
        <w:t xml:space="preserve">rden by “assigning” some of </w:t>
      </w:r>
      <w:r w:rsidRPr="00576ED7">
        <w:rPr>
          <w:szCs w:val="24"/>
        </w:rPr>
        <w:t>her taxa</w:t>
      </w:r>
      <w:r w:rsidR="00396E52">
        <w:rPr>
          <w:szCs w:val="24"/>
        </w:rPr>
        <w:t>ble income to persons s</w:t>
      </w:r>
      <w:r w:rsidRPr="00576ED7">
        <w:rPr>
          <w:szCs w:val="24"/>
        </w:rPr>
        <w:t>he co</w:t>
      </w:r>
      <w:r w:rsidR="004E5087">
        <w:rPr>
          <w:szCs w:val="24"/>
        </w:rPr>
        <w:t xml:space="preserve">ntrols – perhaps two children. </w:t>
      </w:r>
      <w:r w:rsidRPr="00576ED7">
        <w:rPr>
          <w:szCs w:val="24"/>
        </w:rPr>
        <w:t>Our tax</w:t>
      </w:r>
      <w:r w:rsidR="00396E52">
        <w:rPr>
          <w:szCs w:val="24"/>
        </w:rPr>
        <w:t>payer might decide that s</w:t>
      </w:r>
      <w:r w:rsidRPr="00576ED7">
        <w:rPr>
          <w:szCs w:val="24"/>
        </w:rPr>
        <w:t>he and each of the two children should receive $70,000 of the original $210,000 total</w:t>
      </w:r>
      <w:r w:rsidR="00431BFF" w:rsidRPr="00576ED7">
        <w:rPr>
          <w:szCs w:val="24"/>
        </w:rPr>
        <w:t xml:space="preserve">. </w:t>
      </w:r>
      <w:r w:rsidRPr="00576ED7">
        <w:rPr>
          <w:szCs w:val="24"/>
        </w:rPr>
        <w:t>The new tax computation table would be the following:</w:t>
      </w:r>
    </w:p>
    <w:p w14:paraId="083F8250" w14:textId="77777777"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090"/>
        <w:gridCol w:w="2740"/>
      </w:tblGrid>
      <w:tr w:rsidR="0049128E" w:rsidRPr="00576ED7" w14:paraId="43707983"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76F3D5" w14:textId="77777777" w:rsidR="0049128E" w:rsidRPr="00576ED7" w:rsidRDefault="0081167F" w:rsidP="00A6585D">
            <w:pPr>
              <w:keepNext/>
              <w:keepLines/>
              <w:widowControl w:val="0"/>
              <w:jc w:val="both"/>
              <w:rPr>
                <w:szCs w:val="24"/>
              </w:rPr>
            </w:pPr>
            <w:r>
              <w:rPr>
                <w:szCs w:val="24"/>
              </w:rPr>
              <w:t xml:space="preserve">Taxable </w:t>
            </w:r>
            <w:r w:rsidR="0049128E" w:rsidRPr="00576ED7">
              <w:rPr>
                <w:szCs w:val="24"/>
              </w:rPr>
              <w:t>Income range</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974F1C4" w14:textId="77777777" w:rsidR="0049128E" w:rsidRPr="00576ED7" w:rsidRDefault="0049128E" w:rsidP="00A6585D">
            <w:pPr>
              <w:keepNext/>
              <w:keepLines/>
              <w:widowControl w:val="0"/>
              <w:jc w:val="both"/>
              <w:rPr>
                <w:szCs w:val="24"/>
              </w:rPr>
            </w:pPr>
            <w:r w:rsidRPr="00576ED7">
              <w:rPr>
                <w:szCs w:val="24"/>
              </w:rPr>
              <w:t xml:space="preserve">Marginal Tax Rate </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6BDFAC" w14:textId="77777777" w:rsidR="0049128E" w:rsidRPr="00576ED7" w:rsidRDefault="0049128E" w:rsidP="00A6585D">
            <w:pPr>
              <w:keepNext/>
              <w:keepLines/>
              <w:widowControl w:val="0"/>
              <w:jc w:val="both"/>
              <w:rPr>
                <w:szCs w:val="24"/>
              </w:rPr>
            </w:pPr>
            <w:r w:rsidRPr="00576ED7">
              <w:rPr>
                <w:szCs w:val="24"/>
              </w:rPr>
              <w:t>Tax</w:t>
            </w:r>
          </w:p>
        </w:tc>
      </w:tr>
      <w:tr w:rsidR="0049128E" w:rsidRPr="00576ED7" w14:paraId="6A4A9A8F"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F280FD" w14:textId="77777777" w:rsidR="0049128E" w:rsidRPr="00576ED7" w:rsidRDefault="0049128E" w:rsidP="00A6585D">
            <w:pPr>
              <w:keepNext/>
              <w:keepLines/>
              <w:widowControl w:val="0"/>
              <w:jc w:val="both"/>
              <w:rPr>
                <w:szCs w:val="24"/>
              </w:rPr>
            </w:pPr>
            <w:r w:rsidRPr="00576ED7">
              <w:rPr>
                <w:szCs w:val="24"/>
              </w:rPr>
              <w:t>$0 to $10,000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4B410E" w14:textId="77777777" w:rsidR="0049128E" w:rsidRPr="00576ED7" w:rsidRDefault="0049128E" w:rsidP="00A6585D">
            <w:pPr>
              <w:keepNext/>
              <w:keepLines/>
              <w:widowControl w:val="0"/>
              <w:jc w:val="both"/>
              <w:rPr>
                <w:szCs w:val="24"/>
              </w:rPr>
            </w:pPr>
            <w:r w:rsidRPr="00576ED7">
              <w:rPr>
                <w:szCs w:val="24"/>
              </w:rPr>
              <w:t>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80B7313" w14:textId="77777777" w:rsidR="0049128E" w:rsidRPr="00576ED7" w:rsidRDefault="0049128E" w:rsidP="00A6585D">
            <w:pPr>
              <w:keepNext/>
              <w:keepLines/>
              <w:widowControl w:val="0"/>
              <w:jc w:val="both"/>
              <w:rPr>
                <w:szCs w:val="24"/>
              </w:rPr>
            </w:pPr>
            <w:r w:rsidRPr="00576ED7">
              <w:rPr>
                <w:szCs w:val="24"/>
              </w:rPr>
              <w:t>$0</w:t>
            </w:r>
          </w:p>
        </w:tc>
      </w:tr>
      <w:tr w:rsidR="0049128E" w:rsidRPr="00576ED7" w14:paraId="1F59F0B7"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B184720" w14:textId="77777777" w:rsidR="0049128E" w:rsidRPr="00576ED7" w:rsidRDefault="0049128E" w:rsidP="00A6585D">
            <w:pPr>
              <w:keepNext/>
              <w:keepLines/>
              <w:widowControl w:val="0"/>
              <w:jc w:val="both"/>
              <w:rPr>
                <w:szCs w:val="24"/>
              </w:rPr>
            </w:pPr>
            <w:r w:rsidRPr="00576ED7">
              <w:rPr>
                <w:szCs w:val="24"/>
              </w:rPr>
              <w:t>$10,000 to $60,000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6D7508" w14:textId="77777777" w:rsidR="0049128E" w:rsidRPr="00576ED7" w:rsidRDefault="0049128E" w:rsidP="00A6585D">
            <w:pPr>
              <w:keepNext/>
              <w:keepLines/>
              <w:widowControl w:val="0"/>
              <w:jc w:val="both"/>
              <w:rPr>
                <w:szCs w:val="24"/>
              </w:rPr>
            </w:pPr>
            <w:r w:rsidRPr="00576ED7">
              <w:rPr>
                <w:szCs w:val="24"/>
              </w:rPr>
              <w:t>10%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2FAF03" w14:textId="77777777" w:rsidR="0049128E" w:rsidRPr="00576ED7" w:rsidRDefault="0049128E" w:rsidP="00A6585D">
            <w:pPr>
              <w:keepNext/>
              <w:keepLines/>
              <w:widowControl w:val="0"/>
              <w:jc w:val="both"/>
              <w:rPr>
                <w:szCs w:val="24"/>
              </w:rPr>
            </w:pPr>
            <w:r w:rsidRPr="00576ED7">
              <w:rPr>
                <w:szCs w:val="24"/>
              </w:rPr>
              <w:t>$5000</w:t>
            </w:r>
          </w:p>
        </w:tc>
      </w:tr>
      <w:tr w:rsidR="0049128E" w:rsidRPr="00576ED7" w14:paraId="7695A4DB"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874623D" w14:textId="77777777" w:rsidR="0049128E" w:rsidRPr="00576ED7" w:rsidRDefault="0049128E" w:rsidP="00A6585D">
            <w:pPr>
              <w:keepNext/>
              <w:keepLines/>
              <w:widowControl w:val="0"/>
              <w:jc w:val="both"/>
              <w:rPr>
                <w:szCs w:val="24"/>
              </w:rPr>
            </w:pPr>
            <w:r w:rsidRPr="00576ED7">
              <w:rPr>
                <w:szCs w:val="24"/>
              </w:rPr>
              <w:t>$60,000 to $110,000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E99C20" w14:textId="77777777" w:rsidR="0049128E" w:rsidRPr="00576ED7" w:rsidRDefault="0049128E" w:rsidP="00A6585D">
            <w:pPr>
              <w:keepNext/>
              <w:keepLines/>
              <w:widowControl w:val="0"/>
              <w:jc w:val="both"/>
              <w:rPr>
                <w:szCs w:val="24"/>
              </w:rPr>
            </w:pPr>
            <w:r w:rsidRPr="00576ED7">
              <w:rPr>
                <w:szCs w:val="24"/>
              </w:rPr>
              <w:t>20%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17228F" w14:textId="77777777"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1"/>
            </w:r>
          </w:p>
        </w:tc>
      </w:tr>
      <w:tr w:rsidR="0049128E" w:rsidRPr="00576ED7" w14:paraId="30DE92A2"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E26EC0" w14:textId="77777777" w:rsidR="0049128E" w:rsidRPr="00576ED7" w:rsidRDefault="0049128E" w:rsidP="00A6585D">
            <w:pPr>
              <w:keepNext/>
              <w:keepLines/>
              <w:widowControl w:val="0"/>
              <w:jc w:val="both"/>
              <w:rPr>
                <w:szCs w:val="24"/>
              </w:rPr>
            </w:pPr>
            <w:r w:rsidRPr="00576ED7">
              <w:rPr>
                <w:szCs w:val="24"/>
              </w:rPr>
              <w:t>Total</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BFAC11" w14:textId="77777777" w:rsidR="0049128E" w:rsidRPr="00576ED7" w:rsidRDefault="0049128E" w:rsidP="00A6585D">
            <w:pPr>
              <w:keepNext/>
              <w:keepLines/>
              <w:widowControl w:val="0"/>
              <w:jc w:val="both"/>
              <w:rPr>
                <w:szCs w:val="24"/>
              </w:rPr>
            </w:pP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38ECBA" w14:textId="77777777" w:rsidR="0049128E" w:rsidRPr="00576ED7" w:rsidRDefault="0049128E" w:rsidP="00A6585D">
            <w:pPr>
              <w:keepNext/>
              <w:keepLines/>
              <w:widowControl w:val="0"/>
              <w:jc w:val="both"/>
              <w:rPr>
                <w:szCs w:val="24"/>
              </w:rPr>
            </w:pPr>
            <w:r w:rsidRPr="00576ED7">
              <w:rPr>
                <w:szCs w:val="24"/>
              </w:rPr>
              <w:t>$7000 x 3 = $21,000</w:t>
            </w:r>
          </w:p>
        </w:tc>
      </w:tr>
    </w:tbl>
    <w:p w14:paraId="65AC1C61" w14:textId="77777777" w:rsidR="0049128E" w:rsidRPr="00576ED7" w:rsidRDefault="0049128E" w:rsidP="00A6585D">
      <w:pPr>
        <w:widowControl w:val="0"/>
        <w:jc w:val="both"/>
        <w:rPr>
          <w:szCs w:val="24"/>
        </w:rPr>
      </w:pPr>
    </w:p>
    <w:p w14:paraId="16C992AD" w14:textId="77777777"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w:t>
      </w:r>
      <w:r w:rsidR="004E5087">
        <w:rPr>
          <w:szCs w:val="24"/>
        </w:rPr>
        <w:t>th taxable income of $210,000.</w:t>
      </w:r>
      <w:r w:rsidR="0081167F">
        <w:rPr>
          <w:rStyle w:val="FootnoteReference"/>
          <w:szCs w:val="24"/>
        </w:rPr>
        <w:footnoteReference w:id="72"/>
      </w:r>
      <w:r w:rsidR="004E5087">
        <w:rPr>
          <w:szCs w:val="24"/>
        </w:rPr>
        <w:t xml:space="preserve"> </w:t>
      </w:r>
      <w:r w:rsidRPr="00576ED7">
        <w:rPr>
          <w:szCs w:val="24"/>
        </w:rPr>
        <w:t>This characteristic of progressive tax rates has led taxpayers to create many schemes to “split income” so that more of it would be subject to lower rates of income tax.</w:t>
      </w:r>
    </w:p>
    <w:p w14:paraId="4E0CBDBB" w14:textId="77777777" w:rsidR="0049128E" w:rsidRPr="00576ED7" w:rsidRDefault="0049128E" w:rsidP="00A6585D">
      <w:pPr>
        <w:widowControl w:val="0"/>
        <w:jc w:val="both"/>
        <w:rPr>
          <w:szCs w:val="24"/>
        </w:rPr>
      </w:pPr>
    </w:p>
    <w:p w14:paraId="59D78254" w14:textId="77777777" w:rsidR="0049128E"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73"/>
      </w:r>
      <w:r w:rsidRPr="00576ED7">
        <w:rPr>
          <w:szCs w:val="24"/>
        </w:rPr>
        <w:t xml:space="preserve"> doctrine to pre</w:t>
      </w:r>
      <w:r w:rsidR="004E5087">
        <w:rPr>
          <w:szCs w:val="24"/>
        </w:rPr>
        <w:t xml:space="preserve">vent abusive income splitting. </w:t>
      </w:r>
      <w:r w:rsidRPr="00576ED7">
        <w:rPr>
          <w:szCs w:val="24"/>
        </w:rPr>
        <w:t>In addition, Congress has created some statutory rules that limit as</w:t>
      </w:r>
      <w:r w:rsidR="004E5087">
        <w:rPr>
          <w:szCs w:val="24"/>
        </w:rPr>
        <w:t xml:space="preserve">signments of income. </w:t>
      </w:r>
      <w:r w:rsidRPr="00576ED7">
        <w:rPr>
          <w:szCs w:val="24"/>
        </w:rPr>
        <w:t>We begin with the leading case.</w:t>
      </w:r>
    </w:p>
    <w:p w14:paraId="3BAFB0B9" w14:textId="77777777" w:rsidR="00F732C8" w:rsidRPr="00576ED7" w:rsidRDefault="00F732C8" w:rsidP="00A6585D">
      <w:pPr>
        <w:widowControl w:val="0"/>
        <w:jc w:val="both"/>
        <w:rPr>
          <w:szCs w:val="24"/>
        </w:rPr>
      </w:pPr>
    </w:p>
    <w:p w14:paraId="5E1B8BBC" w14:textId="698779F5" w:rsidR="00B379AE" w:rsidRDefault="00B379AE">
      <w:pPr>
        <w:rPr>
          <w:szCs w:val="24"/>
        </w:rPr>
      </w:pPr>
      <w:r>
        <w:rPr>
          <w:szCs w:val="24"/>
        </w:rPr>
        <w:br w:type="page"/>
      </w:r>
    </w:p>
    <w:p w14:paraId="61CCA607" w14:textId="77777777" w:rsidR="0049128E" w:rsidRPr="00576ED7" w:rsidRDefault="0049128E" w:rsidP="00430EF8">
      <w:pPr>
        <w:pStyle w:val="Heading3"/>
      </w:pPr>
      <w:bookmarkStart w:id="83" w:name="_Toc141263515"/>
      <w:r w:rsidRPr="00576ED7">
        <w:t>I.  Compensation for Services</w:t>
      </w:r>
      <w:bookmarkEnd w:id="83"/>
      <w:r w:rsidRPr="00576ED7">
        <w:fldChar w:fldCharType="begin"/>
      </w:r>
      <w:r w:rsidRPr="00576ED7">
        <w:instrText xml:space="preserve"> TC \l1 "I.  Compensation for Services</w:instrText>
      </w:r>
      <w:r w:rsidRPr="00576ED7">
        <w:fldChar w:fldCharType="end"/>
      </w:r>
    </w:p>
    <w:p w14:paraId="030A489E" w14:textId="77777777" w:rsidR="00541AA5" w:rsidRDefault="00541AA5" w:rsidP="00A6585D">
      <w:pPr>
        <w:widowControl w:val="0"/>
        <w:jc w:val="both"/>
        <w:rPr>
          <w:b/>
          <w:szCs w:val="24"/>
        </w:rPr>
      </w:pPr>
    </w:p>
    <w:p w14:paraId="3C90825B" w14:textId="77777777"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14:paraId="0EE5B64E" w14:textId="77777777" w:rsidR="0049128E" w:rsidRPr="00576ED7" w:rsidRDefault="0049128E" w:rsidP="00A6585D">
      <w:pPr>
        <w:widowControl w:val="0"/>
        <w:jc w:val="both"/>
        <w:rPr>
          <w:szCs w:val="24"/>
        </w:rPr>
      </w:pPr>
    </w:p>
    <w:p w14:paraId="1D8F7F44" w14:textId="77777777" w:rsidR="0049128E" w:rsidRPr="00576ED7" w:rsidRDefault="0049128E" w:rsidP="00A6585D">
      <w:pPr>
        <w:widowControl w:val="0"/>
        <w:jc w:val="both"/>
        <w:rPr>
          <w:szCs w:val="24"/>
        </w:rPr>
      </w:pPr>
      <w:r w:rsidRPr="00576ED7">
        <w:rPr>
          <w:szCs w:val="24"/>
        </w:rPr>
        <w:t>JUSTICE HOLMES delivered the opinion of the Court.</w:t>
      </w:r>
    </w:p>
    <w:p w14:paraId="25121EA2" w14:textId="77777777" w:rsidR="0049128E" w:rsidRPr="00576ED7" w:rsidRDefault="0049128E" w:rsidP="00A6585D">
      <w:pPr>
        <w:widowControl w:val="0"/>
        <w:jc w:val="both"/>
        <w:rPr>
          <w:szCs w:val="24"/>
        </w:rPr>
      </w:pPr>
    </w:p>
    <w:p w14:paraId="432DF8E7" w14:textId="77777777" w:rsidR="0049128E" w:rsidRPr="00576ED7" w:rsidRDefault="0049128E" w:rsidP="00A6585D">
      <w:pPr>
        <w:widowControl w:val="0"/>
        <w:jc w:val="both"/>
        <w:rPr>
          <w:szCs w:val="24"/>
        </w:rPr>
      </w:pPr>
      <w:r w:rsidRPr="00576ED7">
        <w:rPr>
          <w:szCs w:val="24"/>
        </w:rPr>
        <w:t>This case presents the question whether the respondent, Earl, could be taxed for the whole of the salary and attorney’s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circuit court of appeals.  A writ of certiorari was granted by this Court.</w:t>
      </w:r>
    </w:p>
    <w:p w14:paraId="55B29DC5" w14:textId="77777777" w:rsidR="0049128E" w:rsidRPr="00576ED7" w:rsidRDefault="0049128E" w:rsidP="00A6585D">
      <w:pPr>
        <w:widowControl w:val="0"/>
        <w:jc w:val="both"/>
        <w:rPr>
          <w:szCs w:val="24"/>
        </w:rPr>
      </w:pPr>
    </w:p>
    <w:p w14:paraId="405B5EF7" w14:textId="77777777"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“that any property either of us now has or may hereafter acquire ... 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rsidR="004E5087">
        <w:rPr>
          <w:szCs w:val="24"/>
        </w:rPr>
        <w:t xml:space="preserve"> </w:t>
      </w:r>
      <w:r w:rsidRPr="00576ED7">
        <w:rPr>
          <w:szCs w:val="24"/>
        </w:rPr>
        <w:t>The validity of the contract is not questioned, and we assume it to be unquestionable under the law of the Californi</w:t>
      </w:r>
      <w:r w:rsidR="004E5087">
        <w:rPr>
          <w:szCs w:val="24"/>
        </w:rPr>
        <w:t xml:space="preserve">a, in which the parties lived. </w:t>
      </w:r>
      <w:r w:rsidRPr="00576ED7">
        <w:rPr>
          <w:szCs w:val="24"/>
        </w:rPr>
        <w:t>Nevertheless we are of opinion that the Commissioner and Board of Tax Appeals were right.</w:t>
      </w:r>
    </w:p>
    <w:p w14:paraId="0C56FFC0" w14:textId="77777777" w:rsidR="0049128E" w:rsidRPr="00576ED7" w:rsidRDefault="0049128E" w:rsidP="00A6585D">
      <w:pPr>
        <w:widowControl w:val="0"/>
        <w:jc w:val="both"/>
        <w:rPr>
          <w:szCs w:val="24"/>
        </w:rPr>
      </w:pPr>
    </w:p>
    <w:p w14:paraId="009E3050" w14:textId="77777777" w:rsidR="0049128E" w:rsidRPr="00576ED7" w:rsidRDefault="0049128E" w:rsidP="00A6585D">
      <w:pPr>
        <w:widowControl w:val="0"/>
        <w:jc w:val="both"/>
        <w:rPr>
          <w:szCs w:val="24"/>
        </w:rPr>
      </w:pPr>
      <w:r w:rsidRPr="00576ED7">
        <w:rPr>
          <w:szCs w:val="24"/>
        </w:rPr>
        <w:t>The Revenue Act of 1918 approved February 24, 1919, c. 18, §</w:t>
      </w:r>
      <w:r w:rsidR="00CA008D">
        <w:rPr>
          <w:szCs w:val="24"/>
        </w:rPr>
        <w:t>§ </w:t>
      </w:r>
      <w:r w:rsidRPr="00576ED7">
        <w:rPr>
          <w:szCs w:val="24"/>
        </w:rPr>
        <w:t xml:space="preserve">210, 211, 212(a), 213(a), 40 Stat. 1057, 1062, 1064, 1065, imposes a tax upon the net income of every individual including “income derived from salaries, wages, or compensation for personal service ... of whatever kind and in whatever form paid,” </w:t>
      </w:r>
      <w:r w:rsidR="00CA008D">
        <w:rPr>
          <w:szCs w:val="24"/>
        </w:rPr>
        <w:t>§ </w:t>
      </w:r>
      <w:r w:rsidR="004E5087">
        <w:rPr>
          <w:szCs w:val="24"/>
        </w:rPr>
        <w:t xml:space="preserve">213(a). </w:t>
      </w:r>
      <w:r w:rsidRPr="00576ED7">
        <w:rPr>
          <w:szCs w:val="24"/>
        </w:rPr>
        <w:t>The provisions of the Revenue Act of 1921</w:t>
      </w:r>
      <w:r w:rsidR="00C46AB2">
        <w:rPr>
          <w:szCs w:val="24"/>
        </w:rPr>
        <w:t xml:space="preserve"> …</w:t>
      </w:r>
      <w:r w:rsidRPr="00576ED7">
        <w:rPr>
          <w:szCs w:val="24"/>
        </w:rPr>
        <w:t xml:space="preserve"> are </w:t>
      </w:r>
      <w:r w:rsidR="004E5087">
        <w:rPr>
          <w:szCs w:val="24"/>
        </w:rPr>
        <w:t xml:space="preserve">similar to those of the above. </w:t>
      </w:r>
      <w:r w:rsidRPr="00576ED7">
        <w:rPr>
          <w:szCs w:val="24"/>
        </w:rPr>
        <w:t>A very forcible argument is presented to the effect that the statute seeks to tax only income beneficially received, and that, taking the question more technically, the salary and fees became the joint property of Earl and his wife on the very first instan</w:t>
      </w:r>
      <w:r w:rsidR="004E5087">
        <w:rPr>
          <w:szCs w:val="24"/>
        </w:rPr>
        <w:t xml:space="preserve">t on which they were received. </w:t>
      </w:r>
      <w:r w:rsidRPr="00576ED7">
        <w:rPr>
          <w:szCs w:val="24"/>
        </w:rPr>
        <w:t>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w:t>
      </w:r>
      <w:r w:rsidR="004E5087">
        <w:rPr>
          <w:szCs w:val="24"/>
        </w:rPr>
        <w:t xml:space="preserve">n by anyone but himself alone. </w:t>
      </w:r>
      <w:r w:rsidRPr="00576ED7">
        <w:rPr>
          <w:szCs w:val="24"/>
        </w:rPr>
        <w:t>But this case is not to be dec</w:t>
      </w:r>
      <w:r w:rsidR="004E5087">
        <w:rPr>
          <w:szCs w:val="24"/>
        </w:rPr>
        <w:t xml:space="preserve">ided by attenuated subtleties. </w:t>
      </w:r>
      <w:r w:rsidRPr="00576ED7">
        <w:rPr>
          <w:szCs w:val="24"/>
        </w:rPr>
        <w:t>It turns on the import and reasonable c</w:t>
      </w:r>
      <w:r w:rsidR="004E5087">
        <w:rPr>
          <w:szCs w:val="24"/>
        </w:rPr>
        <w:t xml:space="preserve">onstruction of the taxing act. </w:t>
      </w:r>
      <w:r w:rsidRPr="00576ED7">
        <w:rPr>
          <w:szCs w:val="24"/>
        </w:rPr>
        <w:t>There is no doubt that the statute could tax salaries to those who earned them, and provide that the tax could not be escaped by anticipatory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14:paraId="4FB00C15" w14:textId="77777777" w:rsidR="0049128E" w:rsidRPr="00576ED7" w:rsidRDefault="0049128E" w:rsidP="00A6585D">
      <w:pPr>
        <w:widowControl w:val="0"/>
        <w:jc w:val="both"/>
        <w:rPr>
          <w:szCs w:val="24"/>
        </w:rPr>
      </w:pPr>
    </w:p>
    <w:p w14:paraId="2FCC631D" w14:textId="77777777" w:rsidR="0049128E" w:rsidRPr="00576ED7" w:rsidRDefault="0049128E" w:rsidP="00A6585D">
      <w:pPr>
        <w:widowControl w:val="0"/>
        <w:jc w:val="both"/>
        <w:rPr>
          <w:szCs w:val="24"/>
        </w:rPr>
      </w:pPr>
      <w:r w:rsidRPr="00576ED7">
        <w:rPr>
          <w:szCs w:val="24"/>
        </w:rPr>
        <w:t>Judgment reversed.</w:t>
      </w:r>
    </w:p>
    <w:p w14:paraId="4F031A8A" w14:textId="1894C771" w:rsidR="00B57996" w:rsidRDefault="00B57996">
      <w:pPr>
        <w:rPr>
          <w:szCs w:val="24"/>
        </w:rPr>
      </w:pPr>
    </w:p>
    <w:p w14:paraId="3833856E" w14:textId="77777777" w:rsidR="00B379AE" w:rsidRDefault="00B379AE">
      <w:pPr>
        <w:rPr>
          <w:szCs w:val="24"/>
        </w:rPr>
      </w:pPr>
    </w:p>
    <w:p w14:paraId="451DF32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0602E6" w14:textId="77777777" w:rsidR="0049128E" w:rsidRPr="00576ED7" w:rsidRDefault="0049128E" w:rsidP="00A6585D">
      <w:pPr>
        <w:widowControl w:val="0"/>
        <w:jc w:val="both"/>
        <w:rPr>
          <w:szCs w:val="24"/>
        </w:rPr>
      </w:pPr>
    </w:p>
    <w:p w14:paraId="66AA0253" w14:textId="77777777" w:rsidR="0049128E" w:rsidRPr="00576ED7" w:rsidRDefault="0049128E" w:rsidP="00A6585D">
      <w:pPr>
        <w:widowControl w:val="0"/>
        <w:jc w:val="both"/>
        <w:rPr>
          <w:szCs w:val="24"/>
        </w:rPr>
      </w:pPr>
      <w:r w:rsidRPr="00576ED7">
        <w:rPr>
          <w:szCs w:val="24"/>
        </w:rPr>
        <w:t>1.  This case is the origin of the “assignment of income” doctrine, i.e</w:t>
      </w:r>
      <w:r w:rsidR="00396E52">
        <w:rPr>
          <w:szCs w:val="24"/>
        </w:rPr>
        <w:t xml:space="preserve">., a taxpayer cannot assign </w:t>
      </w:r>
      <w:r w:rsidRPr="00576ED7">
        <w:rPr>
          <w:szCs w:val="24"/>
        </w:rPr>
        <w:t xml:space="preserve">her income tax liability to another by assigning income </w:t>
      </w:r>
      <w:r w:rsidR="00CD3213">
        <w:rPr>
          <w:szCs w:val="24"/>
        </w:rPr>
        <w:t xml:space="preserve">not yet earned </w:t>
      </w:r>
      <w:r w:rsidRPr="00576ED7">
        <w:rPr>
          <w:szCs w:val="24"/>
        </w:rPr>
        <w:t>to another.</w:t>
      </w:r>
    </w:p>
    <w:p w14:paraId="23282304" w14:textId="77777777" w:rsidR="0049128E" w:rsidRPr="00576ED7" w:rsidRDefault="0049128E" w:rsidP="00A6585D">
      <w:pPr>
        <w:widowControl w:val="0"/>
        <w:jc w:val="both"/>
        <w:rPr>
          <w:szCs w:val="24"/>
        </w:rPr>
      </w:pPr>
    </w:p>
    <w:p w14:paraId="55D40367" w14:textId="77777777" w:rsidR="0049128E" w:rsidRPr="00576ED7" w:rsidRDefault="0049128E" w:rsidP="00A6585D">
      <w:pPr>
        <w:widowControl w:val="0"/>
        <w:jc w:val="both"/>
        <w:rPr>
          <w:szCs w:val="24"/>
        </w:rPr>
      </w:pPr>
      <w:r w:rsidRPr="00576ED7">
        <w:rPr>
          <w:szCs w:val="24"/>
        </w:rPr>
        <w:t xml:space="preserve">2.  The Earls entered their contract </w:t>
      </w:r>
      <w:r w:rsidR="00CD3213">
        <w:rPr>
          <w:szCs w:val="24"/>
        </w:rPr>
        <w:t xml:space="preserve">in </w:t>
      </w:r>
      <w:r w:rsidRPr="00576ED7">
        <w:rPr>
          <w:szCs w:val="24"/>
        </w:rPr>
        <w:t>1901 – at a time when most people believed that a federal personal income tax was unconstitutional and fifteen years before Congress e</w:t>
      </w:r>
      <w:r w:rsidR="004E5087">
        <w:rPr>
          <w:szCs w:val="24"/>
        </w:rPr>
        <w:t xml:space="preserve">nacted the income tax statute. </w:t>
      </w:r>
      <w:r w:rsidRPr="00576ED7">
        <w:rPr>
          <w:szCs w:val="24"/>
        </w:rPr>
        <w:t>This “anticipatory assignment” could hardly have had as a purpose the avoidance of federal income tax liability.</w:t>
      </w:r>
    </w:p>
    <w:p w14:paraId="4193740A" w14:textId="77777777" w:rsidR="0049128E" w:rsidRPr="00576ED7" w:rsidRDefault="0049128E" w:rsidP="00A6585D">
      <w:pPr>
        <w:widowControl w:val="0"/>
        <w:ind w:left="720"/>
        <w:jc w:val="both"/>
        <w:rPr>
          <w:szCs w:val="24"/>
        </w:rPr>
      </w:pPr>
      <w:r w:rsidRPr="00576ED7">
        <w:rPr>
          <w:szCs w:val="24"/>
        </w:rPr>
        <w:t>•In fact, Guy Earl probably utilized the contract</w:t>
      </w:r>
      <w:r w:rsidR="004E5087">
        <w:rPr>
          <w:szCs w:val="24"/>
        </w:rPr>
        <w:t xml:space="preserve"> as an estate planning device. </w:t>
      </w:r>
      <w:r w:rsidRPr="00576ED7">
        <w:rPr>
          <w:szCs w:val="24"/>
        </w:rPr>
        <w:t>He was not in good health, and by this simple contract, he was able to pass half of his property – already owned or to be acquired – to his</w:t>
      </w:r>
      <w:r w:rsidR="004E5087">
        <w:rPr>
          <w:szCs w:val="24"/>
        </w:rPr>
        <w:t xml:space="preserve"> wife without need of probate. </w:t>
      </w:r>
      <w:r w:rsidRPr="00576ED7">
        <w:rPr>
          <w:szCs w:val="24"/>
        </w:rPr>
        <w:t xml:space="preserve">At the time, there was no right of survivorship in </w:t>
      </w:r>
      <w:r w:rsidR="004E5087">
        <w:rPr>
          <w:szCs w:val="24"/>
        </w:rPr>
        <w:t xml:space="preserve">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Assignment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14:paraId="50D77381" w14:textId="77777777" w:rsidR="0049128E" w:rsidRPr="00576ED7" w:rsidRDefault="0049128E" w:rsidP="00A6585D">
      <w:pPr>
        <w:widowControl w:val="0"/>
        <w:jc w:val="both"/>
        <w:rPr>
          <w:szCs w:val="24"/>
        </w:rPr>
      </w:pPr>
    </w:p>
    <w:p w14:paraId="74770DD4" w14:textId="77777777"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14:paraId="165A626C" w14:textId="77777777" w:rsidR="0049128E" w:rsidRPr="00576ED7" w:rsidRDefault="0049128E" w:rsidP="00A6585D">
      <w:pPr>
        <w:widowControl w:val="0"/>
        <w:jc w:val="both"/>
        <w:rPr>
          <w:szCs w:val="24"/>
        </w:rPr>
      </w:pPr>
    </w:p>
    <w:p w14:paraId="247E8BFF" w14:textId="6FFC073F" w:rsidR="0049128E" w:rsidRPr="00576ED7" w:rsidRDefault="0049128E" w:rsidP="00A6585D">
      <w:pPr>
        <w:widowControl w:val="0"/>
        <w:jc w:val="both"/>
        <w:rPr>
          <w:szCs w:val="24"/>
        </w:rPr>
      </w:pPr>
      <w:r w:rsidRPr="00576ED7">
        <w:rPr>
          <w:szCs w:val="24"/>
        </w:rPr>
        <w:t>4a.</w:t>
      </w:r>
      <w:r w:rsidR="001553C0">
        <w:rPr>
          <w:szCs w:val="24"/>
        </w:rPr>
        <w:t xml:space="preserve"> </w:t>
      </w:r>
      <w:r w:rsidRPr="00576ED7">
        <w:rPr>
          <w:szCs w:val="24"/>
        </w:rPr>
        <w:t xml:space="preserve"> Consider:  Taxpayer was a </w:t>
      </w:r>
      <w:r w:rsidR="004C5426">
        <w:rPr>
          <w:szCs w:val="24"/>
        </w:rPr>
        <w:t>server</w:t>
      </w:r>
      <w:r w:rsidRPr="00576ED7">
        <w:rPr>
          <w:szCs w:val="24"/>
        </w:rPr>
        <w:t xml:space="preserve"> at a restaurant and collected tips from customers</w:t>
      </w:r>
      <w:r w:rsidR="009168C9" w:rsidRPr="00576ED7">
        <w:rPr>
          <w:szCs w:val="24"/>
        </w:rPr>
        <w:t xml:space="preserve">. </w:t>
      </w:r>
      <w:r w:rsidRPr="00576ED7">
        <w:rPr>
          <w:szCs w:val="24"/>
        </w:rPr>
        <w:t xml:space="preserve">At the end of each shift, she would “tip out” various other restaurant employees, including busboys, bartenders, cooks, and other </w:t>
      </w:r>
      <w:r w:rsidR="004C5426">
        <w:rPr>
          <w:szCs w:val="24"/>
        </w:rPr>
        <w:t xml:space="preserve">servers </w:t>
      </w:r>
      <w:r w:rsidRPr="00576ED7">
        <w:rPr>
          <w:szCs w:val="24"/>
        </w:rPr>
        <w:t>who assisted her during particularly busy times.</w:t>
      </w:r>
    </w:p>
    <w:p w14:paraId="25CD8969" w14:textId="5355F3A6" w:rsidR="0049128E" w:rsidRPr="00576ED7" w:rsidRDefault="0049128E" w:rsidP="00A6585D">
      <w:pPr>
        <w:widowControl w:val="0"/>
        <w:ind w:left="720"/>
        <w:jc w:val="both"/>
        <w:rPr>
          <w:szCs w:val="24"/>
        </w:rPr>
      </w:pPr>
      <w:r w:rsidRPr="00576ED7">
        <w:rPr>
          <w:szCs w:val="24"/>
        </w:rPr>
        <w:t>•The Co</w:t>
      </w:r>
      <w:r w:rsidR="0087144B">
        <w:rPr>
          <w:szCs w:val="24"/>
        </w:rPr>
        <w:t xml:space="preserve">mmissioner argues that Taxpayer’s gross income includes </w:t>
      </w:r>
      <w:r w:rsidRPr="00576ED7">
        <w:rPr>
          <w:i/>
          <w:szCs w:val="24"/>
        </w:rPr>
        <w:t>all</w:t>
      </w:r>
      <w:r w:rsidRPr="00576ED7">
        <w:rPr>
          <w:szCs w:val="24"/>
        </w:rPr>
        <w:t xml:space="preserve"> the tip income</w:t>
      </w:r>
      <w:r w:rsidR="009168C9" w:rsidRPr="00576ED7">
        <w:rPr>
          <w:szCs w:val="24"/>
        </w:rPr>
        <w:t xml:space="preserve">. </w:t>
      </w:r>
      <w:r w:rsidRPr="00576ED7">
        <w:rPr>
          <w:szCs w:val="24"/>
        </w:rPr>
        <w:t>Taxpayer may deduct as a trade or business expense what she pays other employees.</w:t>
      </w:r>
    </w:p>
    <w:p w14:paraId="591D3777" w14:textId="77777777"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14:paraId="50E5C485" w14:textId="77777777" w:rsidR="0049128E" w:rsidRPr="00576ED7" w:rsidRDefault="0049128E" w:rsidP="00A6585D">
      <w:pPr>
        <w:widowControl w:val="0"/>
        <w:ind w:left="720"/>
        <w:jc w:val="both"/>
        <w:rPr>
          <w:szCs w:val="24"/>
        </w:rPr>
      </w:pPr>
      <w:r w:rsidRPr="00576ED7">
        <w:rPr>
          <w:szCs w:val="24"/>
        </w:rPr>
        <w:t>•Why does one characterizatio</w:t>
      </w:r>
      <w:r w:rsidR="004E5087">
        <w:rPr>
          <w:szCs w:val="24"/>
        </w:rPr>
        <w:t xml:space="preserve">n rather than the other matter? </w:t>
      </w:r>
      <w:r w:rsidRPr="00576ED7">
        <w:rPr>
          <w:szCs w:val="24"/>
        </w:rPr>
        <w:t>Read §</w:t>
      </w:r>
      <w:r w:rsidR="00CA008D">
        <w:rPr>
          <w:szCs w:val="24"/>
        </w:rPr>
        <w:t>§ </w:t>
      </w:r>
      <w:r w:rsidRPr="00576ED7">
        <w:rPr>
          <w:szCs w:val="24"/>
        </w:rPr>
        <w:t>62(a)(1), 67</w:t>
      </w:r>
      <w:r w:rsidR="0087144B">
        <w:rPr>
          <w:szCs w:val="24"/>
        </w:rPr>
        <w:t>(a, b, g)</w:t>
      </w:r>
      <w:r w:rsidRPr="00576ED7">
        <w:rPr>
          <w:szCs w:val="24"/>
        </w:rPr>
        <w:t>.</w:t>
      </w:r>
    </w:p>
    <w:p w14:paraId="19B0F890" w14:textId="77777777" w:rsidR="0049128E" w:rsidRPr="00576ED7" w:rsidRDefault="0049128E" w:rsidP="00A6585D">
      <w:pPr>
        <w:widowControl w:val="0"/>
        <w:ind w:left="720"/>
        <w:jc w:val="both"/>
        <w:rPr>
          <w:szCs w:val="24"/>
        </w:rPr>
      </w:pPr>
      <w:r w:rsidRPr="00576ED7">
        <w:rPr>
          <w:szCs w:val="24"/>
        </w:rPr>
        <w:t>•What result?</w:t>
      </w:r>
    </w:p>
    <w:p w14:paraId="353C6269" w14:textId="77777777"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14:paraId="68983587" w14:textId="77777777" w:rsidR="0049128E" w:rsidRPr="00576ED7" w:rsidRDefault="0049128E" w:rsidP="00A6585D">
      <w:pPr>
        <w:widowControl w:val="0"/>
        <w:jc w:val="both"/>
        <w:rPr>
          <w:szCs w:val="24"/>
        </w:rPr>
      </w:pPr>
    </w:p>
    <w:p w14:paraId="324A5EA6" w14:textId="77777777" w:rsidR="0049128E" w:rsidRPr="00576ED7" w:rsidRDefault="0049128E" w:rsidP="00A6585D">
      <w:pPr>
        <w:widowControl w:val="0"/>
        <w:jc w:val="both"/>
        <w:rPr>
          <w:szCs w:val="24"/>
        </w:rPr>
      </w:pPr>
      <w:r w:rsidRPr="00576ED7">
        <w:rPr>
          <w:szCs w:val="24"/>
        </w:rPr>
        <w:t>4</w:t>
      </w:r>
      <w:r w:rsidR="0081167F">
        <w:rPr>
          <w:szCs w:val="24"/>
        </w:rPr>
        <w:t>b</w:t>
      </w:r>
      <w:r w:rsidRPr="00576ED7">
        <w:rPr>
          <w:szCs w:val="24"/>
        </w:rPr>
        <w:t>.  Taxpayer w</w:t>
      </w:r>
      <w:r w:rsidR="004E5087">
        <w:rPr>
          <w:szCs w:val="24"/>
        </w:rPr>
        <w:t xml:space="preserve">as a partner in a partnership. </w:t>
      </w:r>
      <w:r w:rsidRPr="00576ED7">
        <w:rPr>
          <w:szCs w:val="24"/>
        </w:rPr>
        <w:t>Partner</w:t>
      </w:r>
      <w:r w:rsidR="004E5087">
        <w:rPr>
          <w:szCs w:val="24"/>
        </w:rPr>
        <w:t xml:space="preserve">ships do not pay income taxes. </w:t>
      </w:r>
      <w:r w:rsidRPr="00576ED7">
        <w:rPr>
          <w:szCs w:val="24"/>
        </w:rPr>
        <w:t>Rather, individual partners are liable for income tax on their individual distributive shares of partnership profits. Taxpayer and his wife entered an agreement whereby she was made a full and equal partner with him. Wife performed no services and the other partners were not a party to this agreement.</w:t>
      </w:r>
    </w:p>
    <w:p w14:paraId="6A1DE1A4" w14:textId="77777777"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distributive share. This case predates married filing jointly tax returns.</w:t>
      </w:r>
    </w:p>
    <w:p w14:paraId="17663A88" w14:textId="77777777" w:rsidR="0049128E" w:rsidRPr="00576ED7" w:rsidRDefault="0049128E" w:rsidP="00A6585D">
      <w:pPr>
        <w:widowControl w:val="0"/>
        <w:ind w:left="720"/>
        <w:jc w:val="both"/>
        <w:rPr>
          <w:szCs w:val="24"/>
        </w:rPr>
      </w:pPr>
      <w:r w:rsidRPr="00576ED7">
        <w:rPr>
          <w:szCs w:val="24"/>
        </w:rPr>
        <w:t>•What result?</w:t>
      </w:r>
    </w:p>
    <w:p w14:paraId="47E020B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14:paraId="7C54C860" w14:textId="77777777" w:rsidR="0049128E" w:rsidRPr="00576ED7" w:rsidRDefault="0049128E" w:rsidP="00A6585D">
      <w:pPr>
        <w:widowControl w:val="0"/>
        <w:jc w:val="both"/>
        <w:rPr>
          <w:szCs w:val="24"/>
        </w:rPr>
      </w:pPr>
    </w:p>
    <w:p w14:paraId="5B980349" w14:textId="77777777" w:rsidR="0049128E" w:rsidRPr="00576ED7" w:rsidRDefault="0049128E" w:rsidP="00A6585D">
      <w:pPr>
        <w:widowControl w:val="0"/>
        <w:jc w:val="both"/>
        <w:rPr>
          <w:szCs w:val="24"/>
        </w:rPr>
      </w:pPr>
      <w:r w:rsidRPr="00576ED7">
        <w:rPr>
          <w:szCs w:val="24"/>
        </w:rPr>
        <w:t>5.  How useful is the tree-fruits metaphor in resolving difficult questions of assignment of income?</w:t>
      </w:r>
    </w:p>
    <w:p w14:paraId="71C2DD76" w14:textId="340D7EC5" w:rsidR="0049128E" w:rsidRPr="00576ED7" w:rsidRDefault="0049128E" w:rsidP="00A6585D">
      <w:pPr>
        <w:widowControl w:val="0"/>
        <w:ind w:left="720"/>
        <w:jc w:val="both"/>
        <w:rPr>
          <w:szCs w:val="24"/>
        </w:rPr>
      </w:pPr>
      <w:r w:rsidRPr="00576ED7">
        <w:rPr>
          <w:szCs w:val="24"/>
        </w:rPr>
        <w:t>•Taxpay</w:t>
      </w:r>
      <w:r w:rsidR="004E5087">
        <w:rPr>
          <w:szCs w:val="24"/>
        </w:rPr>
        <w:t xml:space="preserve">er works for Mega Corporation. </w:t>
      </w:r>
      <w:r w:rsidRPr="00576ED7">
        <w:rPr>
          <w:szCs w:val="24"/>
        </w:rPr>
        <w:t>Taxpayer was personally responsible for generating</w:t>
      </w:r>
      <w:r w:rsidR="004E5087">
        <w:rPr>
          <w:szCs w:val="24"/>
        </w:rPr>
        <w:t xml:space="preserve"> $1M of new business for Mega. </w:t>
      </w:r>
      <w:r w:rsidRPr="00576ED7">
        <w:rPr>
          <w:szCs w:val="24"/>
        </w:rPr>
        <w:t>Mega paid taxpayer his usual salary of $100,000. Next year, Mega w</w:t>
      </w:r>
      <w:r w:rsidR="004E5087">
        <w:rPr>
          <w:szCs w:val="24"/>
        </w:rPr>
        <w:t xml:space="preserve">ill give taxpayer a 50% raise. </w:t>
      </w:r>
      <w:r w:rsidRPr="00576ED7">
        <w:rPr>
          <w:szCs w:val="24"/>
        </w:rPr>
        <w:t>On how much income should ta</w:t>
      </w:r>
      <w:r w:rsidR="005B3FB9">
        <w:rPr>
          <w:szCs w:val="24"/>
        </w:rPr>
        <w:t>xpayer be liable for income tax </w:t>
      </w:r>
      <w:r w:rsidRPr="00576ED7">
        <w:rPr>
          <w:szCs w:val="24"/>
        </w:rPr>
        <w:t>–</w:t>
      </w:r>
    </w:p>
    <w:p w14:paraId="5BB6DED1" w14:textId="77777777" w:rsidR="0049128E" w:rsidRPr="00576ED7" w:rsidRDefault="0049128E" w:rsidP="00A6585D">
      <w:pPr>
        <w:widowControl w:val="0"/>
        <w:ind w:left="1440"/>
        <w:jc w:val="both"/>
        <w:rPr>
          <w:szCs w:val="24"/>
        </w:rPr>
      </w:pPr>
      <w:r w:rsidRPr="00576ED7">
        <w:rPr>
          <w:szCs w:val="24"/>
        </w:rPr>
        <w:t>•in year 1?</w:t>
      </w:r>
    </w:p>
    <w:p w14:paraId="118EE7F2" w14:textId="77777777" w:rsidR="0049128E" w:rsidRPr="00576ED7" w:rsidRDefault="0049128E" w:rsidP="00A6585D">
      <w:pPr>
        <w:widowControl w:val="0"/>
        <w:ind w:left="1440"/>
        <w:jc w:val="both"/>
        <w:rPr>
          <w:szCs w:val="24"/>
        </w:rPr>
      </w:pPr>
      <w:r w:rsidRPr="00576ED7">
        <w:rPr>
          <w:szCs w:val="24"/>
        </w:rPr>
        <w:t>•in year 2?</w:t>
      </w:r>
    </w:p>
    <w:p w14:paraId="3264F798" w14:textId="77777777" w:rsidR="0049128E" w:rsidRPr="00576ED7" w:rsidRDefault="0049128E" w:rsidP="00A6585D">
      <w:pPr>
        <w:widowControl w:val="0"/>
        <w:jc w:val="both"/>
        <w:rPr>
          <w:szCs w:val="24"/>
        </w:rPr>
      </w:pPr>
    </w:p>
    <w:p w14:paraId="667B6366" w14:textId="77777777" w:rsidR="0049128E" w:rsidRPr="00576ED7" w:rsidRDefault="0049128E" w:rsidP="00A6585D">
      <w:pPr>
        <w:widowControl w:val="0"/>
        <w:jc w:val="both"/>
        <w:rPr>
          <w:szCs w:val="24"/>
        </w:rPr>
      </w:pPr>
    </w:p>
    <w:p w14:paraId="26A13073" w14:textId="77777777"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14:paraId="10CC70F0" w14:textId="77777777" w:rsidR="0049128E" w:rsidRPr="00576ED7" w:rsidRDefault="0049128E" w:rsidP="00A6585D">
      <w:pPr>
        <w:widowControl w:val="0"/>
        <w:jc w:val="both"/>
        <w:rPr>
          <w:szCs w:val="24"/>
        </w:rPr>
      </w:pPr>
    </w:p>
    <w:p w14:paraId="0E1573C5" w14:textId="77777777" w:rsidR="0049128E" w:rsidRPr="00576ED7" w:rsidRDefault="0049128E" w:rsidP="00A6585D">
      <w:pPr>
        <w:widowControl w:val="0"/>
        <w:jc w:val="both"/>
        <w:rPr>
          <w:szCs w:val="24"/>
        </w:rPr>
      </w:pPr>
      <w:r w:rsidRPr="00576ED7">
        <w:rPr>
          <w:szCs w:val="24"/>
        </w:rPr>
        <w:t>MR. JUSTICE ROBERTS delivered the opinion of the Court.</w:t>
      </w:r>
    </w:p>
    <w:p w14:paraId="6806F21A" w14:textId="77777777" w:rsidR="0049128E" w:rsidRPr="00576ED7" w:rsidRDefault="0049128E" w:rsidP="00A6585D">
      <w:pPr>
        <w:widowControl w:val="0"/>
        <w:jc w:val="both"/>
        <w:rPr>
          <w:szCs w:val="24"/>
        </w:rPr>
      </w:pPr>
    </w:p>
    <w:p w14:paraId="6D82CFB8" w14:textId="77777777" w:rsidR="0049128E" w:rsidRDefault="0049128E" w:rsidP="00A6585D">
      <w:pPr>
        <w:widowControl w:val="0"/>
        <w:jc w:val="both"/>
        <w:rPr>
          <w:szCs w:val="24"/>
        </w:rPr>
      </w:pPr>
      <w:r w:rsidRPr="00576ED7">
        <w:rPr>
          <w:szCs w:val="24"/>
        </w:rPr>
        <w:t xml:space="preserve">Seaborn and his wife, citizens and residents of the State of Washington, made for the year 1927 separate income tax returns as permitted by the Revenue Act of 1926, c. 27, </w:t>
      </w:r>
      <w:r w:rsidR="00CA008D">
        <w:rPr>
          <w:szCs w:val="24"/>
        </w:rPr>
        <w:t>§ </w:t>
      </w:r>
      <w:r w:rsidRPr="00576ED7">
        <w:rPr>
          <w:szCs w:val="24"/>
        </w:rPr>
        <w:t xml:space="preserve">223 (U.S.C.App., Title 26, </w:t>
      </w:r>
      <w:r w:rsidR="00CA008D">
        <w:rPr>
          <w:szCs w:val="24"/>
        </w:rPr>
        <w:t>§ </w:t>
      </w:r>
      <w:r w:rsidRPr="00576ED7">
        <w:rPr>
          <w:szCs w:val="24"/>
        </w:rPr>
        <w:t>964).</w:t>
      </w:r>
    </w:p>
    <w:p w14:paraId="77CE61F4" w14:textId="77777777" w:rsidR="00A57623" w:rsidRPr="00576ED7" w:rsidRDefault="00A57623" w:rsidP="00A6585D">
      <w:pPr>
        <w:widowControl w:val="0"/>
        <w:jc w:val="both"/>
        <w:rPr>
          <w:szCs w:val="24"/>
        </w:rPr>
      </w:pPr>
    </w:p>
    <w:p w14:paraId="7DF78E2C" w14:textId="77777777" w:rsidR="0049128E" w:rsidRPr="00576ED7" w:rsidRDefault="0049128E" w:rsidP="00A6585D">
      <w:pPr>
        <w:widowControl w:val="0"/>
        <w:jc w:val="both"/>
        <w:rPr>
          <w:szCs w:val="24"/>
        </w:rPr>
      </w:pPr>
      <w:r w:rsidRPr="00576ED7">
        <w:rPr>
          <w:szCs w:val="24"/>
        </w:rPr>
        <w:t>During and prior to 1927, they accumulated property comprising real estate, stocks, bonds and other personal property. While the real estate stood in his name alone, it is undispute</w:t>
      </w:r>
      <w:r w:rsidR="004E5087">
        <w:rPr>
          <w:szCs w:val="24"/>
        </w:rPr>
        <w:t>d that all of the property, real</w:t>
      </w:r>
      <w:r w:rsidRPr="00576ED7">
        <w:rPr>
          <w:szCs w:val="24"/>
        </w:rPr>
        <w:t xml:space="preserve"> and personal, constituted community property, and that neither owned any separate property or had any separate income.</w:t>
      </w:r>
    </w:p>
    <w:p w14:paraId="1D1629EB" w14:textId="77777777" w:rsidR="0049128E" w:rsidRPr="00576ED7" w:rsidRDefault="0049128E" w:rsidP="00A6585D">
      <w:pPr>
        <w:widowControl w:val="0"/>
        <w:jc w:val="both"/>
        <w:rPr>
          <w:szCs w:val="24"/>
        </w:rPr>
      </w:pPr>
    </w:p>
    <w:p w14:paraId="7652E0A1" w14:textId="77777777" w:rsidR="0049128E" w:rsidRPr="00576ED7" w:rsidRDefault="0049128E" w:rsidP="00A6585D">
      <w:pPr>
        <w:widowControl w:val="0"/>
        <w:jc w:val="both"/>
        <w:rPr>
          <w:szCs w:val="24"/>
        </w:rPr>
      </w:pPr>
      <w:r w:rsidRPr="00576ED7">
        <w:rPr>
          <w:szCs w:val="24"/>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14:paraId="64806C88" w14:textId="77777777" w:rsidR="0049128E" w:rsidRPr="00576ED7" w:rsidRDefault="0049128E" w:rsidP="00A6585D">
      <w:pPr>
        <w:widowControl w:val="0"/>
        <w:jc w:val="both"/>
        <w:rPr>
          <w:szCs w:val="24"/>
        </w:rPr>
      </w:pPr>
    </w:p>
    <w:p w14:paraId="2DD09AEA" w14:textId="77777777"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14:paraId="36D3C000" w14:textId="77777777" w:rsidR="0049128E" w:rsidRPr="00576ED7" w:rsidRDefault="0049128E" w:rsidP="00A6585D">
      <w:pPr>
        <w:widowControl w:val="0"/>
        <w:jc w:val="both"/>
        <w:rPr>
          <w:szCs w:val="24"/>
        </w:rPr>
      </w:pPr>
    </w:p>
    <w:p w14:paraId="7479944B" w14:textId="77777777"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14:paraId="773AE858" w14:textId="77777777" w:rsidR="0029117B" w:rsidRPr="00576ED7" w:rsidRDefault="0029117B" w:rsidP="00A6585D">
      <w:pPr>
        <w:widowControl w:val="0"/>
        <w:jc w:val="both"/>
        <w:rPr>
          <w:szCs w:val="24"/>
        </w:rPr>
      </w:pPr>
    </w:p>
    <w:p w14:paraId="29F075C6" w14:textId="77777777" w:rsidR="0049128E" w:rsidRPr="00576ED7" w:rsidRDefault="0049128E" w:rsidP="00A6585D">
      <w:pPr>
        <w:widowControl w:val="0"/>
        <w:jc w:val="both"/>
        <w:rPr>
          <w:szCs w:val="24"/>
        </w:rPr>
      </w:pPr>
      <w:r w:rsidRPr="00576ED7">
        <w:rPr>
          <w:szCs w:val="24"/>
        </w:rPr>
        <w:t>The case requires us to construe §</w:t>
      </w:r>
      <w:r w:rsidR="00CA008D">
        <w:rPr>
          <w:szCs w:val="24"/>
        </w:rPr>
        <w:t>§ </w:t>
      </w:r>
      <w:r w:rsidRPr="00576ED7">
        <w:rPr>
          <w:szCs w:val="24"/>
        </w:rPr>
        <w:t>210(a) and 211(a) of the Revenue Act of 1926 (44 Stat. 21, U.S.C.App. Tit. 26, §</w:t>
      </w:r>
      <w:r w:rsidR="00CA008D">
        <w:rPr>
          <w:szCs w:val="24"/>
        </w:rPr>
        <w:t>§ </w:t>
      </w:r>
      <w:r w:rsidRPr="00576ED7">
        <w:rPr>
          <w:szCs w:val="24"/>
        </w:rPr>
        <w:t>951 and 952), and apply them, as construed, to 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14:paraId="08E305E0" w14:textId="77777777" w:rsidR="0049128E" w:rsidRPr="00576ED7" w:rsidRDefault="0049128E" w:rsidP="00A6585D">
      <w:pPr>
        <w:widowControl w:val="0"/>
        <w:jc w:val="both"/>
        <w:rPr>
          <w:szCs w:val="24"/>
        </w:rPr>
      </w:pPr>
    </w:p>
    <w:p w14:paraId="086506CB" w14:textId="77777777"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earnings of the husband’s and wife’s labor?</w:t>
      </w:r>
    </w:p>
    <w:p w14:paraId="26C257DD" w14:textId="77777777" w:rsidR="0049128E" w:rsidRPr="00576ED7" w:rsidRDefault="0049128E" w:rsidP="00A6585D">
      <w:pPr>
        <w:widowControl w:val="0"/>
        <w:jc w:val="both"/>
        <w:rPr>
          <w:szCs w:val="24"/>
        </w:rPr>
      </w:pPr>
    </w:p>
    <w:p w14:paraId="08B18305" w14:textId="77777777" w:rsidR="0049128E" w:rsidRPr="00576ED7" w:rsidRDefault="0049128E" w:rsidP="00A6585D">
      <w:pPr>
        <w:widowControl w:val="0"/>
        <w:jc w:val="both"/>
        <w:rPr>
          <w:szCs w:val="24"/>
        </w:rPr>
      </w:pPr>
      <w:r w:rsidRPr="00576ED7">
        <w:rPr>
          <w:szCs w:val="24"/>
        </w:rPr>
        <w:t>The answer is found in the statutes of the state [footnote omitted] and the decisions interpreting them.</w:t>
      </w:r>
    </w:p>
    <w:p w14:paraId="1CFC001B" w14:textId="77777777" w:rsidR="0049128E" w:rsidRPr="00576ED7" w:rsidRDefault="0049128E" w:rsidP="00A6585D">
      <w:pPr>
        <w:widowControl w:val="0"/>
        <w:jc w:val="both"/>
        <w:rPr>
          <w:szCs w:val="24"/>
        </w:rPr>
      </w:pPr>
    </w:p>
    <w:p w14:paraId="0A9CC283" w14:textId="77777777" w:rsidR="0049128E" w:rsidRPr="00576ED7" w:rsidRDefault="0049128E" w:rsidP="00A6585D">
      <w:pPr>
        <w:widowControl w:val="0"/>
        <w:jc w:val="both"/>
        <w:rPr>
          <w:szCs w:val="24"/>
        </w:rPr>
      </w:pPr>
      <w:r w:rsidRPr="00576ED7">
        <w:rPr>
          <w:szCs w:val="24"/>
        </w:rPr>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wife’s interest as co owner.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omitted]. The community property is not liable for the husband’s torts not committed in carrying on the business of the community. [citation omitted].</w:t>
      </w:r>
    </w:p>
    <w:p w14:paraId="3ADEBFA2" w14:textId="77777777" w:rsidR="0049128E" w:rsidRPr="00576ED7" w:rsidRDefault="0049128E" w:rsidP="00A6585D">
      <w:pPr>
        <w:widowControl w:val="0"/>
        <w:jc w:val="both"/>
        <w:rPr>
          <w:szCs w:val="24"/>
        </w:rPr>
      </w:pPr>
    </w:p>
    <w:p w14:paraId="0E6A6B7E" w14:textId="77777777"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14:paraId="23AA78BF" w14:textId="77777777" w:rsidR="0049128E" w:rsidRPr="00576ED7" w:rsidRDefault="0049128E" w:rsidP="00A6585D">
      <w:pPr>
        <w:widowControl w:val="0"/>
        <w:jc w:val="both"/>
        <w:rPr>
          <w:szCs w:val="24"/>
        </w:rPr>
      </w:pPr>
    </w:p>
    <w:p w14:paraId="5DE70529" w14:textId="77777777"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14:paraId="02BDE491" w14:textId="77777777" w:rsidR="0049128E" w:rsidRPr="00576ED7" w:rsidRDefault="0049128E" w:rsidP="00A6585D">
      <w:pPr>
        <w:widowControl w:val="0"/>
        <w:jc w:val="both"/>
        <w:rPr>
          <w:szCs w:val="24"/>
        </w:rPr>
      </w:pPr>
    </w:p>
    <w:p w14:paraId="49F64D04" w14:textId="77777777" w:rsidR="0049128E" w:rsidRPr="00576ED7" w:rsidRDefault="0049128E" w:rsidP="00A6585D">
      <w:pPr>
        <w:widowControl w:val="0"/>
        <w:jc w:val="both"/>
        <w:rPr>
          <w:szCs w:val="24"/>
        </w:rPr>
      </w:pPr>
      <w:r w:rsidRPr="00576ED7">
        <w:rPr>
          <w:szCs w:val="24"/>
        </w:rPr>
        <w:t>The taxpayer contends that, if the test of taxability under Sections 210 and 211 is ownership, it is clear that income of community property is owned by the community, and that husband and wife have each a present vested one-half interest therein.</w:t>
      </w:r>
    </w:p>
    <w:p w14:paraId="08F57118" w14:textId="77777777" w:rsidR="0049128E" w:rsidRPr="00576ED7" w:rsidRDefault="0049128E" w:rsidP="00A6585D">
      <w:pPr>
        <w:widowControl w:val="0"/>
        <w:jc w:val="both"/>
        <w:rPr>
          <w:szCs w:val="24"/>
        </w:rPr>
      </w:pPr>
    </w:p>
    <w:p w14:paraId="4B0059A5" w14:textId="77777777" w:rsidR="0049128E" w:rsidRPr="00576ED7" w:rsidRDefault="0049128E" w:rsidP="00A6585D">
      <w:pPr>
        <w:widowControl w:val="0"/>
        <w:jc w:val="both"/>
        <w:rPr>
          <w:szCs w:val="24"/>
        </w:rPr>
      </w:pPr>
      <w:r w:rsidRPr="00576ED7">
        <w:rPr>
          <w:szCs w:val="24"/>
        </w:rPr>
        <w:t>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w:t>
      </w:r>
      <w:r w:rsidR="00CA008D">
        <w:rPr>
          <w:szCs w:val="24"/>
        </w:rPr>
        <w:t>§ </w:t>
      </w:r>
      <w:r w:rsidRPr="00576ED7">
        <w:rPr>
          <w:szCs w:val="24"/>
        </w:rPr>
        <w:t>210 and 211. He points out that, as to personal property, the husband may convey it, may make contracts affecting it, may do anything with it short of committing a fraud on his wife’s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“of” the husband under §</w:t>
      </w:r>
      <w:r w:rsidR="00CA008D">
        <w:rPr>
          <w:szCs w:val="24"/>
        </w:rPr>
        <w:t>§ </w:t>
      </w:r>
      <w:r w:rsidRPr="00576ED7">
        <w:rPr>
          <w:szCs w:val="24"/>
        </w:rPr>
        <w:t>210, 211 of the income tax law.</w:t>
      </w:r>
    </w:p>
    <w:p w14:paraId="677BE40F" w14:textId="77777777" w:rsidR="0049128E" w:rsidRPr="00576ED7" w:rsidRDefault="0049128E" w:rsidP="00A6585D">
      <w:pPr>
        <w:widowControl w:val="0"/>
        <w:jc w:val="both"/>
        <w:rPr>
          <w:szCs w:val="24"/>
        </w:rPr>
      </w:pPr>
    </w:p>
    <w:p w14:paraId="16E8FA7A" w14:textId="77777777" w:rsidR="0049128E" w:rsidRPr="00576ED7" w:rsidRDefault="00673C00" w:rsidP="0029117B">
      <w:pPr>
        <w:widowControl w:val="0"/>
        <w:jc w:val="both"/>
        <w:rPr>
          <w:szCs w:val="24"/>
        </w:rPr>
      </w:pPr>
      <w:r w:rsidRPr="00576ED7">
        <w:rPr>
          <w:noProof/>
          <w:szCs w:val="24"/>
        </w:rPr>
        <mc:AlternateContent>
          <mc:Choice Requires="wps">
            <w:drawing>
              <wp:anchor distT="152400" distB="152400" distL="152400" distR="152400" simplePos="0" relativeHeight="251944960" behindDoc="0" locked="0" layoutInCell="0" allowOverlap="1" wp14:anchorId="3A925EE3" wp14:editId="1C4EF16D">
                <wp:simplePos x="0" y="0"/>
                <wp:positionH relativeFrom="margin">
                  <wp:posOffset>2962275</wp:posOffset>
                </wp:positionH>
                <wp:positionV relativeFrom="paragraph">
                  <wp:posOffset>24130</wp:posOffset>
                </wp:positionV>
                <wp:extent cx="2087245" cy="500380"/>
                <wp:effectExtent l="0" t="0" r="27305" b="1397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00380"/>
                        </a:xfrm>
                        <a:prstGeom prst="rect">
                          <a:avLst/>
                        </a:prstGeom>
                        <a:solidFill>
                          <a:srgbClr val="FFFFFF"/>
                        </a:solidFill>
                        <a:ln w="12192">
                          <a:solidFill>
                            <a:srgbClr val="000000"/>
                          </a:solidFill>
                          <a:miter lim="800000"/>
                          <a:headEnd/>
                          <a:tailEnd/>
                        </a:ln>
                      </wps:spPr>
                      <wps:txbx>
                        <w:txbxContent>
                          <w:p w14:paraId="540E5EAF" w14:textId="77777777" w:rsidR="005E3A00" w:rsidRPr="009E6231" w:rsidRDefault="005E3A00" w:rsidP="00673C00">
                            <w:pPr>
                              <w:widowControl w:val="0"/>
                              <w:jc w:val="both"/>
                              <w:rPr>
                                <w:rFonts w:asciiTheme="minorBidi" w:hAnsiTheme="minorBidi" w:cstheme="minorBidi"/>
                                <w:sz w:val="22"/>
                                <w:szCs w:val="22"/>
                              </w:rPr>
                            </w:pPr>
                            <w:r w:rsidRPr="009E6231">
                              <w:rPr>
                                <w:rFonts w:asciiTheme="minorBidi" w:hAnsiTheme="minorBidi" w:cstheme="minorBidi"/>
                                <w:i/>
                                <w:sz w:val="22"/>
                                <w:szCs w:val="22"/>
                              </w:rPr>
                              <w:t>quoad</w:t>
                            </w:r>
                            <w:r w:rsidRPr="009E6231">
                              <w:rPr>
                                <w:rFonts w:asciiTheme="minorBidi" w:hAnsiTheme="minorBidi" w:cstheme="minorBidi"/>
                                <w:sz w:val="22"/>
                                <w:szCs w:val="22"/>
                              </w:rPr>
                              <w:t>: as to; as long as; until</w:t>
                            </w:r>
                          </w:p>
                          <w:p w14:paraId="46533285" w14:textId="77777777" w:rsidR="005E3A00" w:rsidRPr="009E6231" w:rsidRDefault="005E3A00" w:rsidP="00673C00">
                            <w:pPr>
                              <w:widowControl w:val="0"/>
                              <w:jc w:val="both"/>
                              <w:rPr>
                                <w:rFonts w:asciiTheme="minorBidi" w:hAnsiTheme="minorBidi" w:cstheme="minorBidi"/>
                                <w:sz w:val="22"/>
                                <w:szCs w:val="22"/>
                              </w:rPr>
                            </w:pPr>
                            <w:r w:rsidRPr="009E6231">
                              <w:rPr>
                                <w:rFonts w:asciiTheme="minorBidi" w:hAnsiTheme="minorBidi" w:cstheme="minorBidi"/>
                                <w:i/>
                                <w:sz w:val="22"/>
                                <w:szCs w:val="22"/>
                              </w:rPr>
                              <w:t>acquêt</w:t>
                            </w:r>
                            <w:r w:rsidRPr="009E6231">
                              <w:rPr>
                                <w:rFonts w:asciiTheme="minorBidi" w:hAnsiTheme="minorBidi" w:cstheme="minorBidi"/>
                                <w:sz w:val="22"/>
                                <w:szCs w:val="22"/>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5EE3" id="Text Box 53" o:spid="_x0000_s1096" type="#_x0000_t202" style="position:absolute;left:0;text-align:left;margin-left:233.25pt;margin-top:1.9pt;width:164.35pt;height:39.4pt;z-index:251944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" o:allowincell="f" strokeweight=".96pt">
                <v:textbox inset="6pt,6pt,6pt,6pt">
                  <w:txbxContent>
                    <w:p w14:paraId="540E5EAF" w14:textId="77777777" w:rsidR="005E3A00" w:rsidRPr="009E6231" w:rsidRDefault="005E3A00" w:rsidP="00673C00">
                      <w:pPr>
                        <w:widowControl w:val="0"/>
                        <w:jc w:val="both"/>
                        <w:rPr>
                          <w:rFonts w:asciiTheme="minorBidi" w:hAnsiTheme="minorBidi" w:cstheme="minorBidi"/>
                          <w:sz w:val="22"/>
                          <w:szCs w:val="22"/>
                        </w:rPr>
                      </w:pPr>
                      <w:r w:rsidRPr="009E6231">
                        <w:rPr>
                          <w:rFonts w:asciiTheme="minorBidi" w:hAnsiTheme="minorBidi" w:cstheme="minorBidi"/>
                          <w:i/>
                          <w:sz w:val="22"/>
                          <w:szCs w:val="22"/>
                        </w:rPr>
                        <w:t>quoad</w:t>
                      </w:r>
                      <w:r w:rsidRPr="009E6231">
                        <w:rPr>
                          <w:rFonts w:asciiTheme="minorBidi" w:hAnsiTheme="minorBidi" w:cstheme="minorBidi"/>
                          <w:sz w:val="22"/>
                          <w:szCs w:val="22"/>
                        </w:rPr>
                        <w:t>: as to; as long as; until</w:t>
                      </w:r>
                    </w:p>
                    <w:p w14:paraId="46533285" w14:textId="77777777" w:rsidR="005E3A00" w:rsidRPr="009E6231" w:rsidRDefault="005E3A00" w:rsidP="00673C00">
                      <w:pPr>
                        <w:widowControl w:val="0"/>
                        <w:jc w:val="both"/>
                        <w:rPr>
                          <w:rFonts w:asciiTheme="minorBidi" w:hAnsiTheme="minorBidi" w:cstheme="minorBidi"/>
                          <w:sz w:val="22"/>
                          <w:szCs w:val="22"/>
                        </w:rPr>
                      </w:pPr>
                      <w:r w:rsidRPr="009E6231">
                        <w:rPr>
                          <w:rFonts w:asciiTheme="minorBidi" w:hAnsiTheme="minorBidi" w:cstheme="minorBidi"/>
                          <w:i/>
                          <w:sz w:val="22"/>
                          <w:szCs w:val="22"/>
                        </w:rPr>
                        <w:t>acquêt</w:t>
                      </w:r>
                      <w:r w:rsidRPr="009E6231">
                        <w:rPr>
                          <w:rFonts w:asciiTheme="minorBidi" w:hAnsiTheme="minorBidi" w:cstheme="minorBidi"/>
                          <w:sz w:val="22"/>
                          <w:szCs w:val="22"/>
                        </w:rPr>
                        <w:t>: property</w:t>
                      </w:r>
                    </w:p>
                  </w:txbxContent>
                </v:textbox>
                <w10:wrap type="square" side="largest" anchorx="margin"/>
              </v:shape>
            </w:pict>
          </mc:Fallback>
        </mc:AlternateContent>
      </w:r>
      <w:r w:rsidR="0049128E" w:rsidRPr="00576ED7">
        <w:rPr>
          <w:szCs w:val="24"/>
        </w:rPr>
        <w:t>We think, in view of the law of Washington above stated, this contention is unsound. The community must act through an agent. This Court has said with respect to the community property system [citation omitted] that</w:t>
      </w:r>
      <w:r w:rsidR="0029117B">
        <w:rPr>
          <w:szCs w:val="24"/>
        </w:rPr>
        <w:t xml:space="preserve"> </w:t>
      </w:r>
      <w:r w:rsidR="0049128E" w:rsidRPr="00576ED7">
        <w:rPr>
          <w:szCs w:val="24"/>
        </w:rPr>
        <w:t>“property acquired during marriage with community funds became an acqu</w:t>
      </w:r>
      <w:r w:rsidR="0029117B">
        <w:rPr>
          <w:szCs w:val="24"/>
        </w:rPr>
        <w:t>ê</w:t>
      </w:r>
      <w:r w:rsidR="0049128E" w:rsidRPr="00576ED7">
        <w:rPr>
          <w:szCs w:val="24"/>
        </w:rPr>
        <w:t>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p>
    <w:p w14:paraId="02DDEACC" w14:textId="77777777" w:rsidR="0049128E" w:rsidRPr="00576ED7" w:rsidRDefault="0049128E" w:rsidP="00A6585D">
      <w:pPr>
        <w:widowControl w:val="0"/>
        <w:jc w:val="both"/>
        <w:rPr>
          <w:szCs w:val="24"/>
        </w:rPr>
      </w:pPr>
    </w:p>
    <w:p w14:paraId="16854ABC" w14:textId="77777777" w:rsidR="0049128E" w:rsidRPr="00576ED7" w:rsidRDefault="0049128E" w:rsidP="00A6585D">
      <w:pPr>
        <w:widowControl w:val="0"/>
        <w:jc w:val="both"/>
        <w:rPr>
          <w:szCs w:val="24"/>
        </w:rPr>
      </w:pPr>
      <w:r w:rsidRPr="00576ED7">
        <w:rPr>
          <w:szCs w:val="24"/>
        </w:rPr>
        <w:t>....</w:t>
      </w:r>
    </w:p>
    <w:p w14:paraId="1290D1BD" w14:textId="77777777" w:rsidR="0049128E" w:rsidRPr="00576ED7" w:rsidRDefault="0049128E" w:rsidP="00A6585D">
      <w:pPr>
        <w:widowControl w:val="0"/>
        <w:jc w:val="both"/>
        <w:rPr>
          <w:szCs w:val="24"/>
        </w:rPr>
      </w:pPr>
    </w:p>
    <w:p w14:paraId="58CAF60F" w14:textId="77777777"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14:paraId="7D4E7257" w14:textId="77777777" w:rsidR="0049128E" w:rsidRPr="00576ED7" w:rsidRDefault="0049128E" w:rsidP="00A6585D">
      <w:pPr>
        <w:widowControl w:val="0"/>
        <w:jc w:val="both"/>
        <w:rPr>
          <w:szCs w:val="24"/>
        </w:rPr>
      </w:pPr>
    </w:p>
    <w:p w14:paraId="45856C17" w14:textId="77777777" w:rsidR="0049128E" w:rsidRPr="00576ED7" w:rsidRDefault="0049128E" w:rsidP="00A6585D">
      <w:pPr>
        <w:widowControl w:val="0"/>
        <w:jc w:val="both"/>
        <w:rPr>
          <w:szCs w:val="24"/>
        </w:rPr>
      </w:pPr>
      <w:r w:rsidRPr="00576ED7">
        <w:rPr>
          <w:szCs w:val="24"/>
        </w:rPr>
        <w:t>We are of opinion that, under the law of Washington, the entire property and income of the community can no more be said to be that of the husband than it could rightly be termed that of the wife.</w:t>
      </w:r>
    </w:p>
    <w:p w14:paraId="2A908B31" w14:textId="77777777" w:rsidR="0049128E" w:rsidRPr="00576ED7" w:rsidRDefault="0049128E" w:rsidP="00A6585D">
      <w:pPr>
        <w:widowControl w:val="0"/>
        <w:jc w:val="both"/>
        <w:rPr>
          <w:szCs w:val="24"/>
        </w:rPr>
      </w:pPr>
    </w:p>
    <w:p w14:paraId="0638B2AB" w14:textId="77777777" w:rsidR="0049128E" w:rsidRPr="00576ED7" w:rsidRDefault="0049128E" w:rsidP="00A6585D">
      <w:pPr>
        <w:widowControl w:val="0"/>
        <w:jc w:val="both"/>
        <w:rPr>
          <w:szCs w:val="24"/>
        </w:rPr>
      </w:pPr>
      <w:r w:rsidRPr="00576ED7">
        <w:rPr>
          <w:szCs w:val="24"/>
        </w:rPr>
        <w:t>....</w:t>
      </w:r>
    </w:p>
    <w:p w14:paraId="482AF1C2" w14:textId="77777777" w:rsidR="0049128E" w:rsidRPr="00576ED7" w:rsidRDefault="0049128E" w:rsidP="00A6585D">
      <w:pPr>
        <w:widowControl w:val="0"/>
        <w:jc w:val="both"/>
        <w:rPr>
          <w:szCs w:val="24"/>
        </w:rPr>
      </w:pPr>
    </w:p>
    <w:p w14:paraId="32897CB0" w14:textId="77777777"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14:paraId="5F814447" w14:textId="77777777" w:rsidR="0049128E" w:rsidRPr="00576ED7" w:rsidRDefault="0049128E" w:rsidP="00A6585D">
      <w:pPr>
        <w:widowControl w:val="0"/>
        <w:jc w:val="both"/>
        <w:rPr>
          <w:szCs w:val="24"/>
        </w:rPr>
      </w:pPr>
    </w:p>
    <w:p w14:paraId="7D25378C" w14:textId="77777777" w:rsidR="0049128E" w:rsidRPr="00576ED7" w:rsidRDefault="0049128E" w:rsidP="00A6585D">
      <w:pPr>
        <w:widowControl w:val="0"/>
        <w:jc w:val="both"/>
        <w:rPr>
          <w:szCs w:val="24"/>
        </w:rPr>
      </w:pPr>
      <w:r w:rsidRPr="00576ED7">
        <w:rPr>
          <w:szCs w:val="24"/>
        </w:rPr>
        <w:t>....</w:t>
      </w:r>
    </w:p>
    <w:p w14:paraId="4745CC82" w14:textId="77777777"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remained true that the husband’s professional fees, earned in years subsequent to the date of the contract, were his individual income, “derived from salaries, wages, or compensation for personal service” under </w:t>
      </w:r>
      <w:r w:rsidR="00CA008D">
        <w:rPr>
          <w:szCs w:val="24"/>
        </w:rPr>
        <w:t>§ </w:t>
      </w:r>
      <w:r w:rsidRPr="00576ED7">
        <w:rPr>
          <w:szCs w:val="24"/>
        </w:rPr>
        <w:t>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husband, but that of the community.</w:t>
      </w:r>
    </w:p>
    <w:p w14:paraId="5BC363A7" w14:textId="77777777" w:rsidR="0049128E" w:rsidRPr="00576ED7" w:rsidRDefault="0049128E" w:rsidP="00A6585D">
      <w:pPr>
        <w:widowControl w:val="0"/>
        <w:jc w:val="both"/>
        <w:rPr>
          <w:szCs w:val="24"/>
        </w:rPr>
      </w:pPr>
    </w:p>
    <w:p w14:paraId="71D2E1FF" w14:textId="77777777"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14:paraId="4234D5CB" w14:textId="77777777" w:rsidR="0049128E" w:rsidRPr="00576ED7" w:rsidRDefault="0049128E" w:rsidP="00A6585D">
      <w:pPr>
        <w:widowControl w:val="0"/>
        <w:jc w:val="both"/>
        <w:rPr>
          <w:szCs w:val="24"/>
        </w:rPr>
      </w:pPr>
    </w:p>
    <w:p w14:paraId="7FFAA4C9" w14:textId="77777777"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14:paraId="4D909D44" w14:textId="77777777" w:rsidR="0049128E" w:rsidRPr="00576ED7" w:rsidRDefault="0049128E" w:rsidP="00A6585D">
      <w:pPr>
        <w:widowControl w:val="0"/>
        <w:jc w:val="both"/>
        <w:rPr>
          <w:szCs w:val="24"/>
        </w:rPr>
      </w:pPr>
    </w:p>
    <w:p w14:paraId="3FEE296C" w14:textId="77777777" w:rsidR="0049128E" w:rsidRPr="00576ED7" w:rsidRDefault="0049128E" w:rsidP="00A6585D">
      <w:pPr>
        <w:widowControl w:val="0"/>
        <w:jc w:val="both"/>
        <w:rPr>
          <w:szCs w:val="24"/>
        </w:rPr>
      </w:pPr>
      <w:r w:rsidRPr="00576ED7">
        <w:rPr>
          <w:szCs w:val="24"/>
        </w:rPr>
        <w:t>Affirmed.</w:t>
      </w:r>
    </w:p>
    <w:p w14:paraId="2EB7E768" w14:textId="77777777" w:rsidR="0049128E" w:rsidRPr="00576ED7" w:rsidRDefault="0049128E" w:rsidP="00A6585D">
      <w:pPr>
        <w:widowControl w:val="0"/>
        <w:jc w:val="both"/>
        <w:rPr>
          <w:szCs w:val="24"/>
        </w:rPr>
      </w:pPr>
    </w:p>
    <w:p w14:paraId="60354C15" w14:textId="77777777" w:rsidR="0049128E" w:rsidRDefault="0049128E" w:rsidP="00A6585D">
      <w:pPr>
        <w:widowControl w:val="0"/>
        <w:jc w:val="both"/>
        <w:rPr>
          <w:szCs w:val="24"/>
        </w:rPr>
      </w:pPr>
      <w:r w:rsidRPr="00576ED7">
        <w:rPr>
          <w:szCs w:val="24"/>
        </w:rPr>
        <w:t>THE CHIEF JUSTICE and MR. JUSTICE STONE took no part in the consideration or decision of this case.</w:t>
      </w:r>
    </w:p>
    <w:p w14:paraId="69E4D7EC" w14:textId="77777777" w:rsidR="00F7116D" w:rsidRDefault="00F7116D">
      <w:pPr>
        <w:rPr>
          <w:i/>
          <w:szCs w:val="24"/>
        </w:rPr>
      </w:pPr>
    </w:p>
    <w:p w14:paraId="0C366F7C" w14:textId="1F5FAA70" w:rsidR="00B379AE" w:rsidRDefault="00B379AE">
      <w:pPr>
        <w:rPr>
          <w:i/>
          <w:szCs w:val="24"/>
        </w:rPr>
      </w:pPr>
      <w:r>
        <w:rPr>
          <w:i/>
          <w:szCs w:val="24"/>
        </w:rPr>
        <w:br w:type="page"/>
      </w:r>
    </w:p>
    <w:p w14:paraId="0B3C717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8D8EDCB" w14:textId="77777777" w:rsidR="0049128E" w:rsidRPr="00576ED7" w:rsidRDefault="0049128E" w:rsidP="00A6585D">
      <w:pPr>
        <w:widowControl w:val="0"/>
        <w:jc w:val="both"/>
        <w:rPr>
          <w:szCs w:val="24"/>
        </w:rPr>
      </w:pPr>
    </w:p>
    <w:p w14:paraId="2527543F" w14:textId="77777777" w:rsidR="0049128E" w:rsidRPr="00576ED7" w:rsidRDefault="0049128E" w:rsidP="00A6585D">
      <w:pPr>
        <w:widowControl w:val="0"/>
        <w:jc w:val="both"/>
        <w:rPr>
          <w:szCs w:val="24"/>
        </w:rPr>
      </w:pPr>
      <w:r w:rsidRPr="00576ED7">
        <w:rPr>
          <w:szCs w:val="24"/>
        </w:rPr>
        <w:t xml:space="preserve">1.  Is the distinction of ownership by </w:t>
      </w:r>
      <w:r w:rsidR="00673C00">
        <w:rPr>
          <w:szCs w:val="24"/>
        </w:rPr>
        <w:t xml:space="preserve">operation </w:t>
      </w:r>
      <w:r w:rsidRPr="00576ED7">
        <w:rPr>
          <w:szCs w:val="24"/>
        </w:rPr>
        <w:t xml:space="preserve">of state law rather than </w:t>
      </w:r>
      <w:r w:rsidR="00673C00">
        <w:rPr>
          <w:szCs w:val="24"/>
        </w:rPr>
        <w:t xml:space="preserve">by </w:t>
      </w:r>
      <w:r w:rsidRPr="00576ED7">
        <w:rPr>
          <w:szCs w:val="24"/>
        </w:rPr>
        <w:t>operation of a contract convincing? Would you expect the same resolution of the conflict to be applied to partnership allocations of income embodied in a partnership agreement, i.e., in a contract? Why the difference?</w:t>
      </w:r>
    </w:p>
    <w:p w14:paraId="70D7C402" w14:textId="77777777" w:rsidR="0049128E" w:rsidRPr="00576ED7" w:rsidRDefault="0049128E" w:rsidP="00A6585D">
      <w:pPr>
        <w:widowControl w:val="0"/>
        <w:jc w:val="both"/>
        <w:rPr>
          <w:szCs w:val="24"/>
        </w:rPr>
      </w:pPr>
    </w:p>
    <w:p w14:paraId="208779BD" w14:textId="77777777" w:rsidR="0049128E" w:rsidRPr="00576ED7" w:rsidRDefault="0049128E" w:rsidP="00A6585D">
      <w:pPr>
        <w:widowControl w:val="0"/>
        <w:jc w:val="both"/>
        <w:rPr>
          <w:szCs w:val="24"/>
        </w:rPr>
      </w:pPr>
      <w:r w:rsidRPr="00576ED7">
        <w:rPr>
          <w:szCs w:val="24"/>
        </w:rPr>
        <w:t>2.  When taxpayer lawfully performed services for which insurance commissions were paid but which taxpayer could not legally receive, the Supreme Court held that taxpayer did not have sufficient dominion over the income to be required to i</w:t>
      </w:r>
      <w:r w:rsidR="004E5087">
        <w:rPr>
          <w:szCs w:val="24"/>
        </w:rPr>
        <w:t xml:space="preserve">nclude it in its gross income. </w:t>
      </w:r>
      <w:r w:rsidRPr="00576ED7">
        <w:rPr>
          <w:i/>
          <w:szCs w:val="24"/>
        </w:rPr>
        <w:t>Comm</w:t>
      </w:r>
      <w:r w:rsidR="0029248B">
        <w:rPr>
          <w:i/>
          <w:szCs w:val="24"/>
        </w:rPr>
        <w:t>’</w:t>
      </w:r>
      <w:r w:rsidRPr="00576ED7">
        <w:rPr>
          <w:i/>
          <w:szCs w:val="24"/>
        </w:rPr>
        <w:t>r v. First Security Bank of Utah</w:t>
      </w:r>
      <w:r w:rsidRPr="00576ED7">
        <w:rPr>
          <w:szCs w:val="24"/>
        </w:rPr>
        <w:t>, 405 U.S. 394, 405 (1972) (“We think that fairness requires the tax to fall on the party that actually receives the premiums, rather than on the party that cannot.”).</w:t>
      </w:r>
    </w:p>
    <w:p w14:paraId="085608A0" w14:textId="77777777" w:rsidR="0049128E" w:rsidRPr="00576ED7" w:rsidRDefault="0049128E" w:rsidP="00A6585D">
      <w:pPr>
        <w:widowControl w:val="0"/>
        <w:jc w:val="both"/>
        <w:rPr>
          <w:szCs w:val="24"/>
        </w:rPr>
      </w:pPr>
    </w:p>
    <w:p w14:paraId="6795A81B" w14:textId="44C06074" w:rsidR="0010483C" w:rsidRDefault="0049128E" w:rsidP="00A6585D">
      <w:pPr>
        <w:widowControl w:val="0"/>
        <w:jc w:val="both"/>
        <w:rPr>
          <w:szCs w:val="24"/>
        </w:rPr>
      </w:pPr>
      <w:r w:rsidRPr="00576ED7">
        <w:rPr>
          <w:szCs w:val="24"/>
        </w:rPr>
        <w:t>3</w:t>
      </w:r>
      <w:r w:rsidR="0081167F">
        <w:rPr>
          <w:szCs w:val="24"/>
        </w:rPr>
        <w:t xml:space="preserve">.  </w:t>
      </w:r>
      <w:r w:rsidR="0010483C">
        <w:rPr>
          <w:szCs w:val="24"/>
        </w:rPr>
        <w:t xml:space="preserve">Rather than assign salary income to another, can a taxpayer effectively waive her right to receive a salary? </w:t>
      </w:r>
      <w:r w:rsidR="0010483C">
        <w:rPr>
          <w:i/>
          <w:szCs w:val="24"/>
        </w:rPr>
        <w:t>See</w:t>
      </w:r>
      <w:r w:rsidR="0010483C">
        <w:rPr>
          <w:szCs w:val="24"/>
        </w:rPr>
        <w:t xml:space="preserve"> </w:t>
      </w:r>
      <w:r w:rsidR="0010483C">
        <w:rPr>
          <w:i/>
          <w:szCs w:val="24"/>
        </w:rPr>
        <w:t>Giannini v. Commissioner</w:t>
      </w:r>
      <w:r w:rsidR="0010483C">
        <w:rPr>
          <w:szCs w:val="24"/>
        </w:rPr>
        <w:t>, 129 F.2d 638 (</w:t>
      </w:r>
      <w:r w:rsidR="00B57996">
        <w:rPr>
          <w:szCs w:val="24"/>
        </w:rPr>
        <w:t>9</w:t>
      </w:r>
      <w:r w:rsidR="00B57996" w:rsidRPr="00B57996">
        <w:rPr>
          <w:szCs w:val="24"/>
          <w:vertAlign w:val="superscript"/>
        </w:rPr>
        <w:t>th</w:t>
      </w:r>
      <w:r w:rsidR="00B57996">
        <w:rPr>
          <w:szCs w:val="24"/>
        </w:rPr>
        <w:t xml:space="preserve"> Cir. </w:t>
      </w:r>
      <w:r w:rsidR="0010483C">
        <w:rPr>
          <w:szCs w:val="24"/>
        </w:rPr>
        <w:t>1942).</w:t>
      </w:r>
    </w:p>
    <w:p w14:paraId="2341098D" w14:textId="77777777" w:rsidR="00AE51D3" w:rsidRPr="0010483C" w:rsidRDefault="00AE51D3" w:rsidP="00A6585D">
      <w:pPr>
        <w:widowControl w:val="0"/>
        <w:jc w:val="both"/>
        <w:rPr>
          <w:szCs w:val="24"/>
        </w:rPr>
      </w:pPr>
    </w:p>
    <w:p w14:paraId="5508F6E2" w14:textId="0FD1A1DE" w:rsidR="00B57996" w:rsidRDefault="0049128E" w:rsidP="00A6585D">
      <w:pPr>
        <w:widowControl w:val="0"/>
        <w:jc w:val="both"/>
        <w:rPr>
          <w:szCs w:val="24"/>
        </w:rPr>
      </w:pPr>
      <w:r w:rsidRPr="00576ED7">
        <w:rPr>
          <w:szCs w:val="24"/>
        </w:rPr>
        <w:t xml:space="preserve"> </w:t>
      </w:r>
      <w:r w:rsidR="000F260F" w:rsidRPr="00576ED7">
        <w:rPr>
          <w:szCs w:val="24"/>
        </w:rPr>
        <w:t xml:space="preserve"> </w:t>
      </w:r>
      <w:r w:rsidR="007C7A2F">
        <w:rPr>
          <w:noProof/>
          <w:szCs w:val="24"/>
        </w:rPr>
        <w:drawing>
          <wp:inline distT="0" distB="0" distL="0" distR="0" wp14:anchorId="2B7E802D" wp14:editId="0FD23F43">
            <wp:extent cx="701040" cy="195072"/>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ogo.jpg"/>
                    <pic:cNvPicPr/>
                  </pic:nvPicPr>
                  <pic:blipFill>
                    <a:blip r:embed="rId30">
                      <a:extLst>
                        <a:ext uri="{28A0092B-C50C-407E-A947-70E740481C1C}">
                          <a14:useLocalDpi xmlns:a14="http://schemas.microsoft.com/office/drawing/2010/main" val="0"/>
                        </a:ext>
                      </a:extLst>
                    </a:blip>
                    <a:stretch>
                      <a:fillRect/>
                    </a:stretch>
                  </pic:blipFill>
                  <pic:spPr>
                    <a:xfrm>
                      <a:off x="0" y="0"/>
                      <a:ext cx="701040" cy="195072"/>
                    </a:xfrm>
                    <a:prstGeom prst="rect">
                      <a:avLst/>
                    </a:prstGeom>
                  </pic:spPr>
                </pic:pic>
              </a:graphicData>
            </a:graphic>
          </wp:inline>
        </w:drawing>
      </w:r>
    </w:p>
    <w:p w14:paraId="36143391"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Assignment of Income: Services</w:t>
      </w:r>
      <w:r w:rsidRPr="00576ED7">
        <w:rPr>
          <w:szCs w:val="24"/>
        </w:rPr>
        <w:t>.</w:t>
      </w:r>
    </w:p>
    <w:p w14:paraId="400B1A9E" w14:textId="77777777" w:rsidR="00541AA5" w:rsidRDefault="00541AA5" w:rsidP="00A6585D">
      <w:pPr>
        <w:widowControl w:val="0"/>
        <w:ind w:left="720"/>
        <w:jc w:val="both"/>
        <w:rPr>
          <w:szCs w:val="24"/>
        </w:rPr>
      </w:pPr>
    </w:p>
    <w:p w14:paraId="5D0A2F77" w14:textId="77777777" w:rsidR="009E6231" w:rsidRDefault="009E6231" w:rsidP="00A6585D">
      <w:pPr>
        <w:widowControl w:val="0"/>
        <w:ind w:left="720"/>
        <w:jc w:val="both"/>
        <w:rPr>
          <w:szCs w:val="24"/>
        </w:rPr>
      </w:pPr>
    </w:p>
    <w:p w14:paraId="6ACBDCF7" w14:textId="77777777" w:rsidR="009E6231" w:rsidRDefault="009E6231" w:rsidP="00A6585D">
      <w:pPr>
        <w:widowControl w:val="0"/>
        <w:ind w:left="720"/>
        <w:jc w:val="both"/>
        <w:rPr>
          <w:szCs w:val="24"/>
        </w:rPr>
      </w:pPr>
    </w:p>
    <w:p w14:paraId="0508EA2E" w14:textId="77777777" w:rsidR="0049128E" w:rsidRPr="00576ED7" w:rsidRDefault="0049128E" w:rsidP="00A6585D">
      <w:pPr>
        <w:widowControl w:val="0"/>
        <w:jc w:val="both"/>
        <w:rPr>
          <w:szCs w:val="24"/>
        </w:rPr>
      </w:pPr>
    </w:p>
    <w:p w14:paraId="420CA4D4" w14:textId="77777777" w:rsidR="0049128E" w:rsidRPr="00576ED7" w:rsidRDefault="0049128E" w:rsidP="00430EF8">
      <w:pPr>
        <w:pStyle w:val="Heading3"/>
      </w:pPr>
      <w:bookmarkStart w:id="84" w:name="_Toc141263516"/>
      <w:r w:rsidRPr="00576ED7">
        <w:t>II.  Income Splitting</w:t>
      </w:r>
      <w:r w:rsidR="0081167F">
        <w:t>:</w:t>
      </w:r>
      <w:r w:rsidRPr="00576ED7">
        <w:t xml:space="preserve"> the Joint Return</w:t>
      </w:r>
      <w:bookmarkEnd w:id="84"/>
      <w:r w:rsidRPr="00576ED7">
        <w:fldChar w:fldCharType="begin"/>
      </w:r>
      <w:r w:rsidRPr="00576ED7">
        <w:instrText xml:space="preserve"> TC \l1 "II.  Income Splitting</w:instrText>
      </w:r>
      <w:r w:rsidR="0081167F">
        <w:instrText>:</w:instrText>
      </w:r>
      <w:r w:rsidRPr="00576ED7">
        <w:instrText xml:space="preserve"> the Joint Return</w:instrText>
      </w:r>
      <w:r w:rsidRPr="00576ED7">
        <w:fldChar w:fldCharType="end"/>
      </w:r>
    </w:p>
    <w:p w14:paraId="7A1C22BE" w14:textId="77777777" w:rsidR="0049128E" w:rsidRPr="00576ED7" w:rsidRDefault="0049128E" w:rsidP="00A6585D">
      <w:pPr>
        <w:widowControl w:val="0"/>
        <w:jc w:val="both"/>
        <w:rPr>
          <w:szCs w:val="24"/>
        </w:rPr>
      </w:pPr>
    </w:p>
    <w:p w14:paraId="246DC90A" w14:textId="1E2992D2" w:rsidR="0049128E" w:rsidRDefault="0049128E" w:rsidP="00A6585D">
      <w:pPr>
        <w:widowControl w:val="0"/>
        <w:jc w:val="both"/>
        <w:rPr>
          <w:szCs w:val="24"/>
        </w:rPr>
      </w:pPr>
      <w:bookmarkStart w:id="85" w:name="_Hlk510015479"/>
      <w:r w:rsidRPr="00576ED7">
        <w:rPr>
          <w:szCs w:val="24"/>
        </w:rPr>
        <w:t xml:space="preserve">The following excerpt from a legislative report </w:t>
      </w:r>
      <w:r w:rsidR="00C05262">
        <w:rPr>
          <w:szCs w:val="24"/>
        </w:rPr>
        <w:t xml:space="preserve">from 2001 </w:t>
      </w:r>
      <w:r w:rsidRPr="00576ED7">
        <w:rPr>
          <w:szCs w:val="24"/>
        </w:rPr>
        <w:t xml:space="preserve">reviews </w:t>
      </w:r>
      <w:r w:rsidR="0051126B">
        <w:rPr>
          <w:szCs w:val="24"/>
        </w:rPr>
        <w:t xml:space="preserve">the </w:t>
      </w:r>
      <w:r w:rsidRPr="00576ED7">
        <w:rPr>
          <w:szCs w:val="24"/>
        </w:rPr>
        <w:t>ebb and flow of policy in the choice of tax bracket breakpoints for different filing statuses</w:t>
      </w:r>
      <w:r w:rsidR="009168C9" w:rsidRPr="00576ED7">
        <w:rPr>
          <w:szCs w:val="24"/>
        </w:rPr>
        <w:t>.</w:t>
      </w:r>
      <w:r w:rsidR="009168C9">
        <w:rPr>
          <w:szCs w:val="24"/>
        </w:rPr>
        <w:t xml:space="preserve"> </w:t>
      </w:r>
      <w:r w:rsidR="0081167F">
        <w:rPr>
          <w:szCs w:val="24"/>
        </w:rPr>
        <w:t>In 2001, there was a “marriage penalty” at all income levels</w:t>
      </w:r>
      <w:r w:rsidR="009168C9">
        <w:rPr>
          <w:szCs w:val="24"/>
        </w:rPr>
        <w:t xml:space="preserve">. </w:t>
      </w:r>
      <w:r w:rsidR="0081167F">
        <w:rPr>
          <w:szCs w:val="24"/>
        </w:rPr>
        <w:t xml:space="preserve">Not everyone liked this. Who would prefer it? </w:t>
      </w:r>
      <w:r w:rsidR="004F3A04">
        <w:rPr>
          <w:szCs w:val="24"/>
        </w:rPr>
        <w:t>The tax brackets to which the excerpt refers have changed, but the policy considerations remain relevant.</w:t>
      </w:r>
    </w:p>
    <w:p w14:paraId="22C63B68" w14:textId="77777777" w:rsidR="00EA3110" w:rsidRPr="00576ED7" w:rsidRDefault="00EA3110" w:rsidP="00A6585D">
      <w:pPr>
        <w:widowControl w:val="0"/>
        <w:jc w:val="both"/>
        <w:rPr>
          <w:szCs w:val="24"/>
        </w:rPr>
      </w:pPr>
    </w:p>
    <w:p w14:paraId="29E1D628" w14:textId="77777777" w:rsidR="0049128E" w:rsidRDefault="0049128E" w:rsidP="00A6585D">
      <w:pPr>
        <w:widowControl w:val="0"/>
        <w:jc w:val="both"/>
        <w:rPr>
          <w:szCs w:val="24"/>
        </w:rPr>
      </w:pPr>
    </w:p>
    <w:p w14:paraId="5113D725" w14:textId="77777777" w:rsidR="009E6231" w:rsidRDefault="009E6231" w:rsidP="00A6585D">
      <w:pPr>
        <w:widowControl w:val="0"/>
        <w:jc w:val="both"/>
        <w:rPr>
          <w:szCs w:val="24"/>
        </w:rPr>
      </w:pPr>
    </w:p>
    <w:p w14:paraId="01317904" w14:textId="77777777" w:rsidR="009E6231" w:rsidRDefault="009E6231" w:rsidP="00A6585D">
      <w:pPr>
        <w:widowControl w:val="0"/>
        <w:jc w:val="both"/>
        <w:rPr>
          <w:szCs w:val="24"/>
        </w:rPr>
      </w:pPr>
    </w:p>
    <w:p w14:paraId="61FC485F" w14:textId="77777777" w:rsidR="009E6231" w:rsidRDefault="009E6231" w:rsidP="00A6585D">
      <w:pPr>
        <w:widowControl w:val="0"/>
        <w:jc w:val="both"/>
        <w:rPr>
          <w:szCs w:val="24"/>
        </w:rPr>
      </w:pPr>
    </w:p>
    <w:p w14:paraId="26714E04" w14:textId="77777777" w:rsidR="009E6231" w:rsidRDefault="009E6231" w:rsidP="00A6585D">
      <w:pPr>
        <w:widowControl w:val="0"/>
        <w:jc w:val="both"/>
        <w:rPr>
          <w:szCs w:val="24"/>
        </w:rPr>
      </w:pPr>
    </w:p>
    <w:p w14:paraId="63CAA4CD" w14:textId="77777777" w:rsidR="009E6231" w:rsidRDefault="009E6231" w:rsidP="00A6585D">
      <w:pPr>
        <w:widowControl w:val="0"/>
        <w:jc w:val="both"/>
        <w:rPr>
          <w:szCs w:val="24"/>
        </w:rPr>
      </w:pPr>
    </w:p>
    <w:p w14:paraId="702132E6" w14:textId="77777777" w:rsidR="009E6231" w:rsidRDefault="009E6231" w:rsidP="00A6585D">
      <w:pPr>
        <w:widowControl w:val="0"/>
        <w:jc w:val="both"/>
        <w:rPr>
          <w:szCs w:val="24"/>
        </w:rPr>
      </w:pPr>
    </w:p>
    <w:p w14:paraId="44AA8702" w14:textId="77777777" w:rsidR="009E6231" w:rsidRPr="00576ED7" w:rsidRDefault="009E6231" w:rsidP="00A6585D">
      <w:pPr>
        <w:widowControl w:val="0"/>
        <w:jc w:val="both"/>
        <w:rPr>
          <w:szCs w:val="24"/>
        </w:rPr>
      </w:pPr>
    </w:p>
    <w:p w14:paraId="57E17A0C" w14:textId="1FBC9B9B" w:rsidR="00B379AE" w:rsidRDefault="0049128E" w:rsidP="00A6585D">
      <w:pPr>
        <w:widowControl w:val="0"/>
        <w:jc w:val="both"/>
        <w:rPr>
          <w:szCs w:val="24"/>
        </w:rPr>
      </w:pPr>
      <w:r w:rsidRPr="00576ED7">
        <w:rPr>
          <w:b/>
          <w:szCs w:val="24"/>
        </w:rPr>
        <w:t>Joint Committee on Taxation</w:t>
      </w:r>
      <w:r w:rsidRPr="00576ED7">
        <w:rPr>
          <w:szCs w:val="24"/>
        </w:rPr>
        <w:t xml:space="preserve">, </w:t>
      </w:r>
      <w:r w:rsidR="0051126B">
        <w:rPr>
          <w:i/>
          <w:szCs w:val="24"/>
        </w:rPr>
        <w:t>Overview of Present Law and Economic Analysis Relating to the Marriage Tax Penalty, the Child Tax Credit, and the Alternative Minimum Tax</w:t>
      </w:r>
      <w:r w:rsidRPr="00576ED7">
        <w:rPr>
          <w:szCs w:val="24"/>
        </w:rPr>
        <w:t xml:space="preserve"> </w:t>
      </w:r>
      <w:r w:rsidR="0051126B">
        <w:rPr>
          <w:szCs w:val="24"/>
        </w:rPr>
        <w:t>2</w:t>
      </w:r>
      <w:r w:rsidRPr="00576ED7">
        <w:rPr>
          <w:szCs w:val="24"/>
        </w:rPr>
        <w:t>-</w:t>
      </w:r>
      <w:r w:rsidR="0051126B">
        <w:rPr>
          <w:szCs w:val="24"/>
        </w:rPr>
        <w:t>11</w:t>
      </w:r>
      <w:r w:rsidRPr="00576ED7">
        <w:rPr>
          <w:szCs w:val="24"/>
        </w:rPr>
        <w:t xml:space="preserve"> (</w:t>
      </w:r>
      <w:r w:rsidR="0051126B">
        <w:rPr>
          <w:szCs w:val="24"/>
        </w:rPr>
        <w:t>March 7, 2001)</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0051126B">
        <w:rPr>
          <w:i/>
          <w:szCs w:val="24"/>
        </w:rPr>
        <w:instrText>Overview of Present Law and Economic Analysis Relating to the Marriage Tax Penalty, the Child Tax Credit, and the Alternative Minimum Tax</w:instrText>
      </w:r>
      <w:r w:rsidR="0051126B" w:rsidRPr="00576ED7">
        <w:rPr>
          <w:szCs w:val="24"/>
        </w:rPr>
        <w:instrText xml:space="preserve"> </w:instrText>
      </w:r>
      <w:r w:rsidR="0051126B">
        <w:rPr>
          <w:szCs w:val="24"/>
        </w:rPr>
        <w:instrText>2</w:instrText>
      </w:r>
      <w:r w:rsidR="0051126B" w:rsidRPr="00576ED7">
        <w:rPr>
          <w:szCs w:val="24"/>
        </w:rPr>
        <w:instrText>-</w:instrText>
      </w:r>
      <w:r w:rsidR="0051126B">
        <w:rPr>
          <w:szCs w:val="24"/>
        </w:rPr>
        <w:instrText>11</w:instrText>
      </w:r>
      <w:r w:rsidR="0051126B" w:rsidRPr="00576ED7">
        <w:rPr>
          <w:szCs w:val="24"/>
        </w:rPr>
        <w:instrText xml:space="preserve"> (</w:instrText>
      </w:r>
      <w:r w:rsidR="0051126B">
        <w:rPr>
          <w:szCs w:val="24"/>
        </w:rPr>
        <w:instrText>March 7, 2001)</w:instrText>
      </w:r>
      <w:r w:rsidRPr="00576ED7">
        <w:rPr>
          <w:szCs w:val="24"/>
        </w:rPr>
        <w:fldChar w:fldCharType="end"/>
      </w:r>
      <w:r w:rsidRPr="00576ED7">
        <w:rPr>
          <w:szCs w:val="24"/>
        </w:rPr>
        <w:t>.</w:t>
      </w:r>
    </w:p>
    <w:p w14:paraId="21AA3A50" w14:textId="29E8EFC9" w:rsidR="00B379AE" w:rsidRDefault="00B379AE">
      <w:pPr>
        <w:rPr>
          <w:szCs w:val="24"/>
        </w:rPr>
      </w:pPr>
    </w:p>
    <w:p w14:paraId="19E065CC" w14:textId="77777777" w:rsidR="000435BC" w:rsidRPr="000435BC" w:rsidRDefault="000435BC" w:rsidP="00C05262">
      <w:pPr>
        <w:widowControl w:val="0"/>
        <w:tabs>
          <w:tab w:val="left" w:pos="2724"/>
        </w:tabs>
        <w:jc w:val="both"/>
        <w:rPr>
          <w:b/>
          <w:spacing w:val="-3"/>
          <w:szCs w:val="24"/>
        </w:rPr>
      </w:pPr>
      <w:r>
        <w:rPr>
          <w:b/>
          <w:spacing w:val="-3"/>
          <w:szCs w:val="24"/>
        </w:rPr>
        <w:t>I.</w:t>
      </w:r>
      <w:r w:rsidRPr="000435BC">
        <w:rPr>
          <w:b/>
          <w:spacing w:val="-3"/>
          <w:szCs w:val="24"/>
        </w:rPr>
        <w:t xml:space="preserve"> Marriage Tax Penalty</w:t>
      </w:r>
    </w:p>
    <w:p w14:paraId="50ADF6D0" w14:textId="77777777" w:rsidR="00994E84" w:rsidRPr="000435BC" w:rsidRDefault="000435BC" w:rsidP="00C05262">
      <w:pPr>
        <w:widowControl w:val="0"/>
        <w:tabs>
          <w:tab w:val="left" w:pos="2724"/>
        </w:tabs>
        <w:jc w:val="both"/>
        <w:rPr>
          <w:szCs w:val="24"/>
        </w:rPr>
      </w:pPr>
      <w:r>
        <w:rPr>
          <w:b/>
          <w:spacing w:val="-3"/>
          <w:szCs w:val="24"/>
        </w:rPr>
        <w:t xml:space="preserve">A. </w:t>
      </w:r>
      <w:r w:rsidR="00994E84" w:rsidRPr="000435BC">
        <w:rPr>
          <w:b/>
          <w:spacing w:val="-3"/>
          <w:szCs w:val="24"/>
        </w:rPr>
        <w:t xml:space="preserve">Present </w:t>
      </w:r>
      <w:r w:rsidR="00994E84" w:rsidRPr="000435BC">
        <w:rPr>
          <w:b/>
          <w:spacing w:val="-2"/>
          <w:szCs w:val="24"/>
        </w:rPr>
        <w:t>Law</w:t>
      </w:r>
      <w:r w:rsidR="00994E84" w:rsidRPr="000435BC">
        <w:rPr>
          <w:b/>
          <w:spacing w:val="-3"/>
          <w:szCs w:val="24"/>
        </w:rPr>
        <w:t xml:space="preserve"> </w:t>
      </w:r>
      <w:r w:rsidR="00994E84" w:rsidRPr="000435BC">
        <w:rPr>
          <w:b/>
          <w:spacing w:val="-2"/>
          <w:szCs w:val="24"/>
        </w:rPr>
        <w:t>and</w:t>
      </w:r>
      <w:r w:rsidR="00994E84" w:rsidRPr="000435BC">
        <w:rPr>
          <w:b/>
          <w:spacing w:val="-3"/>
          <w:szCs w:val="24"/>
        </w:rPr>
        <w:t xml:space="preserve"> Legislative Background</w:t>
      </w:r>
    </w:p>
    <w:p w14:paraId="3CE2576F" w14:textId="77777777" w:rsidR="00994E84" w:rsidRPr="007F54FF" w:rsidRDefault="00994E84" w:rsidP="00C05262">
      <w:pPr>
        <w:jc w:val="both"/>
        <w:rPr>
          <w:b/>
          <w:bCs/>
          <w:szCs w:val="24"/>
        </w:rPr>
      </w:pPr>
    </w:p>
    <w:p w14:paraId="524104BB" w14:textId="77777777" w:rsidR="00994E84" w:rsidRPr="007F54FF" w:rsidRDefault="00994E84" w:rsidP="00C05262">
      <w:pPr>
        <w:jc w:val="both"/>
        <w:rPr>
          <w:szCs w:val="24"/>
        </w:rPr>
      </w:pPr>
      <w:r w:rsidRPr="007F54FF">
        <w:rPr>
          <w:b/>
          <w:spacing w:val="-1"/>
          <w:szCs w:val="24"/>
          <w:u w:val="thick" w:color="000000"/>
        </w:rPr>
        <w:t>Present</w:t>
      </w:r>
      <w:r w:rsidRPr="007F54FF">
        <w:rPr>
          <w:b/>
          <w:szCs w:val="24"/>
          <w:u w:val="thick" w:color="000000"/>
        </w:rPr>
        <w:t xml:space="preserve"> </w:t>
      </w:r>
      <w:r w:rsidRPr="007F54FF">
        <w:rPr>
          <w:b/>
          <w:spacing w:val="-1"/>
          <w:szCs w:val="24"/>
          <w:u w:val="thick" w:color="000000"/>
        </w:rPr>
        <w:t>Law</w:t>
      </w:r>
    </w:p>
    <w:p w14:paraId="235F57BF" w14:textId="77777777" w:rsidR="00994E84" w:rsidRPr="007F54FF" w:rsidRDefault="00994E84" w:rsidP="00C05262">
      <w:pPr>
        <w:jc w:val="both"/>
        <w:rPr>
          <w:szCs w:val="24"/>
        </w:rPr>
      </w:pPr>
      <w:r w:rsidRPr="007F54FF">
        <w:rPr>
          <w:b/>
          <w:spacing w:val="-2"/>
          <w:szCs w:val="24"/>
          <w:u w:val="thick" w:color="000000"/>
        </w:rPr>
        <w:t>In</w:t>
      </w:r>
      <w:r w:rsidRPr="007F54FF">
        <w:rPr>
          <w:b/>
          <w:szCs w:val="24"/>
          <w:u w:val="thick" w:color="000000"/>
        </w:rPr>
        <w:t xml:space="preserve"> </w:t>
      </w:r>
      <w:r w:rsidRPr="007F54FF">
        <w:rPr>
          <w:b/>
          <w:spacing w:val="-2"/>
          <w:szCs w:val="24"/>
          <w:u w:val="thick" w:color="000000"/>
        </w:rPr>
        <w:t>general</w:t>
      </w:r>
    </w:p>
    <w:p w14:paraId="1BB5FDC0" w14:textId="77777777" w:rsidR="00994E84" w:rsidRPr="007F54FF" w:rsidRDefault="00994E84" w:rsidP="00C05262">
      <w:pPr>
        <w:jc w:val="both"/>
        <w:rPr>
          <w:b/>
          <w:bCs/>
          <w:szCs w:val="24"/>
        </w:rPr>
      </w:pPr>
    </w:p>
    <w:p w14:paraId="2FD46D8B" w14:textId="1A397534" w:rsidR="00994E84" w:rsidRDefault="00994E84" w:rsidP="00C05262">
      <w:pPr>
        <w:pStyle w:val="BodyText"/>
        <w:spacing w:after="0"/>
        <w:jc w:val="both"/>
        <w:rPr>
          <w:spacing w:val="-4"/>
        </w:rPr>
      </w:pPr>
      <w:r w:rsidRPr="007F54FF">
        <w:t>A</w:t>
      </w:r>
      <w:r w:rsidRPr="007F54FF">
        <w:rPr>
          <w:spacing w:val="-3"/>
        </w:rPr>
        <w:t xml:space="preserve"> marriage penalty exists when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liabilities </w:t>
      </w:r>
      <w:r w:rsidRPr="007F54FF">
        <w:rPr>
          <w:spacing w:val="-2"/>
        </w:rPr>
        <w:t>of</w:t>
      </w:r>
      <w:r w:rsidRPr="007F54FF">
        <w:rPr>
          <w:spacing w:val="-3"/>
        </w:rPr>
        <w:t xml:space="preserve"> </w:t>
      </w:r>
      <w:r w:rsidRPr="007F54FF">
        <w:rPr>
          <w:spacing w:val="-2"/>
        </w:rPr>
        <w:t>two</w:t>
      </w:r>
      <w:r w:rsidRPr="007F54FF">
        <w:rPr>
          <w:spacing w:val="-3"/>
        </w:rPr>
        <w:t xml:space="preserve"> unmarried individuals</w:t>
      </w:r>
      <w:r w:rsidRPr="007F54FF">
        <w:rPr>
          <w:spacing w:val="39"/>
        </w:rPr>
        <w:t xml:space="preserve"> </w:t>
      </w:r>
      <w:r w:rsidRPr="007F54FF">
        <w:rPr>
          <w:spacing w:val="-2"/>
        </w:rPr>
        <w:t xml:space="preserve">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w:t>
      </w:r>
      <w:r w:rsidRPr="007F54FF">
        <w:rPr>
          <w:spacing w:val="-1"/>
        </w:rPr>
        <w:t>is</w:t>
      </w:r>
      <w:r w:rsidRPr="007F54FF">
        <w:rPr>
          <w:spacing w:val="-2"/>
        </w:rPr>
        <w:t xml:space="preserve"> less than their </w:t>
      </w:r>
      <w:r w:rsidRPr="007F54FF">
        <w:rPr>
          <w:spacing w:val="-6"/>
        </w:rPr>
        <w:t>tax</w:t>
      </w:r>
      <w:r w:rsidRPr="007F54FF">
        <w:rPr>
          <w:spacing w:val="47"/>
        </w:rPr>
        <w:t xml:space="preserve"> </w:t>
      </w:r>
      <w:r w:rsidRPr="007F54FF">
        <w:rPr>
          <w:spacing w:val="-2"/>
        </w:rPr>
        <w:t xml:space="preserve">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t>A</w:t>
      </w:r>
      <w:r w:rsidRPr="007F54FF">
        <w:rPr>
          <w:spacing w:val="-2"/>
        </w:rPr>
        <w:t xml:space="preserve"> marriage bonus exists</w:t>
      </w:r>
      <w:r w:rsidRPr="007F54FF">
        <w:rPr>
          <w:spacing w:val="47"/>
        </w:rPr>
        <w:t xml:space="preserve"> </w:t>
      </w:r>
      <w:r w:rsidRPr="007F54FF">
        <w:rPr>
          <w:spacing w:val="-2"/>
        </w:rPr>
        <w:t>when</w:t>
      </w:r>
      <w:r w:rsidRPr="007F54FF">
        <w:rPr>
          <w:spacing w:val="-3"/>
        </w:rPr>
        <w:t xml:space="preserve">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liabilities</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individuals</w:t>
      </w:r>
      <w:r w:rsidRPr="007F54FF">
        <w:rPr>
          <w:spacing w:val="-3"/>
        </w:rPr>
        <w:t xml:space="preserve"> </w:t>
      </w:r>
      <w:r w:rsidRPr="007F54FF">
        <w:rPr>
          <w:spacing w:val="-1"/>
        </w:rPr>
        <w:t>is</w:t>
      </w:r>
      <w:r w:rsidRPr="007F54FF">
        <w:rPr>
          <w:spacing w:val="-3"/>
        </w:rPr>
        <w:t xml:space="preserve"> </w:t>
      </w:r>
      <w:r w:rsidRPr="007F54FF">
        <w:rPr>
          <w:spacing w:val="-2"/>
        </w:rPr>
        <w:t>greater</w:t>
      </w:r>
      <w:r w:rsidRPr="007F54FF">
        <w:rPr>
          <w:spacing w:val="-3"/>
        </w:rPr>
        <w:t xml:space="preserve"> </w:t>
      </w:r>
      <w:r w:rsidRPr="007F54FF">
        <w:rPr>
          <w:spacing w:val="-2"/>
        </w:rPr>
        <w:t>than</w:t>
      </w:r>
      <w:r w:rsidRPr="007F54FF">
        <w:rPr>
          <w:spacing w:val="-3"/>
        </w:rPr>
        <w:t xml:space="preserv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52"/>
        </w:rPr>
        <w:t xml:space="preserve"> </w:t>
      </w:r>
      <w:r w:rsidRPr="007F54FF">
        <w:rPr>
          <w:spacing w:val="-4"/>
        </w:rPr>
        <w:t xml:space="preserve">under </w:t>
      </w:r>
      <w:r w:rsidRPr="007F54FF">
        <w:t>a</w:t>
      </w:r>
      <w:r w:rsidRPr="007F54FF">
        <w:rPr>
          <w:spacing w:val="-4"/>
        </w:rPr>
        <w:t xml:space="preserve"> joint return.</w:t>
      </w:r>
    </w:p>
    <w:p w14:paraId="17C856F0" w14:textId="77777777" w:rsidR="000435BC" w:rsidRDefault="000435BC" w:rsidP="00C05262">
      <w:pPr>
        <w:pStyle w:val="BodyText"/>
        <w:spacing w:after="0"/>
        <w:jc w:val="both"/>
      </w:pPr>
    </w:p>
    <w:p w14:paraId="4E84C75A" w14:textId="77777777" w:rsidR="00B379AE" w:rsidRDefault="00B82791" w:rsidP="00B379AE">
      <w:pPr>
        <w:pStyle w:val="BodyText"/>
        <w:spacing w:after="0"/>
        <w:jc w:val="both"/>
        <w:rPr>
          <w:spacing w:val="-2"/>
        </w:rPr>
      </w:pPr>
      <w:r>
        <w:t>….</w:t>
      </w:r>
    </w:p>
    <w:p w14:paraId="71FB2001" w14:textId="77777777" w:rsidR="00B379AE" w:rsidRDefault="00B379AE" w:rsidP="00B379AE">
      <w:pPr>
        <w:pStyle w:val="BodyText"/>
        <w:spacing w:after="0"/>
        <w:jc w:val="both"/>
        <w:rPr>
          <w:spacing w:val="-2"/>
        </w:rPr>
      </w:pPr>
    </w:p>
    <w:p w14:paraId="029893B9" w14:textId="56E0AB6C" w:rsidR="000435BC" w:rsidRPr="000435BC" w:rsidRDefault="000435BC" w:rsidP="00B379AE">
      <w:pPr>
        <w:pStyle w:val="BodyText"/>
        <w:spacing w:after="0"/>
        <w:jc w:val="both"/>
        <w:rPr>
          <w:b/>
          <w:spacing w:val="-3"/>
        </w:rPr>
      </w:pPr>
      <w:r>
        <w:rPr>
          <w:b/>
          <w:spacing w:val="-3"/>
        </w:rPr>
        <w:t>Legislative Background</w:t>
      </w:r>
    </w:p>
    <w:p w14:paraId="3267D5A2" w14:textId="77777777" w:rsidR="00D74446" w:rsidRDefault="00D74446" w:rsidP="00C05262">
      <w:pPr>
        <w:pStyle w:val="BodyText"/>
        <w:spacing w:after="0"/>
        <w:jc w:val="both"/>
        <w:rPr>
          <w:spacing w:val="-3"/>
        </w:rPr>
      </w:pPr>
    </w:p>
    <w:p w14:paraId="547B6EE3" w14:textId="77777777" w:rsidR="00994E84" w:rsidRPr="007F54FF" w:rsidRDefault="00994E84" w:rsidP="00C05262">
      <w:pPr>
        <w:pStyle w:val="BodyText"/>
        <w:spacing w:after="0"/>
        <w:jc w:val="both"/>
      </w:pPr>
      <w:r w:rsidRPr="007F54FF">
        <w:rPr>
          <w:spacing w:val="-3"/>
        </w:rPr>
        <w:t>The</w:t>
      </w:r>
      <w:r w:rsidRPr="007F54FF">
        <w:rPr>
          <w:spacing w:val="-4"/>
        </w:rPr>
        <w:t xml:space="preserve"> marriage penalty </w:t>
      </w:r>
      <w:r w:rsidR="00793B65">
        <w:rPr>
          <w:spacing w:val="-4"/>
        </w:rPr>
        <w:t xml:space="preserve">… </w:t>
      </w:r>
      <w:r w:rsidRPr="007F54FF">
        <w:rPr>
          <w:spacing w:val="-4"/>
        </w:rPr>
        <w:t xml:space="preserve">dates </w:t>
      </w:r>
      <w:r w:rsidRPr="007F54FF">
        <w:rPr>
          <w:spacing w:val="-3"/>
        </w:rPr>
        <w:t>from</w:t>
      </w:r>
      <w:r w:rsidRPr="007F54FF">
        <w:rPr>
          <w:spacing w:val="-4"/>
        </w:rPr>
        <w:t xml:space="preserve"> changes </w:t>
      </w:r>
      <w:r w:rsidRPr="007F54FF">
        <w:rPr>
          <w:spacing w:val="-2"/>
        </w:rPr>
        <w:t>in</w:t>
      </w:r>
      <w:r w:rsidRPr="007F54FF">
        <w:rPr>
          <w:spacing w:val="-4"/>
        </w:rPr>
        <w:t xml:space="preserve"> the</w:t>
      </w:r>
      <w:r w:rsidRPr="007F54FF">
        <w:rPr>
          <w:spacing w:val="60"/>
        </w:rPr>
        <w:t xml:space="preserve"> </w:t>
      </w:r>
      <w:r w:rsidRPr="007F54FF">
        <w:rPr>
          <w:spacing w:val="-2"/>
        </w:rPr>
        <w:t xml:space="preserve">structure </w:t>
      </w:r>
      <w:r w:rsidRPr="007F54FF">
        <w:rPr>
          <w:spacing w:val="-1"/>
        </w:rPr>
        <w:t>of</w:t>
      </w:r>
      <w:r w:rsidRPr="007F54FF">
        <w:rPr>
          <w:spacing w:val="-2"/>
        </w:rPr>
        <w:t xml:space="preserve"> individual income tax rates</w:t>
      </w:r>
      <w:r w:rsidRPr="007F54FF">
        <w:rPr>
          <w:spacing w:val="-1"/>
        </w:rPr>
        <w:t xml:space="preserve"> in</w:t>
      </w:r>
      <w:r w:rsidRPr="007F54FF">
        <w:rPr>
          <w:spacing w:val="-2"/>
        </w:rPr>
        <w:t xml:space="preserve"> 1969.</w:t>
      </w:r>
      <w:r w:rsidRPr="007F54FF">
        <w:rPr>
          <w:rStyle w:val="FootnoteReference"/>
          <w:spacing w:val="-2"/>
        </w:rPr>
        <w:footnoteReference w:id="74"/>
      </w:r>
      <w:r w:rsidRPr="007F54FF">
        <w:rPr>
          <w:position w:val="11"/>
        </w:rPr>
        <w:t xml:space="preserve">  </w:t>
      </w:r>
      <w:r w:rsidRPr="007F54FF">
        <w:rPr>
          <w:spacing w:val="-2"/>
        </w:rPr>
        <w:t>To</w:t>
      </w:r>
      <w:r w:rsidRPr="007F54FF">
        <w:rPr>
          <w:spacing w:val="-4"/>
        </w:rPr>
        <w:t xml:space="preserve"> understand</w:t>
      </w:r>
      <w:r w:rsidRPr="007F54FF">
        <w:rPr>
          <w:spacing w:val="-3"/>
        </w:rPr>
        <w:t xml:space="preserve"> the</w:t>
      </w:r>
      <w:r w:rsidRPr="007F54FF">
        <w:rPr>
          <w:spacing w:val="-4"/>
        </w:rPr>
        <w:t xml:space="preserve"> effect </w:t>
      </w:r>
      <w:r w:rsidRPr="007F54FF">
        <w:rPr>
          <w:spacing w:val="-2"/>
        </w:rPr>
        <w:t>of</w:t>
      </w:r>
      <w:r w:rsidRPr="007F54FF">
        <w:rPr>
          <w:spacing w:val="-4"/>
        </w:rPr>
        <w:t xml:space="preserve"> those changes,</w:t>
      </w:r>
      <w:r w:rsidRPr="007F54FF">
        <w:rPr>
          <w:spacing w:val="-3"/>
        </w:rPr>
        <w:t xml:space="preserve"> </w:t>
      </w:r>
      <w:r w:rsidRPr="007F54FF">
        <w:rPr>
          <w:spacing w:val="-4"/>
        </w:rPr>
        <w:t>one</w:t>
      </w:r>
      <w:r w:rsidRPr="007F54FF">
        <w:rPr>
          <w:spacing w:val="56"/>
        </w:rPr>
        <w:t xml:space="preserve"> </w:t>
      </w:r>
      <w:r w:rsidRPr="007F54FF">
        <w:rPr>
          <w:spacing w:val="-4"/>
        </w:rPr>
        <w:t xml:space="preserve">needs </w:t>
      </w:r>
      <w:r w:rsidRPr="007F54FF">
        <w:rPr>
          <w:spacing w:val="-2"/>
        </w:rPr>
        <w:t>to</w:t>
      </w:r>
      <w:r w:rsidRPr="007F54FF">
        <w:rPr>
          <w:spacing w:val="8"/>
        </w:rPr>
        <w:t xml:space="preserve"> </w:t>
      </w:r>
      <w:r w:rsidRPr="007F54FF">
        <w:rPr>
          <w:spacing w:val="-1"/>
        </w:rPr>
        <w:t>go</w:t>
      </w:r>
      <w:r w:rsidRPr="007F54FF">
        <w:rPr>
          <w:spacing w:val="-2"/>
        </w:rPr>
        <w:t xml:space="preserve"> back </w:t>
      </w:r>
      <w:r w:rsidRPr="007F54FF">
        <w:rPr>
          <w:spacing w:val="-1"/>
        </w:rPr>
        <w:t>to</w:t>
      </w:r>
      <w:r w:rsidRPr="007F54FF">
        <w:rPr>
          <w:spacing w:val="-2"/>
        </w:rPr>
        <w:t xml:space="preserve"> 1948, when separate rate schedules for married couples filing joint returns</w:t>
      </w:r>
      <w:r w:rsidRPr="007F54FF">
        <w:rPr>
          <w:spacing w:val="52"/>
        </w:rPr>
        <w:t xml:space="preserve"> </w:t>
      </w:r>
      <w:r w:rsidRPr="007F54FF">
        <w:rPr>
          <w:spacing w:val="-2"/>
        </w:rPr>
        <w:t>and single taxpayers were introduced.</w:t>
      </w:r>
    </w:p>
    <w:p w14:paraId="1E59CC70" w14:textId="77777777" w:rsidR="00AE1797" w:rsidRDefault="00AE1797" w:rsidP="00C05262">
      <w:pPr>
        <w:pStyle w:val="BodyText"/>
        <w:spacing w:after="0"/>
        <w:jc w:val="both"/>
        <w:rPr>
          <w:spacing w:val="-1"/>
        </w:rPr>
      </w:pPr>
    </w:p>
    <w:p w14:paraId="7604B396" w14:textId="77777777" w:rsidR="00994E84" w:rsidRPr="007F54FF" w:rsidRDefault="00994E84" w:rsidP="00C05262">
      <w:pPr>
        <w:pStyle w:val="BodyText"/>
        <w:spacing w:after="0"/>
        <w:jc w:val="both"/>
      </w:pPr>
      <w:r w:rsidRPr="007F54FF">
        <w:rPr>
          <w:spacing w:val="-1"/>
        </w:rPr>
        <w:t>Before 1948, there was only one income tax schedule, and all individuals were liable for</w:t>
      </w:r>
      <w:r w:rsidRPr="007F54FF">
        <w:rPr>
          <w:spacing w:val="28"/>
        </w:rPr>
        <w:t xml:space="preserve"> </w:t>
      </w:r>
      <w:r w:rsidRPr="007F54FF">
        <w:rPr>
          <w:spacing w:val="-2"/>
        </w:rPr>
        <w:t>tax</w:t>
      </w:r>
      <w:r w:rsidRPr="007F54FF">
        <w:rPr>
          <w:spacing w:val="-3"/>
        </w:rPr>
        <w:t xml:space="preserve"> </w:t>
      </w:r>
      <w:r w:rsidRPr="007F54FF">
        <w:rPr>
          <w:spacing w:val="-2"/>
        </w:rPr>
        <w:t>as</w:t>
      </w:r>
      <w:r w:rsidRPr="007F54FF">
        <w:rPr>
          <w:spacing w:val="-3"/>
        </w:rPr>
        <w:t xml:space="preserve"> separate filing units</w:t>
      </w:r>
      <w:r>
        <w:rPr>
          <w:spacing w:val="-3"/>
        </w:rPr>
        <w:t xml:space="preserve">. </w:t>
      </w:r>
      <w:r w:rsidRPr="007F54FF">
        <w:rPr>
          <w:spacing w:val="-3"/>
        </w:rPr>
        <w:t xml:space="preserve">Under this </w:t>
      </w:r>
      <w:r w:rsidRPr="007F54FF">
        <w:rPr>
          <w:spacing w:val="-2"/>
        </w:rPr>
        <w:t>tax</w:t>
      </w:r>
      <w:r w:rsidRPr="007F54FF">
        <w:rPr>
          <w:spacing w:val="-3"/>
        </w:rPr>
        <w:t xml:space="preserve"> structure, there </w:t>
      </w:r>
      <w:r w:rsidRPr="007F54FF">
        <w:rPr>
          <w:spacing w:val="-2"/>
        </w:rPr>
        <w:t>was</w:t>
      </w:r>
      <w:r w:rsidRPr="007F54FF">
        <w:rPr>
          <w:spacing w:val="-3"/>
        </w:rPr>
        <w:t xml:space="preserve"> neither </w:t>
      </w:r>
      <w:r w:rsidRPr="007F54FF">
        <w:t>a</w:t>
      </w:r>
      <w:r w:rsidRPr="007F54FF">
        <w:rPr>
          <w:spacing w:val="-3"/>
        </w:rPr>
        <w:t xml:space="preserve"> marriage penalty </w:t>
      </w:r>
      <w:r w:rsidRPr="007F54FF">
        <w:rPr>
          <w:spacing w:val="-2"/>
        </w:rPr>
        <w:t>nor</w:t>
      </w:r>
      <w:r w:rsidRPr="007F54FF">
        <w:rPr>
          <w:spacing w:val="-3"/>
        </w:rPr>
        <w:t xml:space="preserve"> </w:t>
      </w:r>
      <w:r w:rsidRPr="007F54FF">
        <w:t>a</w:t>
      </w:r>
      <w:r w:rsidRPr="007F54FF">
        <w:rPr>
          <w:spacing w:val="64"/>
        </w:rPr>
        <w:t xml:space="preserve"> </w:t>
      </w:r>
      <w:r w:rsidRPr="007F54FF">
        <w:rPr>
          <w:spacing w:val="-2"/>
        </w:rPr>
        <w:t>marriage bonus</w:t>
      </w:r>
      <w:r w:rsidR="00CC4723">
        <w:rPr>
          <w:spacing w:val="-2"/>
        </w:rPr>
        <w:t xml:space="preserve">. </w:t>
      </w:r>
      <w:r w:rsidR="00793B65">
        <w:rPr>
          <w:spacing w:val="-2"/>
        </w:rPr>
        <w:t xml:space="preserve"> </w:t>
      </w:r>
      <w:r w:rsidRPr="007F54FF">
        <w:rPr>
          <w:spacing w:val="-2"/>
        </w:rPr>
        <w:t xml:space="preserve">However, this structure created </w:t>
      </w:r>
      <w:r w:rsidRPr="007F54FF">
        <w:rPr>
          <w:spacing w:val="-1"/>
        </w:rPr>
        <w:t>an</w:t>
      </w:r>
      <w:r w:rsidRPr="007F54FF">
        <w:rPr>
          <w:spacing w:val="-2"/>
        </w:rPr>
        <w:t xml:space="preserve"> incentive </w:t>
      </w:r>
      <w:r w:rsidRPr="007F54FF">
        <w:rPr>
          <w:spacing w:val="-1"/>
        </w:rPr>
        <w:t>to</w:t>
      </w:r>
      <w:r w:rsidRPr="007F54FF">
        <w:rPr>
          <w:spacing w:val="-2"/>
        </w:rPr>
        <w:t xml:space="preserve"> split incomes because, with </w:t>
      </w:r>
      <w:r w:rsidRPr="007F54FF">
        <w:t>a</w:t>
      </w:r>
      <w:r w:rsidRPr="007F54FF">
        <w:rPr>
          <w:spacing w:val="46"/>
        </w:rPr>
        <w:t xml:space="preserve"> </w:t>
      </w:r>
      <w:r w:rsidRPr="007F54FF">
        <w:rPr>
          <w:spacing w:val="-2"/>
        </w:rPr>
        <w:t xml:space="preserve">progressive income tax rate structure, </w:t>
      </w:r>
      <w:r w:rsidRPr="007F54FF">
        <w:t>a</w:t>
      </w:r>
      <w:r w:rsidRPr="007F54FF">
        <w:rPr>
          <w:spacing w:val="-2"/>
        </w:rPr>
        <w:t xml:space="preserve"> married couple with only one spouse earning income</w:t>
      </w:r>
      <w:r w:rsidRPr="007F54FF">
        <w:rPr>
          <w:spacing w:val="48"/>
        </w:rPr>
        <w:t xml:space="preserve"> </w:t>
      </w:r>
      <w:r w:rsidRPr="007F54FF">
        <w:t xml:space="preserve">could </w:t>
      </w:r>
      <w:r w:rsidRPr="007F54FF">
        <w:rPr>
          <w:spacing w:val="-3"/>
        </w:rPr>
        <w:t xml:space="preserve">reduce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3"/>
        </w:rPr>
        <w:t xml:space="preserve"> </w:t>
      </w:r>
      <w:r w:rsidRPr="007F54FF">
        <w:rPr>
          <w:spacing w:val="-1"/>
        </w:rPr>
        <w:t>if</w:t>
      </w:r>
      <w:r w:rsidRPr="007F54FF">
        <w:rPr>
          <w:spacing w:val="-3"/>
        </w:rPr>
        <w:t xml:space="preserve"> </w:t>
      </w:r>
      <w:r w:rsidRPr="007F54FF">
        <w:rPr>
          <w:spacing w:val="-2"/>
        </w:rPr>
        <w:t>they</w:t>
      </w:r>
      <w:r w:rsidRPr="007F54FF">
        <w:rPr>
          <w:spacing w:val="-3"/>
        </w:rPr>
        <w:t xml:space="preserve"> </w:t>
      </w:r>
      <w:r w:rsidRPr="007F54FF">
        <w:rPr>
          <w:spacing w:val="-2"/>
        </w:rPr>
        <w:t>could</w:t>
      </w:r>
      <w:r w:rsidRPr="007F54FF">
        <w:rPr>
          <w:spacing w:val="-3"/>
        </w:rPr>
        <w:t xml:space="preserve"> </w:t>
      </w:r>
      <w:r w:rsidRPr="007F54FF">
        <w:rPr>
          <w:spacing w:val="-2"/>
        </w:rPr>
        <w:t>split</w:t>
      </w:r>
      <w:r w:rsidRPr="007F54FF">
        <w:rPr>
          <w:spacing w:val="-3"/>
        </w:rPr>
        <w:t xml:space="preserve"> </w:t>
      </w:r>
      <w:r w:rsidRPr="007F54FF">
        <w:rPr>
          <w:spacing w:val="-2"/>
        </w:rPr>
        <w:t>their</w:t>
      </w:r>
      <w:r w:rsidRPr="007F54FF">
        <w:rPr>
          <w:spacing w:val="-3"/>
        </w:rPr>
        <w:t xml:space="preserve"> </w:t>
      </w:r>
      <w:r w:rsidRPr="007F54FF">
        <w:rPr>
          <w:spacing w:val="-2"/>
        </w:rPr>
        <w:t>income</w:t>
      </w:r>
      <w:r w:rsidRPr="007F54FF">
        <w:rPr>
          <w:spacing w:val="-3"/>
        </w:rPr>
        <w:t xml:space="preserve"> </w:t>
      </w:r>
      <w:r w:rsidRPr="007F54FF">
        <w:rPr>
          <w:spacing w:val="-2"/>
        </w:rPr>
        <w:t>and</w:t>
      </w:r>
      <w:r w:rsidRPr="007F54FF">
        <w:rPr>
          <w:spacing w:val="-3"/>
        </w:rPr>
        <w:t xml:space="preserve"> </w:t>
      </w:r>
      <w:r w:rsidRPr="007F54FF">
        <w:rPr>
          <w:spacing w:val="-2"/>
        </w:rPr>
        <w:t>assign</w:t>
      </w:r>
      <w:r w:rsidRPr="007F54FF">
        <w:rPr>
          <w:spacing w:val="-3"/>
        </w:rPr>
        <w:t xml:space="preserve"> </w:t>
      </w:r>
      <w:r w:rsidRPr="007F54FF">
        <w:rPr>
          <w:spacing w:val="-2"/>
        </w:rPr>
        <w:t>half</w:t>
      </w:r>
      <w:r w:rsidRPr="007F54FF">
        <w:rPr>
          <w:spacing w:val="-3"/>
        </w:rPr>
        <w:t xml:space="preserve"> </w:t>
      </w:r>
      <w:r w:rsidRPr="007F54FF">
        <w:rPr>
          <w:spacing w:val="-1"/>
        </w:rPr>
        <w:t>to</w:t>
      </w:r>
      <w:r w:rsidRPr="007F54FF">
        <w:rPr>
          <w:spacing w:val="-3"/>
        </w:rPr>
        <w:t xml:space="preserve"> </w:t>
      </w:r>
      <w:r w:rsidRPr="007F54FF">
        <w:rPr>
          <w:spacing w:val="-2"/>
        </w:rPr>
        <w:t>each</w:t>
      </w:r>
      <w:r w:rsidRPr="007F54FF">
        <w:rPr>
          <w:spacing w:val="55"/>
        </w:rPr>
        <w:t xml:space="preserve"> </w:t>
      </w:r>
      <w:r w:rsidRPr="007F54FF">
        <w:rPr>
          <w:spacing w:val="-3"/>
        </w:rPr>
        <w:t>spouse</w:t>
      </w:r>
      <w:r>
        <w:rPr>
          <w:spacing w:val="-3"/>
        </w:rPr>
        <w:t xml:space="preserve">. </w:t>
      </w:r>
      <w:r w:rsidRPr="007F54FF">
        <w:rPr>
          <w:spacing w:val="-3"/>
        </w:rPr>
        <w:t xml:space="preserve">While </w:t>
      </w:r>
      <w:r w:rsidRPr="007F54FF">
        <w:rPr>
          <w:spacing w:val="-2"/>
        </w:rPr>
        <w:t>the</w:t>
      </w:r>
      <w:r w:rsidRPr="007F54FF">
        <w:rPr>
          <w:spacing w:val="-3"/>
        </w:rPr>
        <w:t xml:space="preserve"> Supreme Court upheld </w:t>
      </w:r>
      <w:r w:rsidRPr="007F54FF">
        <w:rPr>
          <w:spacing w:val="-2"/>
        </w:rPr>
        <w:t xml:space="preserve">the </w:t>
      </w:r>
      <w:r w:rsidRPr="007F54FF">
        <w:rPr>
          <w:spacing w:val="-3"/>
        </w:rPr>
        <w:t xml:space="preserve">denial </w:t>
      </w:r>
      <w:r w:rsidRPr="007F54FF">
        <w:rPr>
          <w:spacing w:val="-2"/>
        </w:rPr>
        <w:t>of</w:t>
      </w:r>
      <w:r w:rsidRPr="007F54FF">
        <w:rPr>
          <w:spacing w:val="-3"/>
        </w:rPr>
        <w:t xml:space="preserve"> contractual attempts </w:t>
      </w:r>
      <w:r w:rsidRPr="007F54FF">
        <w:rPr>
          <w:spacing w:val="-2"/>
        </w:rPr>
        <w:t>to</w:t>
      </w:r>
      <w:r w:rsidRPr="007F54FF">
        <w:rPr>
          <w:spacing w:val="-3"/>
        </w:rPr>
        <w:t xml:space="preserve"> split</w:t>
      </w:r>
      <w:r w:rsidRPr="007F54FF">
        <w:rPr>
          <w:spacing w:val="-2"/>
        </w:rPr>
        <w:t xml:space="preserve"> </w:t>
      </w:r>
      <w:r w:rsidRPr="007F54FF">
        <w:rPr>
          <w:spacing w:val="-3"/>
        </w:rPr>
        <w:t>income,</w:t>
      </w:r>
      <w:r w:rsidRPr="007F54FF">
        <w:rPr>
          <w:rStyle w:val="FootnoteReference"/>
          <w:spacing w:val="-3"/>
        </w:rPr>
        <w:footnoteReference w:id="75"/>
      </w:r>
      <w:r w:rsidRPr="007F54FF">
        <w:rPr>
          <w:spacing w:val="10"/>
          <w:position w:val="11"/>
        </w:rPr>
        <w:t xml:space="preserve"> </w:t>
      </w:r>
      <w:r w:rsidRPr="007F54FF">
        <w:rPr>
          <w:spacing w:val="-1"/>
        </w:rPr>
        <w:t>it</w:t>
      </w:r>
      <w:r w:rsidRPr="007F54FF">
        <w:rPr>
          <w:spacing w:val="65"/>
        </w:rPr>
        <w:t xml:space="preserve"> </w:t>
      </w:r>
      <w:r w:rsidRPr="007F54FF">
        <w:rPr>
          <w:spacing w:val="-3"/>
        </w:rPr>
        <w:t xml:space="preserve">ruled that </w:t>
      </w:r>
      <w:r w:rsidRPr="007F54FF">
        <w:rPr>
          <w:spacing w:val="-2"/>
        </w:rPr>
        <w:t>in</w:t>
      </w:r>
      <w:r w:rsidRPr="007F54FF">
        <w:rPr>
          <w:spacing w:val="-3"/>
        </w:rPr>
        <w:t xml:space="preserve"> States with community property laws, income splitting </w:t>
      </w:r>
      <w:r w:rsidRPr="007F54FF">
        <w:rPr>
          <w:spacing w:val="-2"/>
        </w:rPr>
        <w:t>was</w:t>
      </w:r>
      <w:r w:rsidRPr="007F54FF">
        <w:rPr>
          <w:spacing w:val="-3"/>
        </w:rPr>
        <w:t xml:space="preserve"> </w:t>
      </w:r>
      <w:r w:rsidRPr="007F54FF">
        <w:rPr>
          <w:spacing w:val="-4"/>
        </w:rPr>
        <w:t>required</w:t>
      </w:r>
      <w:r w:rsidRPr="007F54FF">
        <w:rPr>
          <w:spacing w:val="-8"/>
        </w:rPr>
        <w:t xml:space="preserve"> </w:t>
      </w:r>
      <w:r w:rsidRPr="007F54FF">
        <w:rPr>
          <w:spacing w:val="-3"/>
        </w:rPr>
        <w:t>for</w:t>
      </w:r>
      <w:r w:rsidRPr="007F54FF">
        <w:rPr>
          <w:spacing w:val="-8"/>
        </w:rPr>
        <w:t xml:space="preserve"> </w:t>
      </w:r>
      <w:r w:rsidRPr="007F54FF">
        <w:rPr>
          <w:spacing w:val="-4"/>
        </w:rPr>
        <w:t>community</w:t>
      </w:r>
      <w:r w:rsidRPr="007F54FF">
        <w:rPr>
          <w:spacing w:val="64"/>
        </w:rPr>
        <w:t xml:space="preserve"> </w:t>
      </w:r>
      <w:r w:rsidRPr="007F54FF">
        <w:rPr>
          <w:spacing w:val="-4"/>
        </w:rPr>
        <w:t>income.</w:t>
      </w:r>
      <w:r w:rsidRPr="007F54FF">
        <w:rPr>
          <w:rStyle w:val="FootnoteReference"/>
          <w:spacing w:val="-4"/>
        </w:rPr>
        <w:footnoteReference w:id="76"/>
      </w:r>
      <w:r w:rsidR="00CC4723">
        <w:rPr>
          <w:spacing w:val="16"/>
          <w:position w:val="11"/>
        </w:rPr>
        <w:t xml:space="preserve"> </w:t>
      </w:r>
      <w:r w:rsidRPr="007F54FF">
        <w:rPr>
          <w:spacing w:val="-1"/>
        </w:rPr>
        <w:t>As</w:t>
      </w:r>
      <w:r w:rsidRPr="007F54FF">
        <w:rPr>
          <w:spacing w:val="-2"/>
        </w:rPr>
        <w:t xml:space="preserve"> income tax rates</w:t>
      </w:r>
      <w:r w:rsidRPr="007F54FF">
        <w:rPr>
          <w:spacing w:val="-1"/>
        </w:rPr>
        <w:t xml:space="preserve"> </w:t>
      </w:r>
      <w:r w:rsidRPr="007F54FF">
        <w:rPr>
          <w:spacing w:val="-2"/>
        </w:rPr>
        <w:t xml:space="preserve">and the number </w:t>
      </w:r>
      <w:r w:rsidRPr="007F54FF">
        <w:rPr>
          <w:spacing w:val="-1"/>
        </w:rPr>
        <w:t>of</w:t>
      </w:r>
      <w:r w:rsidRPr="007F54FF">
        <w:rPr>
          <w:spacing w:val="-2"/>
        </w:rPr>
        <w:t xml:space="preserve"> individuals</w:t>
      </w:r>
      <w:r w:rsidRPr="007F54FF">
        <w:rPr>
          <w:spacing w:val="-1"/>
        </w:rPr>
        <w:t xml:space="preserve"> </w:t>
      </w:r>
      <w:r w:rsidRPr="007F54FF">
        <w:rPr>
          <w:spacing w:val="-2"/>
        </w:rPr>
        <w:t>liable for income taxes</w:t>
      </w:r>
      <w:r w:rsidRPr="007F54FF">
        <w:rPr>
          <w:spacing w:val="-1"/>
        </w:rPr>
        <w:t xml:space="preserve"> </w:t>
      </w:r>
      <w:r w:rsidRPr="007F54FF">
        <w:rPr>
          <w:spacing w:val="-2"/>
        </w:rPr>
        <w:t>increased</w:t>
      </w:r>
      <w:r w:rsidRPr="007F54FF">
        <w:rPr>
          <w:spacing w:val="52"/>
        </w:rPr>
        <w:t xml:space="preserve"> </w:t>
      </w:r>
      <w:r w:rsidRPr="007F54FF">
        <w:rPr>
          <w:spacing w:val="-3"/>
        </w:rPr>
        <w:t>before</w:t>
      </w:r>
      <w:r w:rsidRPr="007F54FF">
        <w:rPr>
          <w:spacing w:val="-4"/>
        </w:rPr>
        <w:t xml:space="preserve"> </w:t>
      </w:r>
      <w:r w:rsidRPr="007F54FF">
        <w:rPr>
          <w:spacing w:val="-2"/>
        </w:rPr>
        <w:t>and</w:t>
      </w:r>
      <w:r w:rsidRPr="007F54FF">
        <w:rPr>
          <w:spacing w:val="-4"/>
        </w:rPr>
        <w:t xml:space="preserve"> </w:t>
      </w:r>
      <w:r w:rsidRPr="007F54FF">
        <w:rPr>
          <w:spacing w:val="-3"/>
        </w:rPr>
        <w:t>during</w:t>
      </w:r>
      <w:r w:rsidRPr="007F54FF">
        <w:rPr>
          <w:spacing w:val="-4"/>
        </w:rPr>
        <w:t xml:space="preserve"> </w:t>
      </w:r>
      <w:r w:rsidRPr="007F54FF">
        <w:rPr>
          <w:spacing w:val="-3"/>
        </w:rPr>
        <w:t>World</w:t>
      </w:r>
      <w:r w:rsidRPr="007F54FF">
        <w:rPr>
          <w:spacing w:val="-4"/>
        </w:rPr>
        <w:t xml:space="preserve"> </w:t>
      </w:r>
      <w:r w:rsidRPr="007F54FF">
        <w:rPr>
          <w:spacing w:val="-2"/>
        </w:rPr>
        <w:t>War</w:t>
      </w:r>
      <w:r w:rsidRPr="007F54FF">
        <w:rPr>
          <w:spacing w:val="-4"/>
        </w:rPr>
        <w:t xml:space="preserve"> </w:t>
      </w:r>
      <w:r w:rsidRPr="007F54FF">
        <w:rPr>
          <w:spacing w:val="-2"/>
        </w:rPr>
        <w:t>II,</w:t>
      </w:r>
      <w:r w:rsidRPr="007F54FF">
        <w:rPr>
          <w:spacing w:val="-4"/>
        </w:rPr>
        <w:t xml:space="preserve"> </w:t>
      </w:r>
      <w:r w:rsidRPr="007F54FF">
        <w:rPr>
          <w:spacing w:val="-3"/>
        </w:rPr>
        <w:t>States</w:t>
      </w:r>
      <w:r w:rsidRPr="007F54FF">
        <w:rPr>
          <w:spacing w:val="-4"/>
        </w:rPr>
        <w:t xml:space="preserve"> </w:t>
      </w:r>
      <w:r w:rsidRPr="007F54FF">
        <w:rPr>
          <w:spacing w:val="-2"/>
        </w:rPr>
        <w:t>had</w:t>
      </w:r>
      <w:r w:rsidRPr="007F54FF">
        <w:rPr>
          <w:spacing w:val="-4"/>
        </w:rPr>
        <w:t xml:space="preserve"> </w:t>
      </w:r>
      <w:r w:rsidRPr="007F54FF">
        <w:rPr>
          <w:spacing w:val="-2"/>
        </w:rPr>
        <w:t>an</w:t>
      </w:r>
      <w:r w:rsidRPr="007F54FF">
        <w:rPr>
          <w:spacing w:val="-4"/>
        </w:rPr>
        <w:t xml:space="preserve"> </w:t>
      </w:r>
      <w:r w:rsidRPr="007F54FF">
        <w:rPr>
          <w:spacing w:val="-3"/>
        </w:rPr>
        <w:t>increasing</w:t>
      </w:r>
      <w:r w:rsidRPr="007F54FF">
        <w:rPr>
          <w:spacing w:val="-4"/>
        </w:rPr>
        <w:t xml:space="preserve"> </w:t>
      </w:r>
      <w:r w:rsidRPr="007F54FF">
        <w:rPr>
          <w:spacing w:val="-3"/>
        </w:rPr>
        <w:t>incentive</w:t>
      </w:r>
      <w:r w:rsidRPr="007F54FF">
        <w:rPr>
          <w:spacing w:val="-4"/>
        </w:rPr>
        <w:t xml:space="preserve"> </w:t>
      </w:r>
      <w:r w:rsidRPr="007F54FF">
        <w:rPr>
          <w:spacing w:val="-2"/>
        </w:rPr>
        <w:t>to</w:t>
      </w:r>
      <w:r w:rsidRPr="007F54FF">
        <w:rPr>
          <w:spacing w:val="-4"/>
        </w:rPr>
        <w:t xml:space="preserve"> </w:t>
      </w:r>
      <w:r w:rsidRPr="007F54FF">
        <w:rPr>
          <w:spacing w:val="-3"/>
        </w:rPr>
        <w:t>adopt</w:t>
      </w:r>
      <w:r w:rsidRPr="007F54FF">
        <w:rPr>
          <w:spacing w:val="-4"/>
        </w:rPr>
        <w:t xml:space="preserve"> </w:t>
      </w:r>
      <w:r w:rsidRPr="007F54FF">
        <w:rPr>
          <w:spacing w:val="-3"/>
        </w:rPr>
        <w:t>community</w:t>
      </w:r>
      <w:r w:rsidRPr="007F54FF">
        <w:rPr>
          <w:spacing w:val="-4"/>
        </w:rPr>
        <w:t xml:space="preserve"> </w:t>
      </w:r>
      <w:r w:rsidRPr="007F54FF">
        <w:rPr>
          <w:spacing w:val="-3"/>
        </w:rPr>
        <w:t>property</w:t>
      </w:r>
      <w:r w:rsidRPr="007F54FF">
        <w:rPr>
          <w:spacing w:val="51"/>
        </w:rPr>
        <w:t xml:space="preserve"> </w:t>
      </w:r>
      <w:r w:rsidRPr="007F54FF">
        <w:rPr>
          <w:spacing w:val="-3"/>
        </w:rPr>
        <w:t xml:space="preserve">statutes </w:t>
      </w:r>
      <w:r w:rsidRPr="007F54FF">
        <w:rPr>
          <w:spacing w:val="-2"/>
        </w:rPr>
        <w:t>to</w:t>
      </w:r>
      <w:r w:rsidRPr="007F54FF">
        <w:rPr>
          <w:spacing w:val="-3"/>
        </w:rPr>
        <w:t xml:space="preserve"> give their citizens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5"/>
        </w:rPr>
        <w:t>benefits</w:t>
      </w:r>
      <w:r w:rsidRPr="007F54FF">
        <w:rPr>
          <w:spacing w:val="-3"/>
        </w:rPr>
        <w:t xml:space="preserve"> </w:t>
      </w:r>
      <w:r w:rsidRPr="007F54FF">
        <w:rPr>
          <w:spacing w:val="-2"/>
        </w:rPr>
        <w:t>of</w:t>
      </w:r>
      <w:r w:rsidRPr="007F54FF">
        <w:rPr>
          <w:spacing w:val="-3"/>
        </w:rPr>
        <w:t xml:space="preserve"> income splitting.</w:t>
      </w:r>
    </w:p>
    <w:p w14:paraId="2D6A6599" w14:textId="77777777" w:rsidR="00D74446" w:rsidRDefault="00D74446" w:rsidP="00C05262">
      <w:pPr>
        <w:pStyle w:val="BodyText"/>
        <w:spacing w:after="0"/>
        <w:jc w:val="both"/>
        <w:rPr>
          <w:spacing w:val="-2"/>
        </w:rPr>
      </w:pPr>
    </w:p>
    <w:p w14:paraId="65C86BD5" w14:textId="63F16227" w:rsidR="00994E84" w:rsidRPr="007F54FF" w:rsidRDefault="00994E84" w:rsidP="001F2BB0">
      <w:pPr>
        <w:pStyle w:val="BodyText"/>
        <w:spacing w:after="0"/>
        <w:jc w:val="both"/>
      </w:pPr>
      <w:r w:rsidRPr="007F54FF">
        <w:rPr>
          <w:spacing w:val="-2"/>
        </w:rPr>
        <w:t xml:space="preserve">The Revenue Act </w:t>
      </w:r>
      <w:r w:rsidRPr="007F54FF">
        <w:rPr>
          <w:spacing w:val="-1"/>
        </w:rPr>
        <w:t>of</w:t>
      </w:r>
      <w:r w:rsidRPr="007F54FF">
        <w:rPr>
          <w:spacing w:val="-2"/>
        </w:rPr>
        <w:t xml:space="preserve"> 1948 provided the benefit </w:t>
      </w:r>
      <w:r w:rsidRPr="007F54FF">
        <w:rPr>
          <w:spacing w:val="-1"/>
        </w:rPr>
        <w:t>of</w:t>
      </w:r>
      <w:r w:rsidRPr="007F54FF">
        <w:rPr>
          <w:spacing w:val="-2"/>
        </w:rPr>
        <w:t xml:space="preserve"> income splitting </w:t>
      </w:r>
      <w:r w:rsidRPr="007F54FF">
        <w:rPr>
          <w:spacing w:val="-1"/>
        </w:rPr>
        <w:t>to</w:t>
      </w:r>
      <w:r w:rsidRPr="007F54FF">
        <w:rPr>
          <w:spacing w:val="-2"/>
        </w:rPr>
        <w:t xml:space="preserve"> all married couples</w:t>
      </w:r>
      <w:r w:rsidRPr="007F54FF">
        <w:rPr>
          <w:spacing w:val="43"/>
        </w:rPr>
        <w:t xml:space="preserve"> </w:t>
      </w:r>
      <w:r w:rsidRPr="007F54FF">
        <w:rPr>
          <w:spacing w:val="-1"/>
        </w:rPr>
        <w:t>by</w:t>
      </w:r>
      <w:r w:rsidRPr="007F54FF">
        <w:rPr>
          <w:spacing w:val="-2"/>
        </w:rPr>
        <w:t xml:space="preserve"> establishing </w:t>
      </w:r>
      <w:r w:rsidRPr="007F54FF">
        <w:t>a</w:t>
      </w:r>
      <w:r w:rsidRPr="007F54FF">
        <w:rPr>
          <w:spacing w:val="-2"/>
        </w:rPr>
        <w:t xml:space="preserve"> separate tax schedule for married couples filing joint returns</w:t>
      </w:r>
      <w:r w:rsidR="00CC4723">
        <w:rPr>
          <w:spacing w:val="-2"/>
        </w:rPr>
        <w:t xml:space="preserve">. </w:t>
      </w:r>
      <w:r w:rsidRPr="007F54FF">
        <w:rPr>
          <w:spacing w:val="-2"/>
        </w:rPr>
        <w:t>That schedule was</w:t>
      </w:r>
      <w:r w:rsidRPr="007F54FF">
        <w:rPr>
          <w:spacing w:val="48"/>
        </w:rPr>
        <w:t xml:space="preserve"> </w:t>
      </w:r>
      <w:r w:rsidRPr="007F54FF">
        <w:rPr>
          <w:spacing w:val="-2"/>
        </w:rPr>
        <w:t>designed</w:t>
      </w:r>
      <w:r w:rsidRPr="007F54FF">
        <w:rPr>
          <w:spacing w:val="-4"/>
        </w:rPr>
        <w:t xml:space="preserve"> </w:t>
      </w:r>
      <w:r w:rsidRPr="007F54FF">
        <w:rPr>
          <w:spacing w:val="-1"/>
        </w:rPr>
        <w:t>so</w:t>
      </w:r>
      <w:r w:rsidRPr="007F54FF">
        <w:rPr>
          <w:spacing w:val="-4"/>
        </w:rPr>
        <w:t xml:space="preserve"> </w:t>
      </w:r>
      <w:r w:rsidRPr="007F54FF">
        <w:rPr>
          <w:spacing w:val="-2"/>
        </w:rPr>
        <w:t>that</w:t>
      </w:r>
      <w:r w:rsidRPr="007F54FF">
        <w:rPr>
          <w:spacing w:val="-4"/>
        </w:rPr>
        <w:t xml:space="preserve"> </w:t>
      </w:r>
      <w:r w:rsidRPr="007F54FF">
        <w:rPr>
          <w:spacing w:val="-2"/>
        </w:rPr>
        <w:t>married</w:t>
      </w:r>
      <w:r w:rsidRPr="007F54FF">
        <w:rPr>
          <w:spacing w:val="-4"/>
        </w:rPr>
        <w:t xml:space="preserve"> </w:t>
      </w:r>
      <w:r w:rsidRPr="007F54FF">
        <w:rPr>
          <w:spacing w:val="-2"/>
        </w:rPr>
        <w:t>couples</w:t>
      </w:r>
      <w:r w:rsidRPr="007F54FF">
        <w:rPr>
          <w:spacing w:val="-4"/>
        </w:rPr>
        <w:t xml:space="preserve"> </w:t>
      </w:r>
      <w:r w:rsidRPr="007F54FF">
        <w:rPr>
          <w:spacing w:val="-2"/>
        </w:rPr>
        <w:t>would</w:t>
      </w:r>
      <w:r w:rsidRPr="007F54FF">
        <w:rPr>
          <w:spacing w:val="-4"/>
        </w:rPr>
        <w:t xml:space="preserve"> </w:t>
      </w:r>
      <w:r w:rsidRPr="007F54FF">
        <w:rPr>
          <w:spacing w:val="-2"/>
        </w:rPr>
        <w:t>pay</w:t>
      </w:r>
      <w:r w:rsidRPr="007F54FF">
        <w:rPr>
          <w:spacing w:val="8"/>
        </w:rPr>
        <w:t xml:space="preserve"> </w:t>
      </w:r>
      <w:r w:rsidRPr="007F54FF">
        <w:rPr>
          <w:spacing w:val="-4"/>
        </w:rPr>
        <w:t xml:space="preserve">twice </w:t>
      </w:r>
      <w:r w:rsidRPr="007F54FF">
        <w:rPr>
          <w:spacing w:val="-3"/>
        </w:rPr>
        <w:t>the</w:t>
      </w:r>
      <w:r w:rsidRPr="007F54FF">
        <w:rPr>
          <w:spacing w:val="-4"/>
        </w:rPr>
        <w:t xml:space="preserve"> </w:t>
      </w:r>
      <w:r w:rsidRPr="007F54FF">
        <w:rPr>
          <w:spacing w:val="-3"/>
        </w:rPr>
        <w:t>tax</w:t>
      </w:r>
      <w:r w:rsidR="0038429C">
        <w:rPr>
          <w:spacing w:val="-4"/>
        </w:rPr>
        <w:t xml:space="preserve">  </w:t>
      </w:r>
      <w:r w:rsidRPr="007F54FF">
        <w:rPr>
          <w:spacing w:val="-2"/>
        </w:rPr>
        <w:t>of</w:t>
      </w:r>
      <w:r w:rsidRPr="007F54FF">
        <w:rPr>
          <w:spacing w:val="-4"/>
        </w:rPr>
        <w:t xml:space="preserve"> </w:t>
      </w:r>
      <w:r w:rsidRPr="007F54FF">
        <w:t>a</w:t>
      </w:r>
      <w:r w:rsidRPr="007F54FF">
        <w:rPr>
          <w:spacing w:val="-4"/>
        </w:rPr>
        <w:t xml:space="preserve"> single taxpayer having </w:t>
      </w:r>
      <w:r w:rsidRPr="007F54FF">
        <w:rPr>
          <w:spacing w:val="-2"/>
        </w:rPr>
        <w:t>one-half the couple</w:t>
      </w:r>
      <w:r w:rsidR="00F07722">
        <w:rPr>
          <w:spacing w:val="-2"/>
        </w:rPr>
        <w:t>’</w:t>
      </w:r>
      <w:r w:rsidRPr="007F54FF">
        <w:rPr>
          <w:spacing w:val="-2"/>
        </w:rPr>
        <w:t>s</w:t>
      </w:r>
      <w:r w:rsidRPr="007F54FF">
        <w:rPr>
          <w:spacing w:val="-1"/>
        </w:rPr>
        <w:t xml:space="preserve"> </w:t>
      </w:r>
      <w:r w:rsidRPr="007F54FF">
        <w:rPr>
          <w:spacing w:val="-2"/>
        </w:rPr>
        <w:t xml:space="preserve">taxable </w:t>
      </w:r>
      <w:r w:rsidRPr="007F54FF">
        <w:rPr>
          <w:spacing w:val="-3"/>
        </w:rPr>
        <w:t>income.</w:t>
      </w:r>
      <w:r w:rsidRPr="007F54FF">
        <w:rPr>
          <w:rStyle w:val="FootnoteReference"/>
          <w:spacing w:val="-3"/>
        </w:rPr>
        <w:footnoteReference w:id="77"/>
      </w:r>
      <w:r w:rsidRPr="007F54FF">
        <w:rPr>
          <w:spacing w:val="17"/>
          <w:position w:val="11"/>
        </w:rPr>
        <w:t xml:space="preserve"> </w:t>
      </w:r>
      <w:r w:rsidR="001F2BB0">
        <w:rPr>
          <w:spacing w:val="-1"/>
        </w:rPr>
        <w:t xml:space="preserve">  …  As</w:t>
      </w:r>
      <w:r w:rsidRPr="007F54FF">
        <w:rPr>
          <w:spacing w:val="-1"/>
        </w:rPr>
        <w:t xml:space="preserve"> </w:t>
      </w:r>
      <w:r w:rsidRPr="007F54FF">
        <w:t>a</w:t>
      </w:r>
      <w:r w:rsidRPr="007F54FF">
        <w:rPr>
          <w:spacing w:val="-2"/>
        </w:rPr>
        <w:t xml:space="preserve"> result</w:t>
      </w:r>
      <w:r w:rsidRPr="007F54FF">
        <w:rPr>
          <w:spacing w:val="-1"/>
        </w:rPr>
        <w:t xml:space="preserve"> of</w:t>
      </w:r>
      <w:r w:rsidRPr="007F54FF">
        <w:rPr>
          <w:spacing w:val="-2"/>
        </w:rPr>
        <w:t xml:space="preserve"> this basic</w:t>
      </w:r>
      <w:r w:rsidRPr="007F54FF">
        <w:rPr>
          <w:spacing w:val="-1"/>
        </w:rPr>
        <w:t xml:space="preserve"> </w:t>
      </w:r>
      <w:r w:rsidRPr="007F54FF">
        <w:rPr>
          <w:spacing w:val="-2"/>
        </w:rPr>
        <w:t>rate structure,</w:t>
      </w:r>
      <w:r w:rsidRPr="007F54FF">
        <w:rPr>
          <w:spacing w:val="-1"/>
        </w:rPr>
        <w:t xml:space="preserve"> by</w:t>
      </w:r>
      <w:r w:rsidRPr="007F54FF">
        <w:rPr>
          <w:spacing w:val="-2"/>
        </w:rPr>
        <w:t xml:space="preserve"> 1969,</w:t>
      </w:r>
      <w:r w:rsidRPr="007F54FF">
        <w:rPr>
          <w:spacing w:val="-1"/>
        </w:rPr>
        <w:t xml:space="preserve"> an</w:t>
      </w:r>
      <w:r w:rsidRPr="007F54FF">
        <w:rPr>
          <w:spacing w:val="-2"/>
        </w:rPr>
        <w:t xml:space="preserve"> individual with</w:t>
      </w:r>
      <w:r w:rsidRPr="007F54FF">
        <w:rPr>
          <w:spacing w:val="-1"/>
        </w:rPr>
        <w:t xml:space="preserve"> </w:t>
      </w:r>
      <w:r w:rsidRPr="007F54FF">
        <w:rPr>
          <w:spacing w:val="-2"/>
        </w:rPr>
        <w:t>the same</w:t>
      </w:r>
      <w:r w:rsidRPr="007F54FF">
        <w:rPr>
          <w:spacing w:val="-1"/>
        </w:rPr>
        <w:t xml:space="preserve"> </w:t>
      </w:r>
      <w:r w:rsidRPr="007F54FF">
        <w:rPr>
          <w:spacing w:val="-2"/>
        </w:rPr>
        <w:t xml:space="preserve">income </w:t>
      </w:r>
      <w:r w:rsidRPr="007F54FF">
        <w:rPr>
          <w:spacing w:val="-1"/>
        </w:rPr>
        <w:t xml:space="preserve">as </w:t>
      </w:r>
      <w:r w:rsidRPr="007F54FF">
        <w:t>a</w:t>
      </w:r>
      <w:r w:rsidRPr="007F54FF">
        <w:rPr>
          <w:spacing w:val="49"/>
        </w:rPr>
        <w:t xml:space="preserve"> </w:t>
      </w:r>
      <w:r w:rsidRPr="007F54FF">
        <w:rPr>
          <w:spacing w:val="-3"/>
        </w:rPr>
        <w:t xml:space="preserve">married couple could have </w:t>
      </w:r>
      <w:r w:rsidRPr="007F54FF">
        <w:rPr>
          <w:spacing w:val="-2"/>
        </w:rPr>
        <w:t>had</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liability </w:t>
      </w:r>
      <w:r w:rsidRPr="007F54FF">
        <w:rPr>
          <w:spacing w:val="-2"/>
        </w:rPr>
        <w:t>as</w:t>
      </w:r>
      <w:r w:rsidRPr="007F54FF">
        <w:rPr>
          <w:spacing w:val="-3"/>
        </w:rPr>
        <w:t xml:space="preserve"> much </w:t>
      </w:r>
      <w:r w:rsidRPr="007F54FF">
        <w:rPr>
          <w:spacing w:val="-2"/>
        </w:rPr>
        <w:t>as</w:t>
      </w:r>
      <w:r w:rsidRPr="007F54FF">
        <w:rPr>
          <w:spacing w:val="-3"/>
        </w:rPr>
        <w:t xml:space="preserve"> </w:t>
      </w:r>
      <w:r w:rsidRPr="007F54FF">
        <w:rPr>
          <w:spacing w:val="-2"/>
        </w:rPr>
        <w:t>40</w:t>
      </w:r>
      <w:r w:rsidRPr="007F54FF">
        <w:rPr>
          <w:spacing w:val="-3"/>
        </w:rPr>
        <w:t xml:space="preserve"> percent higher than </w:t>
      </w:r>
      <w:r w:rsidRPr="007F54FF">
        <w:t>that</w:t>
      </w:r>
      <w:r w:rsidRPr="007F54FF">
        <w:rPr>
          <w:spacing w:val="-6"/>
        </w:rPr>
        <w:t xml:space="preserve"> </w:t>
      </w:r>
      <w:r w:rsidRPr="007F54FF">
        <w:rPr>
          <w:spacing w:val="-3"/>
        </w:rPr>
        <w:t>of</w:t>
      </w:r>
      <w:r w:rsidRPr="007F54FF">
        <w:rPr>
          <w:spacing w:val="-6"/>
        </w:rPr>
        <w:t xml:space="preserve"> the</w:t>
      </w:r>
      <w:r w:rsidRPr="007F54FF">
        <w:rPr>
          <w:spacing w:val="62"/>
        </w:rPr>
        <w:t xml:space="preserve"> </w:t>
      </w:r>
      <w:r w:rsidRPr="007F54FF">
        <w:rPr>
          <w:spacing w:val="-1"/>
        </w:rPr>
        <w:t>married</w:t>
      </w:r>
      <w:r w:rsidRPr="007F54FF">
        <w:rPr>
          <w:spacing w:val="-2"/>
        </w:rPr>
        <w:t xml:space="preserve"> </w:t>
      </w:r>
      <w:r w:rsidRPr="007F54FF">
        <w:rPr>
          <w:spacing w:val="-1"/>
        </w:rPr>
        <w:t>couple</w:t>
      </w:r>
      <w:r>
        <w:rPr>
          <w:spacing w:val="-1"/>
        </w:rPr>
        <w:t xml:space="preserve">. </w:t>
      </w:r>
      <w:r w:rsidRPr="007F54FF">
        <w:rPr>
          <w:spacing w:val="-1"/>
        </w:rPr>
        <w:t>To</w:t>
      </w:r>
      <w:r w:rsidRPr="007F54FF">
        <w:rPr>
          <w:spacing w:val="-2"/>
        </w:rPr>
        <w:t xml:space="preserve"> </w:t>
      </w:r>
      <w:r w:rsidRPr="007F54FF">
        <w:rPr>
          <w:spacing w:val="-1"/>
        </w:rPr>
        <w:t>address</w:t>
      </w:r>
      <w:r w:rsidRPr="007F54FF">
        <w:rPr>
          <w:spacing w:val="-2"/>
        </w:rPr>
        <w:t xml:space="preserve"> </w:t>
      </w:r>
      <w:r w:rsidRPr="007F54FF">
        <w:rPr>
          <w:spacing w:val="-1"/>
        </w:rPr>
        <w:t>this</w:t>
      </w:r>
      <w:r w:rsidRPr="007F54FF">
        <w:rPr>
          <w:spacing w:val="-2"/>
        </w:rPr>
        <w:t xml:space="preserve"> </w:t>
      </w:r>
      <w:r w:rsidRPr="007F54FF">
        <w:rPr>
          <w:spacing w:val="-1"/>
        </w:rPr>
        <w:t>perceived</w:t>
      </w:r>
      <w:r w:rsidRPr="007F54FF">
        <w:rPr>
          <w:spacing w:val="-2"/>
        </w:rPr>
        <w:t xml:space="preserve"> </w:t>
      </w:r>
      <w:r w:rsidRPr="007F54FF">
        <w:rPr>
          <w:spacing w:val="-1"/>
        </w:rPr>
        <w:t>inequity,</w:t>
      </w:r>
      <w:r w:rsidRPr="007F54FF">
        <w:rPr>
          <w:spacing w:val="-2"/>
        </w:rPr>
        <w:t xml:space="preserve"> </w:t>
      </w:r>
      <w:r w:rsidRPr="007F54FF">
        <w:rPr>
          <w:spacing w:val="-1"/>
        </w:rPr>
        <w:t>which</w:t>
      </w:r>
      <w:r w:rsidRPr="007F54FF">
        <w:rPr>
          <w:spacing w:val="-2"/>
        </w:rPr>
        <w:t xml:space="preserve"> </w:t>
      </w:r>
      <w:r w:rsidRPr="007F54FF">
        <w:rPr>
          <w:spacing w:val="-1"/>
        </w:rPr>
        <w:t>was</w:t>
      </w:r>
      <w:r w:rsidRPr="007F54FF">
        <w:rPr>
          <w:spacing w:val="-2"/>
        </w:rPr>
        <w:t xml:space="preserve"> </w:t>
      </w:r>
      <w:r w:rsidRPr="007F54FF">
        <w:rPr>
          <w:spacing w:val="-1"/>
        </w:rPr>
        <w:t>labeled</w:t>
      </w:r>
      <w:r w:rsidRPr="007F54FF">
        <w:rPr>
          <w:spacing w:val="-2"/>
        </w:rPr>
        <w:t xml:space="preserve"> </w:t>
      </w:r>
      <w:r w:rsidRPr="007F54FF">
        <w:t>a</w:t>
      </w:r>
      <w:r w:rsidRPr="007F54FF">
        <w:rPr>
          <w:spacing w:val="-2"/>
        </w:rPr>
        <w:t xml:space="preserve"> </w:t>
      </w:r>
      <w:r w:rsidRPr="007F54FF">
        <w:rPr>
          <w:spacing w:val="-1"/>
        </w:rPr>
        <w:t>“singles</w:t>
      </w:r>
      <w:r w:rsidRPr="007F54FF">
        <w:rPr>
          <w:spacing w:val="-2"/>
        </w:rPr>
        <w:t xml:space="preserve"> </w:t>
      </w:r>
      <w:r w:rsidRPr="007F54FF">
        <w:rPr>
          <w:spacing w:val="-1"/>
        </w:rPr>
        <w:t>penalty”</w:t>
      </w:r>
      <w:r w:rsidRPr="007F54FF">
        <w:rPr>
          <w:spacing w:val="-2"/>
        </w:rPr>
        <w:t xml:space="preserve"> </w:t>
      </w:r>
      <w:r w:rsidRPr="007F54FF">
        <w:rPr>
          <w:spacing w:val="-1"/>
        </w:rPr>
        <w:t>by</w:t>
      </w:r>
      <w:r w:rsidRPr="007F54FF">
        <w:rPr>
          <w:spacing w:val="24"/>
        </w:rPr>
        <w:t xml:space="preserve"> </w:t>
      </w:r>
      <w:r w:rsidRPr="007F54FF">
        <w:rPr>
          <w:spacing w:val="-2"/>
        </w:rPr>
        <w:t xml:space="preserve">some commentators, </w:t>
      </w:r>
      <w:r w:rsidRPr="007F54FF">
        <w:t>a</w:t>
      </w:r>
      <w:r w:rsidRPr="007F54FF">
        <w:rPr>
          <w:spacing w:val="-2"/>
        </w:rPr>
        <w:t xml:space="preserve"> special rate schedule was introduced for single taxpayers (leaving the old</w:t>
      </w:r>
      <w:r w:rsidRPr="007F54FF">
        <w:rPr>
          <w:spacing w:val="48"/>
        </w:rPr>
        <w:t xml:space="preserve"> </w:t>
      </w:r>
      <w:r w:rsidRPr="007F54FF">
        <w:rPr>
          <w:spacing w:val="-1"/>
        </w:rPr>
        <w:t xml:space="preserve">schedule solely for married individuals filing separate </w:t>
      </w:r>
      <w:r w:rsidRPr="007F54FF">
        <w:rPr>
          <w:spacing w:val="-3"/>
        </w:rPr>
        <w:t>returns)</w:t>
      </w:r>
      <w:r>
        <w:rPr>
          <w:spacing w:val="-3"/>
        </w:rPr>
        <w:t xml:space="preserve">. </w:t>
      </w:r>
      <w:r w:rsidRPr="007F54FF">
        <w:rPr>
          <w:spacing w:val="-2"/>
        </w:rPr>
        <w:t>The</w:t>
      </w:r>
      <w:r w:rsidRPr="007F54FF">
        <w:rPr>
          <w:spacing w:val="-3"/>
        </w:rPr>
        <w:t xml:space="preserve"> bracket breakpoints and</w:t>
      </w:r>
      <w:r w:rsidRPr="007F54FF">
        <w:rPr>
          <w:spacing w:val="38"/>
        </w:rPr>
        <w:t xml:space="preserve"> </w:t>
      </w:r>
      <w:r w:rsidRPr="007F54FF">
        <w:rPr>
          <w:spacing w:val="-3"/>
        </w:rPr>
        <w:t xml:space="preserve">standard deduction amounts </w:t>
      </w:r>
      <w:r w:rsidRPr="007F54FF">
        <w:rPr>
          <w:spacing w:val="-2"/>
        </w:rPr>
        <w:t>for</w:t>
      </w:r>
      <w:r w:rsidRPr="007F54FF">
        <w:rPr>
          <w:spacing w:val="-3"/>
        </w:rPr>
        <w:t xml:space="preserve"> single taxpayers were </w:t>
      </w:r>
      <w:r w:rsidRPr="007F54FF">
        <w:rPr>
          <w:spacing w:val="-2"/>
        </w:rPr>
        <w:t>set</w:t>
      </w:r>
      <w:r w:rsidRPr="007F54FF">
        <w:rPr>
          <w:spacing w:val="-3"/>
        </w:rPr>
        <w:t xml:space="preserve"> </w:t>
      </w:r>
      <w:r w:rsidRPr="007F54FF">
        <w:rPr>
          <w:spacing w:val="-2"/>
        </w:rPr>
        <w:t>at</w:t>
      </w:r>
      <w:r w:rsidRPr="007F54FF">
        <w:rPr>
          <w:spacing w:val="-3"/>
        </w:rPr>
        <w:t xml:space="preserve"> about </w:t>
      </w:r>
      <w:r w:rsidRPr="007F54FF">
        <w:rPr>
          <w:spacing w:val="-2"/>
        </w:rPr>
        <w:t>60</w:t>
      </w:r>
      <w:r w:rsidRPr="007F54FF">
        <w:rPr>
          <w:spacing w:val="-3"/>
        </w:rPr>
        <w:t xml:space="preserve"> percent </w:t>
      </w:r>
      <w:r w:rsidRPr="007F54FF">
        <w:rPr>
          <w:spacing w:val="-2"/>
        </w:rPr>
        <w:t>of</w:t>
      </w:r>
      <w:r w:rsidRPr="007F54FF">
        <w:rPr>
          <w:spacing w:val="-3"/>
        </w:rPr>
        <w:t xml:space="preserve"> those for</w:t>
      </w:r>
      <w:r>
        <w:rPr>
          <w:spacing w:val="-3"/>
        </w:rPr>
        <w:t xml:space="preserve"> </w:t>
      </w:r>
      <w:r w:rsidRPr="007F54FF">
        <w:rPr>
          <w:spacing w:val="-2"/>
        </w:rPr>
        <w:t>married couples filing joint returns</w:t>
      </w:r>
      <w:r>
        <w:rPr>
          <w:spacing w:val="-2"/>
        </w:rPr>
        <w:t xml:space="preserve">.  </w:t>
      </w:r>
      <w:r w:rsidRPr="007F54FF">
        <w:rPr>
          <w:spacing w:val="-2"/>
        </w:rPr>
        <w:t xml:space="preserve">This schedule created </w:t>
      </w:r>
      <w:r w:rsidRPr="007F54FF">
        <w:t>a</w:t>
      </w:r>
      <w:r w:rsidRPr="007F54FF">
        <w:rPr>
          <w:spacing w:val="-2"/>
        </w:rPr>
        <w:t xml:space="preserve"> marriage penalty for some taxpayers.</w:t>
      </w:r>
    </w:p>
    <w:p w14:paraId="54DDAEA2" w14:textId="77777777" w:rsidR="00D74446" w:rsidRDefault="00D74446" w:rsidP="00C05262">
      <w:pPr>
        <w:pStyle w:val="BodyText"/>
        <w:spacing w:after="0"/>
        <w:jc w:val="both"/>
        <w:rPr>
          <w:spacing w:val="-1"/>
        </w:rPr>
      </w:pPr>
    </w:p>
    <w:p w14:paraId="5781580A" w14:textId="77777777" w:rsidR="00D74446" w:rsidRDefault="00DF04FC" w:rsidP="00C05262">
      <w:pPr>
        <w:pStyle w:val="BodyText"/>
        <w:spacing w:after="0"/>
        <w:jc w:val="both"/>
        <w:rPr>
          <w:spacing w:val="-1"/>
        </w:rPr>
      </w:pPr>
      <w:r>
        <w:rPr>
          <w:spacing w:val="-1"/>
        </w:rPr>
        <w:t>….</w:t>
      </w:r>
    </w:p>
    <w:p w14:paraId="5047A6ED" w14:textId="79587271" w:rsidR="007C7A2F" w:rsidRDefault="007C7A2F">
      <w:pPr>
        <w:rPr>
          <w:spacing w:val="-2"/>
        </w:rPr>
      </w:pPr>
    </w:p>
    <w:p w14:paraId="67DBA617" w14:textId="77777777" w:rsidR="000435BC" w:rsidRPr="000435BC" w:rsidRDefault="000435BC" w:rsidP="00C05262">
      <w:pPr>
        <w:pStyle w:val="BodyText"/>
        <w:spacing w:after="0"/>
        <w:jc w:val="both"/>
        <w:rPr>
          <w:b/>
          <w:spacing w:val="-3"/>
        </w:rPr>
      </w:pPr>
      <w:r>
        <w:rPr>
          <w:b/>
          <w:spacing w:val="-3"/>
        </w:rPr>
        <w:t>Marriage neutrality versus equal taxation of married couples with equal incomes</w:t>
      </w:r>
    </w:p>
    <w:p w14:paraId="707FB1F2" w14:textId="77777777" w:rsidR="00D74446" w:rsidRDefault="00D74446" w:rsidP="00C05262">
      <w:pPr>
        <w:pStyle w:val="BodyText"/>
        <w:spacing w:after="0"/>
        <w:jc w:val="both"/>
        <w:rPr>
          <w:spacing w:val="-3"/>
        </w:rPr>
      </w:pPr>
    </w:p>
    <w:p w14:paraId="6DDA78D6" w14:textId="77777777" w:rsidR="00994E84" w:rsidRPr="007F54FF" w:rsidRDefault="00994E84" w:rsidP="00C05262">
      <w:pPr>
        <w:pStyle w:val="BodyText"/>
        <w:spacing w:after="0"/>
        <w:jc w:val="both"/>
      </w:pPr>
      <w:r w:rsidRPr="007F54FF">
        <w:rPr>
          <w:spacing w:val="-3"/>
        </w:rPr>
        <w:t>Any</w:t>
      </w:r>
      <w:r w:rsidRPr="007F54FF">
        <w:rPr>
          <w:spacing w:val="-5"/>
        </w:rPr>
        <w:t xml:space="preserve"> </w:t>
      </w:r>
      <w:r w:rsidRPr="007F54FF">
        <w:rPr>
          <w:spacing w:val="-4"/>
        </w:rPr>
        <w:t>system</w:t>
      </w:r>
      <w:r w:rsidRPr="007F54FF">
        <w:rPr>
          <w:spacing w:val="-5"/>
        </w:rPr>
        <w:t xml:space="preserve"> </w:t>
      </w:r>
      <w:r w:rsidRPr="007F54FF">
        <w:rPr>
          <w:spacing w:val="-2"/>
        </w:rPr>
        <w:t>of</w:t>
      </w:r>
      <w:r w:rsidRPr="007F54FF">
        <w:rPr>
          <w:spacing w:val="-5"/>
        </w:rPr>
        <w:t xml:space="preserve"> </w:t>
      </w:r>
      <w:r w:rsidRPr="007F54FF">
        <w:rPr>
          <w:spacing w:val="-4"/>
        </w:rPr>
        <w:t>taxing</w:t>
      </w:r>
      <w:r w:rsidRPr="007F54FF">
        <w:rPr>
          <w:spacing w:val="-5"/>
        </w:rPr>
        <w:t xml:space="preserve"> </w:t>
      </w:r>
      <w:r w:rsidRPr="007F54FF">
        <w:rPr>
          <w:spacing w:val="-4"/>
        </w:rPr>
        <w:t>married</w:t>
      </w:r>
      <w:r w:rsidRPr="007F54FF">
        <w:rPr>
          <w:spacing w:val="-5"/>
        </w:rPr>
        <w:t xml:space="preserve"> </w:t>
      </w:r>
      <w:r w:rsidRPr="007F54FF">
        <w:rPr>
          <w:spacing w:val="-4"/>
        </w:rPr>
        <w:t>couples</w:t>
      </w:r>
      <w:r w:rsidRPr="007F54FF">
        <w:rPr>
          <w:spacing w:val="-5"/>
        </w:rPr>
        <w:t xml:space="preserve"> </w:t>
      </w:r>
      <w:r w:rsidRPr="007F54FF">
        <w:rPr>
          <w:spacing w:val="-4"/>
        </w:rPr>
        <w:t>requires</w:t>
      </w:r>
      <w:r w:rsidRPr="007F54FF">
        <w:rPr>
          <w:spacing w:val="-5"/>
        </w:rPr>
        <w:t xml:space="preserve"> </w:t>
      </w:r>
      <w:r w:rsidRPr="007F54FF">
        <w:rPr>
          <w:spacing w:val="-4"/>
        </w:rPr>
        <w:t>making</w:t>
      </w:r>
      <w:r w:rsidRPr="007F54FF">
        <w:rPr>
          <w:spacing w:val="-5"/>
        </w:rPr>
        <w:t xml:space="preserve"> </w:t>
      </w:r>
      <w:r w:rsidRPr="007F54FF">
        <w:t>a</w:t>
      </w:r>
      <w:r w:rsidRPr="007F54FF">
        <w:rPr>
          <w:spacing w:val="-5"/>
        </w:rPr>
        <w:t xml:space="preserve"> </w:t>
      </w:r>
      <w:r w:rsidRPr="007F54FF">
        <w:rPr>
          <w:spacing w:val="-4"/>
        </w:rPr>
        <w:t>choice</w:t>
      </w:r>
      <w:r w:rsidRPr="007F54FF">
        <w:rPr>
          <w:spacing w:val="-5"/>
        </w:rPr>
        <w:t xml:space="preserve"> </w:t>
      </w:r>
      <w:r w:rsidRPr="007F54FF">
        <w:rPr>
          <w:spacing w:val="-4"/>
        </w:rPr>
        <w:t>among</w:t>
      </w:r>
      <w:r w:rsidRPr="007F54FF">
        <w:rPr>
          <w:spacing w:val="-5"/>
        </w:rPr>
        <w:t xml:space="preserve"> </w:t>
      </w:r>
      <w:r w:rsidRPr="007F54FF">
        <w:rPr>
          <w:spacing w:val="-4"/>
        </w:rPr>
        <w:t>three</w:t>
      </w:r>
      <w:r w:rsidRPr="007F54FF">
        <w:rPr>
          <w:spacing w:val="-5"/>
        </w:rPr>
        <w:t xml:space="preserve"> </w:t>
      </w:r>
      <w:r w:rsidRPr="007F54FF">
        <w:rPr>
          <w:spacing w:val="-4"/>
        </w:rPr>
        <w:t>different</w:t>
      </w:r>
      <w:r w:rsidRPr="007F54FF">
        <w:rPr>
          <w:spacing w:val="72"/>
        </w:rPr>
        <w:t xml:space="preserve"> </w:t>
      </w:r>
      <w:r w:rsidRPr="007F54FF">
        <w:rPr>
          <w:spacing w:val="-3"/>
        </w:rPr>
        <w:t xml:space="preserve">concepts </w:t>
      </w:r>
      <w:r w:rsidRPr="007F54FF">
        <w:rPr>
          <w:spacing w:val="-2"/>
        </w:rPr>
        <w:t>of</w:t>
      </w:r>
      <w:r w:rsidRPr="007F54FF">
        <w:rPr>
          <w:spacing w:val="-3"/>
        </w:rPr>
        <w:t xml:space="preserve"> </w:t>
      </w:r>
      <w:r w:rsidRPr="007F54FF">
        <w:rPr>
          <w:spacing w:val="-2"/>
        </w:rPr>
        <w:t>tax</w:t>
      </w:r>
      <w:r w:rsidRPr="007F54FF">
        <w:rPr>
          <w:spacing w:val="-3"/>
        </w:rPr>
        <w:t xml:space="preserve"> equity</w:t>
      </w:r>
      <w:r>
        <w:rPr>
          <w:spacing w:val="-3"/>
        </w:rPr>
        <w:t xml:space="preserve">. </w:t>
      </w:r>
      <w:r w:rsidRPr="007F54FF">
        <w:rPr>
          <w:spacing w:val="-2"/>
        </w:rPr>
        <w:t>One</w:t>
      </w:r>
      <w:r w:rsidRPr="007F54FF">
        <w:rPr>
          <w:spacing w:val="-3"/>
        </w:rPr>
        <w:t xml:space="preserve"> concept </w:t>
      </w:r>
      <w:r w:rsidRPr="007F54FF">
        <w:rPr>
          <w:spacing w:val="-2"/>
        </w:rPr>
        <w:t>is</w:t>
      </w:r>
      <w:r w:rsidRPr="007F54FF">
        <w:rPr>
          <w:spacing w:val="-3"/>
        </w:rPr>
        <w:t xml:space="preserve"> that </w:t>
      </w:r>
      <w:r w:rsidRPr="007F54FF">
        <w:rPr>
          <w:spacing w:val="-2"/>
        </w:rPr>
        <w:t>the</w:t>
      </w:r>
      <w:r w:rsidRPr="007F54FF">
        <w:rPr>
          <w:spacing w:val="-3"/>
        </w:rPr>
        <w:t xml:space="preserve"> </w:t>
      </w:r>
      <w:r w:rsidRPr="007F54FF">
        <w:rPr>
          <w:spacing w:val="-2"/>
        </w:rPr>
        <w:t>tax</w:t>
      </w:r>
      <w:r w:rsidRPr="007F54FF">
        <w:rPr>
          <w:spacing w:val="-3"/>
        </w:rPr>
        <w:t xml:space="preserve"> system should </w:t>
      </w:r>
      <w:r w:rsidRPr="007F54FF">
        <w:rPr>
          <w:spacing w:val="-2"/>
        </w:rPr>
        <w:t>be</w:t>
      </w:r>
      <w:r w:rsidRPr="007F54FF">
        <w:rPr>
          <w:spacing w:val="-3"/>
        </w:rPr>
        <w:t xml:space="preserve"> “marriage neutral;” that is,</w:t>
      </w:r>
      <w:r w:rsidRPr="007F54FF">
        <w:rPr>
          <w:spacing w:val="57"/>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burden </w:t>
      </w:r>
      <w:r w:rsidRPr="007F54FF">
        <w:rPr>
          <w:spacing w:val="-2"/>
        </w:rPr>
        <w:t>of</w:t>
      </w:r>
      <w:r w:rsidRPr="007F54FF">
        <w:rPr>
          <w:spacing w:val="-3"/>
        </w:rPr>
        <w:t xml:space="preserve"> </w:t>
      </w:r>
      <w:r w:rsidRPr="007F54FF">
        <w:t>a</w:t>
      </w:r>
      <w:r w:rsidRPr="007F54FF">
        <w:rPr>
          <w:spacing w:val="-3"/>
        </w:rPr>
        <w:t xml:space="preserve"> married couple should </w:t>
      </w:r>
      <w:r w:rsidRPr="007F54FF">
        <w:rPr>
          <w:spacing w:val="-2"/>
        </w:rPr>
        <w:t>be</w:t>
      </w:r>
      <w:r w:rsidRPr="007F54FF">
        <w:rPr>
          <w:spacing w:val="-3"/>
        </w:rPr>
        <w:t xml:space="preserve"> exactly equal </w:t>
      </w:r>
      <w:r w:rsidRPr="007F54FF">
        <w:rPr>
          <w:spacing w:val="-2"/>
        </w:rPr>
        <w:t>to</w:t>
      </w:r>
      <w:r w:rsidRPr="007F54FF">
        <w:rPr>
          <w:spacing w:val="-3"/>
        </w:rPr>
        <w:t xml:space="preserve"> </w:t>
      </w:r>
      <w:r w:rsidRPr="007F54FF">
        <w:rPr>
          <w:spacing w:val="-2"/>
        </w:rPr>
        <w:t>the</w:t>
      </w:r>
      <w:r w:rsidRPr="007F54FF">
        <w:rPr>
          <w:spacing w:val="-3"/>
        </w:rPr>
        <w:t xml:space="preserve"> combined </w:t>
      </w:r>
      <w:r w:rsidRPr="007F54FF">
        <w:rPr>
          <w:spacing w:val="-2"/>
        </w:rPr>
        <w:t>tax</w:t>
      </w:r>
      <w:r w:rsidRPr="007F54FF">
        <w:rPr>
          <w:spacing w:val="-3"/>
        </w:rPr>
        <w:t xml:space="preserve"> burden </w:t>
      </w:r>
      <w:r w:rsidRPr="007F54FF">
        <w:rPr>
          <w:spacing w:val="-2"/>
        </w:rPr>
        <w:t>of</w:t>
      </w:r>
      <w:r w:rsidRPr="007F54FF">
        <w:rPr>
          <w:spacing w:val="-3"/>
        </w:rPr>
        <w:t xml:space="preserve"> two</w:t>
      </w:r>
      <w:r w:rsidRPr="007F54FF">
        <w:rPr>
          <w:spacing w:val="55"/>
        </w:rPr>
        <w:t xml:space="preserve"> </w:t>
      </w:r>
      <w:r w:rsidRPr="007F54FF">
        <w:rPr>
          <w:spacing w:val="-3"/>
        </w:rPr>
        <w:t xml:space="preserve">single persons where </w:t>
      </w:r>
      <w:r w:rsidRPr="007F54FF">
        <w:rPr>
          <w:spacing w:val="-2"/>
        </w:rPr>
        <w:t>one</w:t>
      </w:r>
      <w:r w:rsidRPr="007F54FF">
        <w:rPr>
          <w:spacing w:val="-3"/>
        </w:rPr>
        <w:t xml:space="preserve"> </w:t>
      </w:r>
      <w:r w:rsidRPr="007F54FF">
        <w:rPr>
          <w:spacing w:val="-2"/>
        </w:rPr>
        <w:t>has</w:t>
      </w:r>
      <w:r w:rsidRPr="007F54FF">
        <w:rPr>
          <w:spacing w:val="-3"/>
        </w:rPr>
        <w:t xml:space="preserve"> </w:t>
      </w:r>
      <w:r w:rsidRPr="007F54FF">
        <w:rPr>
          <w:spacing w:val="-2"/>
        </w:rPr>
        <w:t>the</w:t>
      </w:r>
      <w:r w:rsidRPr="007F54FF">
        <w:rPr>
          <w:spacing w:val="-3"/>
        </w:rPr>
        <w:t xml:space="preserve"> same income </w:t>
      </w:r>
      <w:r w:rsidRPr="007F54FF">
        <w:rPr>
          <w:spacing w:val="-2"/>
        </w:rPr>
        <w:t>as</w:t>
      </w:r>
      <w:r w:rsidRPr="007F54FF">
        <w:rPr>
          <w:spacing w:val="-3"/>
        </w:rPr>
        <w:t xml:space="preserve"> </w:t>
      </w:r>
      <w:r w:rsidRPr="007F54FF">
        <w:rPr>
          <w:spacing w:val="-2"/>
        </w:rPr>
        <w:t>the</w:t>
      </w:r>
      <w:r w:rsidRPr="007F54FF">
        <w:rPr>
          <w:spacing w:val="-3"/>
        </w:rPr>
        <w:t xml:space="preserve"> husband </w:t>
      </w:r>
      <w:r w:rsidRPr="007F54FF">
        <w:rPr>
          <w:spacing w:val="-2"/>
        </w:rPr>
        <w:t>and</w:t>
      </w:r>
      <w:r w:rsidRPr="007F54FF">
        <w:rPr>
          <w:spacing w:val="-3"/>
        </w:rPr>
        <w:t xml:space="preserve"> </w:t>
      </w:r>
      <w:r w:rsidRPr="007F54FF">
        <w:rPr>
          <w:spacing w:val="-2"/>
        </w:rPr>
        <w:t>the</w:t>
      </w:r>
      <w:r w:rsidRPr="007F54FF">
        <w:rPr>
          <w:spacing w:val="-3"/>
        </w:rPr>
        <w:t xml:space="preserve"> other </w:t>
      </w:r>
      <w:r w:rsidRPr="007F54FF">
        <w:rPr>
          <w:spacing w:val="-2"/>
        </w:rPr>
        <w:t>has</w:t>
      </w:r>
      <w:r w:rsidRPr="007F54FF">
        <w:rPr>
          <w:spacing w:val="-3"/>
        </w:rPr>
        <w:t xml:space="preserve"> </w:t>
      </w:r>
      <w:r w:rsidRPr="007F54FF">
        <w:rPr>
          <w:spacing w:val="-2"/>
        </w:rPr>
        <w:t>the</w:t>
      </w:r>
      <w:r w:rsidRPr="007F54FF">
        <w:rPr>
          <w:spacing w:val="-3"/>
        </w:rPr>
        <w:t xml:space="preserve"> same income</w:t>
      </w:r>
      <w:r w:rsidRPr="007F54FF">
        <w:rPr>
          <w:spacing w:val="49"/>
        </w:rPr>
        <w:t xml:space="preserve"> </w:t>
      </w:r>
      <w:r w:rsidRPr="007F54FF">
        <w:t>as</w:t>
      </w:r>
      <w:r w:rsidRPr="007F54FF">
        <w:rPr>
          <w:spacing w:val="-3"/>
        </w:rPr>
        <w:t xml:space="preserve"> </w:t>
      </w:r>
      <w:r w:rsidRPr="007F54FF">
        <w:rPr>
          <w:spacing w:val="-2"/>
        </w:rPr>
        <w:t>the</w:t>
      </w:r>
      <w:r w:rsidRPr="007F54FF">
        <w:rPr>
          <w:spacing w:val="-3"/>
        </w:rPr>
        <w:t xml:space="preserve"> wife</w:t>
      </w:r>
      <w:r>
        <w:rPr>
          <w:spacing w:val="-3"/>
        </w:rPr>
        <w:t xml:space="preserve">. </w:t>
      </w:r>
      <w:r w:rsidRPr="007F54FF">
        <w:t>A</w:t>
      </w:r>
      <w:r w:rsidRPr="007F54FF">
        <w:rPr>
          <w:spacing w:val="-3"/>
        </w:rPr>
        <w:t xml:space="preserve"> second concept </w:t>
      </w:r>
      <w:r w:rsidRPr="007F54FF">
        <w:rPr>
          <w:spacing w:val="-2"/>
        </w:rPr>
        <w:t>of</w:t>
      </w:r>
      <w:r w:rsidRPr="007F54FF">
        <w:rPr>
          <w:spacing w:val="-3"/>
        </w:rPr>
        <w:t xml:space="preserve"> equity </w:t>
      </w:r>
      <w:r w:rsidRPr="007F54FF">
        <w:rPr>
          <w:spacing w:val="-2"/>
        </w:rPr>
        <w:t>is</w:t>
      </w:r>
      <w:r w:rsidRPr="007F54FF">
        <w:rPr>
          <w:spacing w:val="-3"/>
        </w:rPr>
        <w:t xml:space="preserve"> that, because married couples frequently consume </w:t>
      </w:r>
      <w:r w:rsidRPr="007F54FF">
        <w:rPr>
          <w:spacing w:val="-2"/>
        </w:rPr>
        <w:t>as</w:t>
      </w:r>
      <w:r w:rsidRPr="007F54FF">
        <w:rPr>
          <w:spacing w:val="-3"/>
        </w:rPr>
        <w:t xml:space="preserve"> </w:t>
      </w:r>
      <w:r w:rsidRPr="007F54FF">
        <w:t>a</w:t>
      </w:r>
      <w:r w:rsidRPr="007F54FF">
        <w:rPr>
          <w:spacing w:val="70"/>
        </w:rPr>
        <w:t xml:space="preserve"> </w:t>
      </w:r>
      <w:r w:rsidRPr="007F54FF">
        <w:rPr>
          <w:spacing w:val="-4"/>
        </w:rPr>
        <w:t xml:space="preserve">unit, couples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 should </w:t>
      </w:r>
      <w:r w:rsidRPr="007F54FF">
        <w:rPr>
          <w:spacing w:val="-3"/>
        </w:rPr>
        <w:t>pay</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amount </w:t>
      </w:r>
      <w:r w:rsidRPr="007F54FF">
        <w:rPr>
          <w:spacing w:val="-2"/>
        </w:rPr>
        <w:t>of</w:t>
      </w:r>
      <w:r w:rsidRPr="007F54FF">
        <w:rPr>
          <w:spacing w:val="-4"/>
        </w:rPr>
        <w:t xml:space="preserve"> </w:t>
      </w:r>
      <w:r w:rsidRPr="007F54FF">
        <w:rPr>
          <w:spacing w:val="-3"/>
        </w:rPr>
        <w:t>tax</w:t>
      </w:r>
      <w:r w:rsidRPr="007F54FF">
        <w:rPr>
          <w:spacing w:val="-4"/>
        </w:rPr>
        <w:t xml:space="preserve"> regardless </w:t>
      </w:r>
      <w:r w:rsidRPr="007F54FF">
        <w:rPr>
          <w:spacing w:val="-2"/>
        </w:rPr>
        <w:t>of</w:t>
      </w:r>
      <w:r w:rsidRPr="007F54FF">
        <w:rPr>
          <w:spacing w:val="-4"/>
        </w:rPr>
        <w:t xml:space="preserve"> </w:t>
      </w:r>
      <w:r w:rsidRPr="007F54FF">
        <w:rPr>
          <w:spacing w:val="-3"/>
        </w:rPr>
        <w:t>how</w:t>
      </w:r>
      <w:r w:rsidRPr="007F54FF">
        <w:rPr>
          <w:spacing w:val="-4"/>
        </w:rPr>
        <w:t xml:space="preserve"> the</w:t>
      </w:r>
      <w:r w:rsidRPr="007F54FF">
        <w:rPr>
          <w:spacing w:val="56"/>
        </w:rPr>
        <w:t xml:space="preserve"> </w:t>
      </w:r>
      <w:r w:rsidRPr="007F54FF">
        <w:rPr>
          <w:spacing w:val="-3"/>
        </w:rPr>
        <w:t xml:space="preserve">income </w:t>
      </w:r>
      <w:r w:rsidRPr="007F54FF">
        <w:rPr>
          <w:spacing w:val="-2"/>
        </w:rPr>
        <w:t>is</w:t>
      </w:r>
      <w:r w:rsidRPr="007F54FF">
        <w:rPr>
          <w:spacing w:val="-3"/>
        </w:rPr>
        <w:t xml:space="preserve"> divided between them</w:t>
      </w:r>
      <w:r>
        <w:rPr>
          <w:spacing w:val="-3"/>
        </w:rPr>
        <w:t xml:space="preserve">. </w:t>
      </w:r>
      <w:r w:rsidR="00DF04FC">
        <w:rPr>
          <w:spacing w:val="-3"/>
        </w:rPr>
        <w:t>…</w:t>
      </w:r>
      <w:r>
        <w:rPr>
          <w:spacing w:val="-3"/>
        </w:rPr>
        <w:t xml:space="preserve"> </w:t>
      </w:r>
      <w:r w:rsidRPr="007F54FF">
        <w:t>A</w:t>
      </w:r>
      <w:r w:rsidRPr="007F54FF">
        <w:rPr>
          <w:spacing w:val="-3"/>
        </w:rPr>
        <w:t xml:space="preserve"> third concept </w:t>
      </w:r>
      <w:r w:rsidRPr="007F54FF">
        <w:rPr>
          <w:spacing w:val="-2"/>
        </w:rPr>
        <w:t>of</w:t>
      </w:r>
      <w:r w:rsidRPr="007F54FF">
        <w:rPr>
          <w:spacing w:val="-3"/>
        </w:rPr>
        <w:t xml:space="preserve"> equity </w:t>
      </w:r>
      <w:r w:rsidRPr="007F54FF">
        <w:rPr>
          <w:spacing w:val="-2"/>
        </w:rPr>
        <w:t>is</w:t>
      </w:r>
      <w:r w:rsidRPr="007F54FF">
        <w:rPr>
          <w:spacing w:val="-3"/>
        </w:rPr>
        <w:t xml:space="preserve"> that </w:t>
      </w:r>
      <w:r w:rsidRPr="007F54FF">
        <w:rPr>
          <w:spacing w:val="-2"/>
        </w:rPr>
        <w:t>the</w:t>
      </w:r>
      <w:r w:rsidRPr="007F54FF">
        <w:rPr>
          <w:spacing w:val="-3"/>
        </w:rPr>
        <w:t xml:space="preserve"> income tax</w:t>
      </w:r>
      <w:r w:rsidRPr="007F54FF">
        <w:rPr>
          <w:spacing w:val="65"/>
        </w:rPr>
        <w:t xml:space="preserve"> </w:t>
      </w:r>
      <w:r w:rsidRPr="007F54FF">
        <w:rPr>
          <w:spacing w:val="-1"/>
        </w:rPr>
        <w:t>should be progressive; that is, as income</w:t>
      </w:r>
      <w:r w:rsidRPr="007F54FF">
        <w:rPr>
          <w:spacing w:val="-3"/>
        </w:rPr>
        <w:t xml:space="preserve"> </w:t>
      </w:r>
      <w:r w:rsidRPr="007F54FF">
        <w:rPr>
          <w:spacing w:val="-2"/>
        </w:rPr>
        <w:t>rises,</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burden</w:t>
      </w:r>
      <w:r w:rsidRPr="007F54FF">
        <w:rPr>
          <w:spacing w:val="-3"/>
        </w:rPr>
        <w:t xml:space="preserve"> </w:t>
      </w:r>
      <w:r w:rsidRPr="007F54FF">
        <w:rPr>
          <w:spacing w:val="-2"/>
        </w:rPr>
        <w:t>should</w:t>
      </w:r>
      <w:r w:rsidRPr="007F54FF">
        <w:rPr>
          <w:spacing w:val="-3"/>
        </w:rPr>
        <w:t xml:space="preserve"> </w:t>
      </w:r>
      <w:r w:rsidRPr="007F54FF">
        <w:rPr>
          <w:spacing w:val="-2"/>
        </w:rPr>
        <w:t>rise</w:t>
      </w:r>
      <w:r w:rsidRPr="007F54FF">
        <w:rPr>
          <w:spacing w:val="-3"/>
        </w:rPr>
        <w:t xml:space="preserve"> </w:t>
      </w:r>
      <w:r w:rsidRPr="007F54FF">
        <w:rPr>
          <w:spacing w:val="-1"/>
        </w:rPr>
        <w:t>as</w:t>
      </w:r>
      <w:r w:rsidRPr="007F54FF">
        <w:rPr>
          <w:spacing w:val="-3"/>
        </w:rPr>
        <w:t xml:space="preserve"> </w:t>
      </w:r>
      <w:r w:rsidRPr="007F54FF">
        <w:t>a</w:t>
      </w:r>
      <w:r w:rsidRPr="007F54FF">
        <w:rPr>
          <w:spacing w:val="-3"/>
        </w:rPr>
        <w:t xml:space="preserve"> </w:t>
      </w:r>
      <w:r w:rsidRPr="007F54FF">
        <w:rPr>
          <w:spacing w:val="-2"/>
        </w:rPr>
        <w:t>percentage</w:t>
      </w:r>
      <w:r w:rsidRPr="007F54FF">
        <w:rPr>
          <w:spacing w:val="-3"/>
        </w:rPr>
        <w:t xml:space="preserve"> </w:t>
      </w:r>
      <w:r w:rsidRPr="007F54FF">
        <w:rPr>
          <w:spacing w:val="-2"/>
        </w:rPr>
        <w:t>of</w:t>
      </w:r>
      <w:r w:rsidRPr="007F54FF">
        <w:rPr>
          <w:spacing w:val="39"/>
        </w:rPr>
        <w:t xml:space="preserve"> </w:t>
      </w:r>
      <w:r w:rsidRPr="007F54FF">
        <w:rPr>
          <w:spacing w:val="-4"/>
        </w:rPr>
        <w:t>income.</w:t>
      </w:r>
    </w:p>
    <w:p w14:paraId="715AA78B" w14:textId="77777777" w:rsidR="00D74446" w:rsidRDefault="00D74446" w:rsidP="00C05262">
      <w:pPr>
        <w:pStyle w:val="BodyText"/>
        <w:spacing w:after="0"/>
        <w:jc w:val="both"/>
        <w:rPr>
          <w:spacing w:val="-3"/>
        </w:rPr>
      </w:pPr>
    </w:p>
    <w:p w14:paraId="3DDA7ECD" w14:textId="77777777" w:rsidR="00994E84" w:rsidRPr="007F54FF" w:rsidRDefault="00994E84" w:rsidP="00C05262">
      <w:pPr>
        <w:pStyle w:val="BodyText"/>
        <w:spacing w:after="0"/>
        <w:jc w:val="both"/>
      </w:pPr>
      <w:r w:rsidRPr="007F54FF">
        <w:rPr>
          <w:spacing w:val="-3"/>
        </w:rPr>
        <w:t>These</w:t>
      </w:r>
      <w:r w:rsidRPr="007F54FF">
        <w:rPr>
          <w:spacing w:val="-4"/>
        </w:rPr>
        <w:t xml:space="preserve"> </w:t>
      </w:r>
      <w:r w:rsidRPr="007F54FF">
        <w:rPr>
          <w:spacing w:val="-3"/>
        </w:rPr>
        <w:t>three</w:t>
      </w:r>
      <w:r w:rsidRPr="007F54FF">
        <w:rPr>
          <w:spacing w:val="-4"/>
        </w:rPr>
        <w:t xml:space="preserve"> </w:t>
      </w:r>
      <w:r w:rsidRPr="007F54FF">
        <w:rPr>
          <w:spacing w:val="-3"/>
        </w:rPr>
        <w:t>concepts</w:t>
      </w:r>
      <w:r w:rsidRPr="007F54FF">
        <w:rPr>
          <w:spacing w:val="-4"/>
        </w:rPr>
        <w:t xml:space="preserve"> </w:t>
      </w:r>
      <w:r w:rsidRPr="007F54FF">
        <w:rPr>
          <w:spacing w:val="-2"/>
        </w:rPr>
        <w:t>of</w:t>
      </w:r>
      <w:r w:rsidRPr="007F54FF">
        <w:rPr>
          <w:spacing w:val="-4"/>
        </w:rPr>
        <w:t xml:space="preserve"> </w:t>
      </w:r>
      <w:r w:rsidRPr="007F54FF">
        <w:rPr>
          <w:spacing w:val="-3"/>
        </w:rPr>
        <w:t>equity</w:t>
      </w:r>
      <w:r w:rsidRPr="007F54FF">
        <w:rPr>
          <w:spacing w:val="-4"/>
        </w:rPr>
        <w:t xml:space="preserve"> </w:t>
      </w:r>
      <w:r w:rsidRPr="007F54FF">
        <w:rPr>
          <w:spacing w:val="-2"/>
        </w:rPr>
        <w:t>are</w:t>
      </w:r>
      <w:r w:rsidRPr="007F54FF">
        <w:rPr>
          <w:spacing w:val="-4"/>
        </w:rPr>
        <w:t xml:space="preserve"> </w:t>
      </w:r>
      <w:r w:rsidRPr="007F54FF">
        <w:rPr>
          <w:spacing w:val="-3"/>
        </w:rPr>
        <w:t>mutually</w:t>
      </w:r>
      <w:r w:rsidRPr="007F54FF">
        <w:rPr>
          <w:spacing w:val="-4"/>
        </w:rPr>
        <w:t xml:space="preserve"> </w:t>
      </w:r>
      <w:r w:rsidRPr="007F54FF">
        <w:rPr>
          <w:spacing w:val="-3"/>
        </w:rPr>
        <w:t>inconsistent</w:t>
      </w:r>
      <w:r>
        <w:rPr>
          <w:spacing w:val="-3"/>
        </w:rPr>
        <w:t xml:space="preserve">. </w:t>
      </w:r>
      <w:r w:rsidRPr="007F54FF">
        <w:t>A</w:t>
      </w:r>
      <w:r w:rsidRPr="007F54FF">
        <w:rPr>
          <w:spacing w:val="-4"/>
        </w:rPr>
        <w:t xml:space="preserve"> </w:t>
      </w:r>
      <w:r w:rsidRPr="007F54FF">
        <w:rPr>
          <w:spacing w:val="-2"/>
        </w:rPr>
        <w:t>tax</w:t>
      </w:r>
      <w:r w:rsidRPr="007F54FF">
        <w:rPr>
          <w:spacing w:val="-4"/>
        </w:rPr>
        <w:t xml:space="preserve"> </w:t>
      </w:r>
      <w:r w:rsidRPr="007F54FF">
        <w:rPr>
          <w:spacing w:val="-3"/>
        </w:rPr>
        <w:t>system</w:t>
      </w:r>
      <w:r w:rsidRPr="007F54FF">
        <w:rPr>
          <w:spacing w:val="-4"/>
        </w:rPr>
        <w:t xml:space="preserve"> </w:t>
      </w:r>
      <w:r w:rsidRPr="007F54FF">
        <w:rPr>
          <w:spacing w:val="-2"/>
        </w:rPr>
        <w:t>can</w:t>
      </w:r>
      <w:r w:rsidRPr="007F54FF">
        <w:rPr>
          <w:spacing w:val="-4"/>
        </w:rPr>
        <w:t xml:space="preserve"> </w:t>
      </w:r>
      <w:r w:rsidRPr="007F54FF">
        <w:rPr>
          <w:spacing w:val="-3"/>
        </w:rPr>
        <w:t>generally</w:t>
      </w:r>
      <w:r w:rsidRPr="007F54FF">
        <w:rPr>
          <w:spacing w:val="43"/>
        </w:rPr>
        <w:t xml:space="preserve"> </w:t>
      </w:r>
      <w:r w:rsidRPr="007F54FF">
        <w:rPr>
          <w:spacing w:val="-3"/>
        </w:rPr>
        <w:t xml:space="preserve">satisfy </w:t>
      </w:r>
      <w:r w:rsidRPr="007F54FF">
        <w:rPr>
          <w:spacing w:val="-2"/>
        </w:rPr>
        <w:t>any</w:t>
      </w:r>
      <w:r w:rsidRPr="007F54FF">
        <w:rPr>
          <w:spacing w:val="-3"/>
        </w:rPr>
        <w:t xml:space="preserve"> </w:t>
      </w:r>
      <w:r w:rsidRPr="007F54FF">
        <w:rPr>
          <w:spacing w:val="-2"/>
        </w:rPr>
        <w:t>two</w:t>
      </w:r>
      <w:r w:rsidRPr="007F54FF">
        <w:rPr>
          <w:spacing w:val="-3"/>
        </w:rPr>
        <w:t xml:space="preserve"> </w:t>
      </w:r>
      <w:r w:rsidRPr="007F54FF">
        <w:rPr>
          <w:spacing w:val="-2"/>
        </w:rPr>
        <w:t>of</w:t>
      </w:r>
      <w:r w:rsidRPr="007F54FF">
        <w:rPr>
          <w:spacing w:val="-3"/>
        </w:rPr>
        <w:t xml:space="preserve"> them, </w:t>
      </w:r>
      <w:r w:rsidRPr="007F54FF">
        <w:rPr>
          <w:spacing w:val="-2"/>
        </w:rPr>
        <w:t>but</w:t>
      </w:r>
      <w:r w:rsidRPr="007F54FF">
        <w:rPr>
          <w:spacing w:val="-3"/>
        </w:rPr>
        <w:t xml:space="preserve"> </w:t>
      </w:r>
      <w:r w:rsidRPr="007F54FF">
        <w:rPr>
          <w:spacing w:val="-2"/>
        </w:rPr>
        <w:t>not</w:t>
      </w:r>
      <w:r w:rsidRPr="007F54FF">
        <w:rPr>
          <w:spacing w:val="-3"/>
        </w:rPr>
        <w:t xml:space="preserve"> </w:t>
      </w:r>
      <w:r w:rsidRPr="007F54FF">
        <w:rPr>
          <w:spacing w:val="-2"/>
        </w:rPr>
        <w:t>all</w:t>
      </w:r>
      <w:r w:rsidRPr="007F54FF">
        <w:rPr>
          <w:spacing w:val="-3"/>
        </w:rPr>
        <w:t xml:space="preserve"> three</w:t>
      </w:r>
      <w:r>
        <w:rPr>
          <w:spacing w:val="-3"/>
        </w:rPr>
        <w:t xml:space="preserve">.  </w:t>
      </w:r>
      <w:r w:rsidRPr="007F54FF">
        <w:rPr>
          <w:spacing w:val="-2"/>
        </w:rPr>
        <w:t>The</w:t>
      </w:r>
      <w:r w:rsidRPr="007F54FF">
        <w:rPr>
          <w:spacing w:val="-3"/>
        </w:rPr>
        <w:t xml:space="preserve"> current </w:t>
      </w:r>
      <w:r w:rsidRPr="007F54FF">
        <w:rPr>
          <w:spacing w:val="-2"/>
        </w:rPr>
        <w:t>tax</w:t>
      </w:r>
      <w:r w:rsidRPr="007F54FF">
        <w:rPr>
          <w:spacing w:val="-3"/>
        </w:rPr>
        <w:t xml:space="preserve"> system </w:t>
      </w:r>
      <w:r w:rsidRPr="007F54FF">
        <w:rPr>
          <w:spacing w:val="-2"/>
        </w:rPr>
        <w:t>is</w:t>
      </w:r>
      <w:r w:rsidRPr="007F54FF">
        <w:rPr>
          <w:spacing w:val="-3"/>
        </w:rPr>
        <w:t xml:space="preserve"> progressive: </w:t>
      </w:r>
      <w:r w:rsidRPr="007F54FF">
        <w:rPr>
          <w:spacing w:val="-2"/>
        </w:rPr>
        <w:t>as</w:t>
      </w:r>
      <w:r w:rsidRPr="007F54FF">
        <w:rPr>
          <w:spacing w:val="-3"/>
        </w:rPr>
        <w:t xml:space="preserve"> </w:t>
      </w:r>
      <w:r w:rsidRPr="007F54FF">
        <w:t>a</w:t>
      </w:r>
      <w:r w:rsidRPr="007F54FF">
        <w:rPr>
          <w:spacing w:val="-3"/>
        </w:rPr>
        <w:t xml:space="preserve"> taxpayer</w:t>
      </w:r>
      <w:r w:rsidR="00F07722">
        <w:rPr>
          <w:spacing w:val="-3"/>
        </w:rPr>
        <w:t>’</w:t>
      </w:r>
      <w:r w:rsidRPr="007F54FF">
        <w:rPr>
          <w:spacing w:val="-3"/>
        </w:rPr>
        <w:t xml:space="preserve">s </w:t>
      </w:r>
      <w:r w:rsidRPr="007F54FF">
        <w:rPr>
          <w:spacing w:val="-7"/>
        </w:rPr>
        <w:t>income</w:t>
      </w:r>
      <w:r w:rsidRPr="007F54FF">
        <w:rPr>
          <w:spacing w:val="16"/>
        </w:rPr>
        <w:t xml:space="preserve"> </w:t>
      </w:r>
      <w:r w:rsidRPr="007F54FF">
        <w:rPr>
          <w:spacing w:val="-2"/>
        </w:rPr>
        <w:t xml:space="preserve">rises, the tax burden increases </w:t>
      </w:r>
      <w:r w:rsidRPr="007F54FF">
        <w:rPr>
          <w:spacing w:val="-1"/>
        </w:rPr>
        <w:t>as</w:t>
      </w:r>
      <w:r w:rsidRPr="007F54FF">
        <w:rPr>
          <w:spacing w:val="-2"/>
        </w:rPr>
        <w:t xml:space="preserve"> </w:t>
      </w:r>
      <w:r w:rsidRPr="007F54FF">
        <w:t>a</w:t>
      </w:r>
      <w:r w:rsidRPr="007F54FF">
        <w:rPr>
          <w:spacing w:val="-2"/>
        </w:rPr>
        <w:t xml:space="preserve"> percentage </w:t>
      </w:r>
      <w:r w:rsidRPr="007F54FF">
        <w:rPr>
          <w:spacing w:val="-1"/>
        </w:rPr>
        <w:t>of</w:t>
      </w:r>
      <w:r w:rsidRPr="007F54FF">
        <w:rPr>
          <w:spacing w:val="-2"/>
        </w:rPr>
        <w:t xml:space="preserve"> income</w:t>
      </w:r>
      <w:r>
        <w:rPr>
          <w:spacing w:val="-2"/>
        </w:rPr>
        <w:t xml:space="preserve">. </w:t>
      </w:r>
      <w:r w:rsidRPr="007F54FF">
        <w:rPr>
          <w:spacing w:val="-1"/>
        </w:rPr>
        <w:t>It</w:t>
      </w:r>
      <w:r w:rsidRPr="007F54FF">
        <w:rPr>
          <w:spacing w:val="-2"/>
        </w:rPr>
        <w:t xml:space="preserve"> also taxes married couples</w:t>
      </w:r>
      <w:r w:rsidRPr="007F54FF">
        <w:rPr>
          <w:spacing w:val="44"/>
        </w:rPr>
        <w:t xml:space="preserve"> </w:t>
      </w:r>
      <w:r w:rsidRPr="007F54FF">
        <w:rPr>
          <w:spacing w:val="-2"/>
        </w:rPr>
        <w:t xml:space="preserve">with equal income equally: </w:t>
      </w:r>
      <w:r w:rsidRPr="007F54FF">
        <w:rPr>
          <w:spacing w:val="-1"/>
        </w:rPr>
        <w:t>It</w:t>
      </w:r>
      <w:r w:rsidRPr="007F54FF">
        <w:rPr>
          <w:spacing w:val="-2"/>
        </w:rPr>
        <w:t xml:space="preserve"> specifies the married couple </w:t>
      </w:r>
      <w:r w:rsidRPr="007F54FF">
        <w:rPr>
          <w:spacing w:val="-1"/>
        </w:rPr>
        <w:t>as</w:t>
      </w:r>
      <w:r w:rsidRPr="007F54FF">
        <w:rPr>
          <w:spacing w:val="-2"/>
        </w:rPr>
        <w:t xml:space="preserve"> the tax unit </w:t>
      </w:r>
      <w:r w:rsidRPr="007F54FF">
        <w:rPr>
          <w:spacing w:val="-1"/>
        </w:rPr>
        <w:t>so</w:t>
      </w:r>
      <w:r w:rsidRPr="007F54FF">
        <w:rPr>
          <w:spacing w:val="-2"/>
        </w:rPr>
        <w:t xml:space="preserve"> that married couples</w:t>
      </w:r>
      <w:r w:rsidRPr="007F54FF">
        <w:rPr>
          <w:spacing w:val="52"/>
        </w:rPr>
        <w:t xml:space="preserve">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w:t>
      </w:r>
      <w:r w:rsidRPr="007F54FF">
        <w:rPr>
          <w:spacing w:val="-3"/>
        </w:rPr>
        <w:t xml:space="preserve"> pay</w:t>
      </w:r>
      <w:r w:rsidRPr="007F54FF">
        <w:rPr>
          <w:spacing w:val="-4"/>
        </w:rPr>
        <w:t xml:space="preserve"> </w:t>
      </w:r>
      <w:r w:rsidRPr="007F54FF">
        <w:rPr>
          <w:spacing w:val="-3"/>
        </w:rPr>
        <w:t>the</w:t>
      </w:r>
      <w:r w:rsidRPr="007F54FF">
        <w:rPr>
          <w:spacing w:val="-4"/>
        </w:rPr>
        <w:t xml:space="preserve"> </w:t>
      </w:r>
      <w:r w:rsidRPr="007F54FF">
        <w:rPr>
          <w:spacing w:val="-3"/>
        </w:rPr>
        <w:t>same tax</w:t>
      </w:r>
      <w:r>
        <w:rPr>
          <w:spacing w:val="-3"/>
        </w:rPr>
        <w:t xml:space="preserve">. </w:t>
      </w:r>
      <w:r w:rsidRPr="007F54FF">
        <w:rPr>
          <w:spacing w:val="-3"/>
        </w:rPr>
        <w:t xml:space="preserve">But </w:t>
      </w:r>
      <w:r w:rsidRPr="007F54FF">
        <w:rPr>
          <w:spacing w:val="-2"/>
        </w:rPr>
        <w:t>it</w:t>
      </w:r>
      <w:r w:rsidRPr="007F54FF">
        <w:rPr>
          <w:spacing w:val="-4"/>
        </w:rPr>
        <w:t xml:space="preserve"> </w:t>
      </w:r>
      <w:r w:rsidRPr="007F54FF">
        <w:rPr>
          <w:spacing w:val="-2"/>
        </w:rPr>
        <w:t>is</w:t>
      </w:r>
      <w:r w:rsidRPr="007F54FF">
        <w:rPr>
          <w:spacing w:val="-4"/>
        </w:rPr>
        <w:t xml:space="preserve"> </w:t>
      </w:r>
      <w:r w:rsidRPr="007F54FF">
        <w:rPr>
          <w:spacing w:val="-3"/>
        </w:rPr>
        <w:t xml:space="preserve">not </w:t>
      </w:r>
      <w:r w:rsidRPr="007F54FF">
        <w:rPr>
          <w:spacing w:val="-4"/>
        </w:rPr>
        <w:t xml:space="preserve">marriage </w:t>
      </w:r>
      <w:r w:rsidRPr="007F54FF">
        <w:rPr>
          <w:spacing w:val="-3"/>
        </w:rPr>
        <w:t>neutral.</w:t>
      </w:r>
      <w:r w:rsidRPr="007F54FF">
        <w:rPr>
          <w:rStyle w:val="FootnoteReference"/>
          <w:spacing w:val="-3"/>
        </w:rPr>
        <w:footnoteReference w:id="78"/>
      </w:r>
      <w:r w:rsidRPr="007F54FF">
        <w:rPr>
          <w:position w:val="11"/>
        </w:rPr>
        <w:t xml:space="preserve"> </w:t>
      </w:r>
      <w:r w:rsidR="00104FA3">
        <w:rPr>
          <w:position w:val="11"/>
        </w:rPr>
        <w:t xml:space="preserve"> </w:t>
      </w:r>
      <w:r w:rsidRPr="007F54FF">
        <w:t>A</w:t>
      </w:r>
      <w:r w:rsidRPr="007F54FF">
        <w:rPr>
          <w:spacing w:val="-7"/>
        </w:rPr>
        <w:t xml:space="preserve"> </w:t>
      </w:r>
      <w:r w:rsidRPr="007F54FF">
        <w:rPr>
          <w:spacing w:val="-5"/>
        </w:rPr>
        <w:t>system</w:t>
      </w:r>
      <w:r w:rsidRPr="007F54FF">
        <w:rPr>
          <w:spacing w:val="-6"/>
        </w:rPr>
        <w:t xml:space="preserve"> </w:t>
      </w:r>
      <w:r w:rsidRPr="007F54FF">
        <w:rPr>
          <w:spacing w:val="-3"/>
        </w:rPr>
        <w:t>of</w:t>
      </w:r>
      <w:r w:rsidRPr="007F54FF">
        <w:rPr>
          <w:spacing w:val="-7"/>
        </w:rPr>
        <w:t xml:space="preserve"> </w:t>
      </w:r>
      <w:r w:rsidRPr="007F54FF">
        <w:rPr>
          <w:spacing w:val="-5"/>
        </w:rPr>
        <w:t>mandatory</w:t>
      </w:r>
      <w:r w:rsidRPr="007F54FF">
        <w:rPr>
          <w:spacing w:val="35"/>
        </w:rPr>
        <w:t xml:space="preserve"> </w:t>
      </w:r>
      <w:r w:rsidRPr="007F54FF">
        <w:rPr>
          <w:spacing w:val="-1"/>
        </w:rPr>
        <w:t>separate filing for married couples would sacrifice the principle of equal taxation of married</w:t>
      </w:r>
      <w:r w:rsidRPr="007F54FF">
        <w:rPr>
          <w:spacing w:val="26"/>
        </w:rPr>
        <w:t xml:space="preserve"> </w:t>
      </w:r>
      <w:r w:rsidRPr="007F54FF">
        <w:rPr>
          <w:spacing w:val="-2"/>
        </w:rPr>
        <w:t xml:space="preserve">couples with equal incomes for the principle </w:t>
      </w:r>
      <w:r w:rsidRPr="007F54FF">
        <w:rPr>
          <w:spacing w:val="-1"/>
        </w:rPr>
        <w:t>of</w:t>
      </w:r>
      <w:r w:rsidRPr="007F54FF">
        <w:rPr>
          <w:spacing w:val="-2"/>
        </w:rPr>
        <w:t xml:space="preserve"> marriage neutrality unless </w:t>
      </w:r>
      <w:r w:rsidRPr="007F54FF">
        <w:rPr>
          <w:spacing w:val="-1"/>
        </w:rPr>
        <w:t>it</w:t>
      </w:r>
      <w:r w:rsidRPr="007F54FF">
        <w:rPr>
          <w:spacing w:val="-2"/>
        </w:rPr>
        <w:t xml:space="preserve"> were </w:t>
      </w:r>
      <w:r w:rsidRPr="007F54FF">
        <w:rPr>
          <w:spacing w:val="-1"/>
        </w:rPr>
        <w:t>to</w:t>
      </w:r>
      <w:r w:rsidRPr="007F54FF">
        <w:rPr>
          <w:spacing w:val="-2"/>
        </w:rPr>
        <w:t xml:space="preserve"> forgo</w:t>
      </w:r>
      <w:r w:rsidRPr="007F54FF">
        <w:rPr>
          <w:spacing w:val="43"/>
        </w:rPr>
        <w:t xml:space="preserve"> </w:t>
      </w:r>
      <w:r w:rsidRPr="007F54FF">
        <w:rPr>
          <w:spacing w:val="-2"/>
        </w:rPr>
        <w:t>progressivity. [footnote omitted]</w:t>
      </w:r>
    </w:p>
    <w:p w14:paraId="023F4955" w14:textId="77777777" w:rsidR="004B5729" w:rsidRDefault="004B5729" w:rsidP="00C05262">
      <w:pPr>
        <w:pStyle w:val="BodyText"/>
        <w:spacing w:after="0"/>
        <w:jc w:val="both"/>
        <w:rPr>
          <w:spacing w:val="-2"/>
        </w:rPr>
      </w:pPr>
    </w:p>
    <w:p w14:paraId="50ECE099" w14:textId="77777777" w:rsidR="00994E84" w:rsidRDefault="00994E84" w:rsidP="00C05262">
      <w:pPr>
        <w:pStyle w:val="BodyText"/>
        <w:spacing w:after="0"/>
        <w:jc w:val="both"/>
        <w:rPr>
          <w:spacing w:val="-5"/>
        </w:rPr>
      </w:pPr>
      <w:r w:rsidRPr="007F54FF">
        <w:rPr>
          <w:spacing w:val="-2"/>
        </w:rPr>
        <w:t xml:space="preserve">There </w:t>
      </w:r>
      <w:r w:rsidRPr="007F54FF">
        <w:rPr>
          <w:spacing w:val="-1"/>
        </w:rPr>
        <w:t>is</w:t>
      </w:r>
      <w:r w:rsidRPr="007F54FF">
        <w:rPr>
          <w:spacing w:val="-2"/>
        </w:rPr>
        <w:t xml:space="preserve"> disagreement </w:t>
      </w:r>
      <w:r w:rsidRPr="007F54FF">
        <w:rPr>
          <w:spacing w:val="-1"/>
        </w:rPr>
        <w:t>as</w:t>
      </w:r>
      <w:r w:rsidRPr="007F54FF">
        <w:rPr>
          <w:spacing w:val="-2"/>
        </w:rPr>
        <w:t xml:space="preserve"> </w:t>
      </w:r>
      <w:r w:rsidRPr="007F54FF">
        <w:rPr>
          <w:spacing w:val="-1"/>
        </w:rPr>
        <w:t>to</w:t>
      </w:r>
      <w:r w:rsidRPr="007F54FF">
        <w:rPr>
          <w:spacing w:val="-2"/>
        </w:rPr>
        <w:t xml:space="preserve"> whether equal taxation </w:t>
      </w:r>
      <w:r w:rsidRPr="007F54FF">
        <w:rPr>
          <w:spacing w:val="-1"/>
        </w:rPr>
        <w:t>of</w:t>
      </w:r>
      <w:r w:rsidRPr="007F54FF">
        <w:rPr>
          <w:spacing w:val="-2"/>
        </w:rPr>
        <w:t xml:space="preserve"> couples with equal incomes </w:t>
      </w:r>
      <w:r w:rsidRPr="007F54FF">
        <w:rPr>
          <w:spacing w:val="-1"/>
        </w:rPr>
        <w:t>is</w:t>
      </w:r>
      <w:r w:rsidRPr="007F54FF">
        <w:rPr>
          <w:spacing w:val="-2"/>
        </w:rPr>
        <w:t xml:space="preserve"> </w:t>
      </w:r>
      <w:r w:rsidRPr="007F54FF">
        <w:t>a</w:t>
      </w:r>
      <w:r w:rsidRPr="007F54FF">
        <w:rPr>
          <w:spacing w:val="37"/>
        </w:rPr>
        <w:t xml:space="preserve"> </w:t>
      </w:r>
      <w:r w:rsidRPr="007F54FF">
        <w:rPr>
          <w:spacing w:val="-3"/>
        </w:rPr>
        <w:t>better principle than</w:t>
      </w:r>
      <w:r w:rsidRPr="007F54FF">
        <w:rPr>
          <w:spacing w:val="-2"/>
        </w:rPr>
        <w:t xml:space="preserve"> </w:t>
      </w:r>
      <w:r w:rsidRPr="007F54FF">
        <w:rPr>
          <w:spacing w:val="-3"/>
        </w:rPr>
        <w:t>marriage neutrality.</w:t>
      </w:r>
      <w:r w:rsidRPr="007F54FF">
        <w:rPr>
          <w:rStyle w:val="FootnoteReference"/>
          <w:spacing w:val="-3"/>
        </w:rPr>
        <w:footnoteReference w:id="79"/>
      </w:r>
      <w:r w:rsidRPr="007F54FF">
        <w:rPr>
          <w:position w:val="11"/>
        </w:rPr>
        <w:t xml:space="preserve"> </w:t>
      </w:r>
      <w:r w:rsidRPr="007F54FF">
        <w:rPr>
          <w:spacing w:val="-3"/>
        </w:rPr>
        <w:t>Those</w:t>
      </w:r>
      <w:r w:rsidRPr="007F54FF">
        <w:rPr>
          <w:spacing w:val="-2"/>
        </w:rPr>
        <w:t xml:space="preserve"> who</w:t>
      </w:r>
      <w:r w:rsidRPr="007F54FF">
        <w:rPr>
          <w:spacing w:val="-3"/>
        </w:rPr>
        <w:t xml:space="preserve"> hold</w:t>
      </w:r>
      <w:r w:rsidRPr="007F54FF">
        <w:rPr>
          <w:spacing w:val="-2"/>
        </w:rPr>
        <w:t xml:space="preserve"> </w:t>
      </w:r>
      <w:r w:rsidRPr="007F54FF">
        <w:rPr>
          <w:spacing w:val="-3"/>
        </w:rPr>
        <w:t>marriage neutrality</w:t>
      </w:r>
      <w:r w:rsidRPr="007F54FF">
        <w:rPr>
          <w:spacing w:val="-2"/>
        </w:rPr>
        <w:t xml:space="preserve"> to</w:t>
      </w:r>
      <w:r w:rsidRPr="007F54FF">
        <w:rPr>
          <w:spacing w:val="-3"/>
        </w:rPr>
        <w:t xml:space="preserve"> </w:t>
      </w:r>
      <w:r w:rsidRPr="007F54FF">
        <w:rPr>
          <w:spacing w:val="-2"/>
        </w:rPr>
        <w:t xml:space="preserve">be </w:t>
      </w:r>
      <w:r w:rsidRPr="007F54FF">
        <w:rPr>
          <w:spacing w:val="-3"/>
        </w:rPr>
        <w:t>more</w:t>
      </w:r>
      <w:r w:rsidRPr="007F54FF">
        <w:rPr>
          <w:spacing w:val="75"/>
        </w:rPr>
        <w:t xml:space="preserve"> </w:t>
      </w:r>
      <w:r w:rsidRPr="007F54FF">
        <w:rPr>
          <w:spacing w:val="-3"/>
        </w:rPr>
        <w:t>important</w:t>
      </w:r>
      <w:r w:rsidRPr="007F54FF">
        <w:rPr>
          <w:spacing w:val="-4"/>
        </w:rPr>
        <w:t xml:space="preserve"> </w:t>
      </w:r>
      <w:r w:rsidRPr="007F54FF">
        <w:rPr>
          <w:spacing w:val="-3"/>
        </w:rPr>
        <w:t>tend</w:t>
      </w:r>
      <w:r w:rsidRPr="007F54FF">
        <w:rPr>
          <w:spacing w:val="-4"/>
        </w:rPr>
        <w:t xml:space="preserve"> </w:t>
      </w:r>
      <w:r w:rsidRPr="007F54FF">
        <w:rPr>
          <w:spacing w:val="-2"/>
        </w:rPr>
        <w:t>to</w:t>
      </w:r>
      <w:r w:rsidRPr="007F54FF">
        <w:rPr>
          <w:spacing w:val="-4"/>
        </w:rPr>
        <w:t xml:space="preserve"> </w:t>
      </w:r>
      <w:r w:rsidRPr="007F54FF">
        <w:rPr>
          <w:spacing w:val="-3"/>
        </w:rPr>
        <w:t>focus</w:t>
      </w:r>
      <w:r w:rsidRPr="007F54FF">
        <w:rPr>
          <w:spacing w:val="-4"/>
        </w:rPr>
        <w:t xml:space="preserve"> </w:t>
      </w:r>
      <w:r w:rsidRPr="007F54FF">
        <w:rPr>
          <w:spacing w:val="-2"/>
        </w:rPr>
        <w:t>on</w:t>
      </w:r>
      <w:r w:rsidRPr="007F54FF">
        <w:rPr>
          <w:spacing w:val="-4"/>
        </w:rPr>
        <w:t xml:space="preserve"> </w:t>
      </w:r>
      <w:r w:rsidRPr="007F54FF">
        <w:rPr>
          <w:spacing w:val="-3"/>
        </w:rPr>
        <w:t>marriage</w:t>
      </w:r>
      <w:r w:rsidRPr="007F54FF">
        <w:rPr>
          <w:spacing w:val="-4"/>
        </w:rPr>
        <w:t xml:space="preserve"> </w:t>
      </w:r>
      <w:r w:rsidRPr="007F54FF">
        <w:rPr>
          <w:spacing w:val="-3"/>
        </w:rPr>
        <w:t>penalties</w:t>
      </w:r>
      <w:r w:rsidRPr="007F54FF">
        <w:rPr>
          <w:spacing w:val="-4"/>
        </w:rPr>
        <w:t xml:space="preserve"> </w:t>
      </w:r>
      <w:r w:rsidRPr="007F54FF">
        <w:rPr>
          <w:spacing w:val="-3"/>
        </w:rPr>
        <w:t>that</w:t>
      </w:r>
      <w:r w:rsidRPr="007F54FF">
        <w:rPr>
          <w:spacing w:val="-4"/>
        </w:rPr>
        <w:t xml:space="preserve"> </w:t>
      </w:r>
      <w:r w:rsidRPr="007F54FF">
        <w:rPr>
          <w:spacing w:val="-2"/>
        </w:rPr>
        <w:t>may</w:t>
      </w:r>
      <w:r w:rsidRPr="007F54FF">
        <w:rPr>
          <w:spacing w:val="-4"/>
        </w:rPr>
        <w:t xml:space="preserve"> </w:t>
      </w:r>
      <w:r w:rsidRPr="007F54FF">
        <w:rPr>
          <w:spacing w:val="-3"/>
        </w:rPr>
        <w:t>arise</w:t>
      </w:r>
      <w:r w:rsidRPr="007F54FF">
        <w:rPr>
          <w:spacing w:val="-4"/>
        </w:rPr>
        <w:t xml:space="preserve"> </w:t>
      </w:r>
      <w:r w:rsidR="00DF04FC">
        <w:rPr>
          <w:spacing w:val="-4"/>
        </w:rPr>
        <w:t xml:space="preserve">… </w:t>
      </w:r>
      <w:r w:rsidRPr="007F54FF">
        <w:rPr>
          <w:spacing w:val="-2"/>
        </w:rPr>
        <w:t>and</w:t>
      </w:r>
      <w:r w:rsidRPr="007F54FF">
        <w:rPr>
          <w:spacing w:val="-4"/>
        </w:rPr>
        <w:t xml:space="preserve"> </w:t>
      </w:r>
      <w:r w:rsidRPr="007F54FF">
        <w:rPr>
          <w:spacing w:val="-3"/>
        </w:rPr>
        <w:t>argue</w:t>
      </w:r>
      <w:r w:rsidRPr="007F54FF">
        <w:rPr>
          <w:spacing w:val="-4"/>
        </w:rPr>
        <w:t xml:space="preserve"> </w:t>
      </w:r>
      <w:r w:rsidRPr="007F54FF">
        <w:rPr>
          <w:spacing w:val="-3"/>
        </w:rPr>
        <w:t>that</w:t>
      </w:r>
      <w:r w:rsidRPr="007F54FF">
        <w:rPr>
          <w:spacing w:val="-4"/>
        </w:rPr>
        <w:t xml:space="preserve"> </w:t>
      </w:r>
      <w:r w:rsidRPr="007F54FF">
        <w:rPr>
          <w:spacing w:val="-3"/>
        </w:rPr>
        <w:t>tax</w:t>
      </w:r>
      <w:r w:rsidRPr="007F54FF">
        <w:rPr>
          <w:spacing w:val="69"/>
        </w:rPr>
        <w:t xml:space="preserve"> </w:t>
      </w:r>
      <w:r w:rsidRPr="007F54FF">
        <w:t>policy</w:t>
      </w:r>
      <w:r w:rsidRPr="007F54FF">
        <w:rPr>
          <w:spacing w:val="-4"/>
        </w:rPr>
        <w:t xml:space="preserve"> </w:t>
      </w:r>
      <w:r w:rsidRPr="007F54FF">
        <w:rPr>
          <w:spacing w:val="-3"/>
        </w:rPr>
        <w:t>discourages</w:t>
      </w:r>
      <w:r w:rsidRPr="007F54FF">
        <w:rPr>
          <w:spacing w:val="-4"/>
        </w:rPr>
        <w:t xml:space="preserve"> </w:t>
      </w:r>
      <w:r w:rsidRPr="007F54FF">
        <w:rPr>
          <w:spacing w:val="-3"/>
        </w:rPr>
        <w:t>marriage</w:t>
      </w:r>
      <w:r w:rsidRPr="007F54FF">
        <w:rPr>
          <w:spacing w:val="-4"/>
        </w:rPr>
        <w:t xml:space="preserve"> </w:t>
      </w:r>
      <w:r w:rsidRPr="007F54FF">
        <w:rPr>
          <w:spacing w:val="-2"/>
        </w:rPr>
        <w:t>and</w:t>
      </w:r>
      <w:r w:rsidRPr="007F54FF">
        <w:rPr>
          <w:spacing w:val="-4"/>
        </w:rPr>
        <w:t xml:space="preserve"> </w:t>
      </w:r>
      <w:r w:rsidRPr="007F54FF">
        <w:rPr>
          <w:spacing w:val="-3"/>
        </w:rPr>
        <w:t>encourages</w:t>
      </w:r>
      <w:r w:rsidRPr="007F54FF">
        <w:rPr>
          <w:spacing w:val="-4"/>
        </w:rPr>
        <w:t xml:space="preserve"> </w:t>
      </w:r>
      <w:r w:rsidRPr="007F54FF">
        <w:rPr>
          <w:spacing w:val="-3"/>
        </w:rPr>
        <w:t>unmarried</w:t>
      </w:r>
      <w:r w:rsidRPr="007F54FF">
        <w:rPr>
          <w:spacing w:val="-4"/>
        </w:rPr>
        <w:t xml:space="preserve"> </w:t>
      </w:r>
      <w:r w:rsidRPr="007F54FF">
        <w:rPr>
          <w:spacing w:val="-3"/>
        </w:rPr>
        <w:t>individuals</w:t>
      </w:r>
      <w:r w:rsidRPr="007F54FF">
        <w:rPr>
          <w:spacing w:val="-4"/>
        </w:rPr>
        <w:t xml:space="preserve"> </w:t>
      </w:r>
      <w:r w:rsidRPr="007F54FF">
        <w:rPr>
          <w:spacing w:val="-2"/>
        </w:rPr>
        <w:t>to</w:t>
      </w:r>
      <w:r w:rsidRPr="007F54FF">
        <w:rPr>
          <w:spacing w:val="-4"/>
        </w:rPr>
        <w:t xml:space="preserve"> </w:t>
      </w:r>
      <w:r w:rsidRPr="007F54FF">
        <w:rPr>
          <w:spacing w:val="-3"/>
        </w:rPr>
        <w:t>cohabit</w:t>
      </w:r>
      <w:r w:rsidRPr="007F54FF">
        <w:rPr>
          <w:spacing w:val="-4"/>
        </w:rPr>
        <w:t xml:space="preserve"> </w:t>
      </w:r>
      <w:r w:rsidRPr="007F54FF">
        <w:rPr>
          <w:spacing w:val="-3"/>
        </w:rPr>
        <w:t>without</w:t>
      </w:r>
      <w:r w:rsidRPr="007F54FF">
        <w:rPr>
          <w:spacing w:val="-4"/>
        </w:rPr>
        <w:t xml:space="preserve"> </w:t>
      </w:r>
      <w:r w:rsidRPr="007F54FF">
        <w:rPr>
          <w:spacing w:val="-3"/>
        </w:rPr>
        <w:t>getting</w:t>
      </w:r>
      <w:r w:rsidRPr="007F54FF">
        <w:rPr>
          <w:spacing w:val="53"/>
        </w:rPr>
        <w:t xml:space="preserve"> </w:t>
      </w:r>
      <w:r w:rsidRPr="007F54FF">
        <w:rPr>
          <w:spacing w:val="-2"/>
        </w:rPr>
        <w:t>married, thereby lowering society</w:t>
      </w:r>
      <w:r w:rsidR="00F07722">
        <w:rPr>
          <w:spacing w:val="-2"/>
        </w:rPr>
        <w:t>’</w:t>
      </w:r>
      <w:r w:rsidRPr="007F54FF">
        <w:rPr>
          <w:spacing w:val="-2"/>
        </w:rPr>
        <w:t xml:space="preserve">s standard </w:t>
      </w:r>
      <w:r w:rsidRPr="007F54FF">
        <w:rPr>
          <w:spacing w:val="-1"/>
        </w:rPr>
        <w:t>of</w:t>
      </w:r>
      <w:r w:rsidRPr="007F54FF">
        <w:rPr>
          <w:spacing w:val="-2"/>
        </w:rPr>
        <w:t xml:space="preserve"> morality</w:t>
      </w:r>
      <w:r>
        <w:rPr>
          <w:spacing w:val="-2"/>
        </w:rPr>
        <w:t xml:space="preserve">. </w:t>
      </w:r>
      <w:r w:rsidRPr="007F54FF">
        <w:rPr>
          <w:spacing w:val="-2"/>
        </w:rPr>
        <w:t xml:space="preserve">Also, they argue that </w:t>
      </w:r>
      <w:r w:rsidRPr="007F54FF">
        <w:rPr>
          <w:spacing w:val="-1"/>
        </w:rPr>
        <w:t>it</w:t>
      </w:r>
      <w:r w:rsidRPr="007F54FF">
        <w:rPr>
          <w:spacing w:val="-2"/>
        </w:rPr>
        <w:t xml:space="preserve"> </w:t>
      </w:r>
      <w:r w:rsidRPr="007F54FF">
        <w:rPr>
          <w:spacing w:val="-1"/>
        </w:rPr>
        <w:t>is</w:t>
      </w:r>
      <w:r w:rsidRPr="007F54FF">
        <w:rPr>
          <w:spacing w:val="-2"/>
        </w:rPr>
        <w:t xml:space="preserve"> simply unfair</w:t>
      </w:r>
      <w:r w:rsidRPr="007F54FF">
        <w:rPr>
          <w:spacing w:val="44"/>
        </w:rPr>
        <w:t xml:space="preserve"> </w:t>
      </w:r>
      <w:r w:rsidRPr="007F54FF">
        <w:rPr>
          <w:spacing w:val="-2"/>
        </w:rPr>
        <w:t>to</w:t>
      </w:r>
      <w:r w:rsidRPr="007F54FF">
        <w:rPr>
          <w:spacing w:val="-4"/>
        </w:rPr>
        <w:t xml:space="preserve"> </w:t>
      </w:r>
      <w:r w:rsidRPr="007F54FF">
        <w:rPr>
          <w:spacing w:val="-3"/>
        </w:rPr>
        <w:t>impose</w:t>
      </w:r>
      <w:r w:rsidRPr="007F54FF">
        <w:rPr>
          <w:spacing w:val="-4"/>
        </w:rPr>
        <w:t xml:space="preserve"> </w:t>
      </w:r>
      <w:r w:rsidRPr="007F54FF">
        <w:t>a</w:t>
      </w:r>
      <w:r w:rsidRPr="007F54FF">
        <w:rPr>
          <w:spacing w:val="-4"/>
        </w:rPr>
        <w:t xml:space="preserve"> </w:t>
      </w:r>
      <w:r w:rsidRPr="007F54FF">
        <w:rPr>
          <w:spacing w:val="-3"/>
        </w:rPr>
        <w:t>marriage</w:t>
      </w:r>
      <w:r w:rsidRPr="007F54FF">
        <w:rPr>
          <w:spacing w:val="-4"/>
        </w:rPr>
        <w:t xml:space="preserve"> </w:t>
      </w:r>
      <w:r w:rsidRPr="007F54FF">
        <w:rPr>
          <w:spacing w:val="-3"/>
        </w:rPr>
        <w:t>penalty</w:t>
      </w:r>
      <w:r w:rsidRPr="007F54FF">
        <w:rPr>
          <w:spacing w:val="-4"/>
        </w:rPr>
        <w:t xml:space="preserve"> </w:t>
      </w:r>
      <w:r w:rsidRPr="007F54FF">
        <w:rPr>
          <w:spacing w:val="-3"/>
        </w:rPr>
        <w:t>even</w:t>
      </w:r>
      <w:r w:rsidRPr="007F54FF">
        <w:rPr>
          <w:spacing w:val="-4"/>
        </w:rPr>
        <w:t xml:space="preserve"> </w:t>
      </w:r>
      <w:r w:rsidRPr="007F54FF">
        <w:rPr>
          <w:spacing w:val="-2"/>
        </w:rPr>
        <w:t>if</w:t>
      </w:r>
      <w:r w:rsidRPr="007F54FF">
        <w:rPr>
          <w:spacing w:val="-4"/>
        </w:rPr>
        <w:t xml:space="preserve"> </w:t>
      </w:r>
      <w:r w:rsidRPr="007F54FF">
        <w:rPr>
          <w:spacing w:val="-2"/>
        </w:rPr>
        <w:t>the</w:t>
      </w:r>
      <w:r w:rsidRPr="007F54FF">
        <w:rPr>
          <w:spacing w:val="-4"/>
        </w:rPr>
        <w:t xml:space="preserve"> </w:t>
      </w:r>
      <w:r w:rsidRPr="007F54FF">
        <w:rPr>
          <w:spacing w:val="-3"/>
        </w:rPr>
        <w:t>penalty</w:t>
      </w:r>
      <w:r w:rsidRPr="007F54FF">
        <w:rPr>
          <w:spacing w:val="-4"/>
        </w:rPr>
        <w:t xml:space="preserve"> </w:t>
      </w:r>
      <w:r w:rsidRPr="007F54FF">
        <w:rPr>
          <w:spacing w:val="-3"/>
        </w:rPr>
        <w:t>does</w:t>
      </w:r>
      <w:r w:rsidRPr="007F54FF">
        <w:rPr>
          <w:spacing w:val="-4"/>
        </w:rPr>
        <w:t xml:space="preserve"> </w:t>
      </w:r>
      <w:r w:rsidRPr="007F54FF">
        <w:rPr>
          <w:spacing w:val="-2"/>
        </w:rPr>
        <w:t>not</w:t>
      </w:r>
      <w:r w:rsidRPr="007F54FF">
        <w:rPr>
          <w:spacing w:val="-4"/>
        </w:rPr>
        <w:t xml:space="preserve"> </w:t>
      </w:r>
      <w:r w:rsidRPr="007F54FF">
        <w:rPr>
          <w:spacing w:val="-3"/>
        </w:rPr>
        <w:t>actually</w:t>
      </w:r>
      <w:r w:rsidRPr="007F54FF">
        <w:rPr>
          <w:spacing w:val="8"/>
        </w:rPr>
        <w:t xml:space="preserve"> </w:t>
      </w:r>
      <w:r w:rsidRPr="007F54FF">
        <w:rPr>
          <w:spacing w:val="-4"/>
        </w:rPr>
        <w:t>deter</w:t>
      </w:r>
      <w:r w:rsidRPr="007F54FF">
        <w:rPr>
          <w:spacing w:val="-5"/>
        </w:rPr>
        <w:t xml:space="preserve"> anyone </w:t>
      </w:r>
      <w:r w:rsidRPr="007F54FF">
        <w:rPr>
          <w:spacing w:val="-4"/>
        </w:rPr>
        <w:t>from</w:t>
      </w:r>
      <w:r w:rsidRPr="007F54FF">
        <w:rPr>
          <w:spacing w:val="-5"/>
        </w:rPr>
        <w:t xml:space="preserve"> marrying.</w:t>
      </w:r>
    </w:p>
    <w:p w14:paraId="2A71398F" w14:textId="77777777" w:rsidR="00D74446" w:rsidRPr="007F54FF" w:rsidRDefault="00D74446" w:rsidP="00C05262">
      <w:pPr>
        <w:pStyle w:val="BodyText"/>
        <w:spacing w:after="0"/>
        <w:jc w:val="both"/>
      </w:pPr>
    </w:p>
    <w:p w14:paraId="54B9E39D" w14:textId="6C3697FE" w:rsidR="00994E84" w:rsidRPr="007F54FF" w:rsidRDefault="00994E84" w:rsidP="00C05262">
      <w:pPr>
        <w:pStyle w:val="BodyText"/>
        <w:spacing w:after="0"/>
        <w:jc w:val="both"/>
      </w:pPr>
      <w:r w:rsidRPr="007F54FF">
        <w:rPr>
          <w:spacing w:val="-2"/>
        </w:rPr>
        <w:t xml:space="preserve">Those who favor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married couples with equal incomes</w:t>
      </w:r>
      <w:r w:rsidRPr="007F54FF">
        <w:rPr>
          <w:spacing w:val="43"/>
        </w:rPr>
        <w:t xml:space="preserve"> </w:t>
      </w:r>
      <w:r w:rsidRPr="007F54FF">
        <w:rPr>
          <w:spacing w:val="-3"/>
        </w:rPr>
        <w:t xml:space="preserve">argue that </w:t>
      </w:r>
      <w:r w:rsidRPr="007F54FF">
        <w:rPr>
          <w:spacing w:val="-2"/>
        </w:rPr>
        <w:t>as</w:t>
      </w:r>
      <w:r w:rsidRPr="007F54FF">
        <w:rPr>
          <w:spacing w:val="-3"/>
        </w:rPr>
        <w:t xml:space="preserve"> long </w:t>
      </w:r>
      <w:r w:rsidRPr="007F54FF">
        <w:rPr>
          <w:spacing w:val="-2"/>
        </w:rPr>
        <w:t>as</w:t>
      </w:r>
      <w:r w:rsidRPr="007F54FF">
        <w:rPr>
          <w:spacing w:val="-3"/>
        </w:rPr>
        <w:t xml:space="preserve"> most couples pool their income </w:t>
      </w:r>
      <w:r w:rsidRPr="007F54FF">
        <w:rPr>
          <w:spacing w:val="-2"/>
        </w:rPr>
        <w:t>and</w:t>
      </w:r>
      <w:r w:rsidRPr="007F54FF">
        <w:rPr>
          <w:spacing w:val="-3"/>
        </w:rPr>
        <w:t xml:space="preserve"> consume </w:t>
      </w:r>
      <w:r w:rsidRPr="007F54FF">
        <w:rPr>
          <w:spacing w:val="-2"/>
        </w:rPr>
        <w:t>as</w:t>
      </w:r>
      <w:r w:rsidRPr="007F54FF">
        <w:rPr>
          <w:spacing w:val="-3"/>
        </w:rPr>
        <w:t xml:space="preserve"> </w:t>
      </w:r>
      <w:r w:rsidRPr="007F54FF">
        <w:t>a</w:t>
      </w:r>
      <w:r w:rsidRPr="007F54FF">
        <w:rPr>
          <w:spacing w:val="-3"/>
        </w:rPr>
        <w:t xml:space="preserve"> unit, </w:t>
      </w:r>
      <w:r w:rsidRPr="007F54FF">
        <w:rPr>
          <w:spacing w:val="-2"/>
        </w:rPr>
        <w:t>two</w:t>
      </w:r>
      <w:r w:rsidRPr="007F54FF">
        <w:rPr>
          <w:spacing w:val="-3"/>
        </w:rPr>
        <w:t xml:space="preserve"> married couple</w:t>
      </w:r>
      <w:r w:rsidR="008F3E7C">
        <w:rPr>
          <w:spacing w:val="-3"/>
        </w:rPr>
        <w:t>[s]</w:t>
      </w:r>
      <w:r w:rsidR="006E708E">
        <w:rPr>
          <w:spacing w:val="71"/>
        </w:rPr>
        <w:t xml:space="preserve"> </w:t>
      </w:r>
      <w:r w:rsidRPr="007F54FF">
        <w:rPr>
          <w:spacing w:val="-1"/>
        </w:rPr>
        <w:t xml:space="preserve">with $20,000 of income are equally well off regardless of whether their income is divided </w:t>
      </w:r>
      <w:r w:rsidRPr="007F54FF">
        <w:t xml:space="preserve">$10,000-$10,000 or </w:t>
      </w:r>
      <w:r w:rsidRPr="007F54FF">
        <w:rPr>
          <w:spacing w:val="-1"/>
        </w:rPr>
        <w:t>$15,000-$5,000</w:t>
      </w:r>
      <w:r>
        <w:rPr>
          <w:spacing w:val="-1"/>
        </w:rPr>
        <w:t xml:space="preserve">. </w:t>
      </w:r>
      <w:r w:rsidRPr="007F54FF">
        <w:rPr>
          <w:spacing w:val="-2"/>
        </w:rPr>
        <w:t>Thus,</w:t>
      </w:r>
      <w:r w:rsidRPr="007F54FF">
        <w:rPr>
          <w:spacing w:val="-3"/>
        </w:rPr>
        <w:t xml:space="preserve"> </w:t>
      </w:r>
      <w:r w:rsidRPr="007F54FF">
        <w:rPr>
          <w:spacing w:val="-1"/>
        </w:rPr>
        <w:t>it</w:t>
      </w:r>
      <w:r w:rsidRPr="007F54FF">
        <w:rPr>
          <w:spacing w:val="-3"/>
        </w:rPr>
        <w:t xml:space="preserve"> </w:t>
      </w:r>
      <w:r w:rsidRPr="007F54FF">
        <w:rPr>
          <w:spacing w:val="-1"/>
        </w:rPr>
        <w:t>is</w:t>
      </w:r>
      <w:r w:rsidRPr="007F54FF">
        <w:rPr>
          <w:spacing w:val="-3"/>
        </w:rPr>
        <w:t xml:space="preserve"> </w:t>
      </w:r>
      <w:r w:rsidRPr="007F54FF">
        <w:rPr>
          <w:spacing w:val="-2"/>
        </w:rPr>
        <w:t>argued,</w:t>
      </w:r>
      <w:r w:rsidRPr="007F54FF">
        <w:rPr>
          <w:spacing w:val="-3"/>
        </w:rPr>
        <w:t xml:space="preserve"> </w:t>
      </w:r>
      <w:r w:rsidRPr="007F54FF">
        <w:rPr>
          <w:spacing w:val="-2"/>
        </w:rPr>
        <w:t>those</w:t>
      </w:r>
      <w:r w:rsidRPr="007F54FF">
        <w:rPr>
          <w:spacing w:val="-3"/>
        </w:rPr>
        <w:t xml:space="preserve"> </w:t>
      </w:r>
      <w:r w:rsidRPr="007F54FF">
        <w:rPr>
          <w:spacing w:val="-2"/>
        </w:rPr>
        <w:t>two</w:t>
      </w:r>
      <w:r w:rsidRPr="007F54FF">
        <w:rPr>
          <w:spacing w:val="-3"/>
        </w:rPr>
        <w:t xml:space="preserve"> </w:t>
      </w:r>
      <w:r w:rsidRPr="007F54FF">
        <w:rPr>
          <w:spacing w:val="-2"/>
        </w:rPr>
        <w:t>married</w:t>
      </w:r>
      <w:r w:rsidRPr="007F54FF">
        <w:rPr>
          <w:spacing w:val="-3"/>
        </w:rPr>
        <w:t xml:space="preserve"> </w:t>
      </w:r>
      <w:r w:rsidRPr="007F54FF">
        <w:rPr>
          <w:spacing w:val="-2"/>
        </w:rPr>
        <w:t>couples</w:t>
      </w:r>
      <w:r w:rsidRPr="007F54FF">
        <w:rPr>
          <w:spacing w:val="-3"/>
        </w:rPr>
        <w:t xml:space="preserve"> </w:t>
      </w:r>
      <w:r w:rsidRPr="007F54FF">
        <w:rPr>
          <w:spacing w:val="-2"/>
        </w:rPr>
        <w:t>should</w:t>
      </w:r>
      <w:r w:rsidRPr="007F54FF">
        <w:rPr>
          <w:spacing w:val="-3"/>
        </w:rPr>
        <w:t xml:space="preserve"> </w:t>
      </w:r>
      <w:r w:rsidRPr="007F54FF">
        <w:rPr>
          <w:spacing w:val="-2"/>
        </w:rPr>
        <w:t>pay</w:t>
      </w:r>
      <w:r w:rsidRPr="007F54FF">
        <w:rPr>
          <w:spacing w:val="49"/>
        </w:rPr>
        <w:t xml:space="preserve"> </w:t>
      </w:r>
      <w:r w:rsidRPr="007F54FF">
        <w:rPr>
          <w:spacing w:val="-2"/>
        </w:rPr>
        <w:t>the</w:t>
      </w:r>
      <w:r w:rsidRPr="007F54FF">
        <w:rPr>
          <w:spacing w:val="-3"/>
        </w:rPr>
        <w:t xml:space="preserve"> same tax</w:t>
      </w:r>
      <w:r w:rsidR="00645A94">
        <w:rPr>
          <w:spacing w:val="-3"/>
        </w:rPr>
        <w:t xml:space="preserve"> …</w:t>
      </w:r>
      <w:r>
        <w:rPr>
          <w:spacing w:val="-3"/>
        </w:rPr>
        <w:t xml:space="preserve"> </w:t>
      </w:r>
      <w:r w:rsidRPr="007F54FF">
        <w:rPr>
          <w:spacing w:val="-2"/>
        </w:rPr>
        <w:t>By</w:t>
      </w:r>
      <w:r w:rsidRPr="007F54FF">
        <w:rPr>
          <w:spacing w:val="-3"/>
        </w:rPr>
        <w:t xml:space="preserve"> contrast, </w:t>
      </w:r>
      <w:r w:rsidRPr="007F54FF">
        <w:t>a</w:t>
      </w:r>
      <w:r w:rsidRPr="007F54FF">
        <w:rPr>
          <w:spacing w:val="-3"/>
        </w:rPr>
        <w:t xml:space="preserve"> </w:t>
      </w:r>
      <w:r w:rsidRPr="007F54FF">
        <w:rPr>
          <w:spacing w:val="-2"/>
        </w:rPr>
        <w:t>marriage-neutral</w:t>
      </w:r>
      <w:r w:rsidRPr="007F54FF">
        <w:rPr>
          <w:spacing w:val="-8"/>
        </w:rPr>
        <w:t xml:space="preserve"> </w:t>
      </w:r>
      <w:r w:rsidRPr="007F54FF">
        <w:rPr>
          <w:spacing w:val="-4"/>
        </w:rPr>
        <w:t>system</w:t>
      </w:r>
      <w:r w:rsidRPr="007F54FF">
        <w:rPr>
          <w:spacing w:val="-8"/>
        </w:rPr>
        <w:t xml:space="preserve"> </w:t>
      </w:r>
      <w:r w:rsidRPr="007F54FF">
        <w:rPr>
          <w:spacing w:val="-4"/>
        </w:rPr>
        <w:t>with</w:t>
      </w:r>
      <w:r w:rsidRPr="007F54FF">
        <w:rPr>
          <w:spacing w:val="54"/>
        </w:rPr>
        <w:t xml:space="preserve"> </w:t>
      </w:r>
      <w:r w:rsidRPr="007F54FF">
        <w:t>progressive rates would involve</w:t>
      </w:r>
      <w:r w:rsidRPr="007F54FF">
        <w:rPr>
          <w:spacing w:val="-3"/>
        </w:rPr>
        <w:t xml:space="preserve"> </w:t>
      </w:r>
      <w:r w:rsidRPr="007F54FF">
        <w:t>a</w:t>
      </w:r>
      <w:r w:rsidRPr="007F54FF">
        <w:rPr>
          <w:spacing w:val="-3"/>
        </w:rPr>
        <w:t xml:space="preserve"> larger combined </w:t>
      </w:r>
      <w:r w:rsidRPr="007F54FF">
        <w:rPr>
          <w:spacing w:val="-2"/>
        </w:rPr>
        <w:t>tax</w:t>
      </w:r>
      <w:r w:rsidRPr="007F54FF">
        <w:rPr>
          <w:spacing w:val="-3"/>
        </w:rPr>
        <w:t xml:space="preserve"> </w:t>
      </w:r>
      <w:r w:rsidRPr="007F54FF">
        <w:rPr>
          <w:spacing w:val="-2"/>
        </w:rPr>
        <w:t>on</w:t>
      </w:r>
      <w:r w:rsidRPr="007F54FF">
        <w:rPr>
          <w:spacing w:val="-3"/>
        </w:rPr>
        <w:t xml:space="preserve"> </w:t>
      </w:r>
      <w:r w:rsidRPr="007F54FF">
        <w:rPr>
          <w:spacing w:val="-2"/>
        </w:rPr>
        <w:t>the</w:t>
      </w:r>
      <w:r w:rsidRPr="007F54FF">
        <w:rPr>
          <w:spacing w:val="-3"/>
        </w:rPr>
        <w:t xml:space="preserve"> married couple with </w:t>
      </w:r>
      <w:r w:rsidRPr="007F54FF">
        <w:rPr>
          <w:spacing w:val="-2"/>
        </w:rPr>
        <w:t>the</w:t>
      </w:r>
      <w:r w:rsidRPr="007F54FF">
        <w:rPr>
          <w:spacing w:val="-3"/>
        </w:rPr>
        <w:t xml:space="preserve"> unequal </w:t>
      </w:r>
      <w:r w:rsidRPr="007F54FF">
        <w:rPr>
          <w:spacing w:val="-2"/>
        </w:rPr>
        <w:t>income division</w:t>
      </w:r>
      <w:r w:rsidR="00CC4723">
        <w:rPr>
          <w:spacing w:val="-2"/>
        </w:rPr>
        <w:t xml:space="preserve">. </w:t>
      </w:r>
      <w:r w:rsidRPr="007F54FF">
        <w:rPr>
          <w:spacing w:val="-2"/>
        </w:rPr>
        <w:t xml:space="preserve">The attractiveness </w:t>
      </w:r>
      <w:r w:rsidRPr="007F54FF">
        <w:rPr>
          <w:spacing w:val="-1"/>
        </w:rPr>
        <w:t>of</w:t>
      </w:r>
      <w:r w:rsidRPr="007F54FF">
        <w:rPr>
          <w:spacing w:val="-2"/>
        </w:rPr>
        <w:t xml:space="preserve">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couples with equal</w:t>
      </w:r>
      <w:r w:rsidRPr="007F54FF">
        <w:rPr>
          <w:spacing w:val="40"/>
        </w:rPr>
        <w:t xml:space="preserve"> </w:t>
      </w:r>
      <w:r w:rsidRPr="007F54FF">
        <w:rPr>
          <w:spacing w:val="-3"/>
        </w:rPr>
        <w:t xml:space="preserve">incomes </w:t>
      </w:r>
      <w:r w:rsidRPr="007F54FF">
        <w:rPr>
          <w:spacing w:val="-2"/>
        </w:rPr>
        <w:t>may</w:t>
      </w:r>
      <w:r w:rsidRPr="007F54FF">
        <w:rPr>
          <w:spacing w:val="-3"/>
        </w:rPr>
        <w:t xml:space="preserve"> depend</w:t>
      </w:r>
      <w:r w:rsidRPr="007F54FF">
        <w:rPr>
          <w:spacing w:val="-2"/>
        </w:rPr>
        <w:t xml:space="preserve"> on</w:t>
      </w:r>
      <w:r w:rsidRPr="007F54FF">
        <w:rPr>
          <w:spacing w:val="-3"/>
        </w:rPr>
        <w:t xml:space="preserve"> </w:t>
      </w:r>
      <w:r w:rsidRPr="007F54FF">
        <w:rPr>
          <w:spacing w:val="-2"/>
        </w:rPr>
        <w:t>the</w:t>
      </w:r>
      <w:r w:rsidRPr="007F54FF">
        <w:rPr>
          <w:spacing w:val="-3"/>
        </w:rPr>
        <w:t xml:space="preserve"> extent</w:t>
      </w:r>
      <w:r w:rsidRPr="007F54FF">
        <w:rPr>
          <w:spacing w:val="-2"/>
        </w:rPr>
        <w:t xml:space="preserve"> to</w:t>
      </w:r>
      <w:r w:rsidRPr="007F54FF">
        <w:rPr>
          <w:spacing w:val="-3"/>
        </w:rPr>
        <w:t xml:space="preserve"> which married</w:t>
      </w:r>
      <w:r w:rsidRPr="007F54FF">
        <w:rPr>
          <w:spacing w:val="-2"/>
        </w:rPr>
        <w:t xml:space="preserve"> </w:t>
      </w:r>
      <w:r w:rsidRPr="007F54FF">
        <w:rPr>
          <w:spacing w:val="-3"/>
        </w:rPr>
        <w:t>couples actually pool</w:t>
      </w:r>
      <w:r w:rsidRPr="007F54FF">
        <w:rPr>
          <w:spacing w:val="-2"/>
        </w:rPr>
        <w:t xml:space="preserve"> </w:t>
      </w:r>
      <w:r w:rsidRPr="007F54FF">
        <w:rPr>
          <w:spacing w:val="-3"/>
        </w:rPr>
        <w:t xml:space="preserve">their </w:t>
      </w:r>
      <w:r w:rsidRPr="007F54FF">
        <w:rPr>
          <w:spacing w:val="-4"/>
        </w:rPr>
        <w:t>incomes. [footnote omitted]</w:t>
      </w:r>
    </w:p>
    <w:p w14:paraId="7A5DCE81" w14:textId="77777777" w:rsidR="00D74446" w:rsidRDefault="00D74446" w:rsidP="00C05262">
      <w:pPr>
        <w:pStyle w:val="BodyText"/>
        <w:spacing w:after="0"/>
        <w:jc w:val="both"/>
        <w:rPr>
          <w:spacing w:val="-1"/>
        </w:rPr>
      </w:pPr>
    </w:p>
    <w:p w14:paraId="7BC82E36" w14:textId="77777777" w:rsidR="0022384A" w:rsidRDefault="00994E84" w:rsidP="00DF04FC">
      <w:pPr>
        <w:pStyle w:val="BodyText"/>
        <w:spacing w:after="0"/>
        <w:jc w:val="both"/>
      </w:pPr>
      <w:r w:rsidRPr="007F54FF">
        <w:rPr>
          <w:spacing w:val="-1"/>
        </w:rPr>
        <w:t xml:space="preserve">An </w:t>
      </w:r>
      <w:r w:rsidRPr="007F54FF">
        <w:rPr>
          <w:spacing w:val="-3"/>
        </w:rPr>
        <w:t>advocate</w:t>
      </w:r>
      <w:r w:rsidRPr="007F54FF">
        <w:rPr>
          <w:spacing w:val="-4"/>
        </w:rPr>
        <w:t xml:space="preserve"> </w:t>
      </w:r>
      <w:r w:rsidRPr="007F54FF">
        <w:rPr>
          <w:spacing w:val="-2"/>
        </w:rPr>
        <w:t>of</w:t>
      </w:r>
      <w:r w:rsidRPr="007F54FF">
        <w:rPr>
          <w:spacing w:val="-4"/>
        </w:rPr>
        <w:t xml:space="preserve"> </w:t>
      </w:r>
      <w:r w:rsidRPr="007F54FF">
        <w:rPr>
          <w:spacing w:val="-3"/>
        </w:rPr>
        <w:t>marriage</w:t>
      </w:r>
      <w:r w:rsidRPr="007F54FF">
        <w:rPr>
          <w:spacing w:val="-4"/>
        </w:rPr>
        <w:t xml:space="preserve"> </w:t>
      </w:r>
      <w:r w:rsidRPr="007F54FF">
        <w:rPr>
          <w:spacing w:val="-3"/>
        </w:rPr>
        <w:t>neutrality</w:t>
      </w:r>
      <w:r w:rsidRPr="007F54FF">
        <w:rPr>
          <w:spacing w:val="-4"/>
        </w:rPr>
        <w:t xml:space="preserve"> </w:t>
      </w:r>
      <w:r w:rsidRPr="007F54FF">
        <w:rPr>
          <w:spacing w:val="-3"/>
        </w:rPr>
        <w:t>could</w:t>
      </w:r>
      <w:r w:rsidRPr="007F54FF">
        <w:rPr>
          <w:spacing w:val="-4"/>
        </w:rPr>
        <w:t xml:space="preserve"> </w:t>
      </w:r>
      <w:r w:rsidRPr="007F54FF">
        <w:rPr>
          <w:spacing w:val="-3"/>
        </w:rPr>
        <w:t>respond</w:t>
      </w:r>
      <w:r w:rsidRPr="007F54FF">
        <w:rPr>
          <w:spacing w:val="-4"/>
        </w:rPr>
        <w:t xml:space="preserve"> </w:t>
      </w:r>
      <w:r w:rsidRPr="007F54FF">
        <w:rPr>
          <w:spacing w:val="-3"/>
        </w:rPr>
        <w:t>that</w:t>
      </w:r>
      <w:r w:rsidRPr="007F54FF">
        <w:rPr>
          <w:spacing w:val="-4"/>
        </w:rPr>
        <w:t xml:space="preserve"> </w:t>
      </w:r>
      <w:r w:rsidRPr="007F54FF">
        <w:rPr>
          <w:spacing w:val="-2"/>
        </w:rPr>
        <w:t>the</w:t>
      </w:r>
      <w:r w:rsidRPr="007F54FF">
        <w:rPr>
          <w:spacing w:val="-4"/>
        </w:rPr>
        <w:t xml:space="preserve"> </w:t>
      </w:r>
      <w:r w:rsidRPr="007F54FF">
        <w:rPr>
          <w:spacing w:val="-3"/>
        </w:rPr>
        <w:t>relevant</w:t>
      </w:r>
      <w:r w:rsidRPr="007F54FF">
        <w:rPr>
          <w:spacing w:val="-4"/>
        </w:rPr>
        <w:t xml:space="preserve"> </w:t>
      </w:r>
      <w:r w:rsidRPr="007F54FF">
        <w:rPr>
          <w:spacing w:val="-3"/>
        </w:rPr>
        <w:t>comparison</w:t>
      </w:r>
      <w:r w:rsidRPr="007F54FF">
        <w:rPr>
          <w:spacing w:val="-4"/>
        </w:rPr>
        <w:t xml:space="preserve"> </w:t>
      </w:r>
      <w:r w:rsidRPr="007F54FF">
        <w:rPr>
          <w:spacing w:val="-2"/>
        </w:rPr>
        <w:t>is</w:t>
      </w:r>
      <w:r w:rsidRPr="007F54FF">
        <w:rPr>
          <w:spacing w:val="-4"/>
        </w:rPr>
        <w:t xml:space="preserve"> </w:t>
      </w:r>
      <w:r w:rsidRPr="007F54FF">
        <w:rPr>
          <w:spacing w:val="-3"/>
        </w:rPr>
        <w:t>not</w:t>
      </w:r>
      <w:r w:rsidRPr="007F54FF">
        <w:rPr>
          <w:spacing w:val="57"/>
        </w:rPr>
        <w:t xml:space="preserve"> </w:t>
      </w:r>
      <w:r w:rsidRPr="007F54FF">
        <w:t xml:space="preserve">between a </w:t>
      </w:r>
      <w:r w:rsidRPr="007F54FF">
        <w:rPr>
          <w:spacing w:val="-2"/>
        </w:rPr>
        <w:t>two-earner</w:t>
      </w:r>
      <w:r w:rsidRPr="007F54FF">
        <w:rPr>
          <w:spacing w:val="-1"/>
        </w:rPr>
        <w:t xml:space="preserve"> married couple where the spouses have equal incomes and </w:t>
      </w:r>
      <w:r w:rsidRPr="007F54FF">
        <w:t>a</w:t>
      </w:r>
      <w:r w:rsidRPr="007F54FF">
        <w:rPr>
          <w:spacing w:val="-1"/>
        </w:rPr>
        <w:t xml:space="preserve"> </w:t>
      </w:r>
      <w:r w:rsidRPr="007F54FF">
        <w:rPr>
          <w:spacing w:val="-2"/>
        </w:rPr>
        <w:t>two-earner</w:t>
      </w:r>
      <w:r w:rsidRPr="007F54FF">
        <w:rPr>
          <w:spacing w:val="51"/>
        </w:rPr>
        <w:t xml:space="preserve"> </w:t>
      </w:r>
      <w:r w:rsidRPr="007F54FF">
        <w:rPr>
          <w:spacing w:val="-2"/>
        </w:rPr>
        <w:t xml:space="preserve">married couple with </w:t>
      </w:r>
      <w:r w:rsidRPr="007F54FF">
        <w:rPr>
          <w:spacing w:val="-1"/>
        </w:rPr>
        <w:t>an</w:t>
      </w:r>
      <w:r w:rsidRPr="007F54FF">
        <w:rPr>
          <w:spacing w:val="-2"/>
        </w:rPr>
        <w:t xml:space="preserve"> unequal income division, but rather between </w:t>
      </w:r>
      <w:r w:rsidRPr="007F54FF">
        <w:t>a</w:t>
      </w:r>
      <w:r w:rsidRPr="007F54FF">
        <w:rPr>
          <w:spacing w:val="-2"/>
        </w:rPr>
        <w:t xml:space="preserve"> two-earner</w:t>
      </w:r>
      <w:r w:rsidRPr="007F54FF">
        <w:rPr>
          <w:spacing w:val="-1"/>
        </w:rPr>
        <w:t xml:space="preserve"> married </w:t>
      </w:r>
      <w:r w:rsidRPr="007F54FF">
        <w:rPr>
          <w:spacing w:val="-2"/>
        </w:rPr>
        <w:t>couple</w:t>
      </w:r>
      <w:r w:rsidRPr="007F54FF">
        <w:rPr>
          <w:spacing w:val="49"/>
        </w:rPr>
        <w:t xml:space="preserve"> </w:t>
      </w:r>
      <w:r w:rsidRPr="007F54FF">
        <w:rPr>
          <w:spacing w:val="-4"/>
        </w:rPr>
        <w:t>and</w:t>
      </w:r>
      <w:r w:rsidRPr="007F54FF">
        <w:rPr>
          <w:spacing w:val="-5"/>
        </w:rPr>
        <w:t xml:space="preserve"> </w:t>
      </w:r>
      <w:r w:rsidRPr="007F54FF">
        <w:t>a</w:t>
      </w:r>
      <w:r w:rsidRPr="007F54FF">
        <w:rPr>
          <w:spacing w:val="-5"/>
        </w:rPr>
        <w:t xml:space="preserve"> </w:t>
      </w:r>
      <w:r w:rsidRPr="007F54FF">
        <w:rPr>
          <w:spacing w:val="-1"/>
        </w:rPr>
        <w:t>one-earner</w:t>
      </w:r>
      <w:r w:rsidRPr="007F54FF">
        <w:rPr>
          <w:spacing w:val="-3"/>
        </w:rPr>
        <w:t xml:space="preserve"> </w:t>
      </w:r>
      <w:r w:rsidRPr="007F54FF">
        <w:rPr>
          <w:spacing w:val="-2"/>
        </w:rPr>
        <w:t>married</w:t>
      </w:r>
      <w:r w:rsidRPr="007F54FF">
        <w:rPr>
          <w:spacing w:val="-3"/>
        </w:rPr>
        <w:t xml:space="preserve"> </w:t>
      </w:r>
      <w:r w:rsidRPr="007F54FF">
        <w:rPr>
          <w:spacing w:val="-2"/>
        </w:rPr>
        <w:t>couple</w:t>
      </w:r>
      <w:r w:rsidRPr="007F54FF">
        <w:rPr>
          <w:spacing w:val="-3"/>
        </w:rPr>
        <w:t xml:space="preserve"> </w:t>
      </w:r>
      <w:r w:rsidRPr="007F54FF">
        <w:rPr>
          <w:spacing w:val="-2"/>
        </w:rPr>
        <w:t>with</w:t>
      </w:r>
      <w:r w:rsidRPr="007F54FF">
        <w:rPr>
          <w:spacing w:val="-3"/>
        </w:rPr>
        <w:t xml:space="preserve"> </w:t>
      </w:r>
      <w:r w:rsidRPr="007F54FF">
        <w:rPr>
          <w:spacing w:val="-2"/>
        </w:rPr>
        <w:t>the</w:t>
      </w:r>
      <w:r w:rsidRPr="007F54FF">
        <w:rPr>
          <w:spacing w:val="-3"/>
        </w:rPr>
        <w:t xml:space="preserve"> </w:t>
      </w:r>
      <w:r w:rsidRPr="007F54FF">
        <w:rPr>
          <w:spacing w:val="-2"/>
        </w:rPr>
        <w:t>same</w:t>
      </w:r>
      <w:r w:rsidRPr="007F54FF">
        <w:rPr>
          <w:spacing w:val="-3"/>
        </w:rPr>
        <w:t xml:space="preserve"> </w:t>
      </w:r>
      <w:r w:rsidRPr="007F54FF">
        <w:rPr>
          <w:spacing w:val="-2"/>
        </w:rPr>
        <w:t>total</w:t>
      </w:r>
      <w:r w:rsidRPr="007F54FF">
        <w:rPr>
          <w:spacing w:val="-3"/>
        </w:rPr>
        <w:t xml:space="preserve"> </w:t>
      </w:r>
      <w:r w:rsidRPr="007F54FF">
        <w:rPr>
          <w:spacing w:val="-2"/>
        </w:rPr>
        <w:t>income</w:t>
      </w:r>
      <w:r>
        <w:rPr>
          <w:spacing w:val="-2"/>
        </w:rPr>
        <w:t xml:space="preserve">.  </w:t>
      </w:r>
      <w:r w:rsidRPr="007F54FF">
        <w:rPr>
          <w:spacing w:val="-2"/>
        </w:rPr>
        <w:t>Here,</w:t>
      </w:r>
      <w:r w:rsidRPr="007F54FF">
        <w:rPr>
          <w:spacing w:val="-3"/>
        </w:rPr>
        <w:t xml:space="preserve"> </w:t>
      </w:r>
      <w:r w:rsidRPr="007F54FF">
        <w:rPr>
          <w:spacing w:val="-2"/>
        </w:rPr>
        <w:t>the</w:t>
      </w:r>
      <w:r w:rsidRPr="007F54FF">
        <w:rPr>
          <w:spacing w:val="-3"/>
        </w:rPr>
        <w:t xml:space="preserve"> </w:t>
      </w:r>
      <w:r w:rsidRPr="007F54FF">
        <w:rPr>
          <w:spacing w:val="-2"/>
        </w:rPr>
        <w:t>case</w:t>
      </w:r>
      <w:r w:rsidRPr="007F54FF">
        <w:rPr>
          <w:spacing w:val="-3"/>
        </w:rPr>
        <w:t xml:space="preserve"> </w:t>
      </w:r>
      <w:r w:rsidRPr="007F54FF">
        <w:rPr>
          <w:spacing w:val="-2"/>
        </w:rPr>
        <w:t>for</w:t>
      </w:r>
      <w:r w:rsidRPr="007F54FF">
        <w:rPr>
          <w:spacing w:val="-3"/>
        </w:rPr>
        <w:t xml:space="preserve"> </w:t>
      </w:r>
      <w:r w:rsidRPr="007F54FF">
        <w:rPr>
          <w:spacing w:val="-2"/>
        </w:rPr>
        <w:t>equal</w:t>
      </w:r>
      <w:r w:rsidRPr="007F54FF">
        <w:rPr>
          <w:spacing w:val="-3"/>
        </w:rPr>
        <w:t xml:space="preserve"> </w:t>
      </w:r>
      <w:r w:rsidRPr="007F54FF">
        <w:rPr>
          <w:spacing w:val="-2"/>
        </w:rPr>
        <w:t>taxation</w:t>
      </w:r>
      <w:r w:rsidRPr="007F54FF">
        <w:rPr>
          <w:spacing w:val="-3"/>
        </w:rPr>
        <w:t xml:space="preserve"> </w:t>
      </w:r>
      <w:r w:rsidRPr="007F54FF">
        <w:rPr>
          <w:spacing w:val="-2"/>
        </w:rPr>
        <w:t>of</w:t>
      </w:r>
      <w:r w:rsidRPr="007F54FF">
        <w:rPr>
          <w:spacing w:val="57"/>
        </w:rPr>
        <w:t xml:space="preserve"> </w:t>
      </w:r>
      <w:r w:rsidRPr="007F54FF">
        <w:rPr>
          <w:spacing w:val="-2"/>
        </w:rPr>
        <w:t xml:space="preserve">the two couples may </w:t>
      </w:r>
      <w:r w:rsidRPr="007F54FF">
        <w:rPr>
          <w:spacing w:val="-1"/>
        </w:rPr>
        <w:t>be</w:t>
      </w:r>
      <w:r w:rsidRPr="007F54FF">
        <w:rPr>
          <w:spacing w:val="-2"/>
        </w:rPr>
        <w:t xml:space="preserve"> weaker, because the </w:t>
      </w:r>
      <w:r w:rsidRPr="007F54FF">
        <w:rPr>
          <w:spacing w:val="-4"/>
        </w:rPr>
        <w:t xml:space="preserve">non-earner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1"/>
        </w:rPr>
        <w:t xml:space="preserve">one-earner married couple </w:t>
      </w:r>
      <w:r w:rsidRPr="007F54FF">
        <w:rPr>
          <w:spacing w:val="-4"/>
        </w:rPr>
        <w:t xml:space="preserve">benefits </w:t>
      </w:r>
      <w:r w:rsidRPr="007F54FF">
        <w:rPr>
          <w:spacing w:val="-3"/>
        </w:rPr>
        <w:t>from</w:t>
      </w:r>
      <w:r w:rsidRPr="007F54FF">
        <w:rPr>
          <w:spacing w:val="-4"/>
        </w:rPr>
        <w:t xml:space="preserve"> </w:t>
      </w:r>
      <w:r w:rsidRPr="007F54FF">
        <w:rPr>
          <w:spacing w:val="-3"/>
        </w:rPr>
        <w:t>more</w:t>
      </w:r>
      <w:r w:rsidRPr="007F54FF">
        <w:rPr>
          <w:spacing w:val="-4"/>
        </w:rPr>
        <w:t xml:space="preserve"> </w:t>
      </w:r>
      <w:r w:rsidRPr="007F54FF">
        <w:rPr>
          <w:spacing w:val="-3"/>
        </w:rPr>
        <w:t>time</w:t>
      </w:r>
      <w:r w:rsidRPr="007F54FF">
        <w:rPr>
          <w:spacing w:val="-4"/>
        </w:rPr>
        <w:t xml:space="preserve"> </w:t>
      </w:r>
      <w:r w:rsidRPr="007F54FF">
        <w:rPr>
          <w:spacing w:val="-3"/>
        </w:rPr>
        <w:t>that</w:t>
      </w:r>
      <w:r w:rsidRPr="007F54FF">
        <w:rPr>
          <w:spacing w:val="-4"/>
        </w:rPr>
        <w:t xml:space="preserve"> </w:t>
      </w:r>
      <w:r w:rsidRPr="007F54FF">
        <w:rPr>
          <w:spacing w:val="-3"/>
        </w:rPr>
        <w:t>may</w:t>
      </w:r>
      <w:r w:rsidRPr="007F54FF">
        <w:rPr>
          <w:spacing w:val="-4"/>
        </w:rPr>
        <w:t xml:space="preserve"> </w:t>
      </w:r>
      <w:r w:rsidRPr="007F54FF">
        <w:rPr>
          <w:spacing w:val="-2"/>
        </w:rPr>
        <w:t>be</w:t>
      </w:r>
      <w:r w:rsidRPr="007F54FF">
        <w:rPr>
          <w:spacing w:val="-4"/>
        </w:rPr>
        <w:t xml:space="preserve"> </w:t>
      </w:r>
      <w:r w:rsidRPr="007F54FF">
        <w:rPr>
          <w:spacing w:val="-3"/>
        </w:rPr>
        <w:t>used</w:t>
      </w:r>
      <w:r w:rsidRPr="007F54FF">
        <w:rPr>
          <w:spacing w:val="-4"/>
        </w:rPr>
        <w:t xml:space="preserve"> </w:t>
      </w:r>
      <w:r w:rsidRPr="007F54FF">
        <w:rPr>
          <w:spacing w:val="-3"/>
        </w:rPr>
        <w:t>for</w:t>
      </w:r>
      <w:r w:rsidRPr="007F54FF">
        <w:rPr>
          <w:spacing w:val="-4"/>
        </w:rPr>
        <w:t xml:space="preserve"> unpaid </w:t>
      </w:r>
      <w:r w:rsidRPr="007F54FF">
        <w:rPr>
          <w:spacing w:val="-3"/>
        </w:rPr>
        <w:t>work</w:t>
      </w:r>
      <w:r w:rsidRPr="007F54FF">
        <w:rPr>
          <w:spacing w:val="-4"/>
        </w:rPr>
        <w:t xml:space="preserve"> inside </w:t>
      </w:r>
      <w:r w:rsidRPr="007F54FF">
        <w:rPr>
          <w:spacing w:val="-3"/>
        </w:rPr>
        <w:t>the</w:t>
      </w:r>
      <w:r w:rsidRPr="007F54FF">
        <w:rPr>
          <w:spacing w:val="8"/>
        </w:rPr>
        <w:t xml:space="preserve"> </w:t>
      </w:r>
      <w:r w:rsidRPr="007F54FF">
        <w:rPr>
          <w:spacing w:val="-2"/>
        </w:rPr>
        <w:t>home, other activities or</w:t>
      </w:r>
      <w:r w:rsidRPr="007F54FF">
        <w:rPr>
          <w:spacing w:val="42"/>
        </w:rPr>
        <w:t xml:space="preserve"> </w:t>
      </w:r>
      <w:r w:rsidRPr="007F54FF">
        <w:rPr>
          <w:spacing w:val="-2"/>
        </w:rPr>
        <w:t>leisure</w:t>
      </w:r>
      <w:r w:rsidR="00DF04FC">
        <w:rPr>
          <w:spacing w:val="-2"/>
        </w:rPr>
        <w:t>. …</w:t>
      </w:r>
    </w:p>
    <w:p w14:paraId="49A1B77E" w14:textId="77777777" w:rsidR="000435BC" w:rsidRPr="007F54FF" w:rsidRDefault="000435BC" w:rsidP="00C05262">
      <w:pPr>
        <w:pStyle w:val="BodyText"/>
        <w:spacing w:after="0"/>
        <w:jc w:val="both"/>
      </w:pPr>
    </w:p>
    <w:p w14:paraId="5C092993" w14:textId="77777777" w:rsidR="000435BC" w:rsidRPr="000435BC" w:rsidRDefault="000435BC" w:rsidP="007C35C3">
      <w:pPr>
        <w:pStyle w:val="BodyText"/>
        <w:spacing w:after="0"/>
        <w:rPr>
          <w:b/>
          <w:spacing w:val="-2"/>
        </w:rPr>
      </w:pPr>
      <w:r>
        <w:rPr>
          <w:b/>
          <w:spacing w:val="-2"/>
        </w:rPr>
        <w:t>Marriage penalty, labor supply, and economic efficiency</w:t>
      </w:r>
      <w:r w:rsidR="0022384A">
        <w:rPr>
          <w:b/>
          <w:spacing w:val="-2"/>
        </w:rPr>
        <w:br/>
      </w:r>
    </w:p>
    <w:p w14:paraId="668CCD35" w14:textId="271A5211" w:rsidR="00994E84" w:rsidRDefault="00994E84" w:rsidP="00C05262">
      <w:pPr>
        <w:pStyle w:val="BodyText"/>
        <w:spacing w:after="0"/>
        <w:jc w:val="both"/>
        <w:rPr>
          <w:spacing w:val="-2"/>
        </w:rPr>
      </w:pPr>
      <w:r w:rsidRPr="007F54FF">
        <w:rPr>
          <w:spacing w:val="-2"/>
        </w:rPr>
        <w:t>Most</w:t>
      </w:r>
      <w:r w:rsidRPr="007F54FF">
        <w:rPr>
          <w:spacing w:val="-3"/>
        </w:rPr>
        <w:t xml:space="preserve"> </w:t>
      </w:r>
      <w:r w:rsidRPr="007F54FF">
        <w:rPr>
          <w:spacing w:val="-2"/>
        </w:rPr>
        <w:t>analysts</w:t>
      </w:r>
      <w:r w:rsidRPr="007F54FF">
        <w:rPr>
          <w:spacing w:val="-3"/>
        </w:rPr>
        <w:t xml:space="preserve"> </w:t>
      </w:r>
      <w:r w:rsidRPr="007F54FF">
        <w:rPr>
          <w:spacing w:val="-2"/>
        </w:rPr>
        <w:t>discuss</w:t>
      </w:r>
      <w:r w:rsidRPr="007F54FF">
        <w:rPr>
          <w:spacing w:val="-3"/>
        </w:rPr>
        <w:t xml:space="preserve"> </w:t>
      </w:r>
      <w:r w:rsidRPr="007F54FF">
        <w:rPr>
          <w:spacing w:val="-2"/>
        </w:rPr>
        <w:t>the</w:t>
      </w:r>
      <w:r w:rsidRPr="007F54FF">
        <w:rPr>
          <w:spacing w:val="-3"/>
        </w:rPr>
        <w:t xml:space="preserve"> </w:t>
      </w:r>
      <w:r w:rsidRPr="007F54FF">
        <w:rPr>
          <w:spacing w:val="-2"/>
        </w:rPr>
        <w:t>marriage</w:t>
      </w:r>
      <w:r w:rsidRPr="007F54FF">
        <w:rPr>
          <w:spacing w:val="-3"/>
        </w:rPr>
        <w:t xml:space="preserve"> </w:t>
      </w:r>
      <w:r w:rsidRPr="007F54FF">
        <w:rPr>
          <w:spacing w:val="-2"/>
        </w:rPr>
        <w:t>penalty</w:t>
      </w:r>
      <w:r w:rsidRPr="007F54FF">
        <w:rPr>
          <w:spacing w:val="-3"/>
        </w:rPr>
        <w:t xml:space="preserve"> </w:t>
      </w:r>
      <w:r w:rsidRPr="007F54FF">
        <w:rPr>
          <w:spacing w:val="-1"/>
        </w:rPr>
        <w:t>or</w:t>
      </w:r>
      <w:r w:rsidRPr="007F54FF">
        <w:rPr>
          <w:spacing w:val="-3"/>
        </w:rPr>
        <w:t xml:space="preserve"> </w:t>
      </w:r>
      <w:r w:rsidRPr="007F54FF">
        <w:rPr>
          <w:spacing w:val="-2"/>
        </w:rPr>
        <w:t>marriage</w:t>
      </w:r>
      <w:r w:rsidRPr="007F54FF">
        <w:rPr>
          <w:spacing w:val="-3"/>
        </w:rPr>
        <w:t xml:space="preserve"> </w:t>
      </w:r>
      <w:r w:rsidRPr="007F54FF">
        <w:rPr>
          <w:spacing w:val="-2"/>
        </w:rPr>
        <w:t>bonus</w:t>
      </w:r>
      <w:r w:rsidRPr="007F54FF">
        <w:rPr>
          <w:spacing w:val="-3"/>
        </w:rPr>
        <w:t xml:space="preserve"> </w:t>
      </w:r>
      <w:r w:rsidRPr="007F54FF">
        <w:rPr>
          <w:spacing w:val="-1"/>
        </w:rPr>
        <w:t>as</w:t>
      </w:r>
      <w:r w:rsidRPr="007F54FF">
        <w:rPr>
          <w:spacing w:val="-3"/>
        </w:rPr>
        <w:t xml:space="preserve"> </w:t>
      </w:r>
      <w:r w:rsidRPr="007F54FF">
        <w:rPr>
          <w:spacing w:val="-1"/>
        </w:rPr>
        <w:t>an</w:t>
      </w:r>
      <w:r w:rsidRPr="007F54FF">
        <w:rPr>
          <w:spacing w:val="-3"/>
        </w:rPr>
        <w:t xml:space="preserve"> </w:t>
      </w:r>
      <w:r w:rsidRPr="007F54FF">
        <w:rPr>
          <w:spacing w:val="-2"/>
        </w:rPr>
        <w:t>issue</w:t>
      </w:r>
      <w:r w:rsidRPr="007F54FF">
        <w:rPr>
          <w:spacing w:val="-3"/>
        </w:rPr>
        <w:t xml:space="preserve"> </w:t>
      </w:r>
      <w:r w:rsidRPr="007F54FF">
        <w:rPr>
          <w:spacing w:val="-1"/>
        </w:rPr>
        <w:t>of</w:t>
      </w:r>
      <w:r w:rsidRPr="007F54FF">
        <w:rPr>
          <w:spacing w:val="-3"/>
        </w:rPr>
        <w:t xml:space="preserve"> </w:t>
      </w:r>
      <w:r w:rsidRPr="007F54FF">
        <w:rPr>
          <w:spacing w:val="-2"/>
        </w:rPr>
        <w:t>fairness,</w:t>
      </w:r>
      <w:r w:rsidRPr="007F54FF">
        <w:rPr>
          <w:spacing w:val="-3"/>
        </w:rPr>
        <w:t xml:space="preserve"> </w:t>
      </w:r>
      <w:r w:rsidRPr="007F54FF">
        <w:rPr>
          <w:spacing w:val="-2"/>
        </w:rPr>
        <w:t>but</w:t>
      </w:r>
      <w:r w:rsidRPr="007F54FF">
        <w:rPr>
          <w:spacing w:val="39"/>
        </w:rPr>
        <w:t xml:space="preserve"> </w:t>
      </w:r>
      <w:r w:rsidRPr="007F54FF">
        <w:rPr>
          <w:spacing w:val="-2"/>
        </w:rPr>
        <w:t>the</w:t>
      </w:r>
      <w:r w:rsidRPr="007F54FF">
        <w:rPr>
          <w:spacing w:val="-3"/>
        </w:rPr>
        <w:t xml:space="preserve"> marriage penalty </w:t>
      </w:r>
      <w:r w:rsidRPr="007F54FF">
        <w:rPr>
          <w:spacing w:val="-2"/>
        </w:rPr>
        <w:t>or</w:t>
      </w:r>
      <w:r w:rsidRPr="007F54FF">
        <w:rPr>
          <w:spacing w:val="-3"/>
        </w:rPr>
        <w:t xml:space="preserve"> bonus also </w:t>
      </w:r>
      <w:r w:rsidRPr="007F54FF">
        <w:rPr>
          <w:spacing w:val="-2"/>
        </w:rPr>
        <w:t>may</w:t>
      </w:r>
      <w:r w:rsidRPr="007F54FF">
        <w:rPr>
          <w:spacing w:val="-3"/>
        </w:rPr>
        <w:t xml:space="preserve"> create</w:t>
      </w:r>
      <w:r w:rsidRPr="007F54FF">
        <w:rPr>
          <w:spacing w:val="-2"/>
        </w:rPr>
        <w:t xml:space="preserve"> economic inefficiencies</w:t>
      </w:r>
      <w:r w:rsidR="00CC4723">
        <w:rPr>
          <w:spacing w:val="-2"/>
        </w:rPr>
        <w:t xml:space="preserve">. </w:t>
      </w:r>
      <w:r w:rsidRPr="007F54FF">
        <w:rPr>
          <w:spacing w:val="-2"/>
        </w:rPr>
        <w:t>The marriage penalty or</w:t>
      </w:r>
      <w:r w:rsidRPr="007F54FF">
        <w:rPr>
          <w:spacing w:val="54"/>
        </w:rPr>
        <w:t xml:space="preserve"> </w:t>
      </w:r>
      <w:r w:rsidRPr="007F54FF">
        <w:rPr>
          <w:spacing w:val="-3"/>
        </w:rPr>
        <w:t xml:space="preserve">bonus </w:t>
      </w:r>
      <w:r w:rsidRPr="007F54FF">
        <w:rPr>
          <w:spacing w:val="-2"/>
        </w:rPr>
        <w:t>may</w:t>
      </w:r>
      <w:r w:rsidRPr="007F54FF">
        <w:rPr>
          <w:spacing w:val="-3"/>
        </w:rPr>
        <w:t xml:space="preserve"> distort taxpayer behavior</w:t>
      </w:r>
      <w:r>
        <w:rPr>
          <w:spacing w:val="-3"/>
        </w:rPr>
        <w:t xml:space="preserve">. </w:t>
      </w:r>
      <w:r w:rsidR="00645A94">
        <w:rPr>
          <w:spacing w:val="-3"/>
        </w:rPr>
        <w:t xml:space="preserve">… </w:t>
      </w:r>
      <w:r w:rsidRPr="007F54FF">
        <w:rPr>
          <w:spacing w:val="-2"/>
        </w:rPr>
        <w:t xml:space="preserve">There </w:t>
      </w:r>
      <w:r w:rsidRPr="007F54FF">
        <w:rPr>
          <w:spacing w:val="-1"/>
        </w:rPr>
        <w:t>is</w:t>
      </w:r>
      <w:r w:rsidRPr="007F54FF">
        <w:rPr>
          <w:spacing w:val="-2"/>
        </w:rPr>
        <w:t xml:space="preserve"> </w:t>
      </w:r>
      <w:r w:rsidRPr="007F54FF">
        <w:rPr>
          <w:spacing w:val="-1"/>
        </w:rPr>
        <w:t>no</w:t>
      </w:r>
      <w:r w:rsidRPr="007F54FF">
        <w:rPr>
          <w:spacing w:val="-2"/>
        </w:rPr>
        <w:t xml:space="preserve"> statistical evidence that the marriage penalty </w:t>
      </w:r>
      <w:r w:rsidRPr="007F54FF">
        <w:rPr>
          <w:spacing w:val="-1"/>
        </w:rPr>
        <w:t>or</w:t>
      </w:r>
      <w:r w:rsidRPr="007F54FF">
        <w:rPr>
          <w:spacing w:val="-2"/>
        </w:rPr>
        <w:t xml:space="preserve"> marriage </w:t>
      </w:r>
      <w:r w:rsidRPr="007F54FF">
        <w:rPr>
          <w:spacing w:val="-3"/>
        </w:rPr>
        <w:t>bonus</w:t>
      </w:r>
      <w:r w:rsidRPr="007F54FF">
        <w:rPr>
          <w:spacing w:val="-5"/>
        </w:rPr>
        <w:t xml:space="preserve"> has</w:t>
      </w:r>
      <w:r w:rsidRPr="007F54FF">
        <w:rPr>
          <w:spacing w:val="34"/>
        </w:rPr>
        <w:t xml:space="preserve"> </w:t>
      </w:r>
      <w:r w:rsidRPr="007F54FF">
        <w:rPr>
          <w:spacing w:val="-1"/>
        </w:rPr>
        <w:t>altered taxpayers</w:t>
      </w:r>
      <w:r w:rsidR="00F07722">
        <w:rPr>
          <w:spacing w:val="-1"/>
        </w:rPr>
        <w:t>’</w:t>
      </w:r>
      <w:r w:rsidRPr="007F54FF">
        <w:rPr>
          <w:spacing w:val="-1"/>
        </w:rPr>
        <w:t xml:space="preserve"> decisions to marry</w:t>
      </w:r>
      <w:r>
        <w:rPr>
          <w:spacing w:val="-1"/>
        </w:rPr>
        <w:t xml:space="preserve">. </w:t>
      </w:r>
      <w:r w:rsidR="003D4EF3">
        <w:rPr>
          <w:spacing w:val="-1"/>
        </w:rPr>
        <w:t>...</w:t>
      </w:r>
    </w:p>
    <w:p w14:paraId="42A95E2B" w14:textId="77777777" w:rsidR="00D74446" w:rsidRPr="007F54FF" w:rsidRDefault="00D74446" w:rsidP="00C05262">
      <w:pPr>
        <w:pStyle w:val="BodyText"/>
        <w:spacing w:after="0"/>
        <w:jc w:val="both"/>
      </w:pPr>
    </w:p>
    <w:p w14:paraId="768E7162" w14:textId="77777777" w:rsidR="00994E84" w:rsidRPr="007F54FF" w:rsidRDefault="00994E84" w:rsidP="00C05262">
      <w:pPr>
        <w:pStyle w:val="BodyText"/>
        <w:spacing w:after="0"/>
        <w:jc w:val="both"/>
      </w:pPr>
      <w:r w:rsidRPr="007F54FF">
        <w:rPr>
          <w:spacing w:val="-4"/>
        </w:rPr>
        <w:t>Som</w:t>
      </w:r>
      <w:r w:rsidRPr="007F54FF">
        <w:t>e</w:t>
      </w:r>
      <w:r w:rsidRPr="007F54FF">
        <w:rPr>
          <w:spacing w:val="-4"/>
        </w:rPr>
        <w:t xml:space="preserve"> analyst</w:t>
      </w:r>
      <w:r w:rsidRPr="007F54FF">
        <w:t>s</w:t>
      </w:r>
      <w:r w:rsidRPr="007F54FF">
        <w:rPr>
          <w:spacing w:val="-4"/>
        </w:rPr>
        <w:t xml:space="preserve"> hav</w:t>
      </w:r>
      <w:r w:rsidRPr="007F54FF">
        <w:t>e</w:t>
      </w:r>
      <w:r w:rsidRPr="007F54FF">
        <w:rPr>
          <w:spacing w:val="-4"/>
        </w:rPr>
        <w:t xml:space="preserve"> suggeste</w:t>
      </w:r>
      <w:r w:rsidRPr="007F54FF">
        <w:t>d</w:t>
      </w:r>
      <w:r w:rsidRPr="007F54FF">
        <w:rPr>
          <w:spacing w:val="-4"/>
        </w:rPr>
        <w:t xml:space="preserve"> tha</w:t>
      </w:r>
      <w:r w:rsidRPr="007F54FF">
        <w:t>t</w:t>
      </w:r>
      <w:r w:rsidRPr="007F54FF">
        <w:rPr>
          <w:spacing w:val="-4"/>
        </w:rPr>
        <w:t xml:space="preserve"> th</w:t>
      </w:r>
      <w:r w:rsidRPr="007F54FF">
        <w:t>e</w:t>
      </w:r>
      <w:r w:rsidRPr="007F54FF">
        <w:rPr>
          <w:spacing w:val="-4"/>
        </w:rPr>
        <w:t xml:space="preserve"> </w:t>
      </w:r>
      <w:r w:rsidRPr="007F54FF">
        <w:rPr>
          <w:spacing w:val="-28"/>
        </w:rPr>
        <w:t>m</w:t>
      </w:r>
      <w:r w:rsidRPr="007F54FF">
        <w:rPr>
          <w:spacing w:val="-2"/>
        </w:rPr>
        <w:t>arriag</w:t>
      </w:r>
      <w:r w:rsidRPr="007F54FF">
        <w:t>e</w:t>
      </w:r>
      <w:r w:rsidRPr="007F54FF">
        <w:rPr>
          <w:spacing w:val="-2"/>
        </w:rPr>
        <w:t xml:space="preserve"> penalt</w:t>
      </w:r>
      <w:r w:rsidRPr="007F54FF">
        <w:t>y</w:t>
      </w:r>
      <w:r w:rsidRPr="007F54FF">
        <w:rPr>
          <w:spacing w:val="-2"/>
        </w:rPr>
        <w:t xml:space="preserve"> ma</w:t>
      </w:r>
      <w:r w:rsidRPr="007F54FF">
        <w:t>y</w:t>
      </w:r>
      <w:r w:rsidRPr="007F54FF">
        <w:rPr>
          <w:spacing w:val="-2"/>
        </w:rPr>
        <w:t xml:space="preserve"> alte</w:t>
      </w:r>
      <w:r w:rsidRPr="007F54FF">
        <w:t>r</w:t>
      </w:r>
      <w:r w:rsidRPr="007F54FF">
        <w:rPr>
          <w:spacing w:val="-2"/>
        </w:rPr>
        <w:t xml:space="preserve"> taxpayers</w:t>
      </w:r>
      <w:r w:rsidR="00F07722">
        <w:rPr>
          <w:spacing w:val="-2"/>
        </w:rPr>
        <w:t>’</w:t>
      </w:r>
      <w:r w:rsidRPr="007F54FF">
        <w:rPr>
          <w:spacing w:val="-2"/>
        </w:rPr>
        <w:t xml:space="preserve"> decision</w:t>
      </w:r>
      <w:r w:rsidRPr="007F54FF">
        <w:t>s</w:t>
      </w:r>
      <w:r w:rsidRPr="007F54FF">
        <w:rPr>
          <w:spacing w:val="-2"/>
        </w:rPr>
        <w:t xml:space="preserve"> to work</w:t>
      </w:r>
      <w:r>
        <w:rPr>
          <w:spacing w:val="-2"/>
        </w:rPr>
        <w:t xml:space="preserve">. </w:t>
      </w:r>
      <w:r w:rsidRPr="007F54FF">
        <w:rPr>
          <w:spacing w:val="-1"/>
        </w:rPr>
        <w:t>As</w:t>
      </w:r>
      <w:r w:rsidRPr="007F54FF">
        <w:rPr>
          <w:spacing w:val="-2"/>
        </w:rPr>
        <w:t xml:space="preserve"> explained above, </w:t>
      </w:r>
      <w:r w:rsidRPr="007F54FF">
        <w:t>a</w:t>
      </w:r>
      <w:r w:rsidRPr="007F54FF">
        <w:rPr>
          <w:spacing w:val="-2"/>
        </w:rPr>
        <w:t xml:space="preserve"> marriage penalty exists when the sum </w:t>
      </w:r>
      <w:r w:rsidRPr="007F54FF">
        <w:rPr>
          <w:spacing w:val="-1"/>
        </w:rPr>
        <w:t>of</w:t>
      </w:r>
      <w:r w:rsidRPr="007F54FF">
        <w:rPr>
          <w:spacing w:val="-2"/>
        </w:rPr>
        <w:t xml:space="preserve"> the tax liabilities </w:t>
      </w:r>
      <w:r w:rsidRPr="007F54FF">
        <w:rPr>
          <w:spacing w:val="-1"/>
        </w:rPr>
        <w:t>of</w:t>
      </w:r>
      <w:r w:rsidRPr="007F54FF">
        <w:rPr>
          <w:spacing w:val="-2"/>
        </w:rPr>
        <w:t xml:space="preserve"> two</w:t>
      </w:r>
      <w:r w:rsidRPr="007F54FF">
        <w:rPr>
          <w:spacing w:val="47"/>
        </w:rPr>
        <w:t xml:space="preserve"> </w:t>
      </w:r>
      <w:r w:rsidRPr="007F54FF">
        <w:rPr>
          <w:spacing w:val="-2"/>
        </w:rPr>
        <w:t xml:space="preserve">unmarried individuals 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is</w:t>
      </w:r>
      <w:r w:rsidRPr="007F54FF">
        <w:rPr>
          <w:spacing w:val="48"/>
        </w:rPr>
        <w:t xml:space="preserve"> </w:t>
      </w:r>
      <w:r w:rsidRPr="007F54FF">
        <w:rPr>
          <w:spacing w:val="-2"/>
        </w:rPr>
        <w:t xml:space="preserve">less than </w:t>
      </w:r>
      <w:r w:rsidRPr="007F54FF">
        <w:rPr>
          <w:spacing w:val="-4"/>
        </w:rPr>
        <w:t>their</w:t>
      </w:r>
      <w:r w:rsidRPr="007F54FF">
        <w:rPr>
          <w:spacing w:val="-2"/>
        </w:rPr>
        <w:t xml:space="preserve"> tax 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rPr>
          <w:spacing w:val="-2"/>
        </w:rPr>
        <w:t xml:space="preserve">This </w:t>
      </w:r>
      <w:r w:rsidRPr="007F54FF">
        <w:rPr>
          <w:spacing w:val="-1"/>
        </w:rPr>
        <w:t>is</w:t>
      </w:r>
      <w:r w:rsidRPr="007F54FF">
        <w:rPr>
          <w:spacing w:val="-2"/>
        </w:rPr>
        <w:t xml:space="preserve"> the</w:t>
      </w:r>
      <w:r w:rsidRPr="007F54FF">
        <w:rPr>
          <w:spacing w:val="56"/>
        </w:rPr>
        <w:t xml:space="preserve"> </w:t>
      </w:r>
      <w:r w:rsidRPr="007F54FF">
        <w:rPr>
          <w:spacing w:val="-3"/>
        </w:rPr>
        <w:t xml:space="preserve">result </w:t>
      </w:r>
      <w:r w:rsidRPr="007F54FF">
        <w:rPr>
          <w:spacing w:val="-2"/>
        </w:rPr>
        <w:t>of</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system with increasing marginal </w:t>
      </w:r>
      <w:r w:rsidRPr="007F54FF">
        <w:rPr>
          <w:spacing w:val="-2"/>
        </w:rPr>
        <w:t>tax</w:t>
      </w:r>
      <w:r w:rsidRPr="007F54FF">
        <w:rPr>
          <w:spacing w:val="-3"/>
        </w:rPr>
        <w:t xml:space="preserve"> rates</w:t>
      </w:r>
      <w:r>
        <w:rPr>
          <w:spacing w:val="-3"/>
        </w:rPr>
        <w:t xml:space="preserve">. </w:t>
      </w:r>
      <w:r w:rsidRPr="007F54FF">
        <w:rPr>
          <w:spacing w:val="-2"/>
        </w:rPr>
        <w:t>The</w:t>
      </w:r>
      <w:r w:rsidRPr="007F54FF">
        <w:rPr>
          <w:spacing w:val="-3"/>
        </w:rPr>
        <w:t xml:space="preserve"> marriage penalty </w:t>
      </w:r>
      <w:r w:rsidRPr="007F54FF">
        <w:rPr>
          <w:spacing w:val="-2"/>
        </w:rPr>
        <w:t>not</w:t>
      </w:r>
      <w:r w:rsidRPr="007F54FF">
        <w:rPr>
          <w:spacing w:val="-3"/>
        </w:rPr>
        <w:t xml:space="preserve"> only means</w:t>
      </w:r>
      <w:r w:rsidRPr="007F54FF">
        <w:rPr>
          <w:spacing w:val="55"/>
        </w:rPr>
        <w:t xml:space="preserve"> </w:t>
      </w:r>
      <w:r w:rsidRPr="007F54FF">
        <w:rPr>
          <w:spacing w:val="-2"/>
        </w:rPr>
        <w:t xml:space="preserve">the total tax liability </w:t>
      </w:r>
      <w:r w:rsidRPr="007F54FF">
        <w:rPr>
          <w:spacing w:val="-1"/>
        </w:rPr>
        <w:t>of</w:t>
      </w:r>
      <w:r w:rsidRPr="007F54FF">
        <w:rPr>
          <w:spacing w:val="-2"/>
        </w:rPr>
        <w:t xml:space="preserve"> the two formerly single taxpayers </w:t>
      </w:r>
      <w:r w:rsidRPr="007F54FF">
        <w:rPr>
          <w:spacing w:val="-1"/>
        </w:rPr>
        <w:t>is</w:t>
      </w:r>
      <w:r w:rsidRPr="007F54FF">
        <w:rPr>
          <w:spacing w:val="-2"/>
        </w:rPr>
        <w:t xml:space="preserve"> </w:t>
      </w:r>
      <w:r w:rsidRPr="007F54FF">
        <w:rPr>
          <w:spacing w:val="-4"/>
        </w:rPr>
        <w:t>higher</w:t>
      </w:r>
      <w:r w:rsidRPr="007F54FF">
        <w:rPr>
          <w:spacing w:val="-3"/>
        </w:rPr>
        <w:t xml:space="preserve"> after marriage than before marriage,</w:t>
      </w:r>
      <w:r w:rsidRPr="007F54FF">
        <w:rPr>
          <w:spacing w:val="-4"/>
        </w:rPr>
        <w:t xml:space="preserve"> </w:t>
      </w:r>
      <w:r w:rsidRPr="007F54FF">
        <w:rPr>
          <w:spacing w:val="-2"/>
        </w:rPr>
        <w:t>but</w:t>
      </w:r>
      <w:r w:rsidRPr="007F54FF">
        <w:rPr>
          <w:spacing w:val="-4"/>
        </w:rPr>
        <w:t xml:space="preserve"> </w:t>
      </w:r>
      <w:r w:rsidRPr="007F54FF">
        <w:rPr>
          <w:spacing w:val="-2"/>
        </w:rPr>
        <w:t>it</w:t>
      </w:r>
      <w:r w:rsidRPr="007F54FF">
        <w:rPr>
          <w:spacing w:val="-4"/>
        </w:rPr>
        <w:t xml:space="preserve"> </w:t>
      </w:r>
      <w:r w:rsidRPr="007F54FF">
        <w:rPr>
          <w:spacing w:val="-3"/>
        </w:rPr>
        <w:t>also</w:t>
      </w:r>
      <w:r w:rsidRPr="007F54FF">
        <w:rPr>
          <w:spacing w:val="-4"/>
        </w:rPr>
        <w:t xml:space="preserve"> </w:t>
      </w:r>
      <w:r w:rsidRPr="007F54FF">
        <w:rPr>
          <w:spacing w:val="-3"/>
        </w:rPr>
        <w:t>generally</w:t>
      </w:r>
      <w:r w:rsidRPr="007F54FF">
        <w:rPr>
          <w:spacing w:val="-4"/>
        </w:rPr>
        <w:t xml:space="preserve"> </w:t>
      </w:r>
      <w:r w:rsidRPr="007F54FF">
        <w:rPr>
          <w:spacing w:val="-2"/>
        </w:rPr>
        <w:t>may</w:t>
      </w:r>
      <w:r w:rsidRPr="007F54FF">
        <w:rPr>
          <w:spacing w:val="-4"/>
        </w:rPr>
        <w:t xml:space="preserve"> </w:t>
      </w:r>
      <w:r w:rsidRPr="007F54FF">
        <w:rPr>
          <w:spacing w:val="-3"/>
        </w:rPr>
        <w:t>result</w:t>
      </w:r>
      <w:r w:rsidRPr="007F54FF">
        <w:rPr>
          <w:spacing w:val="-4"/>
        </w:rPr>
        <w:t xml:space="preserve"> </w:t>
      </w:r>
      <w:r w:rsidRPr="007F54FF">
        <w:rPr>
          <w:spacing w:val="-2"/>
        </w:rPr>
        <w:t>in</w:t>
      </w:r>
      <w:r w:rsidRPr="007F54FF">
        <w:rPr>
          <w:spacing w:val="-4"/>
        </w:rPr>
        <w:t xml:space="preserve"> </w:t>
      </w:r>
      <w:r w:rsidRPr="007F54FF">
        <w:rPr>
          <w:spacing w:val="-2"/>
        </w:rPr>
        <w:t>one</w:t>
      </w:r>
      <w:r w:rsidRPr="007F54FF">
        <w:rPr>
          <w:spacing w:val="-4"/>
        </w:rPr>
        <w:t xml:space="preserve"> </w:t>
      </w:r>
      <w:r w:rsidRPr="007F54FF">
        <w:rPr>
          <w:spacing w:val="-2"/>
        </w:rPr>
        <w:t>or</w:t>
      </w:r>
      <w:r w:rsidRPr="007F54FF">
        <w:rPr>
          <w:spacing w:val="-4"/>
        </w:rPr>
        <w:t xml:space="preserve"> </w:t>
      </w:r>
      <w:r w:rsidRPr="007F54FF">
        <w:rPr>
          <w:spacing w:val="-3"/>
        </w:rPr>
        <w:t>both</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formerly</w:t>
      </w:r>
      <w:r w:rsidRPr="007F54FF">
        <w:rPr>
          <w:spacing w:val="-4"/>
        </w:rPr>
        <w:t xml:space="preserve"> </w:t>
      </w:r>
      <w:r w:rsidRPr="007F54FF">
        <w:rPr>
          <w:spacing w:val="-3"/>
        </w:rPr>
        <w:t>single</w:t>
      </w:r>
      <w:r w:rsidRPr="007F54FF">
        <w:rPr>
          <w:spacing w:val="-4"/>
        </w:rPr>
        <w:t xml:space="preserve"> </w:t>
      </w:r>
      <w:r w:rsidRPr="007F54FF">
        <w:rPr>
          <w:spacing w:val="-3"/>
        </w:rPr>
        <w:t>taxpayers</w:t>
      </w:r>
      <w:r w:rsidRPr="007F54FF">
        <w:rPr>
          <w:spacing w:val="-4"/>
        </w:rPr>
        <w:t xml:space="preserve"> </w:t>
      </w:r>
      <w:r w:rsidRPr="007F54FF">
        <w:rPr>
          <w:spacing w:val="-3"/>
        </w:rPr>
        <w:t>being</w:t>
      </w:r>
      <w:r w:rsidRPr="007F54FF">
        <w:rPr>
          <w:spacing w:val="-4"/>
        </w:rPr>
        <w:t xml:space="preserve"> </w:t>
      </w:r>
      <w:r w:rsidRPr="007F54FF">
        <w:rPr>
          <w:spacing w:val="-3"/>
        </w:rPr>
        <w:t>in</w:t>
      </w:r>
      <w:r w:rsidRPr="007F54FF">
        <w:rPr>
          <w:spacing w:val="61"/>
        </w:rPr>
        <w:t xml:space="preserve"> </w:t>
      </w:r>
      <w:r w:rsidRPr="007F54FF">
        <w:t>a</w:t>
      </w:r>
      <w:r w:rsidRPr="007F54FF">
        <w:rPr>
          <w:spacing w:val="-2"/>
        </w:rPr>
        <w:t xml:space="preserve"> higher marginal tax rate bracket</w:t>
      </w:r>
      <w:r>
        <w:rPr>
          <w:spacing w:val="-2"/>
        </w:rPr>
        <w:t xml:space="preserve">. </w:t>
      </w:r>
      <w:r w:rsidRPr="007F54FF">
        <w:rPr>
          <w:spacing w:val="-2"/>
        </w:rPr>
        <w:t xml:space="preserve">That is, the additional tax </w:t>
      </w:r>
      <w:r w:rsidRPr="007F54FF">
        <w:rPr>
          <w:spacing w:val="-1"/>
        </w:rPr>
        <w:t>on</w:t>
      </w:r>
      <w:r w:rsidRPr="007F54FF">
        <w:rPr>
          <w:spacing w:val="-2"/>
        </w:rPr>
        <w:t xml:space="preserve"> </w:t>
      </w:r>
      <w:r w:rsidRPr="007F54FF">
        <w:rPr>
          <w:spacing w:val="-1"/>
        </w:rPr>
        <w:t>an</w:t>
      </w:r>
      <w:r w:rsidRPr="007F54FF">
        <w:rPr>
          <w:spacing w:val="-2"/>
        </w:rPr>
        <w:t xml:space="preserve"> additional dollar </w:t>
      </w:r>
      <w:r w:rsidRPr="007F54FF">
        <w:rPr>
          <w:spacing w:val="-1"/>
        </w:rPr>
        <w:t>of</w:t>
      </w:r>
      <w:r w:rsidRPr="007F54FF">
        <w:rPr>
          <w:spacing w:val="-2"/>
        </w:rPr>
        <w:t xml:space="preserve"> income</w:t>
      </w:r>
      <w:r w:rsidRPr="007F54FF">
        <w:rPr>
          <w:spacing w:val="48"/>
        </w:rPr>
        <w:t xml:space="preserve"> </w:t>
      </w:r>
      <w:r w:rsidRPr="007F54FF">
        <w:rPr>
          <w:spacing w:val="-2"/>
        </w:rPr>
        <w:t>of</w:t>
      </w:r>
      <w:r w:rsidRPr="007F54FF">
        <w:rPr>
          <w:spacing w:val="-3"/>
        </w:rPr>
        <w:t xml:space="preserve"> each taxpayer </w:t>
      </w:r>
      <w:r w:rsidRPr="007F54FF">
        <w:rPr>
          <w:spacing w:val="-2"/>
        </w:rPr>
        <w:t>is</w:t>
      </w:r>
      <w:r w:rsidRPr="007F54FF">
        <w:rPr>
          <w:spacing w:val="-3"/>
        </w:rPr>
        <w:t xml:space="preserve"> </w:t>
      </w:r>
      <w:r w:rsidRPr="007F54FF">
        <w:rPr>
          <w:spacing w:val="-1"/>
        </w:rPr>
        <w:t>greater</w:t>
      </w:r>
      <w:r w:rsidRPr="007F54FF">
        <w:rPr>
          <w:spacing w:val="-3"/>
        </w:rPr>
        <w:t xml:space="preserve"> after marriage than </w:t>
      </w:r>
      <w:r w:rsidRPr="007F54FF">
        <w:rPr>
          <w:spacing w:val="-2"/>
        </w:rPr>
        <w:t>it</w:t>
      </w:r>
      <w:r w:rsidRPr="007F54FF">
        <w:rPr>
          <w:spacing w:val="-3"/>
        </w:rPr>
        <w:t xml:space="preserve"> </w:t>
      </w:r>
      <w:r w:rsidRPr="007F54FF">
        <w:rPr>
          <w:spacing w:val="-2"/>
        </w:rPr>
        <w:t>was</w:t>
      </w:r>
      <w:r w:rsidRPr="007F54FF">
        <w:rPr>
          <w:spacing w:val="-3"/>
        </w:rPr>
        <w:t xml:space="preserve"> when they were both single</w:t>
      </w:r>
      <w:r w:rsidR="00CC4723">
        <w:rPr>
          <w:spacing w:val="-3"/>
        </w:rPr>
        <w:t xml:space="preserve">. </w:t>
      </w:r>
      <w:r w:rsidRPr="007F54FF">
        <w:rPr>
          <w:spacing w:val="-3"/>
        </w:rPr>
        <w:t>Economists</w:t>
      </w:r>
      <w:r w:rsidRPr="007F54FF">
        <w:rPr>
          <w:spacing w:val="67"/>
        </w:rPr>
        <w:t xml:space="preserve"> </w:t>
      </w:r>
      <w:r w:rsidRPr="007F54FF">
        <w:rPr>
          <w:spacing w:val="-3"/>
        </w:rPr>
        <w:t xml:space="preserve">argue that changes </w:t>
      </w:r>
      <w:r w:rsidRPr="007F54FF">
        <w:rPr>
          <w:spacing w:val="-2"/>
        </w:rPr>
        <w:t>in</w:t>
      </w:r>
      <w:r w:rsidRPr="007F54FF">
        <w:rPr>
          <w:spacing w:val="-3"/>
        </w:rPr>
        <w:t xml:space="preserve"> marginal </w:t>
      </w:r>
      <w:r w:rsidRPr="007F54FF">
        <w:rPr>
          <w:spacing w:val="-2"/>
        </w:rPr>
        <w:t>tax</w:t>
      </w:r>
      <w:r w:rsidRPr="007F54FF">
        <w:rPr>
          <w:spacing w:val="-3"/>
        </w:rPr>
        <w:t xml:space="preserve"> rates </w:t>
      </w:r>
      <w:r w:rsidRPr="007F54FF">
        <w:rPr>
          <w:spacing w:val="-2"/>
        </w:rPr>
        <w:t>may</w:t>
      </w:r>
      <w:r w:rsidRPr="007F54FF">
        <w:rPr>
          <w:spacing w:val="-3"/>
        </w:rPr>
        <w:t xml:space="preserve"> affect taxpayers</w:t>
      </w:r>
      <w:r w:rsidR="00F07722">
        <w:rPr>
          <w:spacing w:val="-3"/>
        </w:rPr>
        <w:t>’</w:t>
      </w:r>
      <w:r w:rsidRPr="007F54FF">
        <w:rPr>
          <w:spacing w:val="-3"/>
        </w:rPr>
        <w:t xml:space="preserve"> decisions </w:t>
      </w:r>
      <w:r w:rsidRPr="007F54FF">
        <w:rPr>
          <w:spacing w:val="-2"/>
        </w:rPr>
        <w:t>to</w:t>
      </w:r>
      <w:r w:rsidRPr="007F54FF">
        <w:rPr>
          <w:spacing w:val="-3"/>
        </w:rPr>
        <w:t xml:space="preserve"> work</w:t>
      </w:r>
      <w:r w:rsidR="00CC4723">
        <w:rPr>
          <w:spacing w:val="-3"/>
        </w:rPr>
        <w:t xml:space="preserve">. </w:t>
      </w:r>
      <w:r w:rsidRPr="007F54FF">
        <w:rPr>
          <w:spacing w:val="-3"/>
        </w:rPr>
        <w:t>Higher</w:t>
      </w:r>
      <w:r w:rsidRPr="007F54FF">
        <w:rPr>
          <w:spacing w:val="57"/>
        </w:rPr>
        <w:t xml:space="preserve"> </w:t>
      </w:r>
      <w:r w:rsidRPr="007F54FF">
        <w:rPr>
          <w:spacing w:val="-3"/>
        </w:rPr>
        <w:t xml:space="preserve">marginal </w:t>
      </w:r>
      <w:r w:rsidRPr="007F54FF">
        <w:rPr>
          <w:spacing w:val="-2"/>
        </w:rPr>
        <w:t>tax</w:t>
      </w:r>
      <w:r w:rsidRPr="007F54FF">
        <w:rPr>
          <w:spacing w:val="-3"/>
        </w:rPr>
        <w:t xml:space="preserve"> rates </w:t>
      </w:r>
      <w:r w:rsidRPr="007F54FF">
        <w:rPr>
          <w:spacing w:val="-2"/>
        </w:rPr>
        <w:t>may</w:t>
      </w:r>
      <w:r w:rsidRPr="007F54FF">
        <w:rPr>
          <w:spacing w:val="-3"/>
        </w:rPr>
        <w:t xml:space="preserve"> discourage household saving </w:t>
      </w:r>
      <w:r w:rsidRPr="007F54FF">
        <w:rPr>
          <w:spacing w:val="-2"/>
        </w:rPr>
        <w:t>and</w:t>
      </w:r>
      <w:r w:rsidRPr="007F54FF">
        <w:rPr>
          <w:spacing w:val="-3"/>
        </w:rPr>
        <w:t xml:space="preserve"> labor supply </w:t>
      </w:r>
      <w:r w:rsidRPr="007F54FF">
        <w:rPr>
          <w:spacing w:val="-2"/>
        </w:rPr>
        <w:t>by</w:t>
      </w:r>
      <w:r w:rsidRPr="007F54FF">
        <w:rPr>
          <w:spacing w:val="-3"/>
        </w:rPr>
        <w:t xml:space="preserve"> </w:t>
      </w:r>
      <w:r w:rsidRPr="007F54FF">
        <w:rPr>
          <w:spacing w:val="-2"/>
        </w:rPr>
        <w:t>the</w:t>
      </w:r>
      <w:r w:rsidRPr="007F54FF">
        <w:rPr>
          <w:spacing w:val="-3"/>
        </w:rPr>
        <w:t xml:space="preserve"> newly married</w:t>
      </w:r>
      <w:r w:rsidRPr="007F54FF">
        <w:rPr>
          <w:spacing w:val="49"/>
        </w:rPr>
        <w:t xml:space="preserve"> </w:t>
      </w:r>
      <w:r w:rsidRPr="007F54FF">
        <w:rPr>
          <w:spacing w:val="-4"/>
        </w:rPr>
        <w:t>household</w:t>
      </w:r>
      <w:r>
        <w:rPr>
          <w:spacing w:val="-4"/>
        </w:rPr>
        <w:t xml:space="preserve">. </w:t>
      </w:r>
      <w:r w:rsidR="00BF48B1">
        <w:rPr>
          <w:spacing w:val="-4"/>
        </w:rPr>
        <w:t xml:space="preserve">… </w:t>
      </w:r>
      <w:r w:rsidRPr="007F54FF">
        <w:rPr>
          <w:spacing w:val="-2"/>
        </w:rPr>
        <w:t xml:space="preserve">Some have suggested that the labor supply decision </w:t>
      </w:r>
      <w:r w:rsidRPr="007F54FF">
        <w:rPr>
          <w:spacing w:val="-1"/>
        </w:rPr>
        <w:t>of</w:t>
      </w:r>
      <w:r w:rsidRPr="007F54FF">
        <w:rPr>
          <w:spacing w:val="-2"/>
        </w:rPr>
        <w:t xml:space="preserve"> the</w:t>
      </w:r>
      <w:r w:rsidRPr="007F54FF">
        <w:rPr>
          <w:spacing w:val="56"/>
        </w:rPr>
        <w:t xml:space="preserve"> </w:t>
      </w:r>
      <w:r w:rsidRPr="007F54FF">
        <w:rPr>
          <w:spacing w:val="-2"/>
        </w:rPr>
        <w:t xml:space="preserve">lower earner </w:t>
      </w:r>
      <w:r w:rsidRPr="007F54FF">
        <w:rPr>
          <w:spacing w:val="-1"/>
        </w:rPr>
        <w:t>or</w:t>
      </w:r>
      <w:r w:rsidRPr="007F54FF">
        <w:rPr>
          <w:spacing w:val="-2"/>
        </w:rPr>
        <w:t xml:space="preserve"> “secondary earner” </w:t>
      </w:r>
      <w:r w:rsidRPr="007F54FF">
        <w:rPr>
          <w:spacing w:val="-1"/>
        </w:rPr>
        <w:t>in</w:t>
      </w:r>
      <w:r w:rsidRPr="007F54FF">
        <w:rPr>
          <w:spacing w:val="-2"/>
        </w:rPr>
        <w:t xml:space="preserve"> married households may </w:t>
      </w:r>
      <w:r w:rsidRPr="007F54FF">
        <w:rPr>
          <w:spacing w:val="-1"/>
        </w:rPr>
        <w:t>be</w:t>
      </w:r>
      <w:r w:rsidRPr="007F54FF">
        <w:rPr>
          <w:spacing w:val="-2"/>
        </w:rPr>
        <w:t xml:space="preserve"> quite sensitive </w:t>
      </w:r>
      <w:r w:rsidRPr="007F54FF">
        <w:rPr>
          <w:spacing w:val="-1"/>
        </w:rPr>
        <w:t>to</w:t>
      </w:r>
      <w:r w:rsidRPr="007F54FF">
        <w:rPr>
          <w:spacing w:val="-2"/>
        </w:rPr>
        <w:t xml:space="preserve"> the</w:t>
      </w:r>
      <w:r w:rsidRPr="007F54FF">
        <w:rPr>
          <w:spacing w:val="35"/>
        </w:rPr>
        <w:t xml:space="preserve"> </w:t>
      </w:r>
      <w:r w:rsidR="00C706B5">
        <w:rPr>
          <w:spacing w:val="-3"/>
        </w:rPr>
        <w:t>household</w:t>
      </w:r>
      <w:r w:rsidR="00F07722">
        <w:rPr>
          <w:spacing w:val="-3"/>
        </w:rPr>
        <w:t>’</w:t>
      </w:r>
      <w:r w:rsidRPr="007F54FF">
        <w:rPr>
          <w:spacing w:val="-3"/>
        </w:rPr>
        <w:t>s</w:t>
      </w:r>
      <w:r w:rsidRPr="007F54FF">
        <w:rPr>
          <w:spacing w:val="-1"/>
        </w:rPr>
        <w:t xml:space="preserve"> </w:t>
      </w:r>
      <w:r w:rsidRPr="007F54FF">
        <w:rPr>
          <w:spacing w:val="-3"/>
        </w:rPr>
        <w:t>marginal</w:t>
      </w:r>
      <w:r w:rsidRPr="007F54FF">
        <w:rPr>
          <w:spacing w:val="-1"/>
        </w:rPr>
        <w:t xml:space="preserve"> </w:t>
      </w:r>
      <w:r w:rsidRPr="007F54FF">
        <w:rPr>
          <w:spacing w:val="-2"/>
        </w:rPr>
        <w:t>tax</w:t>
      </w:r>
      <w:r w:rsidRPr="007F54FF">
        <w:rPr>
          <w:spacing w:val="-1"/>
        </w:rPr>
        <w:t xml:space="preserve"> </w:t>
      </w:r>
      <w:r w:rsidRPr="007F54FF">
        <w:rPr>
          <w:spacing w:val="-4"/>
        </w:rPr>
        <w:t>rate. [footnote omitted]</w:t>
      </w:r>
    </w:p>
    <w:p w14:paraId="51A0ADAB" w14:textId="77777777" w:rsidR="00D74446" w:rsidRDefault="00D74446" w:rsidP="00C05262">
      <w:pPr>
        <w:pStyle w:val="BodyText"/>
        <w:spacing w:after="0"/>
        <w:jc w:val="both"/>
        <w:rPr>
          <w:spacing w:val="-2"/>
        </w:rPr>
      </w:pPr>
    </w:p>
    <w:p w14:paraId="1C3356B6" w14:textId="77777777" w:rsidR="00994E84" w:rsidRDefault="00994E84" w:rsidP="00C05262">
      <w:pPr>
        <w:pStyle w:val="BodyText"/>
        <w:spacing w:after="0"/>
        <w:jc w:val="both"/>
        <w:rPr>
          <w:spacing w:val="-4"/>
        </w:rPr>
      </w:pPr>
      <w:r w:rsidRPr="007F54FF">
        <w:rPr>
          <w:spacing w:val="-2"/>
        </w:rPr>
        <w:t xml:space="preserve">The possible disincentive effects </w:t>
      </w:r>
      <w:r w:rsidRPr="007F54FF">
        <w:rPr>
          <w:spacing w:val="-1"/>
        </w:rPr>
        <w:t>of</w:t>
      </w:r>
      <w:r w:rsidRPr="007F54FF">
        <w:rPr>
          <w:spacing w:val="-2"/>
        </w:rPr>
        <w:t xml:space="preserve"> </w:t>
      </w:r>
      <w:r w:rsidRPr="007F54FF">
        <w:t>a</w:t>
      </w:r>
      <w:r w:rsidRPr="007F54FF">
        <w:rPr>
          <w:spacing w:val="-2"/>
        </w:rPr>
        <w:t xml:space="preserve"> higher marginal tax rate </w:t>
      </w:r>
      <w:r w:rsidRPr="007F54FF">
        <w:rPr>
          <w:spacing w:val="-1"/>
        </w:rPr>
        <w:t>on</w:t>
      </w:r>
      <w:r w:rsidRPr="007F54FF">
        <w:rPr>
          <w:spacing w:val="-2"/>
        </w:rPr>
        <w:t xml:space="preserve"> the secondary worker</w:t>
      </w:r>
      <w:r w:rsidRPr="007F54FF">
        <w:rPr>
          <w:spacing w:val="39"/>
        </w:rPr>
        <w:t xml:space="preserve"> </w:t>
      </w:r>
      <w:r w:rsidRPr="007F54FF">
        <w:rPr>
          <w:spacing w:val="-2"/>
        </w:rPr>
        <w:t xml:space="preserve">arise </w:t>
      </w:r>
      <w:r w:rsidRPr="007F54FF">
        <w:rPr>
          <w:spacing w:val="-1"/>
        </w:rPr>
        <w:t>in</w:t>
      </w:r>
      <w:r w:rsidRPr="007F54FF">
        <w:rPr>
          <w:spacing w:val="-2"/>
        </w:rPr>
        <w:t xml:space="preserve"> the case </w:t>
      </w:r>
      <w:r w:rsidRPr="007F54FF">
        <w:rPr>
          <w:spacing w:val="-1"/>
        </w:rPr>
        <w:t>of</w:t>
      </w:r>
      <w:r w:rsidRPr="007F54FF">
        <w:rPr>
          <w:spacing w:val="-2"/>
        </w:rPr>
        <w:t xml:space="preserve"> couples who experience </w:t>
      </w:r>
      <w:r w:rsidRPr="007F54FF">
        <w:t>a</w:t>
      </w:r>
      <w:r w:rsidRPr="007F54FF">
        <w:rPr>
          <w:spacing w:val="-2"/>
        </w:rPr>
        <w:t xml:space="preserve"> marriage bonus </w:t>
      </w:r>
      <w:r w:rsidRPr="007F54FF">
        <w:rPr>
          <w:spacing w:val="-1"/>
        </w:rPr>
        <w:t>as</w:t>
      </w:r>
      <w:r w:rsidRPr="007F54FF">
        <w:rPr>
          <w:spacing w:val="-2"/>
        </w:rPr>
        <w:t xml:space="preserve"> well</w:t>
      </w:r>
      <w:r>
        <w:rPr>
          <w:spacing w:val="-2"/>
        </w:rPr>
        <w:t xml:space="preserve">.  </w:t>
      </w:r>
      <w:r w:rsidRPr="007F54FF">
        <w:rPr>
          <w:spacing w:val="-1"/>
        </w:rPr>
        <w:t>In</w:t>
      </w:r>
      <w:r w:rsidRPr="007F54FF">
        <w:rPr>
          <w:spacing w:val="-2"/>
        </w:rPr>
        <w:t xml:space="preserve"> the specific example</w:t>
      </w:r>
      <w:r w:rsidRPr="007F54FF">
        <w:rPr>
          <w:spacing w:val="43"/>
        </w:rPr>
        <w:t xml:space="preserve"> </w:t>
      </w:r>
      <w:r w:rsidRPr="007F54FF">
        <w:rPr>
          <w:spacing w:val="-2"/>
        </w:rPr>
        <w:t xml:space="preserve">above, the couple consisted </w:t>
      </w:r>
      <w:r w:rsidRPr="007F54FF">
        <w:rPr>
          <w:spacing w:val="-1"/>
        </w:rPr>
        <w:t>of</w:t>
      </w:r>
      <w:r w:rsidRPr="007F54FF">
        <w:rPr>
          <w:spacing w:val="-2"/>
        </w:rPr>
        <w:t xml:space="preserve"> one person </w:t>
      </w:r>
      <w:r w:rsidRPr="007F54FF">
        <w:rPr>
          <w:spacing w:val="-1"/>
        </w:rPr>
        <w:t>in</w:t>
      </w:r>
      <w:r w:rsidRPr="007F54FF">
        <w:rPr>
          <w:spacing w:val="-2"/>
        </w:rPr>
        <w:t xml:space="preserve"> the labor force and one person not </w:t>
      </w:r>
      <w:r w:rsidRPr="007F54FF">
        <w:rPr>
          <w:spacing w:val="-1"/>
        </w:rPr>
        <w:t>in</w:t>
      </w:r>
      <w:r w:rsidRPr="007F54FF">
        <w:rPr>
          <w:spacing w:val="-2"/>
        </w:rPr>
        <w:t xml:space="preserve"> the labor force</w:t>
      </w:r>
      <w:r>
        <w:rPr>
          <w:spacing w:val="-2"/>
        </w:rPr>
        <w:t xml:space="preserve">. </w:t>
      </w:r>
      <w:r w:rsidRPr="007F54FF">
        <w:rPr>
          <w:spacing w:val="-2"/>
        </w:rPr>
        <w:t>As</w:t>
      </w:r>
      <w:r w:rsidRPr="007F54FF">
        <w:rPr>
          <w:spacing w:val="-3"/>
        </w:rPr>
        <w:t xml:space="preserve"> noted previously, such </w:t>
      </w:r>
      <w:r w:rsidRPr="007F54FF">
        <w:t>a</w:t>
      </w:r>
      <w:r w:rsidRPr="007F54FF">
        <w:rPr>
          <w:spacing w:val="-3"/>
        </w:rPr>
        <w:t xml:space="preserve"> circumstance generally results </w:t>
      </w:r>
      <w:r w:rsidRPr="007F54FF">
        <w:rPr>
          <w:spacing w:val="-2"/>
        </w:rPr>
        <w:t>in</w:t>
      </w:r>
      <w:r w:rsidRPr="007F54FF">
        <w:rPr>
          <w:spacing w:val="-3"/>
        </w:rPr>
        <w:t xml:space="preserve"> </w:t>
      </w:r>
      <w:r w:rsidRPr="007F54FF">
        <w:t>a</w:t>
      </w:r>
      <w:r w:rsidRPr="007F54FF">
        <w:rPr>
          <w:spacing w:val="-3"/>
        </w:rPr>
        <w:t xml:space="preserve"> marriage bonus</w:t>
      </w:r>
      <w:r>
        <w:rPr>
          <w:spacing w:val="-3"/>
        </w:rPr>
        <w:t xml:space="preserve">. </w:t>
      </w:r>
      <w:r w:rsidRPr="007F54FF">
        <w:rPr>
          <w:spacing w:val="-2"/>
        </w:rPr>
        <w:t>By</w:t>
      </w:r>
      <w:r w:rsidRPr="007F54FF">
        <w:rPr>
          <w:spacing w:val="-3"/>
        </w:rPr>
        <w:t xml:space="preserve"> filing </w:t>
      </w:r>
      <w:r w:rsidRPr="007F54FF">
        <w:t>a</w:t>
      </w:r>
      <w:r w:rsidRPr="007F54FF">
        <w:rPr>
          <w:spacing w:val="-3"/>
        </w:rPr>
        <w:t xml:space="preserve"> joint</w:t>
      </w:r>
      <w:r w:rsidRPr="007F54FF">
        <w:rPr>
          <w:spacing w:val="59"/>
        </w:rPr>
        <w:t xml:space="preserve"> </w:t>
      </w:r>
      <w:r w:rsidRPr="007F54FF">
        <w:rPr>
          <w:spacing w:val="-3"/>
        </w:rPr>
        <w:t>return,</w:t>
      </w:r>
      <w:r w:rsidRPr="007F54FF">
        <w:rPr>
          <w:spacing w:val="-4"/>
        </w:rPr>
        <w:t xml:space="preserve"> </w:t>
      </w:r>
      <w:r w:rsidRPr="007F54FF">
        <w:rPr>
          <w:spacing w:val="-2"/>
        </w:rPr>
        <w:t>the</w:t>
      </w:r>
      <w:r w:rsidRPr="007F54FF">
        <w:rPr>
          <w:spacing w:val="-4"/>
        </w:rPr>
        <w:t xml:space="preserve"> </w:t>
      </w:r>
      <w:r w:rsidRPr="007F54FF">
        <w:rPr>
          <w:spacing w:val="-3"/>
        </w:rPr>
        <w:t>lower</w:t>
      </w:r>
      <w:r w:rsidRPr="007F54FF">
        <w:rPr>
          <w:spacing w:val="-4"/>
        </w:rPr>
        <w:t xml:space="preserve"> </w:t>
      </w:r>
      <w:r w:rsidRPr="007F54FF">
        <w:rPr>
          <w:spacing w:val="-3"/>
        </w:rPr>
        <w:t>earner</w:t>
      </w:r>
      <w:r w:rsidRPr="007F54FF">
        <w:rPr>
          <w:spacing w:val="-4"/>
        </w:rPr>
        <w:t xml:space="preserve"> </w:t>
      </w:r>
      <w:r w:rsidRPr="007F54FF">
        <w:rPr>
          <w:spacing w:val="-2"/>
        </w:rPr>
        <w:t>may</w:t>
      </w:r>
      <w:r w:rsidRPr="007F54FF">
        <w:rPr>
          <w:spacing w:val="-4"/>
        </w:rPr>
        <w:t xml:space="preserve"> </w:t>
      </w:r>
      <w:r w:rsidRPr="007F54FF">
        <w:rPr>
          <w:spacing w:val="-3"/>
        </w:rPr>
        <w:t>become</w:t>
      </w:r>
      <w:r w:rsidRPr="007F54FF">
        <w:rPr>
          <w:spacing w:val="-4"/>
        </w:rPr>
        <w:t xml:space="preserve"> </w:t>
      </w:r>
      <w:r w:rsidRPr="007F54FF">
        <w:rPr>
          <w:spacing w:val="-3"/>
        </w:rPr>
        <w:t>subject</w:t>
      </w:r>
      <w:r w:rsidRPr="007F54FF">
        <w:rPr>
          <w:spacing w:val="-4"/>
        </w:rPr>
        <w:t xml:space="preserve"> </w:t>
      </w:r>
      <w:r w:rsidRPr="007F54FF">
        <w:rPr>
          <w:spacing w:val="-2"/>
        </w:rPr>
        <w:t>to</w:t>
      </w:r>
      <w:r w:rsidRPr="007F54FF">
        <w:rPr>
          <w:spacing w:val="-4"/>
        </w:rPr>
        <w:t xml:space="preserve"> </w:t>
      </w:r>
      <w:r w:rsidRPr="007F54FF">
        <w:rPr>
          <w:spacing w:val="-2"/>
        </w:rPr>
        <w:t>the</w:t>
      </w:r>
      <w:r w:rsidRPr="007F54FF">
        <w:rPr>
          <w:spacing w:val="-4"/>
        </w:rPr>
        <w:t xml:space="preserve"> </w:t>
      </w:r>
      <w:r w:rsidRPr="007F54FF">
        <w:rPr>
          <w:spacing w:val="-3"/>
        </w:rPr>
        <w:t>marginal</w:t>
      </w:r>
      <w:r w:rsidRPr="007F54FF">
        <w:rPr>
          <w:spacing w:val="-4"/>
        </w:rPr>
        <w:t xml:space="preserve"> </w:t>
      </w:r>
      <w:r w:rsidRPr="007F54FF">
        <w:rPr>
          <w:spacing w:val="-2"/>
        </w:rPr>
        <w:t>tax</w:t>
      </w:r>
      <w:r w:rsidRPr="007F54FF">
        <w:rPr>
          <w:spacing w:val="-4"/>
        </w:rPr>
        <w:t xml:space="preserve"> </w:t>
      </w:r>
      <w:r w:rsidRPr="007F54FF">
        <w:rPr>
          <w:spacing w:val="-3"/>
        </w:rPr>
        <w:t>rate</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higher</w:t>
      </w:r>
      <w:r w:rsidRPr="007F54FF">
        <w:rPr>
          <w:spacing w:val="-4"/>
        </w:rPr>
        <w:t xml:space="preserve"> </w:t>
      </w:r>
      <w:r w:rsidRPr="007F54FF">
        <w:rPr>
          <w:spacing w:val="-3"/>
        </w:rPr>
        <w:t>earner</w:t>
      </w:r>
      <w:r>
        <w:rPr>
          <w:spacing w:val="-3"/>
        </w:rPr>
        <w:t xml:space="preserve">. </w:t>
      </w:r>
      <w:r w:rsidRPr="007F54FF">
        <w:rPr>
          <w:spacing w:val="-3"/>
        </w:rPr>
        <w:t>By</w:t>
      </w:r>
      <w:r w:rsidRPr="007F54FF">
        <w:rPr>
          <w:spacing w:val="57"/>
        </w:rPr>
        <w:t xml:space="preserve"> </w:t>
      </w:r>
      <w:r w:rsidRPr="007F54FF">
        <w:rPr>
          <w:spacing w:val="-3"/>
        </w:rPr>
        <w:t>creating higher marginal</w:t>
      </w:r>
      <w:r w:rsidRPr="007F54FF">
        <w:rPr>
          <w:spacing w:val="-4"/>
        </w:rPr>
        <w:t xml:space="preserve"> </w:t>
      </w:r>
      <w:r w:rsidRPr="007F54FF">
        <w:rPr>
          <w:spacing w:val="-2"/>
        </w:rPr>
        <w:t>tax</w:t>
      </w:r>
      <w:r w:rsidRPr="007F54FF">
        <w:rPr>
          <w:spacing w:val="-4"/>
        </w:rPr>
        <w:t xml:space="preserve"> </w:t>
      </w:r>
      <w:r w:rsidRPr="007F54FF">
        <w:rPr>
          <w:spacing w:val="-3"/>
        </w:rPr>
        <w:t>rates</w:t>
      </w:r>
      <w:r w:rsidRPr="007F54FF">
        <w:rPr>
          <w:spacing w:val="-4"/>
        </w:rPr>
        <w:t xml:space="preserve"> </w:t>
      </w:r>
      <w:r w:rsidRPr="007F54FF">
        <w:rPr>
          <w:spacing w:val="-2"/>
        </w:rPr>
        <w:t>on</w:t>
      </w:r>
      <w:r w:rsidRPr="007F54FF">
        <w:rPr>
          <w:spacing w:val="-4"/>
        </w:rPr>
        <w:t xml:space="preserve"> </w:t>
      </w:r>
      <w:r w:rsidRPr="007F54FF">
        <w:rPr>
          <w:spacing w:val="-3"/>
        </w:rPr>
        <w:t>secondary</w:t>
      </w:r>
      <w:r w:rsidRPr="007F54FF">
        <w:rPr>
          <w:spacing w:val="-4"/>
        </w:rPr>
        <w:t xml:space="preserve"> </w:t>
      </w:r>
      <w:r w:rsidRPr="007F54FF">
        <w:rPr>
          <w:spacing w:val="-3"/>
        </w:rPr>
        <w:t>earners,</w:t>
      </w:r>
      <w:r w:rsidRPr="007F54FF">
        <w:rPr>
          <w:spacing w:val="-4"/>
        </w:rPr>
        <w:t xml:space="preserve"> </w:t>
      </w:r>
      <w:r w:rsidRPr="007F54FF">
        <w:rPr>
          <w:spacing w:val="-3"/>
        </w:rPr>
        <w:t>joint</w:t>
      </w:r>
      <w:r w:rsidRPr="007F54FF">
        <w:rPr>
          <w:spacing w:val="-4"/>
        </w:rPr>
        <w:t xml:space="preserve"> </w:t>
      </w:r>
      <w:r w:rsidRPr="007F54FF">
        <w:rPr>
          <w:spacing w:val="-3"/>
        </w:rPr>
        <w:t>filing</w:t>
      </w:r>
      <w:r w:rsidRPr="007F54FF">
        <w:rPr>
          <w:spacing w:val="-4"/>
        </w:rPr>
        <w:t xml:space="preserve"> </w:t>
      </w:r>
      <w:r w:rsidRPr="007F54FF">
        <w:rPr>
          <w:spacing w:val="-2"/>
        </w:rPr>
        <w:t>may</w:t>
      </w:r>
      <w:r w:rsidRPr="007F54FF">
        <w:rPr>
          <w:spacing w:val="-4"/>
        </w:rPr>
        <w:t xml:space="preserve"> </w:t>
      </w:r>
      <w:r w:rsidRPr="007F54FF">
        <w:rPr>
          <w:spacing w:val="-3"/>
        </w:rPr>
        <w:t>discourage</w:t>
      </w:r>
      <w:r w:rsidRPr="007F54FF">
        <w:rPr>
          <w:spacing w:val="-4"/>
        </w:rPr>
        <w:t xml:space="preserve"> </w:t>
      </w:r>
      <w:r w:rsidRPr="007F54FF">
        <w:t>a</w:t>
      </w:r>
      <w:r w:rsidRPr="007F54FF">
        <w:rPr>
          <w:spacing w:val="-4"/>
        </w:rPr>
        <w:t xml:space="preserve"> </w:t>
      </w:r>
      <w:r w:rsidRPr="007F54FF">
        <w:rPr>
          <w:spacing w:val="-3"/>
        </w:rPr>
        <w:t>number</w:t>
      </w:r>
      <w:r w:rsidRPr="007F54FF">
        <w:rPr>
          <w:spacing w:val="-4"/>
        </w:rPr>
        <w:t xml:space="preserve"> </w:t>
      </w:r>
      <w:r w:rsidRPr="007F54FF">
        <w:rPr>
          <w:spacing w:val="-3"/>
        </w:rPr>
        <w:t>of</w:t>
      </w:r>
      <w:r w:rsidRPr="007F54FF">
        <w:rPr>
          <w:spacing w:val="61"/>
        </w:rPr>
        <w:t xml:space="preserve"> </w:t>
      </w:r>
      <w:r w:rsidRPr="007F54FF">
        <w:rPr>
          <w:spacing w:val="-2"/>
        </w:rPr>
        <w:t xml:space="preserve">individuals from entering the work force </w:t>
      </w:r>
      <w:r w:rsidRPr="007F54FF">
        <w:rPr>
          <w:spacing w:val="-1"/>
        </w:rPr>
        <w:t>or</w:t>
      </w:r>
      <w:r w:rsidRPr="007F54FF">
        <w:rPr>
          <w:spacing w:val="-2"/>
        </w:rPr>
        <w:t xml:space="preserve"> </w:t>
      </w:r>
      <w:r w:rsidRPr="007F54FF">
        <w:rPr>
          <w:spacing w:val="-1"/>
        </w:rPr>
        <w:t>it</w:t>
      </w:r>
      <w:r w:rsidRPr="007F54FF">
        <w:rPr>
          <w:spacing w:val="-2"/>
        </w:rPr>
        <w:t xml:space="preserve"> may discourage those already </w:t>
      </w:r>
      <w:r w:rsidRPr="007F54FF">
        <w:rPr>
          <w:spacing w:val="-1"/>
        </w:rPr>
        <w:t>in</w:t>
      </w:r>
      <w:r w:rsidRPr="007F54FF">
        <w:rPr>
          <w:spacing w:val="-2"/>
        </w:rPr>
        <w:t xml:space="preserve"> the labor force</w:t>
      </w:r>
      <w:r w:rsidRPr="007F54FF">
        <w:rPr>
          <w:spacing w:val="47"/>
        </w:rPr>
        <w:t xml:space="preserve"> </w:t>
      </w:r>
      <w:r w:rsidRPr="007F54FF">
        <w:rPr>
          <w:spacing w:val="-3"/>
        </w:rPr>
        <w:t>from</w:t>
      </w:r>
      <w:r w:rsidRPr="007F54FF">
        <w:rPr>
          <w:spacing w:val="-1"/>
        </w:rPr>
        <w:t xml:space="preserve"> </w:t>
      </w:r>
      <w:r w:rsidRPr="007F54FF">
        <w:rPr>
          <w:spacing w:val="-3"/>
        </w:rPr>
        <w:t>working</w:t>
      </w:r>
      <w:r w:rsidRPr="007F54FF">
        <w:rPr>
          <w:spacing w:val="-1"/>
        </w:rPr>
        <w:t xml:space="preserve"> </w:t>
      </w:r>
      <w:r w:rsidRPr="007F54FF">
        <w:rPr>
          <w:spacing w:val="-3"/>
        </w:rPr>
        <w:t>additional</w:t>
      </w:r>
      <w:r w:rsidRPr="007F54FF">
        <w:rPr>
          <w:spacing w:val="-1"/>
        </w:rPr>
        <w:t xml:space="preserve"> </w:t>
      </w:r>
      <w:r w:rsidRPr="007F54FF">
        <w:rPr>
          <w:spacing w:val="-4"/>
        </w:rPr>
        <w:t xml:space="preserve">hours. [footnote omitted] </w:t>
      </w:r>
    </w:p>
    <w:p w14:paraId="78923292" w14:textId="77777777" w:rsidR="00F7116D" w:rsidRDefault="00F7116D" w:rsidP="00C05262">
      <w:pPr>
        <w:jc w:val="both"/>
        <w:rPr>
          <w:spacing w:val="-4"/>
        </w:rPr>
      </w:pPr>
    </w:p>
    <w:p w14:paraId="1BAAFC8F" w14:textId="77777777" w:rsidR="00994E84" w:rsidRPr="00F7116D" w:rsidRDefault="00994E84" w:rsidP="00C05262">
      <w:pPr>
        <w:pStyle w:val="BodyText"/>
        <w:spacing w:after="0"/>
        <w:jc w:val="both"/>
        <w:rPr>
          <w:b/>
          <w:bCs/>
          <w:u w:val="single"/>
        </w:rPr>
      </w:pPr>
      <w:r w:rsidRPr="00F7116D">
        <w:rPr>
          <w:spacing w:val="-5"/>
          <w:u w:val="single"/>
        </w:rPr>
        <w:t>Eliminating</w:t>
      </w:r>
      <w:r w:rsidRPr="00F7116D">
        <w:rPr>
          <w:u w:val="single"/>
        </w:rPr>
        <w:t xml:space="preserve"> </w:t>
      </w:r>
      <w:r w:rsidRPr="00F7116D">
        <w:rPr>
          <w:spacing w:val="-5"/>
          <w:u w:val="single"/>
        </w:rPr>
        <w:t>or</w:t>
      </w:r>
      <w:r w:rsidRPr="00F7116D">
        <w:rPr>
          <w:u w:val="single"/>
        </w:rPr>
        <w:t xml:space="preserve"> </w:t>
      </w:r>
      <w:r w:rsidRPr="00F7116D">
        <w:rPr>
          <w:spacing w:val="-5"/>
          <w:u w:val="single"/>
        </w:rPr>
        <w:t>reducing</w:t>
      </w:r>
      <w:r w:rsidRPr="00F7116D">
        <w:rPr>
          <w:u w:val="single"/>
        </w:rPr>
        <w:t xml:space="preserve"> </w:t>
      </w:r>
      <w:r w:rsidRPr="00F7116D">
        <w:rPr>
          <w:spacing w:val="-5"/>
          <w:u w:val="single"/>
        </w:rPr>
        <w:t>the</w:t>
      </w:r>
      <w:r w:rsidRPr="00F7116D">
        <w:rPr>
          <w:u w:val="single"/>
        </w:rPr>
        <w:t xml:space="preserve"> </w:t>
      </w:r>
      <w:r w:rsidRPr="00F7116D">
        <w:rPr>
          <w:spacing w:val="-5"/>
          <w:u w:val="single"/>
        </w:rPr>
        <w:t>marriage</w:t>
      </w:r>
      <w:r w:rsidRPr="00F7116D">
        <w:rPr>
          <w:u w:val="single"/>
        </w:rPr>
        <w:t xml:space="preserve"> </w:t>
      </w:r>
      <w:r w:rsidRPr="00F7116D">
        <w:rPr>
          <w:spacing w:val="-5"/>
          <w:u w:val="single"/>
        </w:rPr>
        <w:t>penalty</w:t>
      </w:r>
    </w:p>
    <w:p w14:paraId="09A7B49F" w14:textId="77777777" w:rsidR="00D74446" w:rsidRDefault="00D74446" w:rsidP="00C05262">
      <w:pPr>
        <w:pStyle w:val="BodyText"/>
        <w:spacing w:after="0"/>
        <w:jc w:val="both"/>
        <w:rPr>
          <w:spacing w:val="-6"/>
        </w:rPr>
      </w:pPr>
    </w:p>
    <w:p w14:paraId="01C8F3DC" w14:textId="08E9E05C" w:rsidR="00994E84" w:rsidRPr="007F54FF" w:rsidRDefault="00BF48B1" w:rsidP="00C05262">
      <w:pPr>
        <w:pStyle w:val="BodyText"/>
        <w:spacing w:after="0"/>
        <w:jc w:val="both"/>
      </w:pPr>
      <w:r>
        <w:rPr>
          <w:spacing w:val="-6"/>
        </w:rPr>
        <w:t>….</w:t>
      </w:r>
    </w:p>
    <w:p w14:paraId="153FE5F6" w14:textId="77777777" w:rsidR="00D74446" w:rsidRDefault="00D74446" w:rsidP="00C05262">
      <w:pPr>
        <w:pStyle w:val="BodyText"/>
        <w:spacing w:after="0"/>
        <w:jc w:val="both"/>
        <w:rPr>
          <w:spacing w:val="-2"/>
        </w:rPr>
      </w:pPr>
    </w:p>
    <w:p w14:paraId="4F65DA32" w14:textId="14B8E4D7" w:rsidR="00994E84" w:rsidRDefault="00994E84" w:rsidP="00C05262">
      <w:pPr>
        <w:pStyle w:val="BodyText"/>
        <w:spacing w:after="0"/>
        <w:jc w:val="both"/>
        <w:rPr>
          <w:spacing w:val="-2"/>
        </w:rPr>
      </w:pPr>
      <w:r w:rsidRPr="007F54FF">
        <w:rPr>
          <w:spacing w:val="-2"/>
        </w:rPr>
        <w:t>To</w:t>
      </w:r>
      <w:r w:rsidRPr="007F54FF">
        <w:rPr>
          <w:spacing w:val="-4"/>
        </w:rPr>
        <w:t xml:space="preserve"> eliminate </w:t>
      </w:r>
      <w:r w:rsidRPr="007F54FF">
        <w:rPr>
          <w:spacing w:val="-3"/>
        </w:rPr>
        <w:t>the</w:t>
      </w:r>
      <w:r w:rsidRPr="007F54FF">
        <w:rPr>
          <w:spacing w:val="-4"/>
        </w:rPr>
        <w:t xml:space="preserve"> marriage penalty through </w:t>
      </w:r>
      <w:r w:rsidRPr="007F54FF">
        <w:t>a</w:t>
      </w:r>
      <w:r w:rsidRPr="007F54FF">
        <w:rPr>
          <w:spacing w:val="-4"/>
        </w:rPr>
        <w:t xml:space="preserve"> change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3"/>
        </w:rPr>
        <w:t>rate</w:t>
      </w:r>
      <w:r w:rsidRPr="007F54FF">
        <w:rPr>
          <w:spacing w:val="-4"/>
        </w:rPr>
        <w:t xml:space="preserve"> structure, </w:t>
      </w:r>
      <w:r w:rsidRPr="007F54FF">
        <w:rPr>
          <w:spacing w:val="-3"/>
        </w:rPr>
        <w:t>the</w:t>
      </w:r>
      <w:r w:rsidRPr="007F54FF">
        <w:rPr>
          <w:spacing w:val="-4"/>
        </w:rPr>
        <w:t xml:space="preserve"> brackets for</w:t>
      </w:r>
      <w:r w:rsidRPr="007F54FF">
        <w:rPr>
          <w:spacing w:val="60"/>
        </w:rPr>
        <w:t xml:space="preserve"> </w:t>
      </w:r>
      <w:r w:rsidRPr="007F54FF">
        <w:rPr>
          <w:spacing w:val="-2"/>
        </w:rPr>
        <w:t xml:space="preserve">all unmarried taxpayers (both singles and heads </w:t>
      </w:r>
      <w:r w:rsidRPr="007F54FF">
        <w:rPr>
          <w:spacing w:val="-1"/>
        </w:rPr>
        <w:t>of</w:t>
      </w:r>
      <w:r w:rsidRPr="007F54FF">
        <w:rPr>
          <w:spacing w:val="-2"/>
        </w:rPr>
        <w:t xml:space="preserve"> household) would have </w:t>
      </w:r>
      <w:r w:rsidRPr="007F54FF">
        <w:rPr>
          <w:spacing w:val="-1"/>
        </w:rPr>
        <w:t>to</w:t>
      </w:r>
      <w:r w:rsidRPr="007F54FF">
        <w:rPr>
          <w:spacing w:val="-2"/>
        </w:rPr>
        <w:t xml:space="preserve"> </w:t>
      </w:r>
      <w:r w:rsidRPr="007F54FF">
        <w:rPr>
          <w:spacing w:val="-1"/>
        </w:rPr>
        <w:t>be</w:t>
      </w:r>
      <w:r w:rsidRPr="007F54FF">
        <w:rPr>
          <w:spacing w:val="-2"/>
        </w:rPr>
        <w:t xml:space="preserve"> half </w:t>
      </w:r>
      <w:r w:rsidRPr="007F54FF">
        <w:rPr>
          <w:spacing w:val="-1"/>
        </w:rPr>
        <w:t>as</w:t>
      </w:r>
      <w:r w:rsidRPr="007F54FF">
        <w:rPr>
          <w:spacing w:val="-2"/>
        </w:rPr>
        <w:t xml:space="preserve"> large as</w:t>
      </w:r>
      <w:r w:rsidRPr="007F54FF">
        <w:rPr>
          <w:spacing w:val="47"/>
        </w:rPr>
        <w:t xml:space="preserve"> </w:t>
      </w:r>
      <w:r w:rsidRPr="007F54FF">
        <w:rPr>
          <w:spacing w:val="-2"/>
        </w:rPr>
        <w:t>the</w:t>
      </w:r>
      <w:r w:rsidRPr="007F54FF">
        <w:rPr>
          <w:spacing w:val="-3"/>
        </w:rPr>
        <w:t xml:space="preserve"> married, filing joint brackets.</w:t>
      </w:r>
      <w:r w:rsidRPr="007F54FF">
        <w:rPr>
          <w:spacing w:val="57"/>
        </w:rPr>
        <w:t xml:space="preserve"> … </w:t>
      </w:r>
      <w:r w:rsidR="00645A94">
        <w:t>[A]</w:t>
      </w:r>
      <w:r w:rsidRPr="007F54FF">
        <w:rPr>
          <w:spacing w:val="-2"/>
        </w:rPr>
        <w:t xml:space="preserve"> structure with rates for married taxpayers </w:t>
      </w:r>
      <w:r w:rsidRPr="007F54FF">
        <w:rPr>
          <w:spacing w:val="-1"/>
        </w:rPr>
        <w:t>at</w:t>
      </w:r>
      <w:r w:rsidRPr="007F54FF">
        <w:rPr>
          <w:spacing w:val="-2"/>
        </w:rPr>
        <w:t xml:space="preserve"> twice</w:t>
      </w:r>
      <w:r w:rsidRPr="007F54FF">
        <w:rPr>
          <w:spacing w:val="-1"/>
        </w:rPr>
        <w:t xml:space="preserve"> the level</w:t>
      </w:r>
      <w:r w:rsidRPr="007F54FF">
        <w:rPr>
          <w:spacing w:val="48"/>
        </w:rPr>
        <w:t xml:space="preserve"> </w:t>
      </w:r>
      <w:r w:rsidRPr="007F54FF">
        <w:rPr>
          <w:spacing w:val="-2"/>
        </w:rPr>
        <w:t>of</w:t>
      </w:r>
      <w:r w:rsidRPr="007F54FF">
        <w:rPr>
          <w:spacing w:val="-3"/>
        </w:rPr>
        <w:t xml:space="preserve"> single </w:t>
      </w:r>
      <w:r w:rsidRPr="007F54FF">
        <w:rPr>
          <w:spacing w:val="-2"/>
        </w:rPr>
        <w:t>and</w:t>
      </w:r>
      <w:r w:rsidRPr="007F54FF">
        <w:rPr>
          <w:spacing w:val="-3"/>
        </w:rPr>
        <w:t xml:space="preserve"> heads </w:t>
      </w:r>
      <w:r w:rsidRPr="007F54FF">
        <w:rPr>
          <w:spacing w:val="-2"/>
        </w:rPr>
        <w:t>of</w:t>
      </w:r>
      <w:r w:rsidRPr="007F54FF">
        <w:rPr>
          <w:spacing w:val="-3"/>
        </w:rPr>
        <w:t xml:space="preserve"> households would cause marriage bonuses</w:t>
      </w:r>
      <w:r w:rsidR="00CC4723">
        <w:rPr>
          <w:spacing w:val="-3"/>
        </w:rPr>
        <w:t xml:space="preserve">. </w:t>
      </w:r>
      <w:r w:rsidRPr="007F54FF">
        <w:rPr>
          <w:spacing w:val="-3"/>
        </w:rPr>
        <w:t xml:space="preserve">Another effect </w:t>
      </w:r>
      <w:r w:rsidRPr="007F54FF">
        <w:rPr>
          <w:spacing w:val="-2"/>
        </w:rPr>
        <w:t>of</w:t>
      </w:r>
      <w:r w:rsidRPr="007F54FF">
        <w:rPr>
          <w:spacing w:val="-3"/>
        </w:rPr>
        <w:t xml:space="preserve"> such </w:t>
      </w:r>
      <w:r w:rsidRPr="007F54FF">
        <w:t>a</w:t>
      </w:r>
      <w:r w:rsidRPr="007F54FF">
        <w:rPr>
          <w:spacing w:val="-3"/>
        </w:rPr>
        <w:t xml:space="preserve"> step</w:t>
      </w:r>
      <w:r w:rsidR="00F921CC">
        <w:rPr>
          <w:spacing w:val="65"/>
        </w:rPr>
        <w:t xml:space="preserve"> </w:t>
      </w:r>
      <w:r w:rsidRPr="007F54FF">
        <w:rPr>
          <w:spacing w:val="-2"/>
        </w:rPr>
        <w:t xml:space="preserve">would </w:t>
      </w:r>
      <w:r w:rsidRPr="007F54FF">
        <w:rPr>
          <w:spacing w:val="-1"/>
        </w:rPr>
        <w:t>be</w:t>
      </w:r>
      <w:r w:rsidRPr="007F54FF">
        <w:rPr>
          <w:spacing w:val="-2"/>
        </w:rPr>
        <w:t xml:space="preserve"> that single individuals and heads </w:t>
      </w:r>
      <w:r w:rsidRPr="007F54FF">
        <w:rPr>
          <w:spacing w:val="-1"/>
        </w:rPr>
        <w:t>of</w:t>
      </w:r>
      <w:r w:rsidRPr="007F54FF">
        <w:rPr>
          <w:spacing w:val="-2"/>
        </w:rPr>
        <w:t xml:space="preserve"> household with identical incomes would find their</w:t>
      </w:r>
      <w:r w:rsidRPr="007F54FF">
        <w:rPr>
          <w:spacing w:val="48"/>
        </w:rPr>
        <w:t xml:space="preserve"> </w:t>
      </w:r>
      <w:r w:rsidRPr="007F54FF">
        <w:rPr>
          <w:spacing w:val="-2"/>
        </w:rPr>
        <w:t>tax liabilities nearly the same</w:t>
      </w:r>
      <w:r w:rsidR="004E0BC5">
        <w:rPr>
          <w:spacing w:val="-2"/>
        </w:rPr>
        <w:t>.</w:t>
      </w:r>
      <w:r w:rsidRPr="007F54FF">
        <w:rPr>
          <w:spacing w:val="-2"/>
        </w:rPr>
        <w:t xml:space="preserve"> </w:t>
      </w:r>
      <w:r w:rsidR="00BF48B1">
        <w:rPr>
          <w:spacing w:val="-2"/>
        </w:rPr>
        <w:t>…</w:t>
      </w:r>
    </w:p>
    <w:p w14:paraId="6843B5D4" w14:textId="77777777" w:rsidR="009E6231" w:rsidRPr="007F54FF" w:rsidRDefault="009E6231" w:rsidP="00C05262">
      <w:pPr>
        <w:pStyle w:val="BodyText"/>
        <w:spacing w:after="0"/>
        <w:jc w:val="both"/>
      </w:pPr>
    </w:p>
    <w:p w14:paraId="11709A1E" w14:textId="77777777" w:rsidR="00D74446" w:rsidRDefault="00D74446" w:rsidP="00C05262">
      <w:pPr>
        <w:pStyle w:val="BodyText"/>
        <w:spacing w:after="0"/>
        <w:jc w:val="both"/>
        <w:rPr>
          <w:spacing w:val="-2"/>
        </w:rPr>
      </w:pPr>
    </w:p>
    <w:p w14:paraId="35F59327" w14:textId="77777777" w:rsidR="00994E84" w:rsidRDefault="00051AEF" w:rsidP="00C05262">
      <w:pPr>
        <w:jc w:val="both"/>
        <w:rPr>
          <w:szCs w:val="24"/>
        </w:rPr>
      </w:pPr>
      <w:r>
        <w:rPr>
          <w:i/>
          <w:szCs w:val="24"/>
        </w:rPr>
        <w:t>Questions and comments</w:t>
      </w:r>
      <w:r>
        <w:rPr>
          <w:szCs w:val="24"/>
        </w:rPr>
        <w:t>:</w:t>
      </w:r>
    </w:p>
    <w:p w14:paraId="291B1137" w14:textId="77777777" w:rsidR="007619A0" w:rsidRPr="007619A0" w:rsidRDefault="007619A0" w:rsidP="00541AA5">
      <w:pPr>
        <w:jc w:val="both"/>
        <w:rPr>
          <w:szCs w:val="24"/>
        </w:rPr>
      </w:pPr>
    </w:p>
    <w:p w14:paraId="0E7040DA" w14:textId="77777777" w:rsidR="00051AEF" w:rsidRDefault="007619A0" w:rsidP="00541AA5">
      <w:pPr>
        <w:jc w:val="both"/>
        <w:rPr>
          <w:szCs w:val="24"/>
        </w:rPr>
      </w:pPr>
      <w:r>
        <w:rPr>
          <w:szCs w:val="24"/>
        </w:rPr>
        <w:t>1.  E</w:t>
      </w:r>
      <w:r w:rsidR="00051AEF" w:rsidRPr="007619A0">
        <w:rPr>
          <w:szCs w:val="24"/>
        </w:rPr>
        <w:t>xamine the tax brackets at the front of your Code as well as the current standard deduction</w:t>
      </w:r>
      <w:r w:rsidR="007C35C3">
        <w:rPr>
          <w:szCs w:val="24"/>
        </w:rPr>
        <w:t xml:space="preserve"> for the different filing statuses</w:t>
      </w:r>
      <w:r w:rsidR="00051AEF" w:rsidRPr="007619A0">
        <w:rPr>
          <w:szCs w:val="24"/>
        </w:rPr>
        <w:t xml:space="preserve">. To whom and to what extent did Congress respond when it created these relationships </w:t>
      </w:r>
      <w:r w:rsidR="003C752C">
        <w:rPr>
          <w:szCs w:val="24"/>
        </w:rPr>
        <w:t xml:space="preserve">in brackets </w:t>
      </w:r>
      <w:r w:rsidR="00773302">
        <w:rPr>
          <w:szCs w:val="24"/>
        </w:rPr>
        <w:t>in 20</w:t>
      </w:r>
      <w:r w:rsidR="00051AEF" w:rsidRPr="007619A0">
        <w:rPr>
          <w:szCs w:val="24"/>
        </w:rPr>
        <w:t>1</w:t>
      </w:r>
      <w:r w:rsidR="00773302">
        <w:rPr>
          <w:szCs w:val="24"/>
        </w:rPr>
        <w:t>7</w:t>
      </w:r>
      <w:r w:rsidR="00051AEF" w:rsidRPr="007619A0">
        <w:rPr>
          <w:szCs w:val="24"/>
        </w:rPr>
        <w:t>?</w:t>
      </w:r>
    </w:p>
    <w:p w14:paraId="0374A4D2" w14:textId="77777777" w:rsidR="007619A0" w:rsidRPr="007619A0" w:rsidRDefault="007619A0" w:rsidP="003C752C">
      <w:pPr>
        <w:spacing w:before="2"/>
        <w:jc w:val="both"/>
        <w:rPr>
          <w:szCs w:val="24"/>
        </w:rPr>
      </w:pPr>
    </w:p>
    <w:p w14:paraId="2CE3B38E" w14:textId="77777777" w:rsidR="00B46B3A" w:rsidRDefault="00227953" w:rsidP="00541AA5">
      <w:pPr>
        <w:jc w:val="both"/>
        <w:rPr>
          <w:szCs w:val="24"/>
        </w:rPr>
      </w:pPr>
      <w:r>
        <w:rPr>
          <w:szCs w:val="24"/>
        </w:rPr>
        <w:t>2</w:t>
      </w:r>
      <w:r w:rsidR="007619A0">
        <w:rPr>
          <w:szCs w:val="24"/>
        </w:rPr>
        <w:t>.  W</w:t>
      </w:r>
      <w:r w:rsidR="007619A0" w:rsidRPr="007619A0">
        <w:rPr>
          <w:szCs w:val="24"/>
        </w:rPr>
        <w:t>hat percentage of married filing jointly is the breakpoint for single taxpayers in the 10% bracket, the 1</w:t>
      </w:r>
      <w:r w:rsidR="00773302">
        <w:rPr>
          <w:szCs w:val="24"/>
        </w:rPr>
        <w:t>2</w:t>
      </w:r>
      <w:r w:rsidR="007619A0" w:rsidRPr="007619A0">
        <w:rPr>
          <w:szCs w:val="24"/>
        </w:rPr>
        <w:t>% bracket, the 2</w:t>
      </w:r>
      <w:r w:rsidR="00773302">
        <w:rPr>
          <w:szCs w:val="24"/>
        </w:rPr>
        <w:t>2</w:t>
      </w:r>
      <w:r w:rsidR="007619A0" w:rsidRPr="007619A0">
        <w:rPr>
          <w:szCs w:val="24"/>
        </w:rPr>
        <w:t>% bracket, the 2</w:t>
      </w:r>
      <w:r w:rsidR="00773302">
        <w:rPr>
          <w:szCs w:val="24"/>
        </w:rPr>
        <w:t>4</w:t>
      </w:r>
      <w:r w:rsidR="007619A0" w:rsidRPr="007619A0">
        <w:rPr>
          <w:szCs w:val="24"/>
        </w:rPr>
        <w:t>% bracket, the 3</w:t>
      </w:r>
      <w:r w:rsidR="00773302">
        <w:rPr>
          <w:szCs w:val="24"/>
        </w:rPr>
        <w:t>2</w:t>
      </w:r>
      <w:r w:rsidR="007619A0" w:rsidRPr="007619A0">
        <w:rPr>
          <w:szCs w:val="24"/>
        </w:rPr>
        <w:t xml:space="preserve">% bracket, </w:t>
      </w:r>
      <w:r w:rsidR="00B46B3A">
        <w:rPr>
          <w:szCs w:val="24"/>
        </w:rPr>
        <w:t>the 35% bracket</w:t>
      </w:r>
      <w:r w:rsidR="00773302">
        <w:rPr>
          <w:szCs w:val="24"/>
        </w:rPr>
        <w:t>, and the 37% bracket</w:t>
      </w:r>
      <w:r w:rsidR="007619A0" w:rsidRPr="007619A0">
        <w:rPr>
          <w:szCs w:val="24"/>
        </w:rPr>
        <w:t>?</w:t>
      </w:r>
    </w:p>
    <w:p w14:paraId="366C08F5" w14:textId="2F1F2127" w:rsidR="007619A0" w:rsidRDefault="00B46B3A" w:rsidP="00541AA5">
      <w:pPr>
        <w:ind w:left="720"/>
        <w:jc w:val="both"/>
        <w:rPr>
          <w:szCs w:val="24"/>
        </w:rPr>
      </w:pPr>
      <w:r>
        <w:rPr>
          <w:szCs w:val="24"/>
        </w:rPr>
        <w:t xml:space="preserve">•What </w:t>
      </w:r>
      <w:r w:rsidR="00227953">
        <w:rPr>
          <w:szCs w:val="24"/>
        </w:rPr>
        <w:t xml:space="preserve">would </w:t>
      </w:r>
      <w:r>
        <w:rPr>
          <w:szCs w:val="24"/>
        </w:rPr>
        <w:t>happen to the marriage penalty as the breakpoint percentage increases?</w:t>
      </w:r>
      <w:r w:rsidR="00F07722">
        <w:rPr>
          <w:szCs w:val="24"/>
        </w:rPr>
        <w:t xml:space="preserve"> What is the breakpoint percentage at the 37% bracket?</w:t>
      </w:r>
    </w:p>
    <w:p w14:paraId="69A06596" w14:textId="77777777" w:rsidR="00773302" w:rsidRDefault="00773302" w:rsidP="00541AA5">
      <w:pPr>
        <w:ind w:left="720"/>
        <w:jc w:val="both"/>
        <w:rPr>
          <w:szCs w:val="24"/>
        </w:rPr>
      </w:pPr>
    </w:p>
    <w:p w14:paraId="49660961" w14:textId="4D3CC006" w:rsidR="00773302" w:rsidRDefault="00227953" w:rsidP="00541AA5">
      <w:pPr>
        <w:jc w:val="both"/>
        <w:rPr>
          <w:szCs w:val="24"/>
        </w:rPr>
      </w:pPr>
      <w:r>
        <w:rPr>
          <w:szCs w:val="24"/>
        </w:rPr>
        <w:t>3</w:t>
      </w:r>
      <w:r w:rsidR="00773302">
        <w:rPr>
          <w:szCs w:val="24"/>
        </w:rPr>
        <w:t>.  The excerpt identifies three policies that “bracketolog</w:t>
      </w:r>
      <w:r w:rsidR="00BF48B1">
        <w:rPr>
          <w:szCs w:val="24"/>
        </w:rPr>
        <w:t>ists</w:t>
      </w:r>
      <w:r w:rsidR="00773302">
        <w:rPr>
          <w:szCs w:val="24"/>
        </w:rPr>
        <w:t>” might pursue</w:t>
      </w:r>
      <w:r w:rsidR="009168C9">
        <w:rPr>
          <w:szCs w:val="24"/>
        </w:rPr>
        <w:t xml:space="preserve">. </w:t>
      </w:r>
      <w:r w:rsidR="00773302">
        <w:rPr>
          <w:szCs w:val="24"/>
        </w:rPr>
        <w:t>What are they? Is it possible to pursue all three policies? What policies did the Code pursue in 2001? Examine the brackets for taxpayers who are married filing jointly and for taxpayer who are single</w:t>
      </w:r>
      <w:r w:rsidR="009168C9">
        <w:rPr>
          <w:szCs w:val="24"/>
        </w:rPr>
        <w:t xml:space="preserve">. </w:t>
      </w:r>
      <w:r w:rsidR="00773302">
        <w:rPr>
          <w:szCs w:val="24"/>
        </w:rPr>
        <w:t>What policies does the Code pursue after 2017?</w:t>
      </w:r>
    </w:p>
    <w:p w14:paraId="6A829891" w14:textId="77777777" w:rsidR="00227953" w:rsidRDefault="00227953" w:rsidP="00541AA5">
      <w:pPr>
        <w:jc w:val="both"/>
        <w:rPr>
          <w:szCs w:val="24"/>
        </w:rPr>
      </w:pPr>
    </w:p>
    <w:p w14:paraId="2F23D3B6" w14:textId="142FCD85" w:rsidR="00227953" w:rsidRDefault="00227953" w:rsidP="00541AA5">
      <w:pPr>
        <w:jc w:val="both"/>
        <w:rPr>
          <w:szCs w:val="24"/>
        </w:rPr>
      </w:pPr>
      <w:r>
        <w:rPr>
          <w:szCs w:val="24"/>
        </w:rPr>
        <w:t xml:space="preserve">4.  Are the current (2018 through 2025) brackets marriage neutral? </w:t>
      </w:r>
      <w:r>
        <w:rPr>
          <w:i/>
          <w:szCs w:val="24"/>
        </w:rPr>
        <w:t>See</w:t>
      </w:r>
      <w:r>
        <w:rPr>
          <w:szCs w:val="24"/>
        </w:rPr>
        <w:t xml:space="preserve"> </w:t>
      </w:r>
      <w:r w:rsidR="00645A94">
        <w:rPr>
          <w:szCs w:val="24"/>
        </w:rPr>
        <w:t>5</w:t>
      </w:r>
      <w:r w:rsidRPr="00227953">
        <w:rPr>
          <w:szCs w:val="24"/>
          <w:vertAlign w:val="superscript"/>
        </w:rPr>
        <w:t>th</w:t>
      </w:r>
      <w:r>
        <w:rPr>
          <w:szCs w:val="24"/>
        </w:rPr>
        <w:t xml:space="preserve"> footnote of the excerpt and </w:t>
      </w:r>
      <w:r w:rsidR="00BF48B1">
        <w:rPr>
          <w:szCs w:val="24"/>
        </w:rPr>
        <w:t xml:space="preserve">second </w:t>
      </w:r>
      <w:r>
        <w:rPr>
          <w:szCs w:val="24"/>
        </w:rPr>
        <w:t xml:space="preserve">to last paragraph of </w:t>
      </w:r>
      <w:r w:rsidR="00491BE4">
        <w:rPr>
          <w:szCs w:val="24"/>
        </w:rPr>
        <w:t>excerpt</w:t>
      </w:r>
      <w:r>
        <w:rPr>
          <w:szCs w:val="24"/>
        </w:rPr>
        <w:t>.</w:t>
      </w:r>
    </w:p>
    <w:p w14:paraId="19E07A17" w14:textId="3815F29E" w:rsidR="00645A94" w:rsidRDefault="00645A94" w:rsidP="00541AA5">
      <w:pPr>
        <w:jc w:val="both"/>
        <w:rPr>
          <w:szCs w:val="24"/>
        </w:rPr>
      </w:pPr>
    </w:p>
    <w:p w14:paraId="3D09791B" w14:textId="57194491" w:rsidR="00645A94" w:rsidRDefault="00645A94" w:rsidP="00541AA5">
      <w:pPr>
        <w:jc w:val="both"/>
        <w:rPr>
          <w:szCs w:val="24"/>
        </w:rPr>
      </w:pPr>
      <w:r>
        <w:rPr>
          <w:szCs w:val="24"/>
        </w:rPr>
        <w:t xml:space="preserve">5.  What incentives does marriage neutrality </w:t>
      </w:r>
      <w:r w:rsidR="00A743AD">
        <w:rPr>
          <w:szCs w:val="24"/>
        </w:rPr>
        <w:t xml:space="preserve">– </w:t>
      </w:r>
      <w:r>
        <w:rPr>
          <w:szCs w:val="24"/>
        </w:rPr>
        <w:t xml:space="preserve">as opposed to a marriage paenalty </w:t>
      </w:r>
      <w:r w:rsidR="00A743AD">
        <w:rPr>
          <w:szCs w:val="24"/>
        </w:rPr>
        <w:t xml:space="preserve">– </w:t>
      </w:r>
      <w:r>
        <w:rPr>
          <w:szCs w:val="24"/>
        </w:rPr>
        <w:t xml:space="preserve">create for a married couple to derive as much untaxed imputed income as possible </w:t>
      </w:r>
      <w:r w:rsidR="00A743AD">
        <w:rPr>
          <w:szCs w:val="24"/>
        </w:rPr>
        <w:t>by arranging for one spouse to perform unpaid tasks at home rather than work at a job that pays a market rate of wages?</w:t>
      </w:r>
    </w:p>
    <w:p w14:paraId="3E4F6BA1" w14:textId="77777777" w:rsidR="001F2BB0" w:rsidRDefault="001F2BB0" w:rsidP="00541AA5">
      <w:pPr>
        <w:jc w:val="both"/>
        <w:rPr>
          <w:szCs w:val="24"/>
        </w:rPr>
      </w:pPr>
    </w:p>
    <w:p w14:paraId="35C03500" w14:textId="77777777" w:rsidR="001F2BB0" w:rsidRDefault="001F2BB0" w:rsidP="00541AA5">
      <w:pPr>
        <w:jc w:val="both"/>
        <w:rPr>
          <w:szCs w:val="24"/>
        </w:rPr>
      </w:pPr>
    </w:p>
    <w:p w14:paraId="29BDFEBE" w14:textId="77777777" w:rsidR="001F2BB0" w:rsidRDefault="001F2BB0" w:rsidP="00541AA5">
      <w:pPr>
        <w:jc w:val="both"/>
        <w:rPr>
          <w:szCs w:val="24"/>
        </w:rPr>
      </w:pPr>
    </w:p>
    <w:p w14:paraId="37116DA5" w14:textId="3757CEB2" w:rsidR="0049128E" w:rsidRPr="00576ED7" w:rsidRDefault="0049128E" w:rsidP="00430EF8">
      <w:pPr>
        <w:pStyle w:val="Heading3"/>
      </w:pPr>
      <w:bookmarkStart w:id="86" w:name="_Toc141263517"/>
      <w:bookmarkEnd w:id="85"/>
      <w:r w:rsidRPr="00576ED7">
        <w:t>III.  Income Derived from Property</w:t>
      </w:r>
      <w:bookmarkEnd w:id="86"/>
      <w:r w:rsidRPr="00576ED7">
        <w:fldChar w:fldCharType="begin"/>
      </w:r>
      <w:r w:rsidRPr="00576ED7">
        <w:instrText xml:space="preserve"> TC \l1 "III.  Income Derived from Property</w:instrText>
      </w:r>
      <w:r w:rsidRPr="00576ED7">
        <w:fldChar w:fldCharType="end"/>
      </w:r>
    </w:p>
    <w:p w14:paraId="32A825E3" w14:textId="77777777" w:rsidR="0049128E" w:rsidRPr="00576ED7" w:rsidRDefault="0049128E" w:rsidP="00A6585D">
      <w:pPr>
        <w:widowControl w:val="0"/>
        <w:jc w:val="both"/>
        <w:rPr>
          <w:szCs w:val="24"/>
        </w:rPr>
      </w:pPr>
    </w:p>
    <w:p w14:paraId="77C25239" w14:textId="37736539"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007C7A2F">
        <w:rPr>
          <w:szCs w:val="24"/>
        </w:rPr>
        <w:t xml:space="preserve"> in C</w:t>
      </w:r>
      <w:r w:rsidRPr="00576ED7">
        <w:rPr>
          <w:szCs w:val="24"/>
        </w:rPr>
        <w:t>hapter 2</w:t>
      </w:r>
      <w:r w:rsidR="00A20CB8" w:rsidRPr="00576ED7">
        <w:rPr>
          <w:szCs w:val="24"/>
        </w:rPr>
        <w:t xml:space="preserve">. </w:t>
      </w:r>
      <w:r w:rsidRPr="00576ED7">
        <w:rPr>
          <w:szCs w:val="24"/>
        </w:rPr>
        <w:t>Why did taxpayer Horst lose?</w:t>
      </w:r>
    </w:p>
    <w:p w14:paraId="74D94FF6" w14:textId="77777777" w:rsidR="0049128E" w:rsidRPr="00576ED7" w:rsidRDefault="0049128E" w:rsidP="00A6585D">
      <w:pPr>
        <w:widowControl w:val="0"/>
        <w:jc w:val="both"/>
        <w:rPr>
          <w:szCs w:val="24"/>
        </w:rPr>
      </w:pPr>
    </w:p>
    <w:p w14:paraId="4FDD88ED" w14:textId="77777777" w:rsidR="0049128E" w:rsidRPr="00576ED7" w:rsidRDefault="0049128E" w:rsidP="00A6585D">
      <w:pPr>
        <w:widowControl w:val="0"/>
        <w:jc w:val="both"/>
        <w:rPr>
          <w:szCs w:val="24"/>
        </w:rPr>
      </w:pPr>
    </w:p>
    <w:p w14:paraId="00DACFFB" w14:textId="77777777"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14:paraId="65698887" w14:textId="77777777" w:rsidR="0049128E" w:rsidRPr="00576ED7" w:rsidRDefault="0049128E" w:rsidP="00A6585D">
      <w:pPr>
        <w:widowControl w:val="0"/>
        <w:jc w:val="both"/>
        <w:rPr>
          <w:szCs w:val="24"/>
        </w:rPr>
      </w:pPr>
    </w:p>
    <w:p w14:paraId="1CA793AA" w14:textId="77777777" w:rsidR="0049128E" w:rsidRPr="00576ED7" w:rsidRDefault="0049128E" w:rsidP="00A6585D">
      <w:pPr>
        <w:widowControl w:val="0"/>
        <w:jc w:val="both"/>
        <w:rPr>
          <w:szCs w:val="24"/>
        </w:rPr>
      </w:pPr>
      <w:r w:rsidRPr="00576ED7">
        <w:rPr>
          <w:szCs w:val="24"/>
        </w:rPr>
        <w:t>MR. JUSTICE STONE delivered the opinion of the Court.</w:t>
      </w:r>
    </w:p>
    <w:p w14:paraId="63D89FEC" w14:textId="77777777" w:rsidR="0049128E" w:rsidRPr="00576ED7" w:rsidRDefault="0049128E" w:rsidP="00A6585D">
      <w:pPr>
        <w:widowControl w:val="0"/>
        <w:jc w:val="both"/>
        <w:rPr>
          <w:szCs w:val="24"/>
        </w:rPr>
      </w:pPr>
    </w:p>
    <w:p w14:paraId="087BFF4C" w14:textId="77777777" w:rsidR="0049128E" w:rsidRPr="00576ED7" w:rsidRDefault="0049128E" w:rsidP="00A6585D">
      <w:pPr>
        <w:widowControl w:val="0"/>
        <w:jc w:val="both"/>
        <w:rPr>
          <w:szCs w:val="24"/>
        </w:rPr>
      </w:pPr>
      <w:r w:rsidRPr="00576ED7">
        <w:rPr>
          <w:szCs w:val="24"/>
        </w:rPr>
        <w:t xml:space="preserve">This is a companion case to </w:t>
      </w:r>
      <w:r w:rsidRPr="00576ED7">
        <w:rPr>
          <w:i/>
          <w:szCs w:val="24"/>
        </w:rPr>
        <w:t>Helvering v. Horst</w:t>
      </w:r>
      <w:r w:rsidRPr="00576ED7">
        <w:rPr>
          <w:szCs w:val="24"/>
        </w:rPr>
        <w:t>, ... and presents issues not distinguishable from those in that case.</w:t>
      </w:r>
    </w:p>
    <w:p w14:paraId="17FDC2EE" w14:textId="77777777" w:rsidR="0049128E" w:rsidRPr="00576ED7" w:rsidRDefault="0049128E" w:rsidP="00A6585D">
      <w:pPr>
        <w:widowControl w:val="0"/>
        <w:jc w:val="both"/>
        <w:rPr>
          <w:szCs w:val="24"/>
        </w:rPr>
      </w:pPr>
    </w:p>
    <w:p w14:paraId="7D2BE066" w14:textId="77777777" w:rsidR="0049128E" w:rsidRPr="00576ED7" w:rsidRDefault="0049128E" w:rsidP="00A6585D">
      <w:pPr>
        <w:widowControl w:val="0"/>
        <w:jc w:val="both"/>
        <w:rPr>
          <w:szCs w:val="24"/>
        </w:rPr>
      </w:pPr>
      <w:r w:rsidRPr="00576ED7">
        <w:rPr>
          <w:szCs w:val="24"/>
        </w:rPr>
        <w:t>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14:paraId="174CB540" w14:textId="77777777" w:rsidR="0049128E" w:rsidRPr="00576ED7" w:rsidRDefault="0049128E" w:rsidP="00A6585D">
      <w:pPr>
        <w:widowControl w:val="0"/>
        <w:jc w:val="both"/>
        <w:rPr>
          <w:szCs w:val="24"/>
        </w:rPr>
      </w:pPr>
    </w:p>
    <w:p w14:paraId="74D20607" w14:textId="77777777"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14:paraId="383E3A12" w14:textId="77777777" w:rsidR="0049128E" w:rsidRPr="00576ED7" w:rsidRDefault="0049128E" w:rsidP="00A6585D">
      <w:pPr>
        <w:widowControl w:val="0"/>
        <w:jc w:val="both"/>
        <w:rPr>
          <w:szCs w:val="24"/>
        </w:rPr>
      </w:pPr>
    </w:p>
    <w:p w14:paraId="4646A45F" w14:textId="77777777"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14:paraId="1F1CB691" w14:textId="77777777" w:rsidR="0049128E" w:rsidRPr="00576ED7" w:rsidRDefault="0049128E" w:rsidP="00A6585D">
      <w:pPr>
        <w:widowControl w:val="0"/>
        <w:jc w:val="both"/>
        <w:rPr>
          <w:szCs w:val="24"/>
        </w:rPr>
      </w:pPr>
    </w:p>
    <w:p w14:paraId="2B949B4A" w14:textId="2ACA9C7D" w:rsidR="00B379AE" w:rsidRDefault="0049128E" w:rsidP="00A6585D">
      <w:pPr>
        <w:widowControl w:val="0"/>
        <w:jc w:val="both"/>
        <w:rPr>
          <w:szCs w:val="24"/>
        </w:rPr>
      </w:pPr>
      <w:r w:rsidRPr="00576ED7">
        <w:rPr>
          <w:szCs w:val="24"/>
        </w:rPr>
        <w:t>Reversed.</w:t>
      </w:r>
    </w:p>
    <w:p w14:paraId="08A36E9F" w14:textId="77777777" w:rsidR="009E6231" w:rsidRDefault="009E6231" w:rsidP="00A6585D">
      <w:pPr>
        <w:widowControl w:val="0"/>
        <w:jc w:val="both"/>
        <w:rPr>
          <w:szCs w:val="24"/>
        </w:rPr>
      </w:pPr>
    </w:p>
    <w:p w14:paraId="00D76CC2" w14:textId="77777777" w:rsidR="009E6231" w:rsidRDefault="009E6231" w:rsidP="00A6585D">
      <w:pPr>
        <w:widowControl w:val="0"/>
        <w:jc w:val="both"/>
        <w:rPr>
          <w:szCs w:val="24"/>
        </w:rPr>
      </w:pPr>
    </w:p>
    <w:p w14:paraId="6373FB48" w14:textId="77777777" w:rsidR="009E6231" w:rsidRDefault="009E6231" w:rsidP="00A6585D">
      <w:pPr>
        <w:widowControl w:val="0"/>
        <w:jc w:val="both"/>
        <w:rPr>
          <w:szCs w:val="24"/>
        </w:rPr>
      </w:pPr>
    </w:p>
    <w:p w14:paraId="737BEAD2" w14:textId="77777777" w:rsidR="009E6231" w:rsidRDefault="009E6231" w:rsidP="00A6585D">
      <w:pPr>
        <w:widowControl w:val="0"/>
        <w:jc w:val="both"/>
        <w:rPr>
          <w:szCs w:val="24"/>
        </w:rPr>
      </w:pPr>
    </w:p>
    <w:p w14:paraId="39E23303" w14:textId="71F71CF6" w:rsidR="00B379AE" w:rsidRDefault="00B379AE">
      <w:pPr>
        <w:rPr>
          <w:szCs w:val="24"/>
        </w:rPr>
      </w:pPr>
    </w:p>
    <w:p w14:paraId="1097F069" w14:textId="77777777" w:rsidR="0049128E" w:rsidRPr="00576ED7" w:rsidRDefault="0049128E" w:rsidP="00A6585D">
      <w:pPr>
        <w:widowControl w:val="0"/>
        <w:jc w:val="both"/>
        <w:rPr>
          <w:szCs w:val="24"/>
        </w:rPr>
      </w:pPr>
      <w:r w:rsidRPr="00576ED7">
        <w:rPr>
          <w:szCs w:val="24"/>
        </w:rPr>
        <w:t>The separate opinion of MR. JUSTICE McREYNOLDS.</w:t>
      </w:r>
    </w:p>
    <w:p w14:paraId="2FEEB966" w14:textId="77777777" w:rsidR="0049128E" w:rsidRPr="00576ED7" w:rsidRDefault="0049128E" w:rsidP="00A6585D">
      <w:pPr>
        <w:widowControl w:val="0"/>
        <w:jc w:val="both"/>
        <w:rPr>
          <w:szCs w:val="24"/>
        </w:rPr>
      </w:pPr>
    </w:p>
    <w:p w14:paraId="744B3BF1" w14:textId="77777777" w:rsidR="0049128E" w:rsidRPr="00576ED7" w:rsidRDefault="0049128E" w:rsidP="00A6585D">
      <w:pPr>
        <w:widowControl w:val="0"/>
        <w:jc w:val="both"/>
        <w:rPr>
          <w:szCs w:val="24"/>
        </w:rPr>
      </w:pPr>
      <w:r w:rsidRPr="00576ED7">
        <w:rPr>
          <w:szCs w:val="24"/>
        </w:rPr>
        <w:t>...</w:t>
      </w:r>
    </w:p>
    <w:p w14:paraId="05478E1B" w14:textId="77777777" w:rsidR="0049128E" w:rsidRPr="00576ED7" w:rsidRDefault="0049128E" w:rsidP="00A6585D">
      <w:pPr>
        <w:widowControl w:val="0"/>
        <w:jc w:val="both"/>
        <w:rPr>
          <w:szCs w:val="24"/>
        </w:rPr>
      </w:pPr>
    </w:p>
    <w:p w14:paraId="0C74DEE9" w14:textId="77777777"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14:paraId="7A98532D" w14:textId="77777777" w:rsidR="0049128E" w:rsidRPr="00576ED7" w:rsidRDefault="0049128E" w:rsidP="00A6585D">
      <w:pPr>
        <w:widowControl w:val="0"/>
        <w:jc w:val="both"/>
        <w:rPr>
          <w:szCs w:val="24"/>
        </w:rPr>
      </w:pPr>
    </w:p>
    <w:p w14:paraId="40BBF0F0" w14:textId="77777777" w:rsidR="0049128E"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income, but the statute does not undertake to impose liability upon him because of payments to another under a contract which he had transferred in good faith under circumstances like those here disclosed.</w:t>
      </w:r>
    </w:p>
    <w:p w14:paraId="73EC74A5" w14:textId="77777777" w:rsidR="009E6231" w:rsidRPr="00576ED7" w:rsidRDefault="009E6231" w:rsidP="00A6585D">
      <w:pPr>
        <w:widowControl w:val="0"/>
        <w:jc w:val="both"/>
        <w:rPr>
          <w:szCs w:val="24"/>
        </w:rPr>
      </w:pPr>
    </w:p>
    <w:p w14:paraId="05171051" w14:textId="77777777" w:rsidR="0049128E" w:rsidRDefault="0049128E" w:rsidP="00A6585D">
      <w:pPr>
        <w:widowControl w:val="0"/>
        <w:jc w:val="both"/>
        <w:rPr>
          <w:szCs w:val="24"/>
        </w:rPr>
      </w:pPr>
      <w:r w:rsidRPr="00576ED7">
        <w:rPr>
          <w:szCs w:val="24"/>
        </w:rPr>
        <w:t>....</w:t>
      </w:r>
    </w:p>
    <w:p w14:paraId="60D9A0D5" w14:textId="77777777" w:rsidR="00CA1525" w:rsidRPr="00576ED7" w:rsidRDefault="00CA1525" w:rsidP="00A6585D">
      <w:pPr>
        <w:widowControl w:val="0"/>
        <w:jc w:val="both"/>
        <w:rPr>
          <w:szCs w:val="24"/>
        </w:rPr>
      </w:pPr>
    </w:p>
    <w:p w14:paraId="0FAEFB54" w14:textId="77777777" w:rsidR="00B379AE" w:rsidRDefault="0049128E" w:rsidP="00B379AE">
      <w:pPr>
        <w:widowControl w:val="0"/>
        <w:jc w:val="both"/>
        <w:rPr>
          <w:szCs w:val="24"/>
        </w:rPr>
      </w:pPr>
      <w:r w:rsidRPr="00576ED7">
        <w:rPr>
          <w:szCs w:val="24"/>
        </w:rPr>
        <w:t>THE CHIEF JUSTICE and MR. JUSTICE ROBERTS concur in this opinion.</w:t>
      </w:r>
    </w:p>
    <w:p w14:paraId="7957B507" w14:textId="77777777" w:rsidR="00B379AE" w:rsidRDefault="00B379AE" w:rsidP="00B379AE">
      <w:pPr>
        <w:widowControl w:val="0"/>
        <w:jc w:val="both"/>
        <w:rPr>
          <w:szCs w:val="24"/>
        </w:rPr>
      </w:pPr>
    </w:p>
    <w:p w14:paraId="5143CF9B" w14:textId="77777777" w:rsidR="009E6231" w:rsidRDefault="009E6231" w:rsidP="00B379AE">
      <w:pPr>
        <w:widowControl w:val="0"/>
        <w:jc w:val="both"/>
        <w:rPr>
          <w:szCs w:val="24"/>
        </w:rPr>
      </w:pPr>
    </w:p>
    <w:p w14:paraId="34C8CA26" w14:textId="77777777" w:rsidR="00B379AE" w:rsidRDefault="00B379AE" w:rsidP="00B379AE">
      <w:pPr>
        <w:widowControl w:val="0"/>
        <w:jc w:val="both"/>
        <w:rPr>
          <w:szCs w:val="24"/>
        </w:rPr>
      </w:pPr>
    </w:p>
    <w:p w14:paraId="1E1195B1" w14:textId="46EC7BD7" w:rsidR="0049128E" w:rsidRPr="00576ED7" w:rsidRDefault="0049128E" w:rsidP="00B379AE">
      <w:pPr>
        <w:widowControl w:val="0"/>
        <w:jc w:val="both"/>
        <w:rPr>
          <w:szCs w:val="24"/>
        </w:rPr>
      </w:pPr>
      <w:r w:rsidRPr="00576ED7">
        <w:rPr>
          <w:i/>
          <w:szCs w:val="24"/>
        </w:rPr>
        <w:t>Notes and Questions</w:t>
      </w:r>
      <w:r w:rsidRPr="00576ED7">
        <w:rPr>
          <w:szCs w:val="24"/>
        </w:rPr>
        <w:t>:</w:t>
      </w:r>
    </w:p>
    <w:p w14:paraId="23A85D67" w14:textId="77777777" w:rsidR="0049128E" w:rsidRPr="00576ED7" w:rsidRDefault="0049128E" w:rsidP="00A6585D">
      <w:pPr>
        <w:widowControl w:val="0"/>
        <w:jc w:val="both"/>
        <w:rPr>
          <w:szCs w:val="24"/>
        </w:rPr>
      </w:pPr>
    </w:p>
    <w:p w14:paraId="0D13F171" w14:textId="77777777"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supra</w:t>
      </w:r>
      <w:r w:rsidRPr="00576ED7">
        <w:rPr>
          <w:szCs w:val="24"/>
        </w:rPr>
        <w:t>?</w:t>
      </w:r>
    </w:p>
    <w:p w14:paraId="5122384B" w14:textId="77777777" w:rsidR="0049128E" w:rsidRPr="00576ED7" w:rsidRDefault="0049128E" w:rsidP="005D3497">
      <w:pPr>
        <w:widowControl w:val="0"/>
        <w:ind w:left="720"/>
        <w:jc w:val="both"/>
        <w:rPr>
          <w:szCs w:val="24"/>
        </w:rPr>
      </w:pPr>
      <w:r w:rsidRPr="00576ED7">
        <w:rPr>
          <w:szCs w:val="24"/>
        </w:rPr>
        <w:t>•Is that accurate?</w:t>
      </w:r>
    </w:p>
    <w:p w14:paraId="28D67096" w14:textId="77777777" w:rsidR="0049128E" w:rsidRPr="00576ED7" w:rsidRDefault="0049128E" w:rsidP="00A6585D">
      <w:pPr>
        <w:widowControl w:val="0"/>
        <w:jc w:val="both"/>
        <w:rPr>
          <w:szCs w:val="24"/>
        </w:rPr>
      </w:pPr>
    </w:p>
    <w:p w14:paraId="45A9EE14" w14:textId="77777777" w:rsidR="0049128E" w:rsidRPr="00576ED7" w:rsidRDefault="0049128E" w:rsidP="00A6585D">
      <w:pPr>
        <w:widowControl w:val="0"/>
        <w:jc w:val="both"/>
        <w:rPr>
          <w:szCs w:val="24"/>
        </w:rPr>
      </w:pPr>
      <w:r w:rsidRPr="00576ED7">
        <w:rPr>
          <w:szCs w:val="24"/>
        </w:rPr>
        <w:t>2.  Should the right to collect compensation income for services performed become property simply by the passage of time, e.g., one year?</w:t>
      </w:r>
    </w:p>
    <w:p w14:paraId="231F48F6" w14:textId="77777777" w:rsidR="0049128E" w:rsidRPr="00576ED7" w:rsidRDefault="0049128E" w:rsidP="00A6585D">
      <w:pPr>
        <w:widowControl w:val="0"/>
        <w:ind w:left="720"/>
        <w:jc w:val="both"/>
        <w:rPr>
          <w:szCs w:val="24"/>
        </w:rPr>
      </w:pPr>
      <w:r w:rsidRPr="00576ED7">
        <w:rPr>
          <w:szCs w:val="24"/>
        </w:rPr>
        <w:t>•Should the tax burden fall upon the one who earns the income only if that person receives the compensation in the same year?</w:t>
      </w:r>
    </w:p>
    <w:p w14:paraId="023EDB17" w14:textId="77777777" w:rsidR="0049128E" w:rsidRPr="00576ED7" w:rsidRDefault="0049128E" w:rsidP="00A6585D">
      <w:pPr>
        <w:widowControl w:val="0"/>
        <w:jc w:val="both"/>
        <w:rPr>
          <w:szCs w:val="24"/>
        </w:rPr>
      </w:pPr>
    </w:p>
    <w:p w14:paraId="4067AD0A" w14:textId="2D093FB0" w:rsidR="0049128E" w:rsidRPr="00576ED7" w:rsidRDefault="0049128E" w:rsidP="00B46B3A">
      <w:pPr>
        <w:widowControl w:val="0"/>
        <w:jc w:val="both"/>
        <w:rPr>
          <w:szCs w:val="24"/>
        </w:rPr>
      </w:pPr>
      <w:r w:rsidRPr="00576ED7">
        <w:rPr>
          <w:szCs w:val="24"/>
        </w:rPr>
        <w:t xml:space="preserve">3.  Do you see any latent problems of horizontal equity in the opinion of Justice McReynolds? Taxpayers have endeavored from the beginning to convert compensation income from ordinary income into property. Courts are very careful </w:t>
      </w:r>
      <w:r w:rsidR="005C62E0">
        <w:rPr>
          <w:szCs w:val="24"/>
        </w:rPr>
        <w:t xml:space="preserve">not </w:t>
      </w:r>
      <w:r w:rsidR="00F73F11">
        <w:rPr>
          <w:szCs w:val="24"/>
        </w:rPr>
        <w:t xml:space="preserve">to </w:t>
      </w:r>
      <w:r w:rsidRPr="00576ED7">
        <w:rPr>
          <w:szCs w:val="24"/>
        </w:rPr>
        <w:t>permit</w:t>
      </w:r>
      <w:r w:rsidR="005C62E0">
        <w:rPr>
          <w:szCs w:val="24"/>
        </w:rPr>
        <w:t xml:space="preserve"> </w:t>
      </w:r>
      <w:r w:rsidR="00B46B3A">
        <w:rPr>
          <w:szCs w:val="24"/>
        </w:rPr>
        <w:t>this to occur.</w:t>
      </w:r>
    </w:p>
    <w:p w14:paraId="64662E80" w14:textId="77777777" w:rsidR="0049128E" w:rsidRDefault="0049128E" w:rsidP="00A6585D">
      <w:pPr>
        <w:widowControl w:val="0"/>
        <w:ind w:left="720"/>
        <w:jc w:val="both"/>
        <w:rPr>
          <w:szCs w:val="24"/>
        </w:rPr>
      </w:pPr>
      <w:r w:rsidRPr="00576ED7">
        <w:rPr>
          <w:szCs w:val="24"/>
        </w:rPr>
        <w:t>•Why do you think that taxpayer wanted to transfer his rights to receive future renewal commission</w:t>
      </w:r>
      <w:r w:rsidR="00F73F11">
        <w:rPr>
          <w:szCs w:val="24"/>
        </w:rPr>
        <w:t>s</w:t>
      </w:r>
      <w:r w:rsidRPr="00576ED7">
        <w:rPr>
          <w:szCs w:val="24"/>
        </w:rPr>
        <w:t xml:space="preserve"> to a corporation that he controlled? Were there tax advantages to doing this?</w:t>
      </w:r>
    </w:p>
    <w:p w14:paraId="3F12DB7D" w14:textId="77777777" w:rsidR="005D3497" w:rsidRDefault="005D3497" w:rsidP="00F73F11">
      <w:pPr>
        <w:widowControl w:val="0"/>
        <w:jc w:val="both"/>
        <w:rPr>
          <w:szCs w:val="24"/>
        </w:rPr>
      </w:pPr>
    </w:p>
    <w:p w14:paraId="517B0EF8" w14:textId="77777777" w:rsidR="005D3497" w:rsidRPr="00576ED7" w:rsidRDefault="005D3497" w:rsidP="00F73F11">
      <w:pPr>
        <w:widowControl w:val="0"/>
        <w:jc w:val="both"/>
        <w:rPr>
          <w:szCs w:val="24"/>
        </w:rPr>
      </w:pPr>
    </w:p>
    <w:p w14:paraId="78FA21A6" w14:textId="77777777"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14:paraId="2EE9CA2D" w14:textId="77777777" w:rsidR="0049128E" w:rsidRPr="00576ED7" w:rsidRDefault="0049128E" w:rsidP="00A6585D">
      <w:pPr>
        <w:widowControl w:val="0"/>
        <w:jc w:val="both"/>
        <w:rPr>
          <w:szCs w:val="24"/>
        </w:rPr>
      </w:pPr>
    </w:p>
    <w:p w14:paraId="59FDF757" w14:textId="77777777" w:rsidR="0049128E" w:rsidRPr="00576ED7" w:rsidRDefault="0049128E" w:rsidP="00A6585D">
      <w:pPr>
        <w:widowControl w:val="0"/>
        <w:jc w:val="both"/>
        <w:rPr>
          <w:szCs w:val="24"/>
        </w:rPr>
      </w:pPr>
      <w:r w:rsidRPr="00576ED7">
        <w:rPr>
          <w:szCs w:val="24"/>
        </w:rPr>
        <w:t>MR. CHIEF JUSTICE HUGHES delivered the opinion of the Court.</w:t>
      </w:r>
    </w:p>
    <w:p w14:paraId="7F069A05" w14:textId="77777777" w:rsidR="0049128E" w:rsidRPr="00576ED7" w:rsidRDefault="0049128E" w:rsidP="00A6585D">
      <w:pPr>
        <w:widowControl w:val="0"/>
        <w:jc w:val="both"/>
        <w:rPr>
          <w:szCs w:val="24"/>
        </w:rPr>
      </w:pPr>
    </w:p>
    <w:p w14:paraId="3B4FB4B7" w14:textId="77777777"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14:paraId="7BD4B6E7" w14:textId="77777777" w:rsidR="0049128E" w:rsidRPr="00576ED7" w:rsidRDefault="0049128E" w:rsidP="00A6585D">
      <w:pPr>
        <w:widowControl w:val="0"/>
        <w:jc w:val="both"/>
        <w:rPr>
          <w:szCs w:val="24"/>
        </w:rPr>
      </w:pPr>
    </w:p>
    <w:p w14:paraId="2A79C7BC" w14:textId="0E8C5E3F"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petitioner assigned to his daughter, Lucy Blair Linn, an interest amounting to $6,000 for the remainder of that calendar year, and to $9,000 in each calendar year thereafter, in the net income which the petitioner was then or might thereafter be entitled to receive during his life. At about the same time, he made like assignments of interests, amounting to $9,000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14:paraId="1CF04F0A" w14:textId="77777777" w:rsidR="0049128E" w:rsidRPr="00576ED7" w:rsidRDefault="0049128E" w:rsidP="00A6585D">
      <w:pPr>
        <w:widowControl w:val="0"/>
        <w:jc w:val="both"/>
        <w:rPr>
          <w:szCs w:val="24"/>
        </w:rPr>
      </w:pPr>
    </w:p>
    <w:p w14:paraId="4A150102" w14:textId="77777777" w:rsidR="0049128E" w:rsidRPr="00576ED7" w:rsidRDefault="0049128E" w:rsidP="00A6585D">
      <w:pPr>
        <w:widowControl w:val="0"/>
        <w:jc w:val="both"/>
        <w:rPr>
          <w:szCs w:val="24"/>
        </w:rPr>
      </w:pPr>
      <w:r w:rsidRPr="00576ED7">
        <w:rPr>
          <w:szCs w:val="24"/>
        </w:rPr>
        <w:t>....</w:t>
      </w:r>
    </w:p>
    <w:p w14:paraId="22D4836B" w14:textId="77777777" w:rsidR="0049128E" w:rsidRPr="00576ED7" w:rsidRDefault="0049128E" w:rsidP="00A6585D">
      <w:pPr>
        <w:widowControl w:val="0"/>
        <w:jc w:val="both"/>
        <w:rPr>
          <w:szCs w:val="24"/>
        </w:rPr>
      </w:pPr>
    </w:p>
    <w:p w14:paraId="4DC2639B" w14:textId="77777777" w:rsidR="0049128E" w:rsidRPr="00576ED7" w:rsidRDefault="0049128E" w:rsidP="00A6585D">
      <w:pPr>
        <w:widowControl w:val="0"/>
        <w:jc w:val="both"/>
        <w:rPr>
          <w:szCs w:val="24"/>
        </w:rPr>
      </w:pPr>
      <w:r w:rsidRPr="00576ED7">
        <w:rPr>
          <w:szCs w:val="24"/>
        </w:rPr>
        <w:t xml:space="preserve">... The Board </w:t>
      </w:r>
      <w:r w:rsidR="00116A99">
        <w:rPr>
          <w:szCs w:val="24"/>
        </w:rPr>
        <w:t xml:space="preserve">[of Tax Appeals] </w:t>
      </w:r>
      <w:r w:rsidRPr="00576ED7">
        <w:rPr>
          <w:szCs w:val="24"/>
        </w:rPr>
        <w:t xml:space="preserve">... overruled the Commissioner’s determination as to the petitioner’s </w:t>
      </w:r>
      <w:r w:rsidR="00116A99">
        <w:rPr>
          <w:szCs w:val="24"/>
        </w:rPr>
        <w:t xml:space="preserve">[income tax] </w:t>
      </w:r>
      <w:r w:rsidRPr="00576ED7">
        <w:rPr>
          <w:szCs w:val="24"/>
        </w:rPr>
        <w:t xml:space="preserve">liability.  The Circuit Court of Appeals ... reversed the Board.  That court </w:t>
      </w:r>
      <w:r w:rsidR="00116A99">
        <w:rPr>
          <w:szCs w:val="24"/>
        </w:rPr>
        <w:t>…</w:t>
      </w:r>
      <w:r w:rsidRPr="00576ED7">
        <w:rPr>
          <w:szCs w:val="24"/>
        </w:rPr>
        <w:t xml:space="preserve"> decided that the income was still taxable to the petitioner upon the ground that his interest was not attached to the corpus of the estate, and that the income was not subject to his disposition until he received it.</w:t>
      </w:r>
    </w:p>
    <w:p w14:paraId="357412F1" w14:textId="77777777" w:rsidR="0049128E" w:rsidRPr="00576ED7" w:rsidRDefault="0049128E" w:rsidP="00A6585D">
      <w:pPr>
        <w:widowControl w:val="0"/>
        <w:jc w:val="both"/>
        <w:rPr>
          <w:szCs w:val="24"/>
        </w:rPr>
      </w:pPr>
    </w:p>
    <w:p w14:paraId="41077507" w14:textId="77777777" w:rsidR="0049128E" w:rsidRPr="00576ED7" w:rsidRDefault="0049128E" w:rsidP="00A6585D">
      <w:pPr>
        <w:widowControl w:val="0"/>
        <w:jc w:val="both"/>
        <w:rPr>
          <w:szCs w:val="24"/>
        </w:rPr>
      </w:pPr>
      <w:r w:rsidRPr="00576ED7">
        <w:rPr>
          <w:szCs w:val="24"/>
        </w:rPr>
        <w:t>....</w:t>
      </w:r>
    </w:p>
    <w:p w14:paraId="56216056" w14:textId="77777777" w:rsidR="0049128E" w:rsidRPr="00576ED7" w:rsidRDefault="0049128E" w:rsidP="00A6585D">
      <w:pPr>
        <w:widowControl w:val="0"/>
        <w:jc w:val="both"/>
        <w:rPr>
          <w:szCs w:val="24"/>
        </w:rPr>
      </w:pPr>
    </w:p>
    <w:p w14:paraId="5979B86E" w14:textId="77777777" w:rsidR="0049128E" w:rsidRPr="00576ED7" w:rsidRDefault="00116A99" w:rsidP="00A6585D">
      <w:pPr>
        <w:widowControl w:val="0"/>
        <w:jc w:val="both"/>
        <w:rPr>
          <w:szCs w:val="24"/>
        </w:rPr>
      </w:pPr>
      <w:r>
        <w:rPr>
          <w:szCs w:val="24"/>
        </w:rPr>
        <w:t xml:space="preserve">… </w:t>
      </w:r>
      <w:r w:rsidR="0049128E" w:rsidRPr="00576ED7">
        <w:rPr>
          <w:szCs w:val="24"/>
        </w:rPr>
        <w:t xml:space="preserve">The question </w:t>
      </w:r>
      <w:r>
        <w:rPr>
          <w:szCs w:val="24"/>
        </w:rPr>
        <w:t xml:space="preserve">[is] </w:t>
      </w:r>
      <w:r w:rsidR="0049128E" w:rsidRPr="00576ED7">
        <w:rPr>
          <w:szCs w:val="24"/>
        </w:rPr>
        <w:t>whether, treating the assignments as valid, the assignor was still taxable upon the income under the federal income tax act.  That is a federal question.</w:t>
      </w:r>
    </w:p>
    <w:p w14:paraId="2DA53119" w14:textId="77777777" w:rsidR="0049128E" w:rsidRPr="00576ED7" w:rsidRDefault="0049128E" w:rsidP="00A6585D">
      <w:pPr>
        <w:widowControl w:val="0"/>
        <w:jc w:val="both"/>
        <w:rPr>
          <w:szCs w:val="24"/>
        </w:rPr>
      </w:pPr>
    </w:p>
    <w:p w14:paraId="35595D75" w14:textId="3A0859E0" w:rsidR="0049128E" w:rsidRPr="00576ED7" w:rsidRDefault="00116A99" w:rsidP="00A6585D">
      <w:pPr>
        <w:widowControl w:val="0"/>
        <w:jc w:val="both"/>
        <w:rPr>
          <w:szCs w:val="24"/>
        </w:rPr>
      </w:pPr>
      <w:r>
        <w:rPr>
          <w:szCs w:val="24"/>
        </w:rPr>
        <w:t>… I</w:t>
      </w:r>
      <w:r w:rsidR="0049128E" w:rsidRPr="00576ED7">
        <w:rPr>
          <w:szCs w:val="24"/>
        </w:rPr>
        <w:t xml:space="preserve">n </w:t>
      </w:r>
      <w:r w:rsidR="00FE35F0">
        <w:rPr>
          <w:szCs w:val="24"/>
        </w:rPr>
        <w:t>[</w:t>
      </w:r>
      <w:r w:rsidR="0049128E" w:rsidRPr="00576ED7">
        <w:rPr>
          <w:i/>
          <w:szCs w:val="24"/>
        </w:rPr>
        <w:t>Lucas v. Earl</w:t>
      </w:r>
      <w:r w:rsidR="0049128E" w:rsidRPr="00576ED7">
        <w:rPr>
          <w:szCs w:val="24"/>
        </w:rPr>
        <w:t>, 281 U.S. 111</w:t>
      </w:r>
      <w:r w:rsidR="00FE35F0">
        <w:rPr>
          <w:szCs w:val="24"/>
        </w:rPr>
        <w:t>]</w:t>
      </w:r>
      <w:r w:rsidR="0049128E" w:rsidRPr="00576ED7">
        <w:rPr>
          <w:szCs w:val="24"/>
        </w:rPr>
        <w:t>,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0049128E" w:rsidRPr="00576ED7">
        <w:rPr>
          <w:szCs w:val="24"/>
        </w:rPr>
        <w:t>“the statute could tax salaries to those who earned them, and provide that the tax could not be escaped by anticipatory arrangements and contracts, however skilfully devised, to prevent the salary when paid from vesting even for a second in the man who earned it.”</w:t>
      </w:r>
      <w:r w:rsidR="005C62E0">
        <w:rPr>
          <w:szCs w:val="24"/>
        </w:rPr>
        <w:t xml:space="preserve">  </w:t>
      </w:r>
      <w:r w:rsidR="0049128E" w:rsidRPr="00576ED7">
        <w:rPr>
          <w:szCs w:val="24"/>
        </w:rPr>
        <w:t xml:space="preserve">That was deemed to be the meaning of the statute as to compensation for personal service, and the one who earned the income was held to be subject to the tax.  </w:t>
      </w:r>
      <w:r w:rsidR="00FE35F0">
        <w:rPr>
          <w:szCs w:val="24"/>
        </w:rPr>
        <w:t xml:space="preserve">… [This case is] </w:t>
      </w:r>
      <w:r w:rsidR="001E436E">
        <w:rPr>
          <w:szCs w:val="24"/>
        </w:rPr>
        <w:t>not o</w:t>
      </w:r>
      <w:r w:rsidR="0049128E" w:rsidRPr="00576ED7">
        <w:rPr>
          <w:szCs w:val="24"/>
        </w:rPr>
        <w:t>n point. The tax here is not upon earnings which are taxed to the one who earns them.  Nor is it a case of income attributable to a taxpayer by reason of the application of the income to the discharge of his obliga</w:t>
      </w:r>
      <w:r w:rsidR="001E436E">
        <w:rPr>
          <w:szCs w:val="24"/>
        </w:rPr>
        <w:t xml:space="preserve">tion. </w:t>
      </w:r>
      <w:r w:rsidR="0049128E" w:rsidRPr="00576ED7">
        <w:rPr>
          <w:i/>
          <w:szCs w:val="24"/>
        </w:rPr>
        <w:t>Old Colony Trust Co. v. Commissioner</w:t>
      </w:r>
      <w:r w:rsidR="0049128E" w:rsidRPr="00576ED7">
        <w:rPr>
          <w:szCs w:val="24"/>
        </w:rPr>
        <w:t xml:space="preserve">, 279 U.S. 716; [citations omitted]. There is here no question of evasion or of giving effect to statutory provisions designed to forestall evasion; or of the taxpayer’s retention of control. </w:t>
      </w:r>
      <w:r w:rsidR="0049128E" w:rsidRPr="00576ED7">
        <w:rPr>
          <w:i/>
          <w:szCs w:val="24"/>
        </w:rPr>
        <w:t>Corliss v. Bowers</w:t>
      </w:r>
      <w:r w:rsidR="0049128E" w:rsidRPr="00576ED7">
        <w:rPr>
          <w:szCs w:val="24"/>
        </w:rPr>
        <w:t xml:space="preserve">, 281 U.S. 376; </w:t>
      </w:r>
      <w:r w:rsidR="0049128E" w:rsidRPr="00576ED7">
        <w:rPr>
          <w:i/>
          <w:szCs w:val="24"/>
        </w:rPr>
        <w:t>Burnet v. Guggenheim</w:t>
      </w:r>
      <w:r w:rsidR="0049128E" w:rsidRPr="00576ED7">
        <w:rPr>
          <w:szCs w:val="24"/>
        </w:rPr>
        <w:t>, 288 U.S. 280.</w:t>
      </w:r>
    </w:p>
    <w:p w14:paraId="40630F05" w14:textId="28DF7B93" w:rsidR="005B3FB9" w:rsidRDefault="005B3FB9">
      <w:pPr>
        <w:rPr>
          <w:szCs w:val="24"/>
        </w:rPr>
      </w:pPr>
    </w:p>
    <w:p w14:paraId="33441187" w14:textId="77777777" w:rsidR="0049128E" w:rsidRPr="00576ED7" w:rsidRDefault="0049128E" w:rsidP="00A6585D">
      <w:pPr>
        <w:widowControl w:val="0"/>
        <w:jc w:val="both"/>
        <w:rPr>
          <w:szCs w:val="24"/>
        </w:rPr>
      </w:pPr>
      <w:r w:rsidRPr="00576ED7">
        <w:rPr>
          <w:szCs w:val="24"/>
        </w:rPr>
        <w:t>In the instant case, the tax is upon income as to which, in the general application of the revenue acts, the tax li</w:t>
      </w:r>
      <w:r w:rsidR="001E436E">
        <w:rPr>
          <w:szCs w:val="24"/>
        </w:rPr>
        <w:t xml:space="preserve">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14:paraId="5561324C" w14:textId="77777777" w:rsidR="0049128E" w:rsidRPr="00576ED7" w:rsidRDefault="0049128E" w:rsidP="00A6585D">
      <w:pPr>
        <w:widowControl w:val="0"/>
        <w:jc w:val="both"/>
        <w:rPr>
          <w:szCs w:val="24"/>
        </w:rPr>
      </w:pPr>
    </w:p>
    <w:p w14:paraId="0CD367AD" w14:textId="2B3CDDDD" w:rsidR="0049128E" w:rsidRDefault="0049128E" w:rsidP="0017073D">
      <w:pPr>
        <w:widowControl w:val="0"/>
        <w:jc w:val="both"/>
        <w:rPr>
          <w:szCs w:val="24"/>
        </w:rPr>
      </w:pPr>
      <w:r w:rsidRPr="00576ED7">
        <w:rPr>
          <w:szCs w:val="24"/>
        </w:rPr>
        <w:t>The Government points to the provisions of the revenue acts imposing upon the beneficiary of a trust the liability for the tax upon the income dis</w:t>
      </w:r>
      <w:r w:rsidR="001E436E">
        <w:rPr>
          <w:szCs w:val="24"/>
        </w:rPr>
        <w:t xml:space="preserve">tributable to the beneficiary. </w:t>
      </w:r>
      <w:r w:rsidRPr="00576ED7">
        <w:rPr>
          <w:szCs w:val="24"/>
        </w:rPr>
        <w:t>But the term is merely descriptive of the one entitled to the benefi</w:t>
      </w:r>
      <w:r w:rsidR="001E436E">
        <w:rPr>
          <w:szCs w:val="24"/>
        </w:rPr>
        <w:t xml:space="preserve">cial interest. </w:t>
      </w:r>
      <w:r w:rsidRPr="00576ED7">
        <w:rPr>
          <w:szCs w:val="24"/>
        </w:rPr>
        <w:t>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14:paraId="31805C47" w14:textId="77777777" w:rsidR="009E6231" w:rsidRPr="00576ED7" w:rsidRDefault="009E6231" w:rsidP="00A6585D">
      <w:pPr>
        <w:widowControl w:val="0"/>
        <w:jc w:val="both"/>
        <w:rPr>
          <w:szCs w:val="24"/>
        </w:rPr>
      </w:pPr>
    </w:p>
    <w:p w14:paraId="253D1810" w14:textId="77777777" w:rsidR="0049128E" w:rsidRPr="00576ED7" w:rsidRDefault="0049128E" w:rsidP="00A6585D">
      <w:pPr>
        <w:widowControl w:val="0"/>
        <w:jc w:val="both"/>
        <w:rPr>
          <w:szCs w:val="24"/>
        </w:rPr>
      </w:pPr>
    </w:p>
    <w:p w14:paraId="33D0EAD7" w14:textId="77777777" w:rsidR="0049128E" w:rsidRPr="00576ED7" w:rsidRDefault="0049128E" w:rsidP="00A6585D">
      <w:pPr>
        <w:widowControl w:val="0"/>
        <w:jc w:val="both"/>
        <w:rPr>
          <w:szCs w:val="24"/>
        </w:rPr>
      </w:pPr>
      <w:r w:rsidRPr="00576ED7">
        <w:rPr>
          <w:szCs w:val="24"/>
        </w:rPr>
        <w:t>The decision of the Circuit Court of Appeals turned upon the effect to b</w:t>
      </w:r>
      <w:r w:rsidR="001E436E">
        <w:rPr>
          <w:szCs w:val="24"/>
        </w:rPr>
        <w:t xml:space="preserve">e ascribed to the assignments. </w:t>
      </w:r>
      <w:r w:rsidRPr="00576ED7">
        <w:rPr>
          <w:szCs w:val="24"/>
        </w:rPr>
        <w:t>The court held that the petitioner had no interest in the corpus of the estate, and could not dispose of the income until he received it. Hence, it was said that “the income was his,” and his assignment was merely a direction to pay over to o</w:t>
      </w:r>
      <w:r w:rsidR="001E436E">
        <w:rPr>
          <w:szCs w:val="24"/>
        </w:rPr>
        <w:t xml:space="preserve">thers what was due to himself. </w:t>
      </w:r>
      <w:r w:rsidRPr="00576ED7">
        <w:rPr>
          <w:szCs w:val="24"/>
        </w:rPr>
        <w:t>The question was considered to involve “the date when th</w:t>
      </w:r>
      <w:r w:rsidR="001E436E">
        <w:rPr>
          <w:szCs w:val="24"/>
        </w:rPr>
        <w:t xml:space="preserve">e income became transferable.” </w:t>
      </w:r>
      <w:r w:rsidRPr="00576ED7">
        <w:rPr>
          <w:szCs w:val="24"/>
        </w:rPr>
        <w:t>The Government refers to the terms of the assignment – that it was of the interest in the income “which the said party of the first part now is, or may hereafter be, entitled to receive durin</w:t>
      </w:r>
      <w:r w:rsidR="001E436E">
        <w:rPr>
          <w:szCs w:val="24"/>
        </w:rPr>
        <w:t xml:space="preserve">g his life from the trustees.” </w:t>
      </w:r>
      <w:r w:rsidRPr="00576ED7">
        <w:rPr>
          <w:szCs w:val="24"/>
        </w:rPr>
        <w:t xml:space="preserve">From this, it is urged that the assignments “dealt only with a right to receive the income,” and that “no attempt was made to assign any equitable right, title or </w:t>
      </w:r>
      <w:r w:rsidR="001E436E">
        <w:rPr>
          <w:szCs w:val="24"/>
        </w:rPr>
        <w:t xml:space="preserve">interest in the trust itself.” </w:t>
      </w:r>
      <w:r w:rsidRPr="00576ED7">
        <w:rPr>
          <w:szCs w:val="24"/>
        </w:rPr>
        <w:t>This construction see</w:t>
      </w:r>
      <w:r w:rsidR="001E436E">
        <w:rPr>
          <w:szCs w:val="24"/>
        </w:rPr>
        <w:t xml:space="preserve">ms to us to be a strained one. </w:t>
      </w:r>
      <w:r w:rsidRPr="00576ED7">
        <w:rPr>
          <w:szCs w:val="24"/>
        </w:rPr>
        <w:t xml:space="preserve">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w:t>
      </w:r>
      <w:r w:rsidR="00597177">
        <w:rPr>
          <w:szCs w:val="24"/>
        </w:rPr>
        <w:t>…</w:t>
      </w:r>
    </w:p>
    <w:p w14:paraId="70CE0974" w14:textId="77777777" w:rsidR="0049128E" w:rsidRPr="00576ED7" w:rsidRDefault="0049128E" w:rsidP="00A6585D">
      <w:pPr>
        <w:widowControl w:val="0"/>
        <w:jc w:val="both"/>
        <w:rPr>
          <w:szCs w:val="24"/>
        </w:rPr>
      </w:pPr>
    </w:p>
    <w:p w14:paraId="2B4D8EB1" w14:textId="2460EA02" w:rsidR="0049128E" w:rsidRDefault="0049128E" w:rsidP="009E6231">
      <w:pPr>
        <w:widowControl w:val="0"/>
        <w:jc w:val="both"/>
        <w:rPr>
          <w:szCs w:val="24"/>
        </w:rPr>
      </w:pPr>
      <w:r w:rsidRPr="00576ED7">
        <w:rPr>
          <w:szCs w:val="24"/>
        </w:rPr>
        <w:t xml:space="preserve">The will creating the trust entitled the petitioner during his life to the net income </w:t>
      </w:r>
      <w:r w:rsidR="001E436E">
        <w:rPr>
          <w:szCs w:val="24"/>
        </w:rPr>
        <w:t xml:space="preserve">of the property held in trust. </w:t>
      </w:r>
      <w:r w:rsidRPr="00576ED7">
        <w:rPr>
          <w:szCs w:val="24"/>
        </w:rPr>
        <w:t xml:space="preserve">He thus became the owner of an equitable interest </w:t>
      </w:r>
      <w:r w:rsidR="001E436E">
        <w:rPr>
          <w:szCs w:val="24"/>
        </w:rPr>
        <w:t xml:space="preserve">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w:t>
      </w:r>
      <w:r w:rsidR="001E436E">
        <w:rPr>
          <w:szCs w:val="24"/>
        </w:rPr>
        <w:t xml:space="preserve">8 Ill. 519, 530, 139 N.E. 912. </w:t>
      </w:r>
      <w:r w:rsidRPr="00576ED7">
        <w:rPr>
          <w:szCs w:val="24"/>
        </w:rPr>
        <w:t>By virtue of that interest, he was entitled to enforce the trust, to have a breach of trust enjoined, and to obt</w:t>
      </w:r>
      <w:r w:rsidR="001E436E">
        <w:rPr>
          <w:szCs w:val="24"/>
        </w:rPr>
        <w:t xml:space="preserve">ain redress in case of breach. </w:t>
      </w:r>
      <w:r w:rsidRPr="00576ED7">
        <w:rPr>
          <w:szCs w:val="24"/>
        </w:rPr>
        <w:t>The interest was present property alienable like any other, in the absence of a valid restraint upon alienation. [citations omit</w:t>
      </w:r>
      <w:r w:rsidR="001E436E">
        <w:rPr>
          <w:szCs w:val="24"/>
        </w:rPr>
        <w:t xml:space="preserve">ted]. </w:t>
      </w:r>
      <w:r w:rsidRPr="00576ED7">
        <w:rPr>
          <w:szCs w:val="24"/>
        </w:rPr>
        <w:t xml:space="preserve">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w:t>
      </w:r>
      <w:r w:rsidR="00CA008D">
        <w:rPr>
          <w:szCs w:val="24"/>
        </w:rPr>
        <w:t>§ </w:t>
      </w:r>
      <w:r w:rsidRPr="00576ED7">
        <w:rPr>
          <w:szCs w:val="24"/>
        </w:rPr>
        <w:t>13</w:t>
      </w:r>
      <w:r w:rsidR="001E436E">
        <w:rPr>
          <w:szCs w:val="24"/>
        </w:rPr>
        <w:t xml:space="preserve">0, 132 et seq. </w:t>
      </w:r>
      <w:r w:rsidRPr="00576ED7">
        <w:rPr>
          <w:szCs w:val="24"/>
        </w:rPr>
        <w:t>The assignment of the beneficial interest is not the assignment of a chose in action, but of the “right, title, a</w:t>
      </w:r>
      <w:r w:rsidR="001E436E">
        <w:rPr>
          <w:szCs w:val="24"/>
        </w:rPr>
        <w:t xml:space="preserve">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001E436E">
        <w:rPr>
          <w:szCs w:val="24"/>
        </w:rPr>
        <w:t xml:space="preserve">. </w:t>
      </w:r>
      <w:r w:rsidRPr="00576ED7">
        <w:rPr>
          <w:i/>
          <w:szCs w:val="24"/>
        </w:rPr>
        <w:t>See</w:t>
      </w:r>
      <w:r w:rsidRPr="00576ED7">
        <w:rPr>
          <w:szCs w:val="24"/>
        </w:rPr>
        <w:t xml:space="preserve"> </w:t>
      </w:r>
      <w:r w:rsidRPr="00576ED7">
        <w:rPr>
          <w:smallCaps/>
          <w:szCs w:val="24"/>
        </w:rPr>
        <w:t>Bogert</w:t>
      </w:r>
      <w:r w:rsidRPr="00576ED7">
        <w:rPr>
          <w:szCs w:val="24"/>
        </w:rPr>
        <w:t xml:space="preserve">, </w:t>
      </w:r>
      <w:r w:rsidRPr="00576ED7">
        <w:rPr>
          <w:smallCaps/>
          <w:szCs w:val="24"/>
        </w:rPr>
        <w:t>Trusts and Trustees</w:t>
      </w:r>
      <w:r w:rsidRPr="00576ED7">
        <w:rPr>
          <w:szCs w:val="24"/>
        </w:rPr>
        <w:t xml:space="preserve">, vol. 1, </w:t>
      </w:r>
      <w:r w:rsidR="00CA008D">
        <w:rPr>
          <w:szCs w:val="24"/>
        </w:rPr>
        <w:t>§ </w:t>
      </w:r>
      <w:r w:rsidRPr="00576ED7">
        <w:rPr>
          <w:szCs w:val="24"/>
        </w:rPr>
        <w:t xml:space="preserve">183, pp. 516, 517; 17 </w:t>
      </w:r>
      <w:r w:rsidRPr="00576ED7">
        <w:rPr>
          <w:smallCaps/>
          <w:szCs w:val="24"/>
        </w:rPr>
        <w:t>Columbia Law Review</w:t>
      </w:r>
      <w:r w:rsidRPr="00576ED7">
        <w:rPr>
          <w:szCs w:val="24"/>
        </w:rPr>
        <w:t>, 269, 273, 289, 290.</w:t>
      </w:r>
    </w:p>
    <w:p w14:paraId="5967F756" w14:textId="77777777" w:rsidR="007659C3" w:rsidRPr="00576ED7" w:rsidRDefault="007659C3" w:rsidP="00A6585D">
      <w:pPr>
        <w:widowControl w:val="0"/>
        <w:jc w:val="both"/>
        <w:rPr>
          <w:szCs w:val="24"/>
        </w:rPr>
      </w:pPr>
    </w:p>
    <w:p w14:paraId="048892AF" w14:textId="77777777"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14:paraId="06700165" w14:textId="77777777" w:rsidR="0049128E" w:rsidRPr="00576ED7" w:rsidRDefault="0049128E" w:rsidP="00A6585D">
      <w:pPr>
        <w:widowControl w:val="0"/>
        <w:jc w:val="both"/>
        <w:rPr>
          <w:szCs w:val="24"/>
        </w:rPr>
      </w:pPr>
    </w:p>
    <w:p w14:paraId="11F22D8D" w14:textId="77777777" w:rsidR="0049128E" w:rsidRDefault="0049128E" w:rsidP="00A6585D">
      <w:pPr>
        <w:widowControl w:val="0"/>
        <w:jc w:val="both"/>
        <w:rPr>
          <w:szCs w:val="24"/>
        </w:rPr>
      </w:pPr>
      <w:r w:rsidRPr="00576ED7">
        <w:rPr>
          <w:szCs w:val="24"/>
        </w:rPr>
        <w:t>It is so ordered.</w:t>
      </w:r>
    </w:p>
    <w:p w14:paraId="301EEFB8" w14:textId="77777777" w:rsidR="003D4EF3" w:rsidRDefault="003D4EF3" w:rsidP="00A6585D">
      <w:pPr>
        <w:widowControl w:val="0"/>
        <w:jc w:val="both"/>
        <w:rPr>
          <w:szCs w:val="24"/>
        </w:rPr>
      </w:pPr>
    </w:p>
    <w:p w14:paraId="20F7543C" w14:textId="43CB3164" w:rsidR="0049128E" w:rsidRPr="00576ED7" w:rsidRDefault="0049128E" w:rsidP="00A6585D">
      <w:pPr>
        <w:widowControl w:val="0"/>
        <w:jc w:val="both"/>
        <w:rPr>
          <w:szCs w:val="24"/>
        </w:rPr>
      </w:pPr>
      <w:r w:rsidRPr="00576ED7">
        <w:rPr>
          <w:i/>
          <w:szCs w:val="24"/>
        </w:rPr>
        <w:t>Notes and Questions</w:t>
      </w:r>
      <w:r w:rsidRPr="00576ED7">
        <w:rPr>
          <w:szCs w:val="24"/>
        </w:rPr>
        <w:t>:</w:t>
      </w:r>
    </w:p>
    <w:p w14:paraId="4B674934" w14:textId="77777777" w:rsidR="0049128E" w:rsidRPr="00576ED7" w:rsidRDefault="0049128E" w:rsidP="00A6585D">
      <w:pPr>
        <w:widowControl w:val="0"/>
        <w:jc w:val="both"/>
        <w:rPr>
          <w:szCs w:val="24"/>
        </w:rPr>
      </w:pPr>
    </w:p>
    <w:p w14:paraId="3907B462" w14:textId="77777777" w:rsidR="007C7A2F" w:rsidRDefault="0049128E" w:rsidP="00A6585D">
      <w:pPr>
        <w:widowControl w:val="0"/>
        <w:jc w:val="both"/>
        <w:rPr>
          <w:szCs w:val="24"/>
        </w:rPr>
      </w:pPr>
      <w:r w:rsidRPr="00576ED7">
        <w:rPr>
          <w:szCs w:val="24"/>
        </w:rPr>
        <w:t>1.  The Court spent several paragraphs establishing that Edward Tyler Blair had the power to dispose</w:t>
      </w:r>
      <w:r w:rsidR="001E436E">
        <w:rPr>
          <w:szCs w:val="24"/>
        </w:rPr>
        <w:t xml:space="preserve"> of his interest as he wished. </w:t>
      </w:r>
      <w:r w:rsidRPr="00576ED7">
        <w:rPr>
          <w:szCs w:val="24"/>
        </w:rPr>
        <w:t xml:space="preserve">Why was the exercise of this discretion sufficient to shift the tax burden to the recipient when it was not sufficient in </w:t>
      </w:r>
      <w:r w:rsidRPr="00576ED7">
        <w:rPr>
          <w:i/>
          <w:szCs w:val="24"/>
        </w:rPr>
        <w:t>Helvering v. Horst</w:t>
      </w:r>
      <w:r w:rsidRPr="00576ED7">
        <w:rPr>
          <w:szCs w:val="24"/>
        </w:rPr>
        <w:t>?</w:t>
      </w:r>
    </w:p>
    <w:p w14:paraId="608E129B" w14:textId="79698600" w:rsidR="005B3FB9" w:rsidRDefault="005B3FB9" w:rsidP="00A6585D">
      <w:pPr>
        <w:widowControl w:val="0"/>
        <w:jc w:val="both"/>
        <w:rPr>
          <w:szCs w:val="24"/>
        </w:rPr>
      </w:pPr>
    </w:p>
    <w:p w14:paraId="20849969" w14:textId="6BDB42C0" w:rsidR="00D73D0F" w:rsidRDefault="00D73D0F" w:rsidP="00A6585D">
      <w:pPr>
        <w:widowControl w:val="0"/>
        <w:jc w:val="both"/>
        <w:rPr>
          <w:szCs w:val="24"/>
        </w:rPr>
      </w:pPr>
      <w:r>
        <w:rPr>
          <w:szCs w:val="24"/>
        </w:rPr>
        <w:t>2</w:t>
      </w:r>
      <w:r w:rsidRPr="00576ED7">
        <w:rPr>
          <w:szCs w:val="24"/>
        </w:rPr>
        <w:t xml:space="preserve">.  William Blair died. Through his will, he devised </w:t>
      </w:r>
      <w:r w:rsidRPr="00576ED7">
        <w:rPr>
          <w:i/>
          <w:szCs w:val="24"/>
        </w:rPr>
        <w:t>part</w:t>
      </w:r>
      <w:r w:rsidRPr="00576ED7">
        <w:rPr>
          <w:szCs w:val="24"/>
        </w:rPr>
        <w:t xml:space="preserve"> of his property to a trust. We are not told who received the remainder of h</w:t>
      </w:r>
      <w:r>
        <w:rPr>
          <w:szCs w:val="24"/>
        </w:rPr>
        <w:t xml:space="preserve">is property. </w:t>
      </w:r>
      <w:r w:rsidRPr="00576ED7">
        <w:rPr>
          <w:szCs w:val="24"/>
        </w:rPr>
        <w:t xml:space="preserve">Edward Tyler William Blair was an income beneficiary of </w:t>
      </w:r>
      <w:r w:rsidRPr="00576ED7">
        <w:rPr>
          <w:i/>
          <w:szCs w:val="24"/>
        </w:rPr>
        <w:t>part</w:t>
      </w:r>
      <w:r>
        <w:rPr>
          <w:szCs w:val="24"/>
        </w:rPr>
        <w:t xml:space="preserve"> of the trust. </w:t>
      </w:r>
      <w:r w:rsidRPr="00576ED7">
        <w:rPr>
          <w:szCs w:val="24"/>
        </w:rPr>
        <w:t>We are not told of the final dispositi</w:t>
      </w:r>
      <w:r>
        <w:rPr>
          <w:szCs w:val="24"/>
        </w:rPr>
        <w:t xml:space="preserve">on of the corpus of the trust. </w:t>
      </w:r>
      <w:r w:rsidRPr="00576ED7">
        <w:rPr>
          <w:szCs w:val="24"/>
        </w:rPr>
        <w:t>We are told that Edward had no interes</w:t>
      </w:r>
      <w:r>
        <w:rPr>
          <w:szCs w:val="24"/>
        </w:rPr>
        <w:t xml:space="preserve">t in the corpus of the estate. </w:t>
      </w:r>
      <w:r w:rsidRPr="00576ED7">
        <w:rPr>
          <w:szCs w:val="24"/>
        </w:rPr>
        <w:t>Edward assigned fractional interests “in each calendar year thereafter, in the net income which [Edward] was then or might thereafter be entitle</w:t>
      </w:r>
      <w:r>
        <w:rPr>
          <w:szCs w:val="24"/>
        </w:rPr>
        <w:t xml:space="preserve">d to receive during his life.” </w:t>
      </w:r>
      <w:r w:rsidRPr="00576ED7">
        <w:rPr>
          <w:szCs w:val="24"/>
        </w:rPr>
        <w:t xml:space="preserve">It appears that Edward’s </w:t>
      </w:r>
      <w:r w:rsidRPr="00576ED7">
        <w:rPr>
          <w:i/>
          <w:szCs w:val="24"/>
        </w:rPr>
        <w:t>entire</w:t>
      </w:r>
      <w:r w:rsidRPr="00576ED7">
        <w:rPr>
          <w:szCs w:val="24"/>
        </w:rPr>
        <w:t xml:space="preserve"> interest was </w:t>
      </w:r>
      <w:r>
        <w:rPr>
          <w:szCs w:val="24"/>
        </w:rPr>
        <w:t xml:space="preserve">as a beneficiary of the trust. </w:t>
      </w:r>
      <w:r w:rsidRPr="00576ED7">
        <w:rPr>
          <w:szCs w:val="24"/>
        </w:rPr>
        <w:t>He then assigned to various sons and daughters</w:t>
      </w:r>
      <w:r>
        <w:rPr>
          <w:szCs w:val="24"/>
        </w:rPr>
        <w:t xml:space="preserve"> a </w:t>
      </w:r>
      <w:r>
        <w:rPr>
          <w:i/>
          <w:iCs/>
          <w:szCs w:val="24"/>
        </w:rPr>
        <w:t>fraction</w:t>
      </w:r>
      <w:r>
        <w:rPr>
          <w:szCs w:val="24"/>
        </w:rPr>
        <w:t xml:space="preserve"> of his </w:t>
      </w:r>
      <w:r>
        <w:rPr>
          <w:i/>
          <w:iCs/>
          <w:szCs w:val="24"/>
        </w:rPr>
        <w:t>entire interest</w:t>
      </w:r>
      <w:r>
        <w:rPr>
          <w:szCs w:val="24"/>
        </w:rPr>
        <w:t>.</w:t>
      </w:r>
    </w:p>
    <w:p w14:paraId="037C8539" w14:textId="77777777" w:rsidR="00D73D0F" w:rsidRPr="00576ED7" w:rsidRDefault="00D73D0F" w:rsidP="00D73D0F">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retain</w:t>
      </w:r>
      <w:r w:rsidRPr="00576ED7">
        <w:rPr>
          <w:szCs w:val="24"/>
        </w:rPr>
        <w:t xml:space="preserve"> after these dispositions?</w:t>
      </w:r>
    </w:p>
    <w:p w14:paraId="5B0F94CD" w14:textId="77777777" w:rsidR="00D73D0F" w:rsidRPr="00576ED7" w:rsidRDefault="00D73D0F" w:rsidP="00D73D0F">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14:paraId="7FCC660B" w14:textId="04F9AE96" w:rsidR="00D73D0F" w:rsidRDefault="00D73D0F" w:rsidP="00D73D0F">
      <w:pPr>
        <w:widowControl w:val="0"/>
        <w:ind w:left="720"/>
        <w:jc w:val="both"/>
        <w:rPr>
          <w:szCs w:val="24"/>
        </w:rPr>
      </w:pPr>
      <w:r w:rsidRPr="00576ED7">
        <w:rPr>
          <w:szCs w:val="24"/>
        </w:rPr>
        <w:t>•Is this difference a sound basis upon whic</w:t>
      </w:r>
      <w:r w:rsidR="0017073D">
        <w:rPr>
          <w:szCs w:val="24"/>
        </w:rPr>
        <w:t xml:space="preserve">h the Court may reach different </w:t>
      </w:r>
      <w:r w:rsidRPr="00576ED7">
        <w:rPr>
          <w:szCs w:val="24"/>
        </w:rPr>
        <w:t>results?</w:t>
      </w:r>
    </w:p>
    <w:p w14:paraId="257D1E40" w14:textId="77777777" w:rsidR="00145BA7" w:rsidRPr="00576ED7" w:rsidRDefault="00145BA7" w:rsidP="00D73D0F">
      <w:pPr>
        <w:widowControl w:val="0"/>
        <w:ind w:left="720"/>
        <w:jc w:val="both"/>
        <w:rPr>
          <w:szCs w:val="24"/>
        </w:rPr>
      </w:pPr>
    </w:p>
    <w:p w14:paraId="28919E31" w14:textId="743DBE54" w:rsidR="0049128E" w:rsidRPr="00576ED7" w:rsidRDefault="006047DD" w:rsidP="00F67088">
      <w:pPr>
        <w:widowControl w:val="0"/>
        <w:jc w:val="both"/>
        <w:rPr>
          <w:szCs w:val="24"/>
        </w:rPr>
      </w:pPr>
      <w:r>
        <w:rPr>
          <w:szCs w:val="24"/>
        </w:rPr>
        <w:t>3</w:t>
      </w:r>
      <w:r w:rsidR="0049128E" w:rsidRPr="00576ED7">
        <w:rPr>
          <w:szCs w:val="24"/>
        </w:rPr>
        <w:t xml:space="preserve">.  Think of the ownership of “property” as the ownership of a “bundle of sticks.” Each stick represents </w:t>
      </w:r>
      <w:r w:rsidR="003225EC">
        <w:rPr>
          <w:szCs w:val="24"/>
        </w:rPr>
        <w:t xml:space="preserve">a </w:t>
      </w:r>
      <w:r w:rsidR="0049128E" w:rsidRPr="00576ED7">
        <w:rPr>
          <w:szCs w:val="24"/>
        </w:rPr>
        <w:t>particular right</w:t>
      </w:r>
      <w:r w:rsidR="009168C9" w:rsidRPr="00576ED7">
        <w:rPr>
          <w:szCs w:val="24"/>
        </w:rPr>
        <w:t xml:space="preserve">. </w:t>
      </w:r>
      <w:r w:rsidR="0049128E" w:rsidRPr="00576ED7">
        <w:rPr>
          <w:szCs w:val="24"/>
        </w:rPr>
        <w:t xml:space="preserve">For example, a holder of a bond may own several sticks, e.g., the right to receive an interest payment in each of ten consecutive years might </w:t>
      </w:r>
      <w:r w:rsidR="005C62E0">
        <w:rPr>
          <w:szCs w:val="24"/>
        </w:rPr>
        <w:t xml:space="preserve">be </w:t>
      </w:r>
      <w:r w:rsidR="0049128E" w:rsidRPr="00576ED7">
        <w:rPr>
          <w:szCs w:val="24"/>
        </w:rPr>
        <w:t>ten sticks, the right to sell the bond might be another stick, the right to the proceeds upon maturity might be another stick</w:t>
      </w:r>
      <w:r w:rsidR="009168C9" w:rsidRPr="00576ED7">
        <w:rPr>
          <w:szCs w:val="24"/>
        </w:rPr>
        <w:t xml:space="preserve">. </w:t>
      </w:r>
      <w:r w:rsidR="0049128E" w:rsidRPr="00576ED7">
        <w:rPr>
          <w:szCs w:val="24"/>
        </w:rPr>
        <w:t>Imagine that we lay the sticks comprising a bond, one on top o</w:t>
      </w:r>
      <w:r w:rsidR="004E5087">
        <w:rPr>
          <w:szCs w:val="24"/>
        </w:rPr>
        <w:t xml:space="preserve">f the other. </w:t>
      </w:r>
      <w:r w:rsidR="0049128E" w:rsidRPr="00576ED7">
        <w:rPr>
          <w:szCs w:val="24"/>
        </w:rPr>
        <w:t>Then we slic</w:t>
      </w:r>
      <w:r w:rsidR="004E5087">
        <w:rPr>
          <w:szCs w:val="24"/>
        </w:rPr>
        <w:t xml:space="preserve">e off a piece of the property. </w:t>
      </w:r>
      <w:r w:rsidR="0049128E" w:rsidRPr="00576ED7">
        <w:rPr>
          <w:szCs w:val="24"/>
        </w:rPr>
        <w:t>We might slice horizontally – and thereby take all or a portio</w:t>
      </w:r>
      <w:r w:rsidR="004E5087">
        <w:rPr>
          <w:szCs w:val="24"/>
        </w:rPr>
        <w:t xml:space="preserve">n of only one or a few sticks. </w:t>
      </w:r>
      <w:r w:rsidR="0049128E" w:rsidRPr="00576ED7">
        <w:rPr>
          <w:szCs w:val="24"/>
        </w:rPr>
        <w:t xml:space="preserve">Or we might slice vertically – and thereby take an identically proportional </w:t>
      </w:r>
      <w:r>
        <w:rPr>
          <w:szCs w:val="24"/>
        </w:rPr>
        <w:t>p</w:t>
      </w:r>
      <w:r w:rsidR="0049128E" w:rsidRPr="00576ED7">
        <w:rPr>
          <w:szCs w:val="24"/>
        </w:rPr>
        <w:t>iece of every</w:t>
      </w:r>
      <w:r>
        <w:rPr>
          <w:szCs w:val="24"/>
        </w:rPr>
        <w:t xml:space="preserve"> </w:t>
      </w:r>
      <w:r w:rsidR="0049128E" w:rsidRPr="00576ED7">
        <w:rPr>
          <w:szCs w:val="24"/>
        </w:rPr>
        <w:t>stick.</w:t>
      </w:r>
    </w:p>
    <w:p w14:paraId="756E8488" w14:textId="5F9B7834" w:rsidR="0049128E" w:rsidRPr="00576ED7" w:rsidRDefault="0049128E" w:rsidP="00A6585D">
      <w:pPr>
        <w:widowControl w:val="0"/>
        <w:jc w:val="both"/>
        <w:rPr>
          <w:szCs w:val="24"/>
        </w:rPr>
      </w:pPr>
    </w:p>
    <w:p w14:paraId="2BDF413B" w14:textId="004A92A4" w:rsidR="0049128E" w:rsidRPr="00576ED7" w:rsidRDefault="0049128E" w:rsidP="00A6585D">
      <w:pPr>
        <w:widowControl w:val="0"/>
        <w:jc w:val="both"/>
        <w:rPr>
          <w:szCs w:val="24"/>
        </w:rPr>
      </w:pPr>
      <w:r w:rsidRPr="00576ED7">
        <w:rPr>
          <w:szCs w:val="24"/>
        </w:rPr>
        <w:t xml:space="preserve">Consider the accompanying diagrams of </w:t>
      </w:r>
      <w:r w:rsidRPr="00576ED7">
        <w:rPr>
          <w:i/>
          <w:szCs w:val="24"/>
        </w:rPr>
        <w:t>Horst</w:t>
      </w:r>
      <w:r w:rsidRPr="00576ED7">
        <w:rPr>
          <w:szCs w:val="24"/>
        </w:rPr>
        <w:t xml:space="preserve"> and </w:t>
      </w:r>
      <w:r w:rsidRPr="00576ED7">
        <w:rPr>
          <w:i/>
          <w:szCs w:val="24"/>
        </w:rPr>
        <w:t>Blair</w:t>
      </w:r>
      <w:r w:rsidR="004E5087">
        <w:rPr>
          <w:szCs w:val="24"/>
        </w:rPr>
        <w:t xml:space="preserve">. </w:t>
      </w:r>
      <w:r w:rsidRPr="00576ED7">
        <w:rPr>
          <w:szCs w:val="24"/>
        </w:rPr>
        <w:t xml:space="preserve">Do they suggest an analytical model in “assignment of income derived from property” cases? </w:t>
      </w:r>
    </w:p>
    <w:p w14:paraId="2ED63699" w14:textId="0F7CE9BF" w:rsidR="0049128E" w:rsidRPr="00576ED7" w:rsidRDefault="0049128E" w:rsidP="00A6585D">
      <w:pPr>
        <w:widowControl w:val="0"/>
        <w:ind w:left="720"/>
        <w:jc w:val="both"/>
        <w:rPr>
          <w:szCs w:val="24"/>
        </w:rPr>
      </w:pPr>
      <w:r w:rsidRPr="00576ED7">
        <w:rPr>
          <w:szCs w:val="24"/>
        </w:rPr>
        <w:t>•Slice vertically rather than horizontally?</w:t>
      </w:r>
    </w:p>
    <w:p w14:paraId="6AF94DF7" w14:textId="65A2C695" w:rsidR="0049128E" w:rsidRPr="00576ED7" w:rsidRDefault="00145BA7" w:rsidP="00A6585D">
      <w:pPr>
        <w:widowControl w:val="0"/>
        <w:jc w:val="both"/>
        <w:rPr>
          <w:szCs w:val="24"/>
        </w:rPr>
      </w:pPr>
      <w:r w:rsidRPr="00576ED7">
        <w:rPr>
          <w:noProof/>
          <w:szCs w:val="24"/>
        </w:rPr>
        <w:drawing>
          <wp:anchor distT="57150" distB="57150" distL="57150" distR="57150" simplePos="0" relativeHeight="252490752" behindDoc="0" locked="0" layoutInCell="0" allowOverlap="0" wp14:anchorId="5624C270" wp14:editId="647A358E">
            <wp:simplePos x="0" y="0"/>
            <wp:positionH relativeFrom="margin">
              <wp:posOffset>-618885</wp:posOffset>
            </wp:positionH>
            <wp:positionV relativeFrom="paragraph">
              <wp:posOffset>136679</wp:posOffset>
            </wp:positionV>
            <wp:extent cx="3054096" cy="3364992"/>
            <wp:effectExtent l="0" t="0" r="0" b="0"/>
            <wp:wrapSquare wrapText="largest"/>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4096" cy="3364992"/>
                    </a:xfrm>
                    <a:prstGeom prst="rect">
                      <a:avLst/>
                    </a:prstGeom>
                    <a:noFill/>
                  </pic:spPr>
                </pic:pic>
              </a:graphicData>
            </a:graphic>
            <wp14:sizeRelH relativeFrom="page">
              <wp14:pctWidth>0</wp14:pctWidth>
            </wp14:sizeRelH>
            <wp14:sizeRelV relativeFrom="page">
              <wp14:pctHeight>0</wp14:pctHeight>
            </wp14:sizeRelV>
          </wp:anchor>
        </w:drawing>
      </w:r>
    </w:p>
    <w:p w14:paraId="29BB2069" w14:textId="30A92842" w:rsidR="00145BA7" w:rsidRDefault="00145BA7" w:rsidP="00A6585D">
      <w:pPr>
        <w:widowControl w:val="0"/>
        <w:jc w:val="both"/>
        <w:rPr>
          <w:szCs w:val="24"/>
        </w:rPr>
      </w:pPr>
      <w:r w:rsidRPr="00576ED7">
        <w:rPr>
          <w:noProof/>
          <w:szCs w:val="24"/>
        </w:rPr>
        <w:drawing>
          <wp:anchor distT="57150" distB="57150" distL="57150" distR="57150" simplePos="0" relativeHeight="252139520" behindDoc="0" locked="0" layoutInCell="0" allowOverlap="0" wp14:anchorId="14404E08" wp14:editId="02CB5BFD">
            <wp:simplePos x="0" y="0"/>
            <wp:positionH relativeFrom="margin">
              <wp:posOffset>3251561</wp:posOffset>
            </wp:positionH>
            <wp:positionV relativeFrom="paragraph">
              <wp:posOffset>136954</wp:posOffset>
            </wp:positionV>
            <wp:extent cx="1892808" cy="3209544"/>
            <wp:effectExtent l="0" t="0" r="0" b="0"/>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2808" cy="3209544"/>
                    </a:xfrm>
                    <a:prstGeom prst="rect">
                      <a:avLst/>
                    </a:prstGeom>
                    <a:noFill/>
                  </pic:spPr>
                </pic:pic>
              </a:graphicData>
            </a:graphic>
            <wp14:sizeRelH relativeFrom="page">
              <wp14:pctWidth>0</wp14:pctWidth>
            </wp14:sizeRelH>
            <wp14:sizeRelV relativeFrom="page">
              <wp14:pctHeight>0</wp14:pctHeight>
            </wp14:sizeRelV>
          </wp:anchor>
        </w:drawing>
      </w:r>
    </w:p>
    <w:p w14:paraId="0AD712C5" w14:textId="77777777" w:rsidR="00145BA7" w:rsidRDefault="00145BA7" w:rsidP="00A6585D">
      <w:pPr>
        <w:widowControl w:val="0"/>
        <w:jc w:val="both"/>
        <w:rPr>
          <w:szCs w:val="24"/>
        </w:rPr>
      </w:pPr>
    </w:p>
    <w:p w14:paraId="77F7D300" w14:textId="77777777" w:rsidR="00145BA7" w:rsidRDefault="00145BA7" w:rsidP="00A6585D">
      <w:pPr>
        <w:widowControl w:val="0"/>
        <w:jc w:val="both"/>
        <w:rPr>
          <w:szCs w:val="24"/>
        </w:rPr>
      </w:pPr>
    </w:p>
    <w:p w14:paraId="7966931E" w14:textId="77777777" w:rsidR="00145BA7" w:rsidRDefault="00145BA7" w:rsidP="00A6585D">
      <w:pPr>
        <w:widowControl w:val="0"/>
        <w:jc w:val="both"/>
        <w:rPr>
          <w:szCs w:val="24"/>
        </w:rPr>
      </w:pPr>
    </w:p>
    <w:p w14:paraId="6F26EA4B" w14:textId="77777777" w:rsidR="00145BA7" w:rsidRDefault="00145BA7" w:rsidP="00A6585D">
      <w:pPr>
        <w:widowControl w:val="0"/>
        <w:jc w:val="both"/>
        <w:rPr>
          <w:szCs w:val="24"/>
        </w:rPr>
      </w:pPr>
    </w:p>
    <w:p w14:paraId="42F73DF3" w14:textId="77777777" w:rsidR="00145BA7" w:rsidRDefault="00145BA7" w:rsidP="00A6585D">
      <w:pPr>
        <w:widowControl w:val="0"/>
        <w:jc w:val="both"/>
        <w:rPr>
          <w:szCs w:val="24"/>
        </w:rPr>
      </w:pPr>
    </w:p>
    <w:p w14:paraId="2210731D" w14:textId="77777777" w:rsidR="00145BA7" w:rsidRDefault="00145BA7" w:rsidP="00A6585D">
      <w:pPr>
        <w:widowControl w:val="0"/>
        <w:jc w:val="both"/>
        <w:rPr>
          <w:szCs w:val="24"/>
        </w:rPr>
      </w:pPr>
    </w:p>
    <w:p w14:paraId="6C1CDF39" w14:textId="77777777" w:rsidR="00145BA7" w:rsidRDefault="00145BA7" w:rsidP="00A6585D">
      <w:pPr>
        <w:widowControl w:val="0"/>
        <w:jc w:val="both"/>
        <w:rPr>
          <w:szCs w:val="24"/>
        </w:rPr>
      </w:pPr>
    </w:p>
    <w:p w14:paraId="2AAC76AF" w14:textId="77777777" w:rsidR="00145BA7" w:rsidRDefault="00145BA7" w:rsidP="00A6585D">
      <w:pPr>
        <w:widowControl w:val="0"/>
        <w:jc w:val="both"/>
        <w:rPr>
          <w:szCs w:val="24"/>
        </w:rPr>
      </w:pPr>
    </w:p>
    <w:p w14:paraId="3551DD7C" w14:textId="77777777" w:rsidR="00145BA7" w:rsidRDefault="00145BA7" w:rsidP="00A6585D">
      <w:pPr>
        <w:widowControl w:val="0"/>
        <w:jc w:val="both"/>
        <w:rPr>
          <w:szCs w:val="24"/>
        </w:rPr>
      </w:pPr>
    </w:p>
    <w:p w14:paraId="20AAA395" w14:textId="77777777" w:rsidR="00145BA7" w:rsidRDefault="00145BA7" w:rsidP="00A6585D">
      <w:pPr>
        <w:widowControl w:val="0"/>
        <w:jc w:val="both"/>
        <w:rPr>
          <w:szCs w:val="24"/>
        </w:rPr>
      </w:pPr>
    </w:p>
    <w:p w14:paraId="4D52542F" w14:textId="77777777" w:rsidR="00145BA7" w:rsidRDefault="00145BA7" w:rsidP="00A6585D">
      <w:pPr>
        <w:widowControl w:val="0"/>
        <w:jc w:val="both"/>
        <w:rPr>
          <w:szCs w:val="24"/>
        </w:rPr>
      </w:pPr>
    </w:p>
    <w:p w14:paraId="6A746CBB" w14:textId="77777777" w:rsidR="00145BA7" w:rsidRDefault="00145BA7" w:rsidP="00A6585D">
      <w:pPr>
        <w:widowControl w:val="0"/>
        <w:jc w:val="both"/>
        <w:rPr>
          <w:szCs w:val="24"/>
        </w:rPr>
      </w:pPr>
    </w:p>
    <w:p w14:paraId="0F7C4416" w14:textId="77777777" w:rsidR="00145BA7" w:rsidRDefault="00145BA7" w:rsidP="00A6585D">
      <w:pPr>
        <w:widowControl w:val="0"/>
        <w:jc w:val="both"/>
        <w:rPr>
          <w:szCs w:val="24"/>
        </w:rPr>
      </w:pPr>
    </w:p>
    <w:p w14:paraId="2D4CC707" w14:textId="77777777" w:rsidR="00145BA7" w:rsidRDefault="00145BA7" w:rsidP="00A6585D">
      <w:pPr>
        <w:widowControl w:val="0"/>
        <w:jc w:val="both"/>
        <w:rPr>
          <w:szCs w:val="24"/>
        </w:rPr>
      </w:pPr>
    </w:p>
    <w:p w14:paraId="757C1282" w14:textId="77777777" w:rsidR="00145BA7" w:rsidRDefault="00145BA7" w:rsidP="00A6585D">
      <w:pPr>
        <w:widowControl w:val="0"/>
        <w:jc w:val="both"/>
        <w:rPr>
          <w:szCs w:val="24"/>
        </w:rPr>
      </w:pPr>
    </w:p>
    <w:p w14:paraId="33DF038F" w14:textId="77777777" w:rsidR="00145BA7" w:rsidRDefault="00145BA7" w:rsidP="00A6585D">
      <w:pPr>
        <w:widowControl w:val="0"/>
        <w:jc w:val="both"/>
        <w:rPr>
          <w:szCs w:val="24"/>
        </w:rPr>
      </w:pPr>
    </w:p>
    <w:p w14:paraId="0D984205" w14:textId="77777777" w:rsidR="00145BA7" w:rsidRDefault="00145BA7" w:rsidP="00A6585D">
      <w:pPr>
        <w:widowControl w:val="0"/>
        <w:jc w:val="both"/>
        <w:rPr>
          <w:szCs w:val="24"/>
        </w:rPr>
      </w:pPr>
    </w:p>
    <w:p w14:paraId="25296EB8" w14:textId="77777777" w:rsidR="00145BA7" w:rsidRDefault="00145BA7" w:rsidP="00A6585D">
      <w:pPr>
        <w:widowControl w:val="0"/>
        <w:jc w:val="both"/>
        <w:rPr>
          <w:szCs w:val="24"/>
        </w:rPr>
      </w:pPr>
    </w:p>
    <w:p w14:paraId="41894576" w14:textId="77777777" w:rsidR="00145BA7" w:rsidRDefault="00145BA7" w:rsidP="00A6585D">
      <w:pPr>
        <w:widowControl w:val="0"/>
        <w:jc w:val="both"/>
        <w:rPr>
          <w:szCs w:val="24"/>
        </w:rPr>
      </w:pPr>
    </w:p>
    <w:p w14:paraId="7930FA62" w14:textId="0DC4EE2B" w:rsidR="0049128E" w:rsidRPr="00576ED7" w:rsidRDefault="003225EC" w:rsidP="00A6585D">
      <w:pPr>
        <w:widowControl w:val="0"/>
        <w:jc w:val="both"/>
        <w:rPr>
          <w:szCs w:val="24"/>
        </w:rPr>
      </w:pPr>
      <w:r>
        <w:rPr>
          <w:szCs w:val="24"/>
        </w:rPr>
        <w:t>4</w:t>
      </w:r>
      <w:r w:rsidR="0049128E" w:rsidRPr="00576ED7">
        <w:rPr>
          <w:szCs w:val="24"/>
        </w:rPr>
        <w:t>.</w:t>
      </w:r>
      <w:r w:rsidR="001553C0">
        <w:rPr>
          <w:szCs w:val="24"/>
        </w:rPr>
        <w:t xml:space="preserve"> </w:t>
      </w:r>
      <w:r w:rsidR="0049128E" w:rsidRPr="00576ED7">
        <w:rPr>
          <w:szCs w:val="24"/>
        </w:rPr>
        <w:t xml:space="preserve"> Taxpayer was the life benefi</w:t>
      </w:r>
      <w:r w:rsidR="004E5087">
        <w:rPr>
          <w:szCs w:val="24"/>
        </w:rPr>
        <w:t xml:space="preserve">ciary of a testamentary trust. </w:t>
      </w:r>
      <w:r w:rsidR="0049128E" w:rsidRPr="00576ED7">
        <w:rPr>
          <w:szCs w:val="24"/>
        </w:rPr>
        <w:t>In December 1929, she assigned a specified number of dollars from the income of the trust to cer</w:t>
      </w:r>
      <w:r w:rsidR="004E5087">
        <w:rPr>
          <w:szCs w:val="24"/>
        </w:rPr>
        <w:t xml:space="preserve">tain of her children for 1930. </w:t>
      </w:r>
      <w:r w:rsidR="0049128E" w:rsidRPr="00576ED7">
        <w:rPr>
          <w:szCs w:val="24"/>
        </w:rPr>
        <w:t>The trustee paid the specified children as per Taxpayer’s instructions</w:t>
      </w:r>
      <w:r w:rsidR="009168C9" w:rsidRPr="00576ED7">
        <w:rPr>
          <w:szCs w:val="24"/>
        </w:rPr>
        <w:t xml:space="preserve">. </w:t>
      </w:r>
    </w:p>
    <w:p w14:paraId="670272F7" w14:textId="317441D3"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64016730" w14:textId="4646A956" w:rsidR="0049128E" w:rsidRPr="00576ED7" w:rsidRDefault="00D73D0F" w:rsidP="00A6585D">
      <w:pPr>
        <w:widowControl w:val="0"/>
        <w:ind w:left="720"/>
        <w:jc w:val="both"/>
        <w:rPr>
          <w:szCs w:val="24"/>
        </w:rPr>
      </w:pPr>
      <w:r w:rsidRPr="00576ED7">
        <w:rPr>
          <w:szCs w:val="24"/>
        </w:rPr>
        <w:t xml:space="preserve"> </w:t>
      </w:r>
      <w:r w:rsidR="0049128E" w:rsidRPr="00576ED7">
        <w:rPr>
          <w:szCs w:val="24"/>
        </w:rPr>
        <w:t xml:space="preserve">•Should Taxpayer-life beneficiary or the children that she named to receive money in 1930 be subject to income tax on </w:t>
      </w:r>
      <w:r w:rsidRPr="00576ED7">
        <w:rPr>
          <w:szCs w:val="24"/>
        </w:rPr>
        <w:t xml:space="preserve">the trust income paid over to the </w:t>
      </w:r>
      <w:r w:rsidR="0049128E" w:rsidRPr="00576ED7">
        <w:rPr>
          <w:szCs w:val="24"/>
        </w:rPr>
        <w:t xml:space="preserve">children? </w:t>
      </w:r>
      <w:r w:rsidR="0049128E" w:rsidRPr="00576ED7">
        <w:rPr>
          <w:i/>
          <w:szCs w:val="24"/>
        </w:rPr>
        <w:t>See</w:t>
      </w:r>
      <w:r w:rsidR="0049128E" w:rsidRPr="00576ED7">
        <w:rPr>
          <w:szCs w:val="24"/>
        </w:rPr>
        <w:t xml:space="preserve"> </w:t>
      </w:r>
      <w:r w:rsidR="0049128E" w:rsidRPr="00576ED7">
        <w:rPr>
          <w:i/>
          <w:szCs w:val="24"/>
        </w:rPr>
        <w:t>Harrison v. Schaffner</w:t>
      </w:r>
      <w:r w:rsidR="0049128E" w:rsidRPr="00576ED7">
        <w:rPr>
          <w:szCs w:val="24"/>
        </w:rPr>
        <w:t>, 312 U.S. 579, 582-83 (1941).</w:t>
      </w:r>
    </w:p>
    <w:p w14:paraId="24E08723" w14:textId="77777777" w:rsidR="000B0153" w:rsidRDefault="000B0153" w:rsidP="00A6585D">
      <w:pPr>
        <w:widowControl w:val="0"/>
        <w:jc w:val="both"/>
        <w:rPr>
          <w:szCs w:val="24"/>
        </w:rPr>
      </w:pPr>
    </w:p>
    <w:p w14:paraId="54AD165E" w14:textId="3D34536C" w:rsidR="0049128E" w:rsidRPr="00576ED7" w:rsidRDefault="00F77426" w:rsidP="00A6585D">
      <w:pPr>
        <w:widowControl w:val="0"/>
        <w:jc w:val="both"/>
        <w:rPr>
          <w:szCs w:val="24"/>
        </w:rPr>
      </w:pPr>
      <w:r>
        <w:rPr>
          <w:szCs w:val="24"/>
        </w:rPr>
        <w:t>5</w:t>
      </w:r>
      <w:r w:rsidR="0049128E" w:rsidRPr="00576ED7">
        <w:rPr>
          <w:szCs w:val="24"/>
        </w:rPr>
        <w:t>.  Taxpayer established a trust with himself as trustee and his wife as beneficiary</w:t>
      </w:r>
      <w:r w:rsidR="009168C9" w:rsidRPr="00576ED7">
        <w:rPr>
          <w:szCs w:val="24"/>
        </w:rPr>
        <w:t xml:space="preserve">. </w:t>
      </w:r>
      <w:r w:rsidR="0049128E" w:rsidRPr="00576ED7">
        <w:rPr>
          <w:szCs w:val="24"/>
        </w:rPr>
        <w:t>The trust was to last for five years unless either Taxpayer or his wife died earlier</w:t>
      </w:r>
      <w:r w:rsidR="009168C9" w:rsidRPr="00576ED7">
        <w:rPr>
          <w:szCs w:val="24"/>
        </w:rPr>
        <w:t xml:space="preserve">. </w:t>
      </w:r>
      <w:r w:rsidR="0049128E" w:rsidRPr="00576ED7">
        <w:rPr>
          <w:szCs w:val="24"/>
        </w:rPr>
        <w:t xml:space="preserve">Taxpayer placed securities that he owned in the trust. The trust’s net income was to be held for Taxpayer’s </w:t>
      </w:r>
      <w:r w:rsidR="004E5087">
        <w:rPr>
          <w:szCs w:val="24"/>
        </w:rPr>
        <w:t xml:space="preserve">wife. </w:t>
      </w:r>
      <w:r w:rsidR="0049128E" w:rsidRPr="00576ED7">
        <w:rPr>
          <w:szCs w:val="24"/>
        </w:rPr>
        <w:t>Upon termination of the trust, the corpus was to revert to Taxpayer and any accumulated income was to be paid to his wife.</w:t>
      </w:r>
    </w:p>
    <w:p w14:paraId="0F3FE706"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218E809D" w14:textId="77777777" w:rsidR="0049128E"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14:paraId="72E8B9AF" w14:textId="77777777" w:rsidR="00B42329" w:rsidRDefault="00B42329" w:rsidP="00A6585D">
      <w:pPr>
        <w:widowControl w:val="0"/>
        <w:ind w:left="720"/>
        <w:jc w:val="both"/>
        <w:rPr>
          <w:szCs w:val="24"/>
        </w:rPr>
      </w:pPr>
    </w:p>
    <w:p w14:paraId="652866AF" w14:textId="3F491032" w:rsidR="00B42329" w:rsidRDefault="00D73D0F" w:rsidP="00B42329">
      <w:pPr>
        <w:widowControl w:val="0"/>
        <w:jc w:val="both"/>
        <w:rPr>
          <w:szCs w:val="24"/>
        </w:rPr>
      </w:pPr>
      <w:r>
        <w:rPr>
          <w:szCs w:val="24"/>
        </w:rPr>
        <w:t xml:space="preserve"> </w:t>
      </w:r>
      <w:r w:rsidR="00F77426">
        <w:rPr>
          <w:szCs w:val="24"/>
        </w:rPr>
        <w:t>5</w:t>
      </w:r>
      <w:r w:rsidR="00B42329">
        <w:rPr>
          <w:szCs w:val="24"/>
        </w:rPr>
        <w:t xml:space="preserve">a.  </w:t>
      </w:r>
      <w:r w:rsidR="00B42329" w:rsidRPr="00576ED7">
        <w:rPr>
          <w:szCs w:val="24"/>
        </w:rPr>
        <w:t>Now suppose that Taxpayer placed property in trust, the income from</w:t>
      </w:r>
      <w:r w:rsidR="00B42329">
        <w:rPr>
          <w:szCs w:val="24"/>
        </w:rPr>
        <w:t xml:space="preserve"> </w:t>
      </w:r>
      <w:r w:rsidR="00B42329" w:rsidRPr="00576ED7">
        <w:rPr>
          <w:szCs w:val="24"/>
        </w:rPr>
        <w:t xml:space="preserve">which was to be paid to his wife until she died and then to their </w:t>
      </w:r>
      <w:r w:rsidR="004E5087">
        <w:rPr>
          <w:szCs w:val="24"/>
        </w:rPr>
        <w:t xml:space="preserve">children. </w:t>
      </w:r>
      <w:r w:rsidR="00B42329" w:rsidRPr="00576ED7">
        <w:rPr>
          <w:szCs w:val="24"/>
        </w:rPr>
        <w:t xml:space="preserve">Taxpayer “reserved power ‘to modify or alter in any manner, or revoke in whole or in part, this indenture and the trusts then existing, and the estates and interests in property hereby created[.]?’” Taxpayer did </w:t>
      </w:r>
      <w:r w:rsidR="00B42329" w:rsidRPr="00576ED7">
        <w:rPr>
          <w:i/>
          <w:szCs w:val="24"/>
        </w:rPr>
        <w:t>not</w:t>
      </w:r>
      <w:r w:rsidR="00B42329" w:rsidRPr="00576ED7">
        <w:rPr>
          <w:szCs w:val="24"/>
        </w:rPr>
        <w:t xml:space="preserve"> in fact exercise this power, and the trustee paid income to Taxpayer’s wife.</w:t>
      </w:r>
    </w:p>
    <w:p w14:paraId="59F82801" w14:textId="77777777" w:rsidR="0049128E" w:rsidRPr="00576ED7" w:rsidRDefault="0049128E" w:rsidP="0004661A">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this disposition?</w:t>
      </w:r>
    </w:p>
    <w:p w14:paraId="2023A5CD" w14:textId="77777777" w:rsidR="0049128E" w:rsidRPr="00576ED7" w:rsidRDefault="0049128E" w:rsidP="00A6585D">
      <w:pPr>
        <w:widowControl w:val="0"/>
        <w:ind w:left="720"/>
        <w:jc w:val="both"/>
        <w:rPr>
          <w:szCs w:val="24"/>
        </w:rPr>
      </w:pPr>
      <w:r w:rsidRPr="00576ED7">
        <w:rPr>
          <w:szCs w:val="24"/>
        </w:rPr>
        <w:t>•Should the trust income be taxable income to Taxpayer or to his wife?</w:t>
      </w:r>
    </w:p>
    <w:p w14:paraId="129C717B"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14:paraId="16BA4484" w14:textId="1AFF4A6C" w:rsidR="0049128E" w:rsidRPr="00576ED7" w:rsidRDefault="0049128E" w:rsidP="00A6585D">
      <w:pPr>
        <w:widowControl w:val="0"/>
        <w:jc w:val="both"/>
        <w:rPr>
          <w:szCs w:val="24"/>
        </w:rPr>
      </w:pPr>
    </w:p>
    <w:p w14:paraId="02E344B6" w14:textId="77777777" w:rsidR="0049128E" w:rsidRDefault="00F77426" w:rsidP="00A6585D">
      <w:pPr>
        <w:widowControl w:val="0"/>
        <w:jc w:val="both"/>
        <w:rPr>
          <w:szCs w:val="24"/>
        </w:rPr>
      </w:pPr>
      <w:r>
        <w:rPr>
          <w:szCs w:val="24"/>
        </w:rPr>
        <w:t>6</w:t>
      </w:r>
      <w:r w:rsidR="0049128E" w:rsidRPr="00576ED7">
        <w:rPr>
          <w:szCs w:val="24"/>
        </w:rPr>
        <w:t>.  Again: is the tree-fruits analogy useful in difficult cases? Consider what happens when the fruit of labor is property from which income may be derived.</w:t>
      </w:r>
    </w:p>
    <w:p w14:paraId="2B1173CA" w14:textId="77777777" w:rsidR="00B35DBB" w:rsidRDefault="00B35DBB" w:rsidP="00A6585D">
      <w:pPr>
        <w:widowControl w:val="0"/>
        <w:jc w:val="both"/>
        <w:rPr>
          <w:szCs w:val="24"/>
        </w:rPr>
      </w:pPr>
    </w:p>
    <w:p w14:paraId="41DC1B18" w14:textId="77777777" w:rsidR="003D4EF3" w:rsidRPr="00576ED7" w:rsidRDefault="003D4EF3" w:rsidP="00A6585D">
      <w:pPr>
        <w:widowControl w:val="0"/>
        <w:jc w:val="both"/>
        <w:rPr>
          <w:szCs w:val="24"/>
        </w:rPr>
      </w:pPr>
    </w:p>
    <w:p w14:paraId="49FE2956" w14:textId="77777777"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CC4723">
        <w:rPr>
          <w:szCs w:val="24"/>
          <w:vertAlign w:val="superscript"/>
        </w:rPr>
        <w:t>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14:paraId="3684AE98" w14:textId="77777777" w:rsidR="0049128E" w:rsidRPr="00576ED7" w:rsidRDefault="0049128E" w:rsidP="00A6585D">
      <w:pPr>
        <w:widowControl w:val="0"/>
        <w:jc w:val="both"/>
        <w:rPr>
          <w:szCs w:val="24"/>
        </w:rPr>
      </w:pPr>
    </w:p>
    <w:p w14:paraId="1B2ADBB5" w14:textId="77777777" w:rsidR="0049128E" w:rsidRPr="00576ED7" w:rsidRDefault="0049128E" w:rsidP="00A6585D">
      <w:pPr>
        <w:widowControl w:val="0"/>
        <w:jc w:val="both"/>
        <w:rPr>
          <w:szCs w:val="24"/>
        </w:rPr>
      </w:pPr>
      <w:r w:rsidRPr="00576ED7">
        <w:rPr>
          <w:szCs w:val="24"/>
        </w:rPr>
        <w:t>Before SWAN and MOORE, Circuit Judges, and KAUFMAN, District Judge.</w:t>
      </w:r>
    </w:p>
    <w:p w14:paraId="563B641A" w14:textId="77777777" w:rsidR="0049128E" w:rsidRPr="00576ED7" w:rsidRDefault="0049128E" w:rsidP="00A6585D">
      <w:pPr>
        <w:widowControl w:val="0"/>
        <w:jc w:val="both"/>
        <w:rPr>
          <w:szCs w:val="24"/>
        </w:rPr>
      </w:pPr>
    </w:p>
    <w:p w14:paraId="3F7C1FDF" w14:textId="77777777" w:rsidR="0049128E" w:rsidRPr="00576ED7" w:rsidRDefault="0049128E" w:rsidP="00A6585D">
      <w:pPr>
        <w:widowControl w:val="0"/>
        <w:jc w:val="both"/>
        <w:rPr>
          <w:szCs w:val="24"/>
        </w:rPr>
      </w:pPr>
      <w:r w:rsidRPr="00576ED7">
        <w:rPr>
          <w:szCs w:val="24"/>
        </w:rPr>
        <w:t>SWAN, Circuit Judge.</w:t>
      </w:r>
    </w:p>
    <w:p w14:paraId="17DF9378" w14:textId="77777777" w:rsidR="0049128E" w:rsidRPr="00576ED7" w:rsidRDefault="0049128E" w:rsidP="00A6585D">
      <w:pPr>
        <w:widowControl w:val="0"/>
        <w:jc w:val="both"/>
        <w:rPr>
          <w:szCs w:val="24"/>
        </w:rPr>
      </w:pPr>
    </w:p>
    <w:p w14:paraId="772913D2" w14:textId="77777777" w:rsidR="0049128E"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increased by adding thereto patent royalty payments received by his wife, his son and his daughter. The resulting deficiencies were paid under protest to defendant Fitzpatrick, Collector of Internal Revenue for the District of Connecticut.  Thereafter claims for refund were filed and rejected. The present action was timely commenced ... It was heard upon an agreed statement of facts and supplemental affidavits.  Each party moved for summary judgment. The plaintiff’s motion was denied and the defendant’s granted. ...</w:t>
      </w:r>
    </w:p>
    <w:p w14:paraId="7DEA4616" w14:textId="77777777" w:rsidR="005724DA" w:rsidRPr="00576ED7" w:rsidRDefault="005724DA" w:rsidP="00A6585D">
      <w:pPr>
        <w:widowControl w:val="0"/>
        <w:jc w:val="both"/>
        <w:rPr>
          <w:szCs w:val="24"/>
        </w:rPr>
      </w:pPr>
    </w:p>
    <w:p w14:paraId="1F8FC24A" w14:textId="5793E639" w:rsidR="0049128E" w:rsidRDefault="0049128E" w:rsidP="00B35DBB">
      <w:pPr>
        <w:widowControl w:val="0"/>
        <w:jc w:val="both"/>
        <w:rPr>
          <w:szCs w:val="24"/>
        </w:rPr>
      </w:pPr>
      <w:r w:rsidRPr="00576ED7">
        <w:rPr>
          <w:szCs w:val="24"/>
        </w:rPr>
        <w:t>Plaintiff was the inventor of a new type of rod end and spherical bearing. In September 1942 he applied for a patent thereon. On November 5, 1942 he applied for a further patent on improveme</w:t>
      </w:r>
      <w:r w:rsidR="00185FE6">
        <w:rPr>
          <w:szCs w:val="24"/>
        </w:rPr>
        <w:t xml:space="preserve">nts of his original invention. </w:t>
      </w:r>
      <w:r w:rsidRPr="00576ED7">
        <w:rPr>
          <w:szCs w:val="24"/>
        </w:rPr>
        <w:t>Thereafter on November 17, 1942 he executed a formal written assignment of his invention and of the patents which might be issued for it and for improvements thereof to The Heim Company.</w:t>
      </w:r>
      <w:r w:rsidRPr="00576ED7">
        <w:rPr>
          <w:rStyle w:val="FootnoteReference"/>
          <w:szCs w:val="24"/>
        </w:rPr>
        <w:footnoteReference w:id="80"/>
      </w:r>
      <w:r w:rsidRPr="00576ED7">
        <w:rPr>
          <w:szCs w:val="24"/>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on bearings manufactured by it prior to July 1, 1943; (2) that after that date the Company would pay specified royalties on 12 types of bearings; (3) that on new types of bearings it would pay royalties to be agreed upon prior to their manufacture; (4) that if the royalties for any two consecutive months or for any one year should fall below stated amounts, plaintiff at his option might cancel the agreement and thereupon all rights granted by him under the agreement and under any and all assigned patents should revert to him, his heirs and assigns; and (5) that this agreement is not transferable by the Company.</w:t>
      </w:r>
    </w:p>
    <w:p w14:paraId="6454A8D4" w14:textId="77777777" w:rsidR="00B35DBB" w:rsidRPr="00576ED7" w:rsidRDefault="00B35DBB" w:rsidP="00B35DBB">
      <w:pPr>
        <w:widowControl w:val="0"/>
        <w:jc w:val="both"/>
        <w:rPr>
          <w:szCs w:val="24"/>
        </w:rPr>
      </w:pPr>
    </w:p>
    <w:p w14:paraId="252A3432" w14:textId="77777777" w:rsidR="0049128E" w:rsidRPr="00576ED7" w:rsidRDefault="0049128E" w:rsidP="00A6585D">
      <w:pPr>
        <w:widowControl w:val="0"/>
        <w:jc w:val="both"/>
        <w:rPr>
          <w:szCs w:val="24"/>
        </w:rPr>
      </w:pPr>
      <w:r w:rsidRPr="00576ED7">
        <w:rPr>
          <w:szCs w:val="24"/>
        </w:rPr>
        <w:t>In August 1943 plaintiff assigned to his wife ‘an undivided interest of 25 per cent in said agreement with The Heim Company dated July 29, 1943, and in all his inventions and patent rights, past and future, referred to therein and in all rights and benefits of the First Party (plaintiff) thereunder * * *.’ A similar assignment was given to his so</w:t>
      </w:r>
      <w:r w:rsidR="00185FE6">
        <w:rPr>
          <w:szCs w:val="24"/>
        </w:rPr>
        <w:t xml:space="preserve">n and another to his daughter. </w:t>
      </w:r>
      <w:r w:rsidRPr="00576ED7">
        <w:rPr>
          <w:szCs w:val="24"/>
        </w:rPr>
        <w:t>Plaintiff paid gift taxes on the assignments.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14:paraId="5F212E5D" w14:textId="77777777" w:rsidR="0049128E" w:rsidRPr="00576ED7" w:rsidRDefault="0049128E" w:rsidP="00A6585D">
      <w:pPr>
        <w:widowControl w:val="0"/>
        <w:jc w:val="both"/>
        <w:rPr>
          <w:szCs w:val="24"/>
        </w:rPr>
      </w:pPr>
    </w:p>
    <w:p w14:paraId="16FC9B93" w14:textId="77777777" w:rsidR="0049128E" w:rsidRPr="00576ED7" w:rsidRDefault="0049128E" w:rsidP="00A6585D">
      <w:pPr>
        <w:widowControl w:val="0"/>
        <w:jc w:val="both"/>
        <w:rPr>
          <w:szCs w:val="24"/>
        </w:rPr>
      </w:pPr>
      <w:r w:rsidRPr="00576ED7">
        <w:rPr>
          <w:szCs w:val="24"/>
        </w:rPr>
        <w:t>The Commissioner of Internal Revenue decided that all of the royalties paid by the Company to plaintiff’s wife and children during the taxable year</w:t>
      </w:r>
      <w:r w:rsidR="00185FE6">
        <w:rPr>
          <w:szCs w:val="24"/>
        </w:rPr>
        <w:t xml:space="preserve">s in suit were taxable to him. </w:t>
      </w:r>
      <w:r w:rsidRPr="00576ED7">
        <w:rPr>
          <w:szCs w:val="24"/>
        </w:rPr>
        <w:t>This resulted in a deficiency which the plaintiff paid ...</w:t>
      </w:r>
    </w:p>
    <w:p w14:paraId="73E91E8E" w14:textId="77777777" w:rsidR="0049128E" w:rsidRPr="00576ED7" w:rsidRDefault="0049128E" w:rsidP="00A6585D">
      <w:pPr>
        <w:widowControl w:val="0"/>
        <w:jc w:val="both"/>
        <w:rPr>
          <w:szCs w:val="24"/>
        </w:rPr>
      </w:pPr>
    </w:p>
    <w:p w14:paraId="51462AB7" w14:textId="77777777"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donees,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14:paraId="0BE19583" w14:textId="77777777" w:rsidR="0049128E" w:rsidRPr="00576ED7" w:rsidRDefault="0049128E" w:rsidP="00A6585D">
      <w:pPr>
        <w:widowControl w:val="0"/>
        <w:jc w:val="both"/>
        <w:rPr>
          <w:szCs w:val="24"/>
        </w:rPr>
      </w:pPr>
    </w:p>
    <w:p w14:paraId="68316CB3" w14:textId="77777777"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14:paraId="4B23EC03" w14:textId="77777777" w:rsidR="0049128E" w:rsidRPr="00576ED7" w:rsidRDefault="0049128E" w:rsidP="00A6585D">
      <w:pPr>
        <w:widowControl w:val="0"/>
        <w:jc w:val="both"/>
        <w:rPr>
          <w:szCs w:val="24"/>
        </w:rPr>
      </w:pPr>
    </w:p>
    <w:p w14:paraId="3C2218E4" w14:textId="04A1A02E" w:rsidR="0049128E"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Helvering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14:paraId="478AC66C" w14:textId="77777777" w:rsidR="00A743AD" w:rsidRPr="00576ED7" w:rsidRDefault="00A743AD" w:rsidP="00A6585D">
      <w:pPr>
        <w:widowControl w:val="0"/>
        <w:jc w:val="both"/>
        <w:rPr>
          <w:szCs w:val="24"/>
        </w:rPr>
      </w:pPr>
    </w:p>
    <w:p w14:paraId="3D4D6074" w14:textId="77F0D016" w:rsidR="0049128E" w:rsidRPr="00576ED7" w:rsidRDefault="0049128E" w:rsidP="00B35DBB">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requires the contrary view.  In the </w:t>
      </w:r>
      <w:r w:rsidRPr="00576ED7">
        <w:rPr>
          <w:i/>
          <w:szCs w:val="24"/>
        </w:rPr>
        <w:t>Horst</w:t>
      </w:r>
      <w:r w:rsidRPr="00576ED7">
        <w:rPr>
          <w:szCs w:val="24"/>
        </w:rPr>
        <w:t xml:space="preserve"> case the taxpayer detached interest coupons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w:t>
      </w:r>
      <w:r w:rsidR="00B35DBB">
        <w:rPr>
          <w:szCs w:val="24"/>
        </w:rPr>
        <w:t xml:space="preserve"> </w:t>
      </w:r>
      <w:r w:rsidRPr="00576ED7">
        <w:rPr>
          <w:szCs w:val="24"/>
        </w:rPr>
        <w:t xml:space="preserve">income for personal services is taxable to the assignor, was extended to cover the assignment in </w:t>
      </w:r>
      <w:r w:rsidRPr="00576ED7">
        <w:rPr>
          <w:i/>
          <w:szCs w:val="24"/>
        </w:rPr>
        <w:t>Horst</w:t>
      </w:r>
      <w:r w:rsidRPr="00576ED7">
        <w:rPr>
          <w:szCs w:val="24"/>
        </w:rPr>
        <w:t>, the court saying,</w:t>
      </w:r>
    </w:p>
    <w:p w14:paraId="5C7A1370" w14:textId="77777777" w:rsidR="0049128E" w:rsidRPr="00576ED7" w:rsidRDefault="0049128E" w:rsidP="00A6585D">
      <w:pPr>
        <w:widowControl w:val="0"/>
        <w:jc w:val="both"/>
        <w:rPr>
          <w:szCs w:val="24"/>
        </w:rPr>
      </w:pPr>
    </w:p>
    <w:p w14:paraId="5248A39A" w14:textId="77777777" w:rsidR="0049128E" w:rsidRPr="00576ED7" w:rsidRDefault="0049128E" w:rsidP="00A6585D">
      <w:pPr>
        <w:widowControl w:val="0"/>
        <w:ind w:left="720"/>
        <w:jc w:val="both"/>
        <w:rPr>
          <w:szCs w:val="24"/>
        </w:rPr>
      </w:pPr>
      <w:r w:rsidRPr="00576ED7">
        <w:rPr>
          <w:szCs w:val="24"/>
        </w:rPr>
        <w:t>‘Nor is it perceived that there is any adequate basis for distinguishing between the gift of interest coupons here and a gift of salary or commissions.’</w:t>
      </w:r>
    </w:p>
    <w:p w14:paraId="47B924B6" w14:textId="77777777" w:rsidR="0049128E" w:rsidRPr="00576ED7" w:rsidRDefault="0049128E" w:rsidP="00A6585D">
      <w:pPr>
        <w:widowControl w:val="0"/>
        <w:jc w:val="both"/>
        <w:rPr>
          <w:szCs w:val="24"/>
        </w:rPr>
      </w:pPr>
    </w:p>
    <w:p w14:paraId="24C224D3" w14:textId="7EFCD227" w:rsidR="0049128E" w:rsidRDefault="0049128E" w:rsidP="00B35DBB">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81"/>
      </w:r>
    </w:p>
    <w:p w14:paraId="7E505729" w14:textId="77777777" w:rsidR="00B35DBB" w:rsidRPr="00576ED7" w:rsidRDefault="00B35DBB" w:rsidP="00B35DBB">
      <w:pPr>
        <w:widowControl w:val="0"/>
        <w:jc w:val="both"/>
        <w:rPr>
          <w:szCs w:val="24"/>
        </w:rPr>
      </w:pPr>
    </w:p>
    <w:p w14:paraId="1BE6AB53" w14:textId="77777777" w:rsidR="0049128E" w:rsidRPr="00576ED7" w:rsidRDefault="0049128E" w:rsidP="00A6585D">
      <w:pPr>
        <w:widowControl w:val="0"/>
        <w:jc w:val="both"/>
        <w:rPr>
          <w:szCs w:val="24"/>
        </w:rPr>
      </w:pPr>
      <w:r w:rsidRPr="00576ED7">
        <w:rPr>
          <w:szCs w:val="24"/>
        </w:rPr>
        <w:t>In the present case more than a bare right to receive future royalties was assigned by plaintiff to his donees. Under the terms of his contract with The Heim Company he retained the power to bargain for the fixing of royalties on new types of bearings, i.e., bearings other than the 12 products on which royalties were specified. This power was assigned and the assignees exercised it as to new products.  Plaintiff also retained a reversionary interest in his invention and patents by reason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14:paraId="7B475E6C" w14:textId="77777777" w:rsidR="0049128E" w:rsidRPr="00576ED7" w:rsidRDefault="0049128E" w:rsidP="00A6585D">
      <w:pPr>
        <w:widowControl w:val="0"/>
        <w:jc w:val="both"/>
        <w:rPr>
          <w:szCs w:val="24"/>
        </w:rPr>
      </w:pPr>
    </w:p>
    <w:p w14:paraId="7BFE5C2D" w14:textId="77777777" w:rsidR="0049128E" w:rsidRDefault="0049128E" w:rsidP="00A6585D">
      <w:pPr>
        <w:widowControl w:val="0"/>
        <w:jc w:val="both"/>
        <w:rPr>
          <w:szCs w:val="24"/>
        </w:rPr>
      </w:pPr>
      <w:r w:rsidRPr="00576ED7">
        <w:rPr>
          <w:szCs w:val="24"/>
        </w:rPr>
        <w:t xml:space="preserve">In addition to Judge Anderson’s ground of decision appellee advances a further argument in support of the judgment, namely, that the plaintiff retained sufficient control over the invention and the royalties to make it reasonable to treat him as owner of that income for tax purposes. </w:t>
      </w:r>
      <w:r w:rsidRPr="00576ED7">
        <w:rPr>
          <w:i/>
          <w:szCs w:val="24"/>
        </w:rPr>
        <w:t>Commissioner v. Sunnen</w:t>
      </w:r>
      <w:r w:rsidRPr="00576ED7">
        <w:rPr>
          <w:szCs w:val="24"/>
        </w:rPr>
        <w:t>, 333 U.S. 591 is relied upon. There a patent was licensed under a royalty contract with a corporation in which the taxpayer-inventor held 89% of the stock. An assignment of the royalty contract to the taxpayer’s wife was held ineffective to shift the tax, since the taxpayer retained control over the royalty payments to his wife by virtue of his control of the corporation, which could cancel the contract at any time. The argument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contention.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14:paraId="68232FCB" w14:textId="77777777" w:rsidR="00C24DED" w:rsidRDefault="00C24DED" w:rsidP="00A6585D">
      <w:pPr>
        <w:widowControl w:val="0"/>
        <w:jc w:val="both"/>
        <w:rPr>
          <w:szCs w:val="24"/>
        </w:rPr>
      </w:pPr>
    </w:p>
    <w:p w14:paraId="28ED6BEB" w14:textId="77777777" w:rsidR="00C24DED" w:rsidRDefault="00C24DED" w:rsidP="00A6585D">
      <w:pPr>
        <w:widowControl w:val="0"/>
        <w:jc w:val="both"/>
        <w:rPr>
          <w:szCs w:val="24"/>
        </w:rPr>
      </w:pPr>
      <w:r>
        <w:rPr>
          <w:szCs w:val="24"/>
        </w:rPr>
        <w:t>….</w:t>
      </w:r>
    </w:p>
    <w:p w14:paraId="3751E2CC" w14:textId="5F7D5FAF" w:rsidR="00A63FB3" w:rsidRDefault="00A63FB3">
      <w:pPr>
        <w:rPr>
          <w:szCs w:val="24"/>
        </w:rPr>
      </w:pPr>
    </w:p>
    <w:p w14:paraId="5B769070" w14:textId="77777777" w:rsidR="00C24DED" w:rsidRPr="00576ED7" w:rsidRDefault="00C24DED" w:rsidP="00C24DED">
      <w:pPr>
        <w:widowControl w:val="0"/>
        <w:jc w:val="both"/>
        <w:rPr>
          <w:szCs w:val="24"/>
        </w:rPr>
      </w:pPr>
      <w:r w:rsidRPr="00576ED7">
        <w:rPr>
          <w:szCs w:val="24"/>
        </w:rPr>
        <w:t>For the foregoing reasons we hold that the judgment should be reversed and the cause remanded with directions to grant plaintiff’s motion for summary judgment.</w:t>
      </w:r>
    </w:p>
    <w:p w14:paraId="6E8FFAD7" w14:textId="77777777" w:rsidR="00C24DED" w:rsidRPr="00576ED7" w:rsidRDefault="00C24DED" w:rsidP="00C24DED">
      <w:pPr>
        <w:widowControl w:val="0"/>
        <w:jc w:val="both"/>
        <w:rPr>
          <w:szCs w:val="24"/>
        </w:rPr>
      </w:pPr>
    </w:p>
    <w:p w14:paraId="2497085D" w14:textId="77777777" w:rsidR="00C24DED" w:rsidRDefault="00C24DED" w:rsidP="00C24DED">
      <w:pPr>
        <w:widowControl w:val="0"/>
        <w:jc w:val="both"/>
        <w:rPr>
          <w:szCs w:val="24"/>
        </w:rPr>
      </w:pPr>
      <w:r w:rsidRPr="00576ED7">
        <w:rPr>
          <w:szCs w:val="24"/>
        </w:rPr>
        <w:t>So ordered</w:t>
      </w:r>
      <w:r>
        <w:rPr>
          <w:szCs w:val="24"/>
        </w:rPr>
        <w:t>.</w:t>
      </w:r>
    </w:p>
    <w:p w14:paraId="559387C3" w14:textId="77777777" w:rsidR="00A63FB3" w:rsidRDefault="00A63FB3" w:rsidP="00C24DED">
      <w:pPr>
        <w:widowControl w:val="0"/>
        <w:jc w:val="both"/>
        <w:rPr>
          <w:szCs w:val="24"/>
        </w:rPr>
      </w:pPr>
    </w:p>
    <w:p w14:paraId="569D627B" w14:textId="77777777" w:rsidR="000B4D51" w:rsidRDefault="000B4D51" w:rsidP="00C24DED">
      <w:pPr>
        <w:widowControl w:val="0"/>
        <w:jc w:val="both"/>
        <w:rPr>
          <w:szCs w:val="24"/>
        </w:rPr>
      </w:pPr>
    </w:p>
    <w:p w14:paraId="17CC2D0B" w14:textId="77777777" w:rsidR="00A63FB3" w:rsidRDefault="00A63FB3" w:rsidP="00C24DED">
      <w:pPr>
        <w:widowControl w:val="0"/>
        <w:jc w:val="both"/>
        <w:rPr>
          <w:szCs w:val="24"/>
        </w:rPr>
      </w:pPr>
    </w:p>
    <w:p w14:paraId="58D16BC3" w14:textId="77777777" w:rsidR="00C24DED" w:rsidRPr="00576ED7" w:rsidRDefault="00C24DED" w:rsidP="00C24DED">
      <w:pPr>
        <w:widowControl w:val="0"/>
        <w:jc w:val="both"/>
        <w:rPr>
          <w:szCs w:val="24"/>
        </w:rPr>
      </w:pPr>
      <w:r w:rsidRPr="00576ED7">
        <w:rPr>
          <w:i/>
          <w:szCs w:val="24"/>
        </w:rPr>
        <w:t>Notes and Questions</w:t>
      </w:r>
      <w:r w:rsidRPr="00576ED7">
        <w:rPr>
          <w:szCs w:val="24"/>
        </w:rPr>
        <w:t>:</w:t>
      </w:r>
    </w:p>
    <w:p w14:paraId="751FF2CD" w14:textId="77777777" w:rsidR="00C24DED" w:rsidRDefault="00C24DED" w:rsidP="00C24DED">
      <w:pPr>
        <w:widowControl w:val="0"/>
        <w:jc w:val="both"/>
        <w:rPr>
          <w:szCs w:val="24"/>
        </w:rPr>
      </w:pPr>
    </w:p>
    <w:p w14:paraId="65B28FF1" w14:textId="77777777" w:rsidR="008D4602" w:rsidRPr="00576ED7" w:rsidRDefault="008D4602" w:rsidP="008D4602">
      <w:pPr>
        <w:widowControl w:val="0"/>
        <w:jc w:val="both"/>
        <w:rPr>
          <w:szCs w:val="24"/>
        </w:rPr>
      </w:pPr>
      <w:r>
        <w:rPr>
          <w:szCs w:val="24"/>
        </w:rPr>
        <w:t xml:space="preserve">1.  </w:t>
      </w:r>
      <w:r w:rsidRPr="00576ED7">
        <w:rPr>
          <w:i/>
          <w:szCs w:val="24"/>
        </w:rPr>
        <w:t>Eubank</w:t>
      </w:r>
      <w:r w:rsidRPr="00576ED7">
        <w:rPr>
          <w:szCs w:val="24"/>
        </w:rPr>
        <w:t xml:space="preserve"> involved labor that created an identifiable and assignable right to receive income</w:t>
      </w:r>
      <w:r w:rsidR="00FE5726">
        <w:rPr>
          <w:szCs w:val="24"/>
        </w:rPr>
        <w:t xml:space="preserve"> in the future. </w:t>
      </w:r>
      <w:r w:rsidRPr="00576ED7">
        <w:rPr>
          <w:szCs w:val="24"/>
        </w:rPr>
        <w:t xml:space="preserve">How does </w:t>
      </w:r>
      <w:r w:rsidRPr="00576ED7">
        <w:rPr>
          <w:i/>
          <w:szCs w:val="24"/>
        </w:rPr>
        <w:t>Heim v. Fitzpatrick</w:t>
      </w:r>
      <w:r w:rsidRPr="00576ED7">
        <w:rPr>
          <w:szCs w:val="24"/>
        </w:rPr>
        <w:t xml:space="preserve"> differ from </w:t>
      </w:r>
      <w:r w:rsidRPr="00576ED7">
        <w:rPr>
          <w:i/>
          <w:szCs w:val="24"/>
        </w:rPr>
        <w:t>Eubank</w:t>
      </w:r>
      <w:r w:rsidRPr="00576ED7">
        <w:rPr>
          <w:szCs w:val="24"/>
        </w:rPr>
        <w:t>? After all, a patent is the embodiment of (considerable) work.</w:t>
      </w:r>
    </w:p>
    <w:p w14:paraId="0E48F8EE" w14:textId="77777777" w:rsidR="008D4602" w:rsidRPr="00576ED7" w:rsidRDefault="008D4602" w:rsidP="008D4602">
      <w:pPr>
        <w:widowControl w:val="0"/>
        <w:jc w:val="both"/>
        <w:rPr>
          <w:szCs w:val="24"/>
        </w:rPr>
      </w:pPr>
    </w:p>
    <w:p w14:paraId="208276EA" w14:textId="4ED6C3CF" w:rsidR="008D4602" w:rsidRPr="00576ED7" w:rsidRDefault="008D4602" w:rsidP="008D4602">
      <w:pPr>
        <w:widowControl w:val="0"/>
        <w:jc w:val="both"/>
        <w:rPr>
          <w:szCs w:val="24"/>
        </w:rPr>
      </w:pPr>
      <w:r w:rsidRPr="00576ED7">
        <w:rPr>
          <w:szCs w:val="24"/>
        </w:rPr>
        <w:t xml:space="preserve">2.  </w:t>
      </w:r>
      <w:r>
        <w:rPr>
          <w:szCs w:val="24"/>
        </w:rPr>
        <w:t xml:space="preserve">A patent </w:t>
      </w:r>
      <w:r w:rsidR="006A2646">
        <w:rPr>
          <w:szCs w:val="24"/>
        </w:rPr>
        <w:t xml:space="preserve">is </w:t>
      </w:r>
      <w:r w:rsidR="00C52B06">
        <w:rPr>
          <w:szCs w:val="24"/>
        </w:rPr>
        <w:t>no longer (§ 1221(a)(3)(A)) a capital asset to the taxpayer whose personal efforts created it</w:t>
      </w:r>
      <w:r w:rsidR="009168C9">
        <w:rPr>
          <w:szCs w:val="24"/>
        </w:rPr>
        <w:t xml:space="preserve">. </w:t>
      </w:r>
      <w:r w:rsidR="00C52B06">
        <w:rPr>
          <w:szCs w:val="24"/>
        </w:rPr>
        <w:t>Otherwise it is a capital asset</w:t>
      </w:r>
      <w:r w:rsidR="00C52B06" w:rsidRPr="00576ED7">
        <w:rPr>
          <w:szCs w:val="24"/>
        </w:rPr>
        <w:t xml:space="preserve"> </w:t>
      </w:r>
      <w:r w:rsidRPr="00576ED7">
        <w:rPr>
          <w:szCs w:val="24"/>
        </w:rPr>
        <w:t xml:space="preserve">that the holder has presumptively held for more than one year. </w:t>
      </w:r>
      <w:r w:rsidR="00CA008D">
        <w:rPr>
          <w:szCs w:val="24"/>
        </w:rPr>
        <w:t>§ </w:t>
      </w:r>
      <w:r w:rsidRPr="00576ED7">
        <w:rPr>
          <w:szCs w:val="24"/>
        </w:rPr>
        <w:t>1235(a), (b)(1)</w:t>
      </w:r>
      <w:r w:rsidR="009168C9" w:rsidRPr="00576ED7">
        <w:rPr>
          <w:szCs w:val="24"/>
        </w:rPr>
        <w:t xml:space="preserve">. </w:t>
      </w:r>
      <w:r w:rsidRPr="00576ED7">
        <w:rPr>
          <w:szCs w:val="24"/>
        </w:rPr>
        <w:t xml:space="preserve">However, this rule does not apply to transfers between related persons </w:t>
      </w:r>
      <w:r w:rsidR="00E95B24">
        <w:rPr>
          <w:szCs w:val="24"/>
        </w:rPr>
        <w:t xml:space="preserve">as defined in </w:t>
      </w:r>
      <w:r w:rsidRPr="00576ED7">
        <w:rPr>
          <w:szCs w:val="24"/>
        </w:rPr>
        <w:t>§</w:t>
      </w:r>
      <w:r w:rsidR="00CA008D">
        <w:rPr>
          <w:szCs w:val="24"/>
        </w:rPr>
        <w:t>§ </w:t>
      </w:r>
      <w:r w:rsidRPr="00576ED7">
        <w:rPr>
          <w:szCs w:val="24"/>
        </w:rPr>
        <w:t>267(b</w:t>
      </w:r>
      <w:r w:rsidR="00E95B24">
        <w:rPr>
          <w:szCs w:val="24"/>
        </w:rPr>
        <w:t>, c) or 707(b) and modified by § 1235(c)(1, 2).</w:t>
      </w:r>
    </w:p>
    <w:p w14:paraId="4818A82E" w14:textId="40E573C9" w:rsidR="008D4602" w:rsidRPr="00576ED7" w:rsidRDefault="008D4602" w:rsidP="008D4602">
      <w:pPr>
        <w:widowControl w:val="0"/>
        <w:ind w:left="720"/>
        <w:jc w:val="both"/>
        <w:rPr>
          <w:szCs w:val="24"/>
        </w:rPr>
      </w:pPr>
      <w:r w:rsidRPr="00576ED7">
        <w:rPr>
          <w:szCs w:val="24"/>
        </w:rPr>
        <w:t>•</w:t>
      </w:r>
      <w:r w:rsidR="00E95B24">
        <w:rPr>
          <w:szCs w:val="24"/>
        </w:rPr>
        <w:t xml:space="preserve">In </w:t>
      </w:r>
      <w:r w:rsidR="00E95B24">
        <w:rPr>
          <w:i/>
          <w:szCs w:val="24"/>
        </w:rPr>
        <w:t>Heim</w:t>
      </w:r>
      <w:r w:rsidR="00E95B24">
        <w:rPr>
          <w:szCs w:val="24"/>
        </w:rPr>
        <w:t xml:space="preserve">, to whom would </w:t>
      </w:r>
      <w:r w:rsidR="00CA008D">
        <w:rPr>
          <w:szCs w:val="24"/>
        </w:rPr>
        <w:t>§ </w:t>
      </w:r>
      <w:r w:rsidRPr="00576ED7">
        <w:rPr>
          <w:szCs w:val="24"/>
        </w:rPr>
        <w:t xml:space="preserve">1235 </w:t>
      </w:r>
      <w:r w:rsidR="00E95B24">
        <w:rPr>
          <w:szCs w:val="24"/>
        </w:rPr>
        <w:t>matter?</w:t>
      </w:r>
    </w:p>
    <w:p w14:paraId="7287331C" w14:textId="6904CFC8" w:rsidR="003D4EF3" w:rsidRDefault="003D4EF3" w:rsidP="000B4D51">
      <w:pPr>
        <w:widowControl w:val="0"/>
        <w:jc w:val="both"/>
        <w:rPr>
          <w:szCs w:val="24"/>
        </w:rPr>
      </w:pPr>
      <w:r w:rsidRPr="00576ED7">
        <w:rPr>
          <w:noProof/>
          <w:szCs w:val="24"/>
        </w:rPr>
        <mc:AlternateContent>
          <mc:Choice Requires="wps">
            <w:drawing>
              <wp:anchor distT="152400" distB="152400" distL="152400" distR="152400" simplePos="0" relativeHeight="252492800" behindDoc="0" locked="0" layoutInCell="0" allowOverlap="1" wp14:anchorId="2C1EA2C6" wp14:editId="7F4C6CA5">
                <wp:simplePos x="0" y="0"/>
                <wp:positionH relativeFrom="margin">
                  <wp:posOffset>4445</wp:posOffset>
                </wp:positionH>
                <wp:positionV relativeFrom="paragraph">
                  <wp:posOffset>396875</wp:posOffset>
                </wp:positionV>
                <wp:extent cx="5316855" cy="3416300"/>
                <wp:effectExtent l="0" t="0" r="17145" b="12700"/>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416300"/>
                        </a:xfrm>
                        <a:prstGeom prst="rect">
                          <a:avLst/>
                        </a:prstGeom>
                        <a:solidFill>
                          <a:srgbClr val="FFFFFF"/>
                        </a:solidFill>
                        <a:ln w="12192">
                          <a:solidFill>
                            <a:srgbClr val="000000"/>
                          </a:solidFill>
                          <a:miter lim="800000"/>
                          <a:headEnd/>
                          <a:tailEnd/>
                        </a:ln>
                      </wps:spPr>
                      <wps:txbx>
                        <w:txbxContent>
                          <w:p w14:paraId="1368749E" w14:textId="1C3E590D"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i/>
                                <w:sz w:val="22"/>
                                <w:szCs w:val="22"/>
                              </w:rPr>
                              <w:t>Contingent fee arrangements</w:t>
                            </w:r>
                            <w:r w:rsidRPr="000B4D51">
                              <w:rPr>
                                <w:rFonts w:asciiTheme="minorBidi" w:hAnsiTheme="minorBidi" w:cstheme="minorBidi"/>
                                <w:sz w:val="22"/>
                                <w:szCs w:val="22"/>
                              </w:rPr>
                              <w:t xml:space="preserve">:  When a taxpayer-plaintiff enters a contingent fee arrangement with her attorney, has taxpayer anticipatorily assigned income? Or has taxpayer partially assigned income-producing </w:t>
                            </w:r>
                            <w:r w:rsidRPr="000B4D51">
                              <w:rPr>
                                <w:rFonts w:asciiTheme="minorBidi" w:hAnsiTheme="minorBidi" w:cstheme="minorBidi"/>
                                <w:i/>
                                <w:sz w:val="22"/>
                                <w:szCs w:val="22"/>
                              </w:rPr>
                              <w:t>property</w:t>
                            </w:r>
                            <w:r w:rsidRPr="000B4D51">
                              <w:rPr>
                                <w:rFonts w:asciiTheme="minorBidi" w:hAnsiTheme="minorBidi" w:cstheme="minorBidi"/>
                                <w:sz w:val="22"/>
                                <w:szCs w:val="22"/>
                              </w:rPr>
                              <w:t>?</w:t>
                            </w:r>
                          </w:p>
                          <w:p w14:paraId="294E9B0E" w14:textId="77777777" w:rsidR="005E3A00" w:rsidRPr="000B4D51" w:rsidRDefault="005E3A00" w:rsidP="00D73D0F">
                            <w:pPr>
                              <w:widowControl w:val="0"/>
                              <w:ind w:left="720"/>
                              <w:jc w:val="both"/>
                              <w:rPr>
                                <w:rFonts w:asciiTheme="minorBidi" w:hAnsiTheme="minorBidi" w:cstheme="minorBidi"/>
                                <w:sz w:val="22"/>
                                <w:szCs w:val="22"/>
                              </w:rPr>
                            </w:pPr>
                            <w:r w:rsidRPr="000B4D51">
                              <w:rPr>
                                <w:rFonts w:asciiTheme="minorBidi" w:hAnsiTheme="minorBidi" w:cstheme="minorBidi"/>
                                <w:sz w:val="22"/>
                                <w:szCs w:val="22"/>
                              </w:rPr>
                              <w:t>•Is the contingent-fee attorney a joint owner of the client’s claim?</w:t>
                            </w:r>
                          </w:p>
                          <w:p w14:paraId="479F30C4" w14:textId="77777777" w:rsidR="005E3A00" w:rsidRPr="000B4D51" w:rsidRDefault="005E3A00" w:rsidP="00D73D0F">
                            <w:pPr>
                              <w:widowControl w:val="0"/>
                              <w:ind w:left="720"/>
                              <w:jc w:val="both"/>
                              <w:rPr>
                                <w:rFonts w:asciiTheme="minorBidi" w:hAnsiTheme="minorBidi" w:cstheme="minorBidi"/>
                                <w:sz w:val="22"/>
                                <w:szCs w:val="22"/>
                              </w:rPr>
                            </w:pPr>
                            <w:r w:rsidRPr="000B4D51">
                              <w:rPr>
                                <w:rFonts w:asciiTheme="minorBidi" w:hAnsiTheme="minorBidi" w:cstheme="minorBidi"/>
                                <w:sz w:val="22"/>
                                <w:szCs w:val="22"/>
                              </w:rPr>
                              <w:t>•Does it matter that the relationship between client and attorney is principal and agent?</w:t>
                            </w:r>
                          </w:p>
                          <w:p w14:paraId="411EB063"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 xml:space="preserve">•No and yes, said the Supreme Court in </w:t>
                            </w:r>
                            <w:r w:rsidRPr="000B4D51">
                              <w:rPr>
                                <w:rFonts w:asciiTheme="minorBidi" w:hAnsiTheme="minorBidi" w:cstheme="minorBidi"/>
                                <w:i/>
                                <w:sz w:val="22"/>
                                <w:szCs w:val="22"/>
                              </w:rPr>
                              <w:t>CIR v. Banks</w:t>
                            </w:r>
                            <w:r w:rsidRPr="000B4D51">
                              <w:rPr>
                                <w:rFonts w:asciiTheme="minorBidi" w:hAnsiTheme="minorBidi" w:cstheme="minorBidi"/>
                                <w:sz w:val="22"/>
                                <w:szCs w:val="22"/>
                              </w:rPr>
                              <w:t>, 543 U.S. 426 (2005).  State laws that may protect the attorney do not change this, so long as they do not alter the fundamental principal-agent relationship.</w:t>
                            </w:r>
                          </w:p>
                          <w:p w14:paraId="51618FFE"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•So:  taxpayer-plaintiff must otherwise include whatever damages she receives in her gross income, including the amount of the contingent fee that she must pay her attorney.</w:t>
                            </w:r>
                          </w:p>
                          <w:p w14:paraId="26DDEECC" w14:textId="77777777" w:rsidR="005E3A00" w:rsidRPr="000B4D51" w:rsidRDefault="005E3A00" w:rsidP="00D73D0F">
                            <w:pPr>
                              <w:widowControl w:val="0"/>
                              <w:jc w:val="both"/>
                              <w:rPr>
                                <w:rFonts w:asciiTheme="minorBidi" w:hAnsiTheme="minorBidi" w:cstheme="minorBidi"/>
                                <w:sz w:val="22"/>
                                <w:szCs w:val="22"/>
                              </w:rPr>
                            </w:pPr>
                          </w:p>
                          <w:p w14:paraId="2B1ED4B0"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 xml:space="preserve">If the expenses of producing taxable income are deductible, what difference does it make? </w:t>
                            </w:r>
                            <w:r w:rsidRPr="000B4D51">
                              <w:rPr>
                                <w:rFonts w:asciiTheme="minorBidi" w:hAnsiTheme="minorBidi" w:cstheme="minorBidi"/>
                                <w:i/>
                                <w:sz w:val="22"/>
                                <w:szCs w:val="22"/>
                              </w:rPr>
                              <w:t>See</w:t>
                            </w:r>
                            <w:r w:rsidRPr="000B4D51">
                              <w:rPr>
                                <w:rFonts w:asciiTheme="minorBidi" w:hAnsiTheme="minorBidi" w:cstheme="minorBidi"/>
                                <w:sz w:val="22"/>
                                <w:szCs w:val="22"/>
                              </w:rPr>
                              <w:t xml:space="preserve"> §§ 67(a), 67(g) (“miscellaneous deductions”), and 55(a), 56(b)(1)(A)(i) (alternative minimum tax).  And see § 62(a)(20).  When would § 62(a)(20) affect your answer?</w:t>
                            </w:r>
                          </w:p>
                          <w:p w14:paraId="58D22FD7" w14:textId="77777777" w:rsidR="005E3A00" w:rsidRPr="000B4D51" w:rsidRDefault="005E3A00" w:rsidP="00D73D0F">
                            <w:pPr>
                              <w:widowControl w:val="0"/>
                              <w:jc w:val="both"/>
                              <w:rPr>
                                <w:rFonts w:asciiTheme="minorBidi" w:hAnsiTheme="minorBidi" w:cstheme="minorBidi"/>
                                <w:sz w:val="22"/>
                                <w:szCs w:val="22"/>
                              </w:rPr>
                            </w:pPr>
                          </w:p>
                          <w:p w14:paraId="12822506"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 xml:space="preserve">If the damages plaintiff recovers are </w:t>
                            </w:r>
                            <w:r w:rsidRPr="000B4D51">
                              <w:rPr>
                                <w:rFonts w:asciiTheme="minorBidi" w:hAnsiTheme="minorBidi" w:cstheme="minorBidi"/>
                                <w:i/>
                                <w:sz w:val="22"/>
                                <w:szCs w:val="22"/>
                              </w:rPr>
                              <w:t>not</w:t>
                            </w:r>
                            <w:r w:rsidRPr="000B4D51">
                              <w:rPr>
                                <w:rFonts w:asciiTheme="minorBidi" w:hAnsiTheme="minorBidi" w:cstheme="minorBidi"/>
                                <w:sz w:val="22"/>
                                <w:szCs w:val="22"/>
                              </w:rPr>
                              <w:t xml:space="preserve"> otherwise included in her gross income (</w:t>
                            </w:r>
                            <w:r w:rsidRPr="000B4D51">
                              <w:rPr>
                                <w:rFonts w:asciiTheme="minorBidi" w:hAnsiTheme="minorBidi" w:cstheme="minorBidi"/>
                                <w:i/>
                                <w:sz w:val="22"/>
                                <w:szCs w:val="22"/>
                              </w:rPr>
                              <w:t>see, e.g.</w:t>
                            </w:r>
                            <w:r w:rsidRPr="000B4D51">
                              <w:rPr>
                                <w:rFonts w:asciiTheme="minorBidi" w:hAnsiTheme="minorBidi" w:cstheme="minorBidi"/>
                                <w:sz w:val="22"/>
                                <w:szCs w:val="22"/>
                              </w:rPr>
                              <w:t>, § 104(a)(2)), she is not permitted to deduct the expenses of litigation?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A2C6" id="Text Box 56" o:spid="_x0000_s1097" type="#_x0000_t202" style="position:absolute;left:0;text-align:left;margin-left:.35pt;margin-top:31.25pt;width:418.65pt;height:269pt;z-index:2524928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" o:allowincell="f" strokeweight=".96pt">
                <v:textbox inset="6pt,6pt,6pt,6pt">
                  <w:txbxContent>
                    <w:p w14:paraId="1368749E" w14:textId="1C3E590D"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i/>
                          <w:sz w:val="22"/>
                          <w:szCs w:val="22"/>
                        </w:rPr>
                        <w:t>Contingent fee arrangements</w:t>
                      </w:r>
                      <w:r w:rsidRPr="000B4D51">
                        <w:rPr>
                          <w:rFonts w:asciiTheme="minorBidi" w:hAnsiTheme="minorBidi" w:cstheme="minorBidi"/>
                          <w:sz w:val="22"/>
                          <w:szCs w:val="22"/>
                        </w:rPr>
                        <w:t xml:space="preserve">:  When a taxpayer-plaintiff enters a contingent fee arrangement with her attorney, has taxpayer anticipatorily assigned income? Or has taxpayer partially assigned income-producing </w:t>
                      </w:r>
                      <w:r w:rsidRPr="000B4D51">
                        <w:rPr>
                          <w:rFonts w:asciiTheme="minorBidi" w:hAnsiTheme="minorBidi" w:cstheme="minorBidi"/>
                          <w:i/>
                          <w:sz w:val="22"/>
                          <w:szCs w:val="22"/>
                        </w:rPr>
                        <w:t>property</w:t>
                      </w:r>
                      <w:r w:rsidRPr="000B4D51">
                        <w:rPr>
                          <w:rFonts w:asciiTheme="minorBidi" w:hAnsiTheme="minorBidi" w:cstheme="minorBidi"/>
                          <w:sz w:val="22"/>
                          <w:szCs w:val="22"/>
                        </w:rPr>
                        <w:t>?</w:t>
                      </w:r>
                    </w:p>
                    <w:p w14:paraId="294E9B0E" w14:textId="77777777" w:rsidR="005E3A00" w:rsidRPr="000B4D51" w:rsidRDefault="005E3A00" w:rsidP="00D73D0F">
                      <w:pPr>
                        <w:widowControl w:val="0"/>
                        <w:ind w:left="720"/>
                        <w:jc w:val="both"/>
                        <w:rPr>
                          <w:rFonts w:asciiTheme="minorBidi" w:hAnsiTheme="minorBidi" w:cstheme="minorBidi"/>
                          <w:sz w:val="22"/>
                          <w:szCs w:val="22"/>
                        </w:rPr>
                      </w:pPr>
                      <w:r w:rsidRPr="000B4D51">
                        <w:rPr>
                          <w:rFonts w:asciiTheme="minorBidi" w:hAnsiTheme="minorBidi" w:cstheme="minorBidi"/>
                          <w:sz w:val="22"/>
                          <w:szCs w:val="22"/>
                        </w:rPr>
                        <w:t>•Is the contingent-fee attorney a joint owner of the client’s claim?</w:t>
                      </w:r>
                    </w:p>
                    <w:p w14:paraId="479F30C4" w14:textId="77777777" w:rsidR="005E3A00" w:rsidRPr="000B4D51" w:rsidRDefault="005E3A00" w:rsidP="00D73D0F">
                      <w:pPr>
                        <w:widowControl w:val="0"/>
                        <w:ind w:left="720"/>
                        <w:jc w:val="both"/>
                        <w:rPr>
                          <w:rFonts w:asciiTheme="minorBidi" w:hAnsiTheme="minorBidi" w:cstheme="minorBidi"/>
                          <w:sz w:val="22"/>
                          <w:szCs w:val="22"/>
                        </w:rPr>
                      </w:pPr>
                      <w:r w:rsidRPr="000B4D51">
                        <w:rPr>
                          <w:rFonts w:asciiTheme="minorBidi" w:hAnsiTheme="minorBidi" w:cstheme="minorBidi"/>
                          <w:sz w:val="22"/>
                          <w:szCs w:val="22"/>
                        </w:rPr>
                        <w:t>•Does it matter that the relationship between client and attorney is principal and agent?</w:t>
                      </w:r>
                    </w:p>
                    <w:p w14:paraId="411EB063"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 xml:space="preserve">•No and yes, said the Supreme Court in </w:t>
                      </w:r>
                      <w:r w:rsidRPr="000B4D51">
                        <w:rPr>
                          <w:rFonts w:asciiTheme="minorBidi" w:hAnsiTheme="minorBidi" w:cstheme="minorBidi"/>
                          <w:i/>
                          <w:sz w:val="22"/>
                          <w:szCs w:val="22"/>
                        </w:rPr>
                        <w:t>CIR v. Banks</w:t>
                      </w:r>
                      <w:r w:rsidRPr="000B4D51">
                        <w:rPr>
                          <w:rFonts w:asciiTheme="minorBidi" w:hAnsiTheme="minorBidi" w:cstheme="minorBidi"/>
                          <w:sz w:val="22"/>
                          <w:szCs w:val="22"/>
                        </w:rPr>
                        <w:t>, 543 U.S. 426 (2005).  State laws that may protect the attorney do not change this, so long as they do not alter the fundamental principal-agent relationship.</w:t>
                      </w:r>
                    </w:p>
                    <w:p w14:paraId="51618FFE"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•So:  taxpayer-plaintiff must otherwise include whatever damages she receives in her gross income, including the amount of the contingent fee that she must pay her attorney.</w:t>
                      </w:r>
                    </w:p>
                    <w:p w14:paraId="26DDEECC" w14:textId="77777777" w:rsidR="005E3A00" w:rsidRPr="000B4D51" w:rsidRDefault="005E3A00" w:rsidP="00D73D0F">
                      <w:pPr>
                        <w:widowControl w:val="0"/>
                        <w:jc w:val="both"/>
                        <w:rPr>
                          <w:rFonts w:asciiTheme="minorBidi" w:hAnsiTheme="minorBidi" w:cstheme="minorBidi"/>
                          <w:sz w:val="22"/>
                          <w:szCs w:val="22"/>
                        </w:rPr>
                      </w:pPr>
                    </w:p>
                    <w:p w14:paraId="2B1ED4B0"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 xml:space="preserve">If the expenses of producing taxable income are deductible, what difference does it make? </w:t>
                      </w:r>
                      <w:r w:rsidRPr="000B4D51">
                        <w:rPr>
                          <w:rFonts w:asciiTheme="minorBidi" w:hAnsiTheme="minorBidi" w:cstheme="minorBidi"/>
                          <w:i/>
                          <w:sz w:val="22"/>
                          <w:szCs w:val="22"/>
                        </w:rPr>
                        <w:t>See</w:t>
                      </w:r>
                      <w:r w:rsidRPr="000B4D51">
                        <w:rPr>
                          <w:rFonts w:asciiTheme="minorBidi" w:hAnsiTheme="minorBidi" w:cstheme="minorBidi"/>
                          <w:sz w:val="22"/>
                          <w:szCs w:val="22"/>
                        </w:rPr>
                        <w:t xml:space="preserve"> §§ 67(a), 67(g) (“miscellaneous deductions”), and 55(a), 56(b)(1)(A)(i) (alternative minimum tax).  And see § 62(a)(20).  When would § 62(a)(20) affect your answer?</w:t>
                      </w:r>
                    </w:p>
                    <w:p w14:paraId="58D22FD7" w14:textId="77777777" w:rsidR="005E3A00" w:rsidRPr="000B4D51" w:rsidRDefault="005E3A00" w:rsidP="00D73D0F">
                      <w:pPr>
                        <w:widowControl w:val="0"/>
                        <w:jc w:val="both"/>
                        <w:rPr>
                          <w:rFonts w:asciiTheme="minorBidi" w:hAnsiTheme="minorBidi" w:cstheme="minorBidi"/>
                          <w:sz w:val="22"/>
                          <w:szCs w:val="22"/>
                        </w:rPr>
                      </w:pPr>
                    </w:p>
                    <w:p w14:paraId="12822506" w14:textId="77777777" w:rsidR="005E3A00" w:rsidRPr="000B4D51" w:rsidRDefault="005E3A00" w:rsidP="00D73D0F">
                      <w:pPr>
                        <w:widowControl w:val="0"/>
                        <w:jc w:val="both"/>
                        <w:rPr>
                          <w:rFonts w:asciiTheme="minorBidi" w:hAnsiTheme="minorBidi" w:cstheme="minorBidi"/>
                          <w:sz w:val="22"/>
                          <w:szCs w:val="22"/>
                        </w:rPr>
                      </w:pPr>
                      <w:r w:rsidRPr="000B4D51">
                        <w:rPr>
                          <w:rFonts w:asciiTheme="minorBidi" w:hAnsiTheme="minorBidi" w:cstheme="minorBidi"/>
                          <w:sz w:val="22"/>
                          <w:szCs w:val="22"/>
                        </w:rPr>
                        <w:t xml:space="preserve">If the damages plaintiff recovers are </w:t>
                      </w:r>
                      <w:r w:rsidRPr="000B4D51">
                        <w:rPr>
                          <w:rFonts w:asciiTheme="minorBidi" w:hAnsiTheme="minorBidi" w:cstheme="minorBidi"/>
                          <w:i/>
                          <w:sz w:val="22"/>
                          <w:szCs w:val="22"/>
                        </w:rPr>
                        <w:t>not</w:t>
                      </w:r>
                      <w:r w:rsidRPr="000B4D51">
                        <w:rPr>
                          <w:rFonts w:asciiTheme="minorBidi" w:hAnsiTheme="minorBidi" w:cstheme="minorBidi"/>
                          <w:sz w:val="22"/>
                          <w:szCs w:val="22"/>
                        </w:rPr>
                        <w:t xml:space="preserve"> otherwise included in her gross income (</w:t>
                      </w:r>
                      <w:r w:rsidRPr="000B4D51">
                        <w:rPr>
                          <w:rFonts w:asciiTheme="minorBidi" w:hAnsiTheme="minorBidi" w:cstheme="minorBidi"/>
                          <w:i/>
                          <w:sz w:val="22"/>
                          <w:szCs w:val="22"/>
                        </w:rPr>
                        <w:t>see, e.g.</w:t>
                      </w:r>
                      <w:r w:rsidRPr="000B4D51">
                        <w:rPr>
                          <w:rFonts w:asciiTheme="minorBidi" w:hAnsiTheme="minorBidi" w:cstheme="minorBidi"/>
                          <w:sz w:val="22"/>
                          <w:szCs w:val="22"/>
                        </w:rPr>
                        <w:t>, § 104(a)(2)), she is not permitted to deduct the expenses of litigation? Why not?</w:t>
                      </w:r>
                    </w:p>
                  </w:txbxContent>
                </v:textbox>
                <w10:wrap type="square" side="largest" anchorx="margin"/>
              </v:shape>
            </w:pict>
          </mc:Fallback>
        </mc:AlternateContent>
      </w:r>
    </w:p>
    <w:p w14:paraId="413FA76D" w14:textId="26EEAF23" w:rsidR="003D4EF3" w:rsidRDefault="003D4EF3" w:rsidP="003D4EF3">
      <w:pPr>
        <w:widowControl w:val="0"/>
        <w:jc w:val="both"/>
        <w:rPr>
          <w:szCs w:val="24"/>
        </w:rPr>
      </w:pPr>
      <w:r w:rsidRPr="00576ED7">
        <w:rPr>
          <w:noProof/>
          <w:szCs w:val="24"/>
        </w:rPr>
        <w:drawing>
          <wp:inline distT="0" distB="0" distL="0" distR="0" wp14:anchorId="2DC18B09" wp14:editId="74FFB062">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C2ADBB0" w14:textId="7FA68D72" w:rsidR="003D4EF3" w:rsidRDefault="003D4EF3" w:rsidP="003D4EF3">
      <w:pPr>
        <w:widowControl w:val="0"/>
        <w:jc w:val="both"/>
        <w:rPr>
          <w:szCs w:val="24"/>
        </w:rPr>
      </w:pPr>
    </w:p>
    <w:p w14:paraId="0B13A9DA" w14:textId="101E90D2" w:rsidR="0049128E" w:rsidRDefault="003D4EF3" w:rsidP="003D4EF3">
      <w:pPr>
        <w:widowControl w:val="0"/>
        <w:jc w:val="both"/>
        <w:rPr>
          <w:szCs w:val="24"/>
        </w:rPr>
      </w:pPr>
      <w:r>
        <w:rPr>
          <w:szCs w:val="24"/>
        </w:rPr>
        <w:t>D</w:t>
      </w:r>
      <w:r w:rsidR="0049128E" w:rsidRPr="00576ED7">
        <w:rPr>
          <w:szCs w:val="24"/>
        </w:rPr>
        <w:t xml:space="preserve">o the CALI </w:t>
      </w:r>
      <w:r w:rsidR="0093600D" w:rsidRPr="00576ED7">
        <w:rPr>
          <w:szCs w:val="24"/>
        </w:rPr>
        <w:t>Lesson</w:t>
      </w:r>
      <w:bookmarkStart w:id="87" w:name="_Hlk512236875"/>
      <w:r w:rsidR="0049128E" w:rsidRPr="00576ED7">
        <w:rPr>
          <w:szCs w:val="24"/>
        </w:rPr>
        <w:t xml:space="preserve">, </w:t>
      </w:r>
      <w:r w:rsidR="0049128E" w:rsidRPr="00576ED7">
        <w:rPr>
          <w:i/>
          <w:szCs w:val="24"/>
        </w:rPr>
        <w:t>Basic</w:t>
      </w:r>
      <w:r w:rsidR="00D0447F" w:rsidRPr="00576ED7">
        <w:rPr>
          <w:i/>
          <w:szCs w:val="24"/>
        </w:rPr>
        <w:t xml:space="preserve"> Federal</w:t>
      </w:r>
      <w:r w:rsidR="0049128E" w:rsidRPr="00576ED7">
        <w:rPr>
          <w:i/>
          <w:szCs w:val="24"/>
        </w:rPr>
        <w:t xml:space="preserve"> Income Taxation: Assignment of Income: Property</w:t>
      </w:r>
      <w:r w:rsidR="0049128E" w:rsidRPr="00576ED7">
        <w:rPr>
          <w:szCs w:val="24"/>
        </w:rPr>
        <w:t>.</w:t>
      </w:r>
    </w:p>
    <w:p w14:paraId="67CC92E4" w14:textId="77777777" w:rsidR="0027523B" w:rsidRDefault="0027523B" w:rsidP="00A6585D">
      <w:pPr>
        <w:widowControl w:val="0"/>
        <w:jc w:val="both"/>
        <w:rPr>
          <w:szCs w:val="24"/>
        </w:rPr>
      </w:pPr>
    </w:p>
    <w:p w14:paraId="6B2CBAA0" w14:textId="77777777" w:rsidR="00B35DBB" w:rsidRDefault="00B35DBB" w:rsidP="00A6585D">
      <w:pPr>
        <w:widowControl w:val="0"/>
        <w:jc w:val="both"/>
        <w:rPr>
          <w:szCs w:val="24"/>
        </w:rPr>
      </w:pPr>
    </w:p>
    <w:p w14:paraId="508858F0" w14:textId="77777777" w:rsidR="00B35DBB" w:rsidRDefault="00B35DBB" w:rsidP="00A6585D">
      <w:pPr>
        <w:widowControl w:val="0"/>
        <w:jc w:val="both"/>
        <w:rPr>
          <w:szCs w:val="24"/>
        </w:rPr>
      </w:pPr>
    </w:p>
    <w:p w14:paraId="19C8D278" w14:textId="77777777" w:rsidR="00B35DBB" w:rsidRPr="00576ED7" w:rsidRDefault="00B35DBB" w:rsidP="00A6585D">
      <w:pPr>
        <w:widowControl w:val="0"/>
        <w:jc w:val="both"/>
        <w:rPr>
          <w:szCs w:val="24"/>
        </w:rPr>
      </w:pPr>
    </w:p>
    <w:bookmarkEnd w:id="87"/>
    <w:p w14:paraId="0C67B896" w14:textId="040C1F72" w:rsidR="0049128E" w:rsidRPr="00576ED7" w:rsidRDefault="0049128E" w:rsidP="00A6585D">
      <w:pPr>
        <w:widowControl w:val="0"/>
        <w:jc w:val="both"/>
        <w:rPr>
          <w:szCs w:val="24"/>
        </w:rPr>
      </w:pPr>
    </w:p>
    <w:p w14:paraId="0221024D" w14:textId="77777777" w:rsidR="0049128E" w:rsidRPr="00576ED7" w:rsidRDefault="0049128E" w:rsidP="00430EF8">
      <w:pPr>
        <w:pStyle w:val="Heading3"/>
      </w:pPr>
      <w:bookmarkStart w:id="88" w:name="_Toc141263518"/>
      <w:r w:rsidRPr="00576ED7">
        <w:t>IV.  Interest Free Loans and Unstated Interest</w:t>
      </w:r>
      <w:bookmarkEnd w:id="88"/>
      <w:r w:rsidRPr="00576ED7">
        <w:fldChar w:fldCharType="begin"/>
      </w:r>
      <w:r w:rsidRPr="00576ED7">
        <w:instrText xml:space="preserve"> TC \l1 "IV.  Interest Free Loans and Unstated Interest</w:instrText>
      </w:r>
      <w:r w:rsidRPr="00576ED7">
        <w:fldChar w:fldCharType="end"/>
      </w:r>
    </w:p>
    <w:p w14:paraId="4761F31A" w14:textId="77777777" w:rsidR="0049128E" w:rsidRPr="00576ED7" w:rsidRDefault="0049128E" w:rsidP="00A6585D">
      <w:pPr>
        <w:widowControl w:val="0"/>
        <w:jc w:val="both"/>
        <w:rPr>
          <w:szCs w:val="24"/>
        </w:rPr>
      </w:pPr>
    </w:p>
    <w:p w14:paraId="1748D684" w14:textId="0CC3F9D6" w:rsidR="0049128E" w:rsidRPr="00576ED7" w:rsidRDefault="0049128E" w:rsidP="00A77C26">
      <w:pPr>
        <w:widowControl w:val="0"/>
        <w:jc w:val="both"/>
        <w:rPr>
          <w:szCs w:val="24"/>
        </w:rPr>
      </w:pPr>
      <w:r w:rsidRPr="00576ED7">
        <w:rPr>
          <w:szCs w:val="24"/>
        </w:rPr>
        <w:t>Consider these scenarios:</w:t>
      </w:r>
    </w:p>
    <w:p w14:paraId="605A3562" w14:textId="66080732" w:rsidR="0049128E" w:rsidRPr="00576ED7" w:rsidRDefault="0049128E" w:rsidP="00A6585D">
      <w:pPr>
        <w:widowControl w:val="0"/>
        <w:jc w:val="both"/>
        <w:rPr>
          <w:szCs w:val="24"/>
        </w:rPr>
      </w:pPr>
      <w:r w:rsidRPr="00576ED7">
        <w:rPr>
          <w:szCs w:val="24"/>
        </w:rPr>
        <w:t>•Father has a large savings account, and daughter is 18 years old. Daughter is enrolled at Private University</w:t>
      </w:r>
      <w:r w:rsidR="0085630B">
        <w:rPr>
          <w:szCs w:val="24"/>
        </w:rPr>
        <w:t>.</w:t>
      </w:r>
      <w:r w:rsidRPr="00576ED7">
        <w:rPr>
          <w:szCs w:val="24"/>
        </w:rPr>
        <w:t xml:space="preserve"> Father and mother have planned for many years for this day and saved </w:t>
      </w:r>
      <w:r w:rsidR="009443A9">
        <w:rPr>
          <w:szCs w:val="24"/>
        </w:rPr>
        <w:t xml:space="preserve">enough </w:t>
      </w:r>
      <w:r w:rsidRPr="00576ED7">
        <w:rPr>
          <w:szCs w:val="24"/>
        </w:rPr>
        <w:t xml:space="preserve">to pay for Daughter’s tuition. They have </w:t>
      </w:r>
      <w:r w:rsidR="009443A9">
        <w:rPr>
          <w:szCs w:val="24"/>
        </w:rPr>
        <w:t xml:space="preserve">saved </w:t>
      </w:r>
      <w:r w:rsidRPr="00576ED7">
        <w:rPr>
          <w:szCs w:val="24"/>
        </w:rPr>
        <w:t>$1M, and the annual interest income on this amount is $80,000. Father and mother are in the 3</w:t>
      </w:r>
      <w:r w:rsidR="00BA37BF">
        <w:rPr>
          <w:szCs w:val="24"/>
        </w:rPr>
        <w:t>7</w:t>
      </w:r>
      <w:r w:rsidR="00FE5726">
        <w:rPr>
          <w:szCs w:val="24"/>
        </w:rPr>
        <w:t xml:space="preserve">% marginal income tax bracket. </w:t>
      </w:r>
      <w:r w:rsidRPr="00576ED7">
        <w:rPr>
          <w:szCs w:val="24"/>
        </w:rPr>
        <w:t>Daughter is in the 0% marginal income tax bracket. An income of $80,000 would place Daughter in the 2</w:t>
      </w:r>
      <w:r w:rsidR="00AE2857">
        <w:rPr>
          <w:szCs w:val="24"/>
        </w:rPr>
        <w:t>2</w:t>
      </w:r>
      <w:r w:rsidRPr="00576ED7">
        <w:rPr>
          <w:szCs w:val="24"/>
        </w:rPr>
        <w:t>% marginal tax bracket – although some of that income would not be subject to any tax, some would be subject to 10% tax, and som</w:t>
      </w:r>
      <w:r w:rsidR="00FE5726">
        <w:rPr>
          <w:szCs w:val="24"/>
        </w:rPr>
        <w:t>e would be subject to 1</w:t>
      </w:r>
      <w:r w:rsidR="00AE2857">
        <w:rPr>
          <w:szCs w:val="24"/>
        </w:rPr>
        <w:t>2</w:t>
      </w:r>
      <w:r w:rsidR="00FE5726">
        <w:rPr>
          <w:szCs w:val="24"/>
        </w:rPr>
        <w:t xml:space="preserve">% tax. </w:t>
      </w:r>
      <w:r w:rsidRPr="00576ED7">
        <w:rPr>
          <w:szCs w:val="24"/>
        </w:rPr>
        <w:t>Father and mother decide to lo</w:t>
      </w:r>
      <w:r w:rsidR="00FE5726">
        <w:rPr>
          <w:szCs w:val="24"/>
        </w:rPr>
        <w:t xml:space="preserve">an Daughter $1M interest free. </w:t>
      </w:r>
      <w:r w:rsidRPr="00576ED7">
        <w:rPr>
          <w:szCs w:val="24"/>
        </w:rPr>
        <w:t>Daughter w</w:t>
      </w:r>
      <w:r w:rsidR="00963F65">
        <w:rPr>
          <w:szCs w:val="24"/>
        </w:rPr>
        <w:t xml:space="preserve">ill </w:t>
      </w:r>
      <w:r w:rsidRPr="00576ED7">
        <w:rPr>
          <w:szCs w:val="24"/>
        </w:rPr>
        <w:t>deposit the money in an interest</w:t>
      </w:r>
      <w:r w:rsidR="00AE2857">
        <w:rPr>
          <w:szCs w:val="24"/>
        </w:rPr>
        <w:t>-</w:t>
      </w:r>
      <w:r w:rsidRPr="00576ED7">
        <w:rPr>
          <w:szCs w:val="24"/>
        </w:rPr>
        <w:t xml:space="preserve">bearing account and use the interest income to pay her tuition and </w:t>
      </w:r>
      <w:r w:rsidR="00FE5726">
        <w:rPr>
          <w:szCs w:val="24"/>
        </w:rPr>
        <w:t xml:space="preserve">other expenses for four years. </w:t>
      </w:r>
      <w:r w:rsidRPr="00576ED7">
        <w:rPr>
          <w:szCs w:val="24"/>
        </w:rPr>
        <w:t>With diploma in hand, Daughter will repay the loan.</w:t>
      </w:r>
    </w:p>
    <w:p w14:paraId="7FBEC99D" w14:textId="77777777" w:rsidR="0049128E" w:rsidRPr="00576ED7" w:rsidRDefault="0049128E" w:rsidP="00A6585D">
      <w:pPr>
        <w:widowControl w:val="0"/>
        <w:ind w:left="720"/>
        <w:jc w:val="both"/>
        <w:rPr>
          <w:szCs w:val="24"/>
        </w:rPr>
      </w:pPr>
      <w:r w:rsidRPr="00576ED7">
        <w:rPr>
          <w:szCs w:val="24"/>
        </w:rPr>
        <w:t>•Are there any income tax problems with this?</w:t>
      </w:r>
    </w:p>
    <w:p w14:paraId="55498425"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7872(a)(1), (c)(1)(A), (e), (f)(2), (f)(3).</w:t>
      </w:r>
    </w:p>
    <w:p w14:paraId="005F5FE1" w14:textId="77777777" w:rsidR="0049128E" w:rsidRPr="00576ED7" w:rsidRDefault="0049128E" w:rsidP="00A6585D">
      <w:pPr>
        <w:widowControl w:val="0"/>
        <w:ind w:left="1440"/>
        <w:jc w:val="both"/>
        <w:rPr>
          <w:szCs w:val="24"/>
        </w:rPr>
      </w:pPr>
      <w:r w:rsidRPr="00576ED7">
        <w:rPr>
          <w:szCs w:val="24"/>
        </w:rPr>
        <w:t xml:space="preserve">•[By the way, </w:t>
      </w:r>
      <w:r w:rsidR="00CA008D">
        <w:rPr>
          <w:szCs w:val="24"/>
        </w:rPr>
        <w:t>§ </w:t>
      </w:r>
      <w:r w:rsidRPr="00576ED7">
        <w:rPr>
          <w:szCs w:val="24"/>
        </w:rPr>
        <w:t>7872 applies both to the income tax and to the gift tax.]</w:t>
      </w:r>
    </w:p>
    <w:p w14:paraId="65EDE572" w14:textId="33773698" w:rsidR="0049128E" w:rsidRPr="00576ED7" w:rsidRDefault="0049128E" w:rsidP="00A6585D">
      <w:pPr>
        <w:widowControl w:val="0"/>
        <w:ind w:left="720"/>
        <w:jc w:val="both"/>
        <w:rPr>
          <w:szCs w:val="24"/>
        </w:rPr>
      </w:pPr>
      <w:r w:rsidRPr="00576ED7">
        <w:rPr>
          <w:szCs w:val="24"/>
        </w:rPr>
        <w:t>•Wha</w:t>
      </w:r>
      <w:r w:rsidR="00A72665">
        <w:rPr>
          <w:szCs w:val="24"/>
        </w:rPr>
        <w:t>t result under these provisions?</w:t>
      </w:r>
    </w:p>
    <w:p w14:paraId="728834C8" w14:textId="77777777" w:rsidR="0049128E" w:rsidRPr="00576ED7" w:rsidRDefault="0049128E" w:rsidP="00A6585D">
      <w:pPr>
        <w:widowControl w:val="0"/>
        <w:jc w:val="both"/>
        <w:rPr>
          <w:szCs w:val="24"/>
        </w:rPr>
      </w:pPr>
    </w:p>
    <w:p w14:paraId="6E5DDA3C" w14:textId="5C9DF2D6" w:rsidR="0049128E" w:rsidRPr="00576ED7" w:rsidRDefault="0049128E" w:rsidP="00A6585D">
      <w:pPr>
        <w:widowControl w:val="0"/>
        <w:jc w:val="both"/>
        <w:rPr>
          <w:szCs w:val="24"/>
        </w:rPr>
      </w:pPr>
      <w:r w:rsidRPr="00576ED7">
        <w:rPr>
          <w:szCs w:val="24"/>
        </w:rPr>
        <w:t>•Corporation very much wants to hire Star Employee and has</w:t>
      </w:r>
      <w:r w:rsidR="00FE5726">
        <w:rPr>
          <w:szCs w:val="24"/>
        </w:rPr>
        <w:t xml:space="preserve"> made a generous salary offer. </w:t>
      </w:r>
      <w:r w:rsidRPr="00576ED7">
        <w:rPr>
          <w:szCs w:val="24"/>
        </w:rPr>
        <w:t>To sweeten the deal, Corporation offers to loan $1M to Star Employee interest free so that Star Employee can purchase a house in an other</w:t>
      </w:r>
      <w:r w:rsidR="00FE5726">
        <w:rPr>
          <w:szCs w:val="24"/>
        </w:rPr>
        <w:t xml:space="preserve">wise expensive housing market. </w:t>
      </w:r>
      <w:r w:rsidRPr="00576ED7">
        <w:rPr>
          <w:szCs w:val="24"/>
        </w:rPr>
        <w:t>Star Employee will repay the loan at the rate of $40,000 per year for the next 25 years</w:t>
      </w:r>
      <w:r w:rsidR="009168C9" w:rsidRPr="00576ED7">
        <w:rPr>
          <w:szCs w:val="24"/>
        </w:rPr>
        <w:t>.</w:t>
      </w:r>
      <w:r w:rsidR="009168C9">
        <w:rPr>
          <w:szCs w:val="24"/>
        </w:rPr>
        <w:t xml:space="preserve"> </w:t>
      </w:r>
      <w:r w:rsidR="002B5DC4">
        <w:rPr>
          <w:szCs w:val="24"/>
        </w:rPr>
        <w:t>Star Employee must pay the full principal of the loan if she stops working for corporation</w:t>
      </w:r>
      <w:r w:rsidR="009168C9">
        <w:rPr>
          <w:szCs w:val="24"/>
        </w:rPr>
        <w:t xml:space="preserve">. </w:t>
      </w:r>
      <w:r w:rsidR="002B5DC4">
        <w:rPr>
          <w:szCs w:val="24"/>
        </w:rPr>
        <w:t>Star Employee may not transfer her interest in the loan.</w:t>
      </w:r>
    </w:p>
    <w:p w14:paraId="218A1A1F" w14:textId="77777777" w:rsidR="0049128E" w:rsidRPr="00576ED7" w:rsidRDefault="0049128E" w:rsidP="00A6585D">
      <w:pPr>
        <w:widowControl w:val="0"/>
        <w:ind w:left="720"/>
        <w:jc w:val="both"/>
        <w:rPr>
          <w:szCs w:val="24"/>
        </w:rPr>
      </w:pPr>
      <w:r w:rsidRPr="00576ED7">
        <w:rPr>
          <w:szCs w:val="24"/>
        </w:rPr>
        <w:t>•Are there any income tax problems with this?</w:t>
      </w:r>
    </w:p>
    <w:p w14:paraId="4A18E782"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002B5DC4">
        <w:rPr>
          <w:szCs w:val="24"/>
        </w:rPr>
        <w:t>7872(a</w:t>
      </w:r>
      <w:r w:rsidRPr="00576ED7">
        <w:rPr>
          <w:szCs w:val="24"/>
        </w:rPr>
        <w:t xml:space="preserve">), </w:t>
      </w:r>
      <w:r w:rsidR="002B5DC4">
        <w:rPr>
          <w:szCs w:val="24"/>
        </w:rPr>
        <w:t>(c)(1)(B), (e), (f)(2), (f)(5)</w:t>
      </w:r>
      <w:r w:rsidRPr="00576ED7">
        <w:rPr>
          <w:szCs w:val="24"/>
        </w:rPr>
        <w:t>.</w:t>
      </w:r>
    </w:p>
    <w:p w14:paraId="387654AC" w14:textId="77777777" w:rsidR="0049128E" w:rsidRPr="00576ED7" w:rsidRDefault="0049128E" w:rsidP="00A6585D">
      <w:pPr>
        <w:widowControl w:val="0"/>
        <w:ind w:left="720"/>
        <w:jc w:val="both"/>
        <w:rPr>
          <w:szCs w:val="24"/>
        </w:rPr>
      </w:pPr>
      <w:r w:rsidRPr="00576ED7">
        <w:rPr>
          <w:szCs w:val="24"/>
        </w:rPr>
        <w:t>•What result under these provisions?</w:t>
      </w:r>
    </w:p>
    <w:p w14:paraId="2E9B1A49" w14:textId="77777777" w:rsidR="0049128E" w:rsidRPr="00576ED7" w:rsidRDefault="0049128E" w:rsidP="00A6585D">
      <w:pPr>
        <w:widowControl w:val="0"/>
        <w:jc w:val="both"/>
        <w:rPr>
          <w:szCs w:val="24"/>
        </w:rPr>
      </w:pPr>
    </w:p>
    <w:p w14:paraId="0F4C2728" w14:textId="77777777" w:rsidR="0049128E" w:rsidRPr="00576ED7" w:rsidRDefault="0049128E" w:rsidP="00A6585D">
      <w:pPr>
        <w:widowControl w:val="0"/>
        <w:jc w:val="both"/>
        <w:rPr>
          <w:szCs w:val="24"/>
        </w:rPr>
      </w:pPr>
      <w:r w:rsidRPr="00576ED7">
        <w:rPr>
          <w:szCs w:val="24"/>
        </w:rPr>
        <w:t>•Closely-held Corporation is owned by four shareholders. If the corporation pays dividends to shareholders, the dividend income is subject to in</w:t>
      </w:r>
      <w:r w:rsidR="00FE5726">
        <w:rPr>
          <w:szCs w:val="24"/>
        </w:rPr>
        <w:t xml:space="preserve">come tax for the shareholders. </w:t>
      </w:r>
      <w:r w:rsidRPr="00576ED7">
        <w:rPr>
          <w:szCs w:val="24"/>
        </w:rPr>
        <w:t>The payments are not</w:t>
      </w:r>
      <w:r w:rsidR="00FE5726">
        <w:rPr>
          <w:szCs w:val="24"/>
        </w:rPr>
        <w:t xml:space="preserve"> deductible to Corporation. </w:t>
      </w:r>
      <w:r w:rsidR="00D3138E">
        <w:rPr>
          <w:szCs w:val="24"/>
        </w:rPr>
        <w:t xml:space="preserve">Closely-held </w:t>
      </w:r>
      <w:r w:rsidRPr="00576ED7">
        <w:rPr>
          <w:szCs w:val="24"/>
        </w:rPr>
        <w:t>Corporation loans each shar</w:t>
      </w:r>
      <w:r w:rsidR="00FE5726">
        <w:rPr>
          <w:szCs w:val="24"/>
        </w:rPr>
        <w:t>eholder $100,000 interest free.</w:t>
      </w:r>
      <w:r w:rsidRPr="00576ED7">
        <w:rPr>
          <w:szCs w:val="24"/>
        </w:rPr>
        <w:t xml:space="preserve"> Shareholders will repay the loans at the rate of $1000 per year for the next 100 years.</w:t>
      </w:r>
    </w:p>
    <w:p w14:paraId="7786EBB1" w14:textId="77777777" w:rsidR="0049128E" w:rsidRPr="00576ED7" w:rsidRDefault="0049128E" w:rsidP="00A6585D">
      <w:pPr>
        <w:widowControl w:val="0"/>
        <w:ind w:left="720"/>
        <w:jc w:val="both"/>
        <w:rPr>
          <w:szCs w:val="24"/>
        </w:rPr>
      </w:pPr>
      <w:r w:rsidRPr="00576ED7">
        <w:rPr>
          <w:szCs w:val="24"/>
        </w:rPr>
        <w:t>•Are there any income tax problems with this?</w:t>
      </w:r>
    </w:p>
    <w:p w14:paraId="0E0CCE0E"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7872(b), (c)(1)(C), (e), (f)(1), (f)(2)</w:t>
      </w:r>
      <w:r w:rsidR="005F11E7">
        <w:rPr>
          <w:szCs w:val="24"/>
        </w:rPr>
        <w:t>, (f)(6)</w:t>
      </w:r>
      <w:r w:rsidRPr="00576ED7">
        <w:rPr>
          <w:szCs w:val="24"/>
        </w:rPr>
        <w:t>.</w:t>
      </w:r>
    </w:p>
    <w:p w14:paraId="0BCA11BB" w14:textId="77777777" w:rsidR="003E36C5" w:rsidRDefault="0049128E" w:rsidP="003E36C5">
      <w:pPr>
        <w:widowControl w:val="0"/>
        <w:ind w:left="720"/>
        <w:jc w:val="both"/>
        <w:rPr>
          <w:szCs w:val="24"/>
        </w:rPr>
      </w:pPr>
      <w:r w:rsidRPr="00576ED7">
        <w:rPr>
          <w:szCs w:val="24"/>
        </w:rPr>
        <w:t>•What result under these provisions?</w:t>
      </w:r>
    </w:p>
    <w:p w14:paraId="394C4370" w14:textId="6216E8F5" w:rsidR="00E50DF6" w:rsidRPr="0079363D" w:rsidRDefault="0079363D" w:rsidP="003E36C5">
      <w:pPr>
        <w:widowControl w:val="0"/>
        <w:ind w:left="720"/>
        <w:jc w:val="both"/>
        <w:rPr>
          <w:i/>
          <w:szCs w:val="24"/>
        </w:rPr>
      </w:pPr>
      <w:r>
        <w:rPr>
          <w:szCs w:val="24"/>
        </w:rPr>
        <w:t>•</w:t>
      </w:r>
      <w:r w:rsidRPr="00BF326F">
        <w:rPr>
          <w:b/>
          <w:i/>
          <w:szCs w:val="24"/>
        </w:rPr>
        <w:t>The “Kiddie” Tax</w:t>
      </w:r>
    </w:p>
    <w:p w14:paraId="3DC3E1ED" w14:textId="77777777" w:rsidR="00E50DF6" w:rsidRDefault="00E50DF6" w:rsidP="00A6585D">
      <w:pPr>
        <w:widowControl w:val="0"/>
        <w:ind w:left="720"/>
        <w:jc w:val="both"/>
        <w:rPr>
          <w:szCs w:val="24"/>
        </w:rPr>
      </w:pPr>
    </w:p>
    <w:p w14:paraId="1EBF0A74" w14:textId="79F0BE7A" w:rsidR="0079363D" w:rsidRDefault="003863B5" w:rsidP="00E21CBD">
      <w:pPr>
        <w:jc w:val="both"/>
      </w:pPr>
      <w:r>
        <w:rPr>
          <w:rFonts w:ascii="Arial" w:hAnsi="Arial" w:cs="Arial"/>
        </w:rPr>
        <w:t>•</w:t>
      </w:r>
      <w:r>
        <w:t xml:space="preserve"> </w:t>
      </w:r>
      <w:r w:rsidR="0079363D">
        <w:t xml:space="preserve">Read </w:t>
      </w:r>
      <w:r w:rsidR="008F3E7C">
        <w:t>§§</w:t>
      </w:r>
      <w:r w:rsidR="0079363D">
        <w:t xml:space="preserve"> 1(g); 1(h)</w:t>
      </w:r>
      <w:r w:rsidR="006E708E">
        <w:t>.</w:t>
      </w:r>
      <w:r w:rsidR="006E708E" w:rsidDel="006E708E">
        <w:t xml:space="preserve"> </w:t>
      </w:r>
    </w:p>
    <w:p w14:paraId="2200D750" w14:textId="795C2DD3" w:rsidR="0079363D" w:rsidRDefault="0079363D" w:rsidP="00E21CBD">
      <w:pPr>
        <w:jc w:val="both"/>
      </w:pPr>
    </w:p>
    <w:p w14:paraId="6056E3C6" w14:textId="593D8BF4" w:rsidR="006E708E" w:rsidRDefault="006E708E" w:rsidP="00E21CBD">
      <w:pPr>
        <w:jc w:val="both"/>
      </w:pPr>
      <w:r w:rsidRPr="00576ED7">
        <w:rPr>
          <w:noProof/>
          <w:szCs w:val="24"/>
        </w:rPr>
        <w:drawing>
          <wp:inline distT="0" distB="0" distL="0" distR="0" wp14:anchorId="7DEF5F8F" wp14:editId="6331EE74">
            <wp:extent cx="704850" cy="190500"/>
            <wp:effectExtent l="0" t="0" r="0" b="0"/>
            <wp:docPr id="310" name="Picture 3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A339131" w14:textId="77777777" w:rsidR="000131B8" w:rsidRPr="000D2A50" w:rsidRDefault="000131B8" w:rsidP="009D1DAC">
      <w:pPr>
        <w:jc w:val="both"/>
        <w:rPr>
          <w:szCs w:val="24"/>
        </w:rPr>
      </w:pPr>
      <w:r w:rsidRPr="000D2A50">
        <w:rPr>
          <w:szCs w:val="24"/>
        </w:rPr>
        <w:t xml:space="preserve">Do the CALI Lesson, </w:t>
      </w:r>
      <w:r w:rsidRPr="000D2A50">
        <w:rPr>
          <w:i/>
          <w:szCs w:val="24"/>
        </w:rPr>
        <w:t>Basic Federal Income Taxation: Taxable Income and Tax Computation: Taxation of Minor Children’s Income</w:t>
      </w:r>
    </w:p>
    <w:p w14:paraId="5755FFD5" w14:textId="7925E51B" w:rsidR="000131B8" w:rsidRPr="000D2A50" w:rsidRDefault="000131B8" w:rsidP="00592E8C">
      <w:pPr>
        <w:widowControl w:val="0"/>
        <w:ind w:left="720"/>
        <w:jc w:val="both"/>
        <w:rPr>
          <w:szCs w:val="24"/>
        </w:rPr>
      </w:pPr>
      <w:r w:rsidRPr="000D2A50">
        <w:rPr>
          <w:szCs w:val="24"/>
        </w:rPr>
        <w:t>•Note: the § 63(c)(5)(A) amount is indexed. Assume for purposes of this Lesson that the amount is $900. Assume that the § 63(c)(5)(B) amount is $300.</w:t>
      </w:r>
      <w:r w:rsidR="00C022AC">
        <w:rPr>
          <w:szCs w:val="24"/>
        </w:rPr>
        <w:t xml:space="preserve"> </w:t>
      </w:r>
      <w:r w:rsidR="00E942FC">
        <w:rPr>
          <w:szCs w:val="24"/>
        </w:rPr>
        <w:t xml:space="preserve">[These values are subject to </w:t>
      </w:r>
      <w:r w:rsidR="00D733D7">
        <w:rPr>
          <w:szCs w:val="24"/>
        </w:rPr>
        <w:t>change.]</w:t>
      </w:r>
    </w:p>
    <w:p w14:paraId="292EE775" w14:textId="617AB227" w:rsidR="006E708E" w:rsidRDefault="006E708E" w:rsidP="00E21CBD">
      <w:pPr>
        <w:jc w:val="both"/>
      </w:pPr>
    </w:p>
    <w:p w14:paraId="7A6CB039" w14:textId="14450E0B" w:rsidR="007C7A2F" w:rsidRDefault="007C7A2F"/>
    <w:p w14:paraId="334B7BF5" w14:textId="77777777" w:rsidR="000F260F" w:rsidRPr="00576ED7" w:rsidRDefault="00C007EA" w:rsidP="00A6585D">
      <w:pPr>
        <w:widowControl w:val="0"/>
        <w:jc w:val="both"/>
        <w:rPr>
          <w:szCs w:val="24"/>
        </w:rPr>
      </w:pPr>
      <w:r w:rsidRPr="00576ED7">
        <w:rPr>
          <w:noProof/>
          <w:szCs w:val="24"/>
        </w:rPr>
        <w:drawing>
          <wp:inline distT="0" distB="0" distL="0" distR="0" wp14:anchorId="1EF696F5" wp14:editId="7509F298">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C3E89C" w14:textId="70BC6EB9" w:rsidR="0049128E" w:rsidRDefault="0049128E" w:rsidP="00B83349">
      <w:pPr>
        <w:widowControl w:val="0"/>
        <w:jc w:val="both"/>
        <w:rPr>
          <w:szCs w:val="24"/>
        </w:rPr>
      </w:pPr>
      <w:r w:rsidRPr="00576ED7">
        <w:rPr>
          <w:szCs w:val="24"/>
        </w:rPr>
        <w:t>Do</w:t>
      </w:r>
      <w:r w:rsidR="00AF51C0">
        <w:rPr>
          <w:szCs w:val="24"/>
        </w:rPr>
        <w:t xml:space="preserve"> the </w:t>
      </w:r>
      <w:r w:rsidRPr="00576ED7">
        <w:rPr>
          <w:szCs w:val="24"/>
        </w:rPr>
        <w:t xml:space="preserve">CALI </w:t>
      </w:r>
      <w:r w:rsidR="0093600D" w:rsidRPr="00576ED7">
        <w:rPr>
          <w:szCs w:val="24"/>
        </w:rPr>
        <w:t>Lesson</w:t>
      </w:r>
      <w:bookmarkStart w:id="89" w:name="_Hlk512237053"/>
      <w:r w:rsidRPr="00576ED7">
        <w:rPr>
          <w:szCs w:val="24"/>
        </w:rPr>
        <w:t xml:space="preserve">, </w:t>
      </w:r>
      <w:r w:rsidRPr="00576ED7">
        <w:rPr>
          <w:i/>
          <w:szCs w:val="24"/>
        </w:rPr>
        <w:t>Basic Federal Income Taxation: Deductions: Below Market Loans</w:t>
      </w:r>
      <w:r w:rsidR="008C6E55">
        <w:rPr>
          <w:i/>
          <w:szCs w:val="24"/>
        </w:rPr>
        <w:t>.</w:t>
      </w:r>
    </w:p>
    <w:bookmarkEnd w:id="89"/>
    <w:p w14:paraId="68BF7B9E" w14:textId="359D0B1E" w:rsidR="00592E42" w:rsidRPr="00771915" w:rsidRDefault="00592E42" w:rsidP="00B83349">
      <w:pPr>
        <w:widowControl w:val="0"/>
        <w:ind w:left="720"/>
        <w:jc w:val="both"/>
        <w:rPr>
          <w:szCs w:val="24"/>
        </w:rPr>
      </w:pPr>
      <w:r>
        <w:rPr>
          <w:szCs w:val="24"/>
        </w:rPr>
        <w:t xml:space="preserve">•Note: </w:t>
      </w:r>
      <w:r w:rsidR="00990002">
        <w:rPr>
          <w:szCs w:val="24"/>
        </w:rPr>
        <w:t xml:space="preserve">Learn the points made in </w:t>
      </w:r>
      <w:r>
        <w:rPr>
          <w:szCs w:val="24"/>
        </w:rPr>
        <w:t>question</w:t>
      </w:r>
      <w:r w:rsidR="007230F5">
        <w:rPr>
          <w:szCs w:val="24"/>
        </w:rPr>
        <w:t>s</w:t>
      </w:r>
      <w:r>
        <w:rPr>
          <w:szCs w:val="24"/>
        </w:rPr>
        <w:t xml:space="preserve"> 1-2</w:t>
      </w:r>
      <w:r w:rsidR="00341559">
        <w:rPr>
          <w:szCs w:val="24"/>
        </w:rPr>
        <w:t>, but keep in mind that we are concerned with income tax, not gift tax</w:t>
      </w:r>
      <w:r w:rsidR="009168C9">
        <w:rPr>
          <w:szCs w:val="24"/>
        </w:rPr>
        <w:t xml:space="preserve">. </w:t>
      </w:r>
      <w:r w:rsidR="0079363D">
        <w:rPr>
          <w:szCs w:val="24"/>
        </w:rPr>
        <w:t>Read § 7872(d)(2) carefully.</w:t>
      </w:r>
    </w:p>
    <w:p w14:paraId="7126CF3C" w14:textId="77777777" w:rsidR="000B4D51" w:rsidRDefault="000B4D51">
      <w:pPr>
        <w:rPr>
          <w:szCs w:val="24"/>
        </w:rPr>
      </w:pPr>
    </w:p>
    <w:p w14:paraId="78E92502" w14:textId="77777777" w:rsidR="000B4D51" w:rsidRDefault="000B4D51">
      <w:pPr>
        <w:rPr>
          <w:szCs w:val="24"/>
        </w:rPr>
      </w:pPr>
    </w:p>
    <w:p w14:paraId="14F6392A" w14:textId="06DFF992" w:rsidR="00A63FB3" w:rsidRDefault="00A63FB3">
      <w:pPr>
        <w:rPr>
          <w:szCs w:val="24"/>
        </w:rPr>
      </w:pPr>
      <w:r>
        <w:rPr>
          <w:szCs w:val="24"/>
        </w:rPr>
        <w:br w:type="page"/>
      </w:r>
    </w:p>
    <w:p w14:paraId="066D4D82" w14:textId="77777777" w:rsidR="0049128E" w:rsidRPr="00576ED7" w:rsidRDefault="0049128E" w:rsidP="00430EF8">
      <w:pPr>
        <w:pStyle w:val="Heading3"/>
      </w:pPr>
      <w:bookmarkStart w:id="90" w:name="_Toc141263519"/>
      <w:r w:rsidRPr="00576ED7">
        <w:t>Wrap-Up Questions for Chapter 5</w:t>
      </w:r>
      <w:bookmarkEnd w:id="90"/>
      <w:r w:rsidRPr="00576ED7">
        <w:fldChar w:fldCharType="begin"/>
      </w:r>
      <w:r w:rsidRPr="00576ED7">
        <w:instrText xml:space="preserve"> TC \l1 "Wrap-Up Questions for Chapter 5</w:instrText>
      </w:r>
      <w:r w:rsidRPr="00576ED7">
        <w:fldChar w:fldCharType="end"/>
      </w:r>
    </w:p>
    <w:p w14:paraId="2A432AB3" w14:textId="77777777" w:rsidR="0049128E" w:rsidRPr="00576ED7" w:rsidRDefault="0049128E" w:rsidP="00A6585D">
      <w:pPr>
        <w:widowControl w:val="0"/>
        <w:jc w:val="both"/>
        <w:rPr>
          <w:szCs w:val="24"/>
        </w:rPr>
      </w:pPr>
    </w:p>
    <w:p w14:paraId="6DC9F0E3" w14:textId="77777777"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82"/>
      </w:r>
      <w:r w:rsidRPr="00576ED7">
        <w:rPr>
          <w:szCs w:val="24"/>
        </w:rPr>
        <w:t xml:space="preserve"> burdens among different American taxpa</w:t>
      </w:r>
      <w:r w:rsidR="00FE5726">
        <w:rPr>
          <w:szCs w:val="24"/>
        </w:rPr>
        <w:t xml:space="preserve">yers are not very progressive. </w:t>
      </w:r>
      <w:r w:rsidRPr="00576ED7">
        <w:rPr>
          <w:szCs w:val="24"/>
        </w:rPr>
        <w:t xml:space="preserve">Federal tax burdens could be made more progressive simply by capping a taxpayer’s total allowable exclusions, </w:t>
      </w:r>
      <w:r w:rsidR="00FE5726">
        <w:rPr>
          <w:szCs w:val="24"/>
        </w:rPr>
        <w:t xml:space="preserve">deductions, and credits. </w:t>
      </w:r>
      <w:r w:rsidRPr="00576ED7">
        <w:rPr>
          <w:szCs w:val="24"/>
        </w:rPr>
        <w:t>Perhaps a cap of</w:t>
      </w:r>
      <w:r w:rsidR="00FE5726">
        <w:rPr>
          <w:szCs w:val="24"/>
        </w:rPr>
        <w:t xml:space="preserve"> $25,000 would be appropriate. </w:t>
      </w:r>
      <w:r w:rsidRPr="00576ED7">
        <w:rPr>
          <w:szCs w:val="24"/>
        </w:rPr>
        <w:t>Maybe it should be more, maybe less. What do you think of the idea of increasing progressivity by enacting such caps?</w:t>
      </w:r>
    </w:p>
    <w:p w14:paraId="772B28D3" w14:textId="77777777" w:rsidR="0049128E" w:rsidRPr="00576ED7" w:rsidRDefault="0049128E" w:rsidP="00A6585D">
      <w:pPr>
        <w:widowControl w:val="0"/>
        <w:jc w:val="both"/>
        <w:rPr>
          <w:szCs w:val="24"/>
        </w:rPr>
      </w:pPr>
    </w:p>
    <w:p w14:paraId="4DCA2A4D" w14:textId="77777777" w:rsidR="0049128E" w:rsidRPr="00576ED7" w:rsidRDefault="0049128E" w:rsidP="00A6585D">
      <w:pPr>
        <w:widowControl w:val="0"/>
        <w:jc w:val="both"/>
        <w:rPr>
          <w:szCs w:val="24"/>
        </w:rPr>
      </w:pPr>
      <w:r w:rsidRPr="00576ED7">
        <w:rPr>
          <w:szCs w:val="24"/>
        </w:rPr>
        <w:t>2.  At what point does it not pay to spend money to gain income that will not be subject to federal income tax?</w:t>
      </w:r>
    </w:p>
    <w:p w14:paraId="5FC5AB5B" w14:textId="77777777" w:rsidR="0049128E" w:rsidRPr="00576ED7" w:rsidRDefault="0049128E" w:rsidP="00A6585D">
      <w:pPr>
        <w:widowControl w:val="0"/>
        <w:jc w:val="both"/>
        <w:rPr>
          <w:szCs w:val="24"/>
        </w:rPr>
      </w:pPr>
    </w:p>
    <w:p w14:paraId="3D4BA4AA" w14:textId="77777777" w:rsidR="0049128E" w:rsidRPr="00576ED7" w:rsidRDefault="0049128E" w:rsidP="00A6585D">
      <w:pPr>
        <w:widowControl w:val="0"/>
        <w:jc w:val="both"/>
        <w:rPr>
          <w:szCs w:val="24"/>
        </w:rPr>
      </w:pPr>
      <w:r w:rsidRPr="00576ED7">
        <w:rPr>
          <w:szCs w:val="24"/>
        </w:rPr>
        <w:t xml:space="preserve">3.  When the IRS in its enforcement mission must come up with an interest rate, it turns to </w:t>
      </w:r>
      <w:r w:rsidR="00FE5726">
        <w:rPr>
          <w:szCs w:val="24"/>
        </w:rPr>
        <w:t xml:space="preserve">the “applicable Federal rate.” </w:t>
      </w:r>
      <w:r w:rsidRPr="00576ED7">
        <w:rPr>
          <w:szCs w:val="24"/>
        </w:rPr>
        <w:t>W</w:t>
      </w:r>
      <w:r w:rsidR="00433C1A">
        <w:rPr>
          <w:szCs w:val="24"/>
        </w:rPr>
        <w:t xml:space="preserve">hen </w:t>
      </w:r>
      <w:r w:rsidR="00CA008D">
        <w:rPr>
          <w:szCs w:val="24"/>
        </w:rPr>
        <w:t>§ </w:t>
      </w:r>
      <w:r w:rsidR="00433C1A">
        <w:rPr>
          <w:szCs w:val="24"/>
        </w:rPr>
        <w:t>7872 is applicable, w</w:t>
      </w:r>
      <w:r w:rsidRPr="00576ED7">
        <w:rPr>
          <w:szCs w:val="24"/>
        </w:rPr>
        <w:t>hat might be wrong with reliance on such a uniform rate?</w:t>
      </w:r>
    </w:p>
    <w:p w14:paraId="19F8E919" w14:textId="77777777" w:rsidR="0049128E" w:rsidRPr="00576ED7" w:rsidRDefault="0049128E" w:rsidP="00A6585D">
      <w:pPr>
        <w:widowControl w:val="0"/>
        <w:jc w:val="both"/>
        <w:rPr>
          <w:szCs w:val="24"/>
        </w:rPr>
      </w:pPr>
    </w:p>
    <w:p w14:paraId="7D1327AA" w14:textId="19F2C558" w:rsidR="0049128E" w:rsidRPr="00576ED7" w:rsidRDefault="0049128E" w:rsidP="00A6585D">
      <w:pPr>
        <w:widowControl w:val="0"/>
        <w:jc w:val="both"/>
        <w:rPr>
          <w:szCs w:val="24"/>
        </w:rPr>
      </w:pPr>
      <w:r w:rsidRPr="00576ED7">
        <w:rPr>
          <w:szCs w:val="24"/>
        </w:rPr>
        <w:t xml:space="preserve">4.  Congress has made the tax burden on the combined income of taxpayers who file married filing jointly exactly twice the tax burden on single persons with </w:t>
      </w:r>
      <w:r w:rsidR="00FE5726">
        <w:rPr>
          <w:szCs w:val="24"/>
        </w:rPr>
        <w:t xml:space="preserve">half the income of the couple. </w:t>
      </w:r>
      <w:r w:rsidR="003E658E">
        <w:rPr>
          <w:szCs w:val="24"/>
        </w:rPr>
        <w:t xml:space="preserve">This arrangement applies to those taxpayers whose taxable income places them </w:t>
      </w:r>
      <w:r w:rsidR="0079363D">
        <w:rPr>
          <w:szCs w:val="24"/>
        </w:rPr>
        <w:t xml:space="preserve">in </w:t>
      </w:r>
      <w:r w:rsidR="00D069AF">
        <w:rPr>
          <w:szCs w:val="24"/>
        </w:rPr>
        <w:t>all but the 35</w:t>
      </w:r>
      <w:r w:rsidR="00FE5726">
        <w:rPr>
          <w:szCs w:val="24"/>
        </w:rPr>
        <w:t xml:space="preserve">% or </w:t>
      </w:r>
      <w:r w:rsidR="00D069AF">
        <w:rPr>
          <w:szCs w:val="24"/>
        </w:rPr>
        <w:t>37</w:t>
      </w:r>
      <w:r w:rsidR="00FE5726">
        <w:rPr>
          <w:szCs w:val="24"/>
        </w:rPr>
        <w:t xml:space="preserve">% tax brackets. </w:t>
      </w:r>
      <w:r w:rsidRPr="00576ED7">
        <w:rPr>
          <w:szCs w:val="24"/>
        </w:rPr>
        <w:t xml:space="preserve">This reduced the tax </w:t>
      </w:r>
      <w:r w:rsidR="00767B17">
        <w:rPr>
          <w:szCs w:val="24"/>
        </w:rPr>
        <w:t xml:space="preserve">rate </w:t>
      </w:r>
      <w:r w:rsidRPr="00576ED7">
        <w:rPr>
          <w:szCs w:val="24"/>
        </w:rPr>
        <w:t>on married persons from what it was before Congress enacted this change</w:t>
      </w:r>
      <w:r w:rsidR="009168C9" w:rsidRPr="00576ED7">
        <w:rPr>
          <w:szCs w:val="24"/>
        </w:rPr>
        <w:t xml:space="preserve">. </w:t>
      </w:r>
      <w:r w:rsidRPr="00576ED7">
        <w:rPr>
          <w:szCs w:val="24"/>
        </w:rPr>
        <w:t>Is that preferable to giving relief only to those couples where both spouses work, as was the case when the Code provided for a credit based on the amount of income earned by the spouse who earned less?</w:t>
      </w:r>
    </w:p>
    <w:p w14:paraId="62E59ED0" w14:textId="77777777" w:rsidR="0049128E" w:rsidRDefault="0049128E" w:rsidP="00A6585D">
      <w:pPr>
        <w:widowControl w:val="0"/>
        <w:jc w:val="both"/>
        <w:rPr>
          <w:szCs w:val="24"/>
        </w:rPr>
      </w:pPr>
    </w:p>
    <w:p w14:paraId="1E0A8DB9" w14:textId="35837DB6" w:rsidR="00D62DD5" w:rsidRDefault="0049128E" w:rsidP="00A6585D">
      <w:pPr>
        <w:widowControl w:val="0"/>
        <w:jc w:val="both"/>
        <w:rPr>
          <w:szCs w:val="24"/>
        </w:rPr>
      </w:pPr>
      <w:r w:rsidRPr="00576ED7">
        <w:rPr>
          <w:szCs w:val="24"/>
        </w:rPr>
        <w:t xml:space="preserve">5.  Comment on the following rough outline of a flat tax: Remove all deductions, exclusions, and credits from </w:t>
      </w:r>
      <w:r w:rsidR="00FE5726">
        <w:rPr>
          <w:szCs w:val="24"/>
        </w:rPr>
        <w:t xml:space="preserve">the Code. </w:t>
      </w:r>
      <w:r w:rsidRPr="00576ED7">
        <w:rPr>
          <w:szCs w:val="24"/>
        </w:rPr>
        <w:t>Retain only those associated with the production of income so that the income tax is a tax only o</w:t>
      </w:r>
      <w:r w:rsidR="00FE5726">
        <w:rPr>
          <w:szCs w:val="24"/>
        </w:rPr>
        <w:t xml:space="preserve">n “net” income. </w:t>
      </w:r>
      <w:r w:rsidR="008B3E15" w:rsidRPr="00576ED7">
        <w:rPr>
          <w:szCs w:val="24"/>
        </w:rPr>
        <w:t xml:space="preserve">All taxpayers </w:t>
      </w:r>
      <w:r w:rsidRPr="00576ED7">
        <w:rPr>
          <w:szCs w:val="24"/>
        </w:rPr>
        <w:t>would be en</w:t>
      </w:r>
      <w:r w:rsidR="00FE5726">
        <w:rPr>
          <w:szCs w:val="24"/>
        </w:rPr>
        <w:t xml:space="preserve">titled to a $40,000 exemption. </w:t>
      </w:r>
      <w:r w:rsidRPr="00576ED7">
        <w:rPr>
          <w:szCs w:val="24"/>
        </w:rPr>
        <w:t>The tax would be a flat rate on all taxpayers to the extent their gross income exceeds $40,000.</w:t>
      </w:r>
    </w:p>
    <w:p w14:paraId="107A722E" w14:textId="1B64C7EB" w:rsidR="00A63FB3" w:rsidRDefault="00A63FB3">
      <w:pPr>
        <w:rPr>
          <w:szCs w:val="24"/>
        </w:rPr>
      </w:pPr>
      <w:r>
        <w:rPr>
          <w:szCs w:val="24"/>
        </w:rPr>
        <w:br w:type="page"/>
      </w:r>
    </w:p>
    <w:p w14:paraId="50B6497A" w14:textId="77777777" w:rsidR="00A37A4F" w:rsidRPr="00576ED7" w:rsidRDefault="00A37A4F" w:rsidP="00430EF8">
      <w:pPr>
        <w:pStyle w:val="Heading3"/>
      </w:pPr>
      <w:bookmarkStart w:id="91" w:name="_Toc141263520"/>
      <w:r>
        <w:t>What have you learned?</w:t>
      </w:r>
      <w:bookmarkEnd w:id="91"/>
      <w:r w:rsidRPr="00576ED7">
        <w:fldChar w:fldCharType="begin"/>
      </w:r>
      <w:r w:rsidRPr="00576ED7">
        <w:instrText xml:space="preserve"> TC \l1 "</w:instrText>
      </w:r>
      <w:r>
        <w:instrText>What have you learned?</w:instrText>
      </w:r>
      <w:r w:rsidRPr="00576ED7">
        <w:fldChar w:fldCharType="end"/>
      </w:r>
    </w:p>
    <w:p w14:paraId="7C2DBDC9" w14:textId="77777777" w:rsidR="00A37A4F" w:rsidRDefault="00A37A4F" w:rsidP="00A37A4F">
      <w:pPr>
        <w:widowControl w:val="0"/>
        <w:jc w:val="both"/>
        <w:rPr>
          <w:szCs w:val="24"/>
        </w:rPr>
      </w:pPr>
      <w:r>
        <w:rPr>
          <w:szCs w:val="24"/>
        </w:rPr>
        <w:t>Can you explain or define –</w:t>
      </w:r>
    </w:p>
    <w:p w14:paraId="01D6BA84" w14:textId="77777777" w:rsidR="003E658E" w:rsidRDefault="00A37A4F" w:rsidP="00A37A4F">
      <w:pPr>
        <w:widowControl w:val="0"/>
        <w:jc w:val="both"/>
        <w:rPr>
          <w:szCs w:val="24"/>
        </w:rPr>
      </w:pPr>
      <w:r>
        <w:rPr>
          <w:szCs w:val="24"/>
        </w:rPr>
        <w:t>•</w:t>
      </w:r>
      <w:r w:rsidR="003E658E">
        <w:rPr>
          <w:szCs w:val="24"/>
        </w:rPr>
        <w:t>What is income splitting?</w:t>
      </w:r>
    </w:p>
    <w:p w14:paraId="25BDFC0C" w14:textId="77777777" w:rsidR="003E658E" w:rsidRDefault="00A37A4F" w:rsidP="00A37A4F">
      <w:pPr>
        <w:widowControl w:val="0"/>
        <w:jc w:val="both"/>
        <w:rPr>
          <w:szCs w:val="24"/>
        </w:rPr>
      </w:pPr>
      <w:r>
        <w:rPr>
          <w:szCs w:val="24"/>
        </w:rPr>
        <w:t>•</w:t>
      </w:r>
      <w:r w:rsidR="003E658E">
        <w:rPr>
          <w:szCs w:val="24"/>
        </w:rPr>
        <w:t>What is the marriage penalty? What is the marriage bonus?</w:t>
      </w:r>
    </w:p>
    <w:p w14:paraId="047B24A5" w14:textId="77777777" w:rsidR="003E658E" w:rsidRDefault="00A37A4F" w:rsidP="00A37A4F">
      <w:pPr>
        <w:widowControl w:val="0"/>
        <w:jc w:val="both"/>
        <w:rPr>
          <w:szCs w:val="24"/>
        </w:rPr>
      </w:pPr>
      <w:r>
        <w:rPr>
          <w:szCs w:val="24"/>
        </w:rPr>
        <w:t>•</w:t>
      </w:r>
      <w:r w:rsidR="003E658E">
        <w:rPr>
          <w:szCs w:val="24"/>
        </w:rPr>
        <w:t>What is the</w:t>
      </w:r>
      <w:r w:rsidR="00FE5726">
        <w:rPr>
          <w:szCs w:val="24"/>
        </w:rPr>
        <w:t xml:space="preserve"> assignment-of-income doctrine? </w:t>
      </w:r>
      <w:r w:rsidR="003E658E">
        <w:rPr>
          <w:szCs w:val="24"/>
        </w:rPr>
        <w:t>How does it apply to income derived from services? How does it apply to income derived from property?</w:t>
      </w:r>
    </w:p>
    <w:p w14:paraId="03396E9D" w14:textId="77777777" w:rsidR="00D62DD5" w:rsidRPr="00576ED7" w:rsidRDefault="00A37A4F" w:rsidP="00A37A4F">
      <w:pPr>
        <w:widowControl w:val="0"/>
        <w:jc w:val="both"/>
        <w:rPr>
          <w:szCs w:val="24"/>
        </w:rPr>
      </w:pPr>
      <w:r>
        <w:rPr>
          <w:szCs w:val="24"/>
        </w:rPr>
        <w:t>•</w:t>
      </w:r>
      <w:r w:rsidR="003E658E">
        <w:rPr>
          <w:szCs w:val="24"/>
        </w:rPr>
        <w:t>In what way is a below-market loan an assignment of income?</w:t>
      </w:r>
      <w:r w:rsidR="00D62DD5" w:rsidRPr="00576ED7">
        <w:rPr>
          <w:szCs w:val="24"/>
        </w:rPr>
        <w:br w:type="page"/>
      </w:r>
    </w:p>
    <w:p w14:paraId="4D553801" w14:textId="6080B112" w:rsidR="0049128E" w:rsidRPr="00576ED7" w:rsidRDefault="0049128E" w:rsidP="00260768">
      <w:pPr>
        <w:pStyle w:val="Heading2"/>
      </w:pPr>
      <w:bookmarkStart w:id="92" w:name="_Toc141263521"/>
      <w:r w:rsidRPr="00576ED7">
        <w:t>Chapter 6: Deductions: Business Expenses</w:t>
      </w:r>
      <w:bookmarkEnd w:id="92"/>
      <w:r w:rsidRPr="00576ED7">
        <w:fldChar w:fldCharType="begin"/>
      </w:r>
      <w:r w:rsidRPr="00576ED7">
        <w:instrText xml:space="preserve"> TC \l1 "Chapter 6:  Deductions: Business Expenses</w:instrText>
      </w:r>
      <w:r w:rsidRPr="00576ED7">
        <w:fldChar w:fldCharType="end"/>
      </w:r>
    </w:p>
    <w:p w14:paraId="59525655" w14:textId="77777777" w:rsidR="0049128E" w:rsidRPr="00576ED7" w:rsidRDefault="0049128E" w:rsidP="00A6585D">
      <w:pPr>
        <w:widowControl w:val="0"/>
        <w:jc w:val="both"/>
        <w:rPr>
          <w:szCs w:val="24"/>
        </w:rPr>
      </w:pPr>
    </w:p>
    <w:p w14:paraId="46C6CECC" w14:textId="77777777" w:rsidR="0049128E" w:rsidRPr="00576ED7" w:rsidRDefault="00B962BE" w:rsidP="00A6585D">
      <w:pPr>
        <w:widowControl w:val="0"/>
        <w:jc w:val="both"/>
        <w:rPr>
          <w:szCs w:val="24"/>
        </w:rPr>
      </w:pPr>
      <w:r w:rsidRPr="00576ED7">
        <w:rPr>
          <w:noProof/>
          <w:szCs w:val="24"/>
        </w:rPr>
        <mc:AlternateContent>
          <mc:Choice Requires="wps">
            <w:drawing>
              <wp:anchor distT="152400" distB="152400" distL="152400" distR="152400" simplePos="0" relativeHeight="251955200" behindDoc="0" locked="0" layoutInCell="0" allowOverlap="1" wp14:anchorId="19AC96E6" wp14:editId="017AE6EF">
                <wp:simplePos x="0" y="0"/>
                <wp:positionH relativeFrom="margin">
                  <wp:posOffset>-104775</wp:posOffset>
                </wp:positionH>
                <wp:positionV relativeFrom="paragraph">
                  <wp:posOffset>56515</wp:posOffset>
                </wp:positionV>
                <wp:extent cx="2690495" cy="2714625"/>
                <wp:effectExtent l="0" t="0" r="14605" b="28575"/>
                <wp:wrapSquare wrapText="largest"/>
                <wp:docPr id="3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14625"/>
                        </a:xfrm>
                        <a:prstGeom prst="rect">
                          <a:avLst/>
                        </a:prstGeom>
                        <a:solidFill>
                          <a:srgbClr val="FFFFFF"/>
                        </a:solidFill>
                        <a:ln w="12192">
                          <a:solidFill>
                            <a:srgbClr val="000000"/>
                          </a:solidFill>
                          <a:miter lim="800000"/>
                          <a:headEnd/>
                          <a:tailEnd/>
                        </a:ln>
                      </wps:spPr>
                      <wps:txbx>
                        <w:txbxContent>
                          <w:p w14:paraId="7164D5EE"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i/>
                                <w:sz w:val="22"/>
                                <w:szCs w:val="22"/>
                              </w:rPr>
                              <w:t>The Tax Formula</w:t>
                            </w:r>
                            <w:r w:rsidRPr="00BF48CB">
                              <w:rPr>
                                <w:rFonts w:asciiTheme="minorBidi" w:hAnsiTheme="minorBidi" w:cstheme="minorBidi"/>
                                <w:sz w:val="22"/>
                                <w:szCs w:val="22"/>
                              </w:rPr>
                              <w:t>:</w:t>
                            </w:r>
                          </w:p>
                          <w:p w14:paraId="446FEC7E" w14:textId="77777777" w:rsidR="005E3A00" w:rsidRPr="00BF48CB" w:rsidRDefault="005E3A00" w:rsidP="00B962BE">
                            <w:pPr>
                              <w:widowControl w:val="0"/>
                              <w:jc w:val="both"/>
                              <w:rPr>
                                <w:rFonts w:asciiTheme="minorBidi" w:hAnsiTheme="minorBidi" w:cstheme="minorBidi"/>
                                <w:sz w:val="22"/>
                                <w:szCs w:val="22"/>
                              </w:rPr>
                            </w:pPr>
                          </w:p>
                          <w:p w14:paraId="14D0804F"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 xml:space="preserve">(gross income) </w:t>
                            </w:r>
                          </w:p>
                          <w:p w14:paraId="1DD704B5" w14:textId="77777777" w:rsidR="005E3A00" w:rsidRPr="00BF48CB" w:rsidRDefault="005E3A00" w:rsidP="00B962BE">
                            <w:pPr>
                              <w:widowControl w:val="0"/>
                              <w:jc w:val="both"/>
                              <w:rPr>
                                <w:rFonts w:asciiTheme="minorBidi" w:hAnsiTheme="minorBidi" w:cstheme="minorBidi"/>
                                <w:sz w:val="22"/>
                                <w:szCs w:val="22"/>
                              </w:rPr>
                            </w:pPr>
                            <w:r w:rsidRPr="00BF48CB">
                              <w:rPr>
                                <w:rFonts w:ascii="Segoe UI Symbol" w:hAnsi="Segoe UI Symbol" w:cs="Segoe UI Symbol"/>
                                <w:sz w:val="22"/>
                                <w:szCs w:val="22"/>
                              </w:rPr>
                              <w:t>➔</w:t>
                            </w:r>
                            <w:r w:rsidRPr="00BF48CB">
                              <w:rPr>
                                <w:rFonts w:asciiTheme="minorBidi" w:hAnsiTheme="minorBidi" w:cstheme="minorBidi"/>
                                <w:sz w:val="22"/>
                                <w:szCs w:val="22"/>
                                <w:u w:val="single"/>
                              </w:rPr>
                              <w:t>MINUS deductions named in § 62</w:t>
                            </w:r>
                          </w:p>
                          <w:p w14:paraId="5CDC5B75"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EQUALS (adjusted gross income (AGI))</w:t>
                            </w:r>
                          </w:p>
                          <w:p w14:paraId="0CAD9131" w14:textId="77777777" w:rsidR="005E3A00" w:rsidRPr="00BF48CB" w:rsidRDefault="005E3A00" w:rsidP="00B962BE">
                            <w:pPr>
                              <w:widowControl w:val="0"/>
                              <w:jc w:val="both"/>
                              <w:rPr>
                                <w:rFonts w:asciiTheme="minorBidi" w:hAnsiTheme="minorBidi" w:cstheme="minorBidi"/>
                                <w:sz w:val="22"/>
                                <w:szCs w:val="22"/>
                              </w:rPr>
                            </w:pPr>
                            <w:r w:rsidRPr="00BF48CB">
                              <w:rPr>
                                <w:rFonts w:ascii="Segoe UI Symbol" w:hAnsi="Segoe UI Symbol" w:cs="Segoe UI Symbol"/>
                                <w:sz w:val="22"/>
                                <w:szCs w:val="22"/>
                              </w:rPr>
                              <w:t>➔</w:t>
                            </w:r>
                            <w:r w:rsidRPr="00BF48CB">
                              <w:rPr>
                                <w:rFonts w:asciiTheme="minorBidi" w:hAnsiTheme="minorBidi" w:cstheme="minorBidi"/>
                                <w:sz w:val="22"/>
                                <w:szCs w:val="22"/>
                              </w:rPr>
                              <w:t>MINUS (standard deduction or itemized deductions)</w:t>
                            </w:r>
                          </w:p>
                          <w:p w14:paraId="79A7B7AD" w14:textId="77777777" w:rsidR="005E3A00" w:rsidRPr="00BF48CB" w:rsidRDefault="005E3A00" w:rsidP="00E41EBF">
                            <w:pPr>
                              <w:widowControl w:val="0"/>
                              <w:rPr>
                                <w:rFonts w:asciiTheme="minorBidi" w:hAnsiTheme="minorBidi" w:cstheme="minorBidi"/>
                                <w:sz w:val="22"/>
                                <w:szCs w:val="22"/>
                              </w:rPr>
                            </w:pPr>
                            <w:r w:rsidRPr="00BF48CB">
                              <w:rPr>
                                <w:rFonts w:asciiTheme="minorBidi" w:hAnsiTheme="minorBidi" w:cstheme="minorBidi"/>
                                <w:sz w:val="22"/>
                                <w:szCs w:val="22"/>
                              </w:rPr>
                              <w:t>MINUS (deduction for “qualified business income”)</w:t>
                            </w:r>
                          </w:p>
                          <w:p w14:paraId="323E4E80" w14:textId="77777777" w:rsidR="005E3A00" w:rsidRPr="00BF48CB" w:rsidRDefault="005E3A00" w:rsidP="00B962BE">
                            <w:pPr>
                              <w:widowControl w:val="0"/>
                              <w:jc w:val="both"/>
                              <w:rPr>
                                <w:rFonts w:asciiTheme="minorBidi" w:hAnsiTheme="minorBidi" w:cstheme="minorBidi"/>
                                <w:sz w:val="22"/>
                                <w:szCs w:val="22"/>
                              </w:rPr>
                            </w:pPr>
                          </w:p>
                          <w:p w14:paraId="1B5658A6"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EQUALS (taxable income)</w:t>
                            </w:r>
                          </w:p>
                          <w:p w14:paraId="5A938B1B" w14:textId="77777777" w:rsidR="005E3A00" w:rsidRPr="00BF48CB" w:rsidRDefault="005E3A00" w:rsidP="00B962BE">
                            <w:pPr>
                              <w:widowControl w:val="0"/>
                              <w:jc w:val="both"/>
                              <w:rPr>
                                <w:rFonts w:asciiTheme="minorBidi" w:hAnsiTheme="minorBidi" w:cstheme="minorBidi"/>
                                <w:sz w:val="22"/>
                                <w:szCs w:val="22"/>
                              </w:rPr>
                            </w:pPr>
                          </w:p>
                          <w:p w14:paraId="694C6A7D"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Compute income tax liability from tables in § 1(j) (indexed for inflation)</w:t>
                            </w:r>
                          </w:p>
                          <w:p w14:paraId="339E3BE4" w14:textId="77777777" w:rsidR="005E3A00" w:rsidRPr="00BF48CB" w:rsidRDefault="005E3A00" w:rsidP="00B962BE">
                            <w:pPr>
                              <w:widowControl w:val="0"/>
                              <w:jc w:val="both"/>
                              <w:rPr>
                                <w:rFonts w:asciiTheme="minorBidi" w:hAnsiTheme="minorBidi" w:cstheme="minorBidi"/>
                              </w:rPr>
                            </w:pPr>
                            <w:r w:rsidRPr="00BF48CB">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96E6" id="_x0000_s1098" type="#_x0000_t202" style="position:absolute;left:0;text-align:left;margin-left:-8.25pt;margin-top:4.45pt;width:211.85pt;height:213.75pt;z-index:251955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" o:allowincell="f" strokeweight=".96pt">
                <v:textbox inset="6pt,6pt,6pt,6pt">
                  <w:txbxContent>
                    <w:p w14:paraId="7164D5EE"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i/>
                          <w:sz w:val="22"/>
                          <w:szCs w:val="22"/>
                        </w:rPr>
                        <w:t>The Tax Formula</w:t>
                      </w:r>
                      <w:r w:rsidRPr="00BF48CB">
                        <w:rPr>
                          <w:rFonts w:asciiTheme="minorBidi" w:hAnsiTheme="minorBidi" w:cstheme="minorBidi"/>
                          <w:sz w:val="22"/>
                          <w:szCs w:val="22"/>
                        </w:rPr>
                        <w:t>:</w:t>
                      </w:r>
                    </w:p>
                    <w:p w14:paraId="446FEC7E" w14:textId="77777777" w:rsidR="005E3A00" w:rsidRPr="00BF48CB" w:rsidRDefault="005E3A00" w:rsidP="00B962BE">
                      <w:pPr>
                        <w:widowControl w:val="0"/>
                        <w:jc w:val="both"/>
                        <w:rPr>
                          <w:rFonts w:asciiTheme="minorBidi" w:hAnsiTheme="minorBidi" w:cstheme="minorBidi"/>
                          <w:sz w:val="22"/>
                          <w:szCs w:val="22"/>
                        </w:rPr>
                      </w:pPr>
                    </w:p>
                    <w:p w14:paraId="14D0804F"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 xml:space="preserve">(gross income) </w:t>
                      </w:r>
                    </w:p>
                    <w:p w14:paraId="1DD704B5" w14:textId="77777777" w:rsidR="005E3A00" w:rsidRPr="00BF48CB" w:rsidRDefault="005E3A00" w:rsidP="00B962BE">
                      <w:pPr>
                        <w:widowControl w:val="0"/>
                        <w:jc w:val="both"/>
                        <w:rPr>
                          <w:rFonts w:asciiTheme="minorBidi" w:hAnsiTheme="minorBidi" w:cstheme="minorBidi"/>
                          <w:sz w:val="22"/>
                          <w:szCs w:val="22"/>
                        </w:rPr>
                      </w:pPr>
                      <w:r w:rsidRPr="00BF48CB">
                        <w:rPr>
                          <w:rFonts w:ascii="Segoe UI Symbol" w:hAnsi="Segoe UI Symbol" w:cs="Segoe UI Symbol"/>
                          <w:sz w:val="22"/>
                          <w:szCs w:val="22"/>
                        </w:rPr>
                        <w:t>➔</w:t>
                      </w:r>
                      <w:r w:rsidRPr="00BF48CB">
                        <w:rPr>
                          <w:rFonts w:asciiTheme="minorBidi" w:hAnsiTheme="minorBidi" w:cstheme="minorBidi"/>
                          <w:sz w:val="22"/>
                          <w:szCs w:val="22"/>
                          <w:u w:val="single"/>
                        </w:rPr>
                        <w:t>MINUS deductions named in § 62</w:t>
                      </w:r>
                    </w:p>
                    <w:p w14:paraId="5CDC5B75"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EQUALS (adjusted gross income (AGI))</w:t>
                      </w:r>
                    </w:p>
                    <w:p w14:paraId="0CAD9131" w14:textId="77777777" w:rsidR="005E3A00" w:rsidRPr="00BF48CB" w:rsidRDefault="005E3A00" w:rsidP="00B962BE">
                      <w:pPr>
                        <w:widowControl w:val="0"/>
                        <w:jc w:val="both"/>
                        <w:rPr>
                          <w:rFonts w:asciiTheme="minorBidi" w:hAnsiTheme="minorBidi" w:cstheme="minorBidi"/>
                          <w:sz w:val="22"/>
                          <w:szCs w:val="22"/>
                        </w:rPr>
                      </w:pPr>
                      <w:r w:rsidRPr="00BF48CB">
                        <w:rPr>
                          <w:rFonts w:ascii="Segoe UI Symbol" w:hAnsi="Segoe UI Symbol" w:cs="Segoe UI Symbol"/>
                          <w:sz w:val="22"/>
                          <w:szCs w:val="22"/>
                        </w:rPr>
                        <w:t>➔</w:t>
                      </w:r>
                      <w:r w:rsidRPr="00BF48CB">
                        <w:rPr>
                          <w:rFonts w:asciiTheme="minorBidi" w:hAnsiTheme="minorBidi" w:cstheme="minorBidi"/>
                          <w:sz w:val="22"/>
                          <w:szCs w:val="22"/>
                        </w:rPr>
                        <w:t>MINUS (standard deduction or itemized deductions)</w:t>
                      </w:r>
                    </w:p>
                    <w:p w14:paraId="79A7B7AD" w14:textId="77777777" w:rsidR="005E3A00" w:rsidRPr="00BF48CB" w:rsidRDefault="005E3A00" w:rsidP="00E41EBF">
                      <w:pPr>
                        <w:widowControl w:val="0"/>
                        <w:rPr>
                          <w:rFonts w:asciiTheme="minorBidi" w:hAnsiTheme="minorBidi" w:cstheme="minorBidi"/>
                          <w:sz w:val="22"/>
                          <w:szCs w:val="22"/>
                        </w:rPr>
                      </w:pPr>
                      <w:r w:rsidRPr="00BF48CB">
                        <w:rPr>
                          <w:rFonts w:asciiTheme="minorBidi" w:hAnsiTheme="minorBidi" w:cstheme="minorBidi"/>
                          <w:sz w:val="22"/>
                          <w:szCs w:val="22"/>
                        </w:rPr>
                        <w:t>MINUS (deduction for “qualified business income”)</w:t>
                      </w:r>
                    </w:p>
                    <w:p w14:paraId="323E4E80" w14:textId="77777777" w:rsidR="005E3A00" w:rsidRPr="00BF48CB" w:rsidRDefault="005E3A00" w:rsidP="00B962BE">
                      <w:pPr>
                        <w:widowControl w:val="0"/>
                        <w:jc w:val="both"/>
                        <w:rPr>
                          <w:rFonts w:asciiTheme="minorBidi" w:hAnsiTheme="minorBidi" w:cstheme="minorBidi"/>
                          <w:sz w:val="22"/>
                          <w:szCs w:val="22"/>
                        </w:rPr>
                      </w:pPr>
                    </w:p>
                    <w:p w14:paraId="1B5658A6"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EQUALS (taxable income)</w:t>
                      </w:r>
                    </w:p>
                    <w:p w14:paraId="5A938B1B" w14:textId="77777777" w:rsidR="005E3A00" w:rsidRPr="00BF48CB" w:rsidRDefault="005E3A00" w:rsidP="00B962BE">
                      <w:pPr>
                        <w:widowControl w:val="0"/>
                        <w:jc w:val="both"/>
                        <w:rPr>
                          <w:rFonts w:asciiTheme="minorBidi" w:hAnsiTheme="minorBidi" w:cstheme="minorBidi"/>
                          <w:sz w:val="22"/>
                          <w:szCs w:val="22"/>
                        </w:rPr>
                      </w:pPr>
                    </w:p>
                    <w:p w14:paraId="694C6A7D" w14:textId="77777777" w:rsidR="005E3A00" w:rsidRPr="00BF48CB" w:rsidRDefault="005E3A00" w:rsidP="00B962BE">
                      <w:pPr>
                        <w:widowControl w:val="0"/>
                        <w:jc w:val="both"/>
                        <w:rPr>
                          <w:rFonts w:asciiTheme="minorBidi" w:hAnsiTheme="minorBidi" w:cstheme="minorBidi"/>
                          <w:sz w:val="22"/>
                          <w:szCs w:val="22"/>
                        </w:rPr>
                      </w:pPr>
                      <w:r w:rsidRPr="00BF48CB">
                        <w:rPr>
                          <w:rFonts w:asciiTheme="minorBidi" w:hAnsiTheme="minorBidi" w:cstheme="minorBidi"/>
                          <w:sz w:val="22"/>
                          <w:szCs w:val="22"/>
                        </w:rPr>
                        <w:t>Compute income tax liability from tables in § 1(j) (indexed for inflation)</w:t>
                      </w:r>
                    </w:p>
                    <w:p w14:paraId="339E3BE4" w14:textId="77777777" w:rsidR="005E3A00" w:rsidRPr="00BF48CB" w:rsidRDefault="005E3A00" w:rsidP="00B962BE">
                      <w:pPr>
                        <w:widowControl w:val="0"/>
                        <w:jc w:val="both"/>
                        <w:rPr>
                          <w:rFonts w:asciiTheme="minorBidi" w:hAnsiTheme="minorBidi" w:cstheme="minorBidi"/>
                        </w:rPr>
                      </w:pPr>
                      <w:r w:rsidRPr="00BF48CB">
                        <w:rPr>
                          <w:rFonts w:asciiTheme="minorBidi" w:hAnsiTheme="minorBidi" w:cstheme="minorBidi"/>
                          <w:sz w:val="22"/>
                          <w:szCs w:val="22"/>
                        </w:rPr>
                        <w:t>MINUS (credits against tax)</w:t>
                      </w:r>
                    </w:p>
                  </w:txbxContent>
                </v:textbox>
                <w10:wrap type="square" side="largest" anchorx="margin"/>
              </v:shape>
            </w:pict>
          </mc:Fallback>
        </mc:AlternateContent>
      </w:r>
      <w:r w:rsidR="0049128E" w:rsidRPr="00576ED7">
        <w:rPr>
          <w:szCs w:val="24"/>
        </w:rPr>
        <w:t>Our income tax s</w:t>
      </w:r>
      <w:r w:rsidR="00FE5726">
        <w:rPr>
          <w:szCs w:val="24"/>
        </w:rPr>
        <w:t xml:space="preserve">ystem taxes only “net income.” </w:t>
      </w:r>
      <w:r w:rsidR="005D0B6E">
        <w:rPr>
          <w:szCs w:val="24"/>
        </w:rPr>
        <w:t>T</w:t>
      </w:r>
      <w:r w:rsidR="0049128E" w:rsidRPr="00576ED7">
        <w:rPr>
          <w:szCs w:val="24"/>
        </w:rPr>
        <w:t>he Code incorporate</w:t>
      </w:r>
      <w:r w:rsidR="001C52C1">
        <w:rPr>
          <w:szCs w:val="24"/>
        </w:rPr>
        <w:t>s</w:t>
      </w:r>
      <w:r w:rsidR="0049128E" w:rsidRPr="00576ED7">
        <w:rPr>
          <w:szCs w:val="24"/>
        </w:rPr>
        <w:t xml:space="preserve"> principles that prevent taxing as income the exp</w:t>
      </w:r>
      <w:r w:rsidR="00BD0A5D">
        <w:rPr>
          <w:szCs w:val="24"/>
        </w:rPr>
        <w:t xml:space="preserve">enses of deriving that income. </w:t>
      </w:r>
      <w:r w:rsidR="0049128E" w:rsidRPr="00576ED7">
        <w:rPr>
          <w:szCs w:val="24"/>
        </w:rPr>
        <w:t xml:space="preserve">Section 162 provides a deduction for “all the ordinary and necessary expenses paid or incurred during the taxable year in carrying on any trade or business[.]” Read </w:t>
      </w:r>
      <w:r w:rsidR="00CA008D">
        <w:rPr>
          <w:szCs w:val="24"/>
        </w:rPr>
        <w:t>§ </w:t>
      </w:r>
      <w:r w:rsidR="0049128E" w:rsidRPr="00576ED7">
        <w:rPr>
          <w:szCs w:val="24"/>
        </w:rPr>
        <w:t>162(a).</w:t>
      </w:r>
      <w:r w:rsidR="007230F5" w:rsidRPr="007230F5">
        <w:rPr>
          <w:noProof/>
          <w:szCs w:val="24"/>
        </w:rPr>
        <w:t xml:space="preserve"> </w:t>
      </w:r>
    </w:p>
    <w:p w14:paraId="53F852BB" w14:textId="77777777" w:rsidR="0049128E" w:rsidRPr="00576ED7" w:rsidRDefault="0049128E" w:rsidP="00A6585D">
      <w:pPr>
        <w:widowControl w:val="0"/>
        <w:jc w:val="both"/>
        <w:rPr>
          <w:szCs w:val="24"/>
        </w:rPr>
      </w:pPr>
    </w:p>
    <w:p w14:paraId="788ABBFA" w14:textId="77777777" w:rsidR="0049128E" w:rsidRPr="00576ED7" w:rsidRDefault="0049128E" w:rsidP="00A6585D">
      <w:pPr>
        <w:widowControl w:val="0"/>
        <w:jc w:val="both"/>
        <w:rPr>
          <w:szCs w:val="24"/>
        </w:rPr>
      </w:pPr>
      <w:r w:rsidRPr="00576ED7">
        <w:rPr>
          <w:szCs w:val="24"/>
        </w:rPr>
        <w:t>The Code does not provide a definition of “trade or business.”</w:t>
      </w:r>
      <w:r w:rsidRPr="00576ED7">
        <w:rPr>
          <w:rStyle w:val="FootnoteReference"/>
          <w:szCs w:val="24"/>
        </w:rPr>
        <w:footnoteReference w:id="83"/>
      </w:r>
      <w:r w:rsidRPr="00576ED7">
        <w:rPr>
          <w:szCs w:val="24"/>
        </w:rPr>
        <w:t xml:space="preserve"> The Supreme Court observed the following when it held that a full-time gambler was engaged in a “trade or business:”</w:t>
      </w:r>
    </w:p>
    <w:p w14:paraId="7D5A632C" w14:textId="77777777" w:rsidR="0049128E" w:rsidRPr="00576ED7" w:rsidRDefault="0049128E" w:rsidP="00A6585D">
      <w:pPr>
        <w:widowControl w:val="0"/>
        <w:jc w:val="both"/>
        <w:rPr>
          <w:szCs w:val="24"/>
        </w:rPr>
      </w:pPr>
    </w:p>
    <w:p w14:paraId="0F9B8AD8" w14:textId="77777777" w:rsidR="0049128E" w:rsidRPr="00576ED7" w:rsidRDefault="0049128E" w:rsidP="00A6585D">
      <w:pPr>
        <w:widowControl w:val="0"/>
        <w:ind w:left="720"/>
        <w:jc w:val="both"/>
        <w:rPr>
          <w:szCs w:val="24"/>
        </w:rPr>
      </w:pPr>
      <w:r w:rsidRPr="00576ED7">
        <w:rPr>
          <w:szCs w:val="24"/>
        </w:rPr>
        <w:t xml:space="preserve">Of course, not every income-producing and profit-making endeavor constitutes a trade or business. The income tax law, almost from the beginning,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w:t>
      </w:r>
      <w:r w:rsidR="00CA008D">
        <w:rPr>
          <w:szCs w:val="24"/>
        </w:rPr>
        <w:t>§ </w:t>
      </w:r>
      <w:r w:rsidRPr="00576ED7">
        <w:rPr>
          <w:szCs w:val="24"/>
        </w:rPr>
        <w:t>5(a), Fifth, 39 Stat. 759. Congress “distinguished the broad range of income or profit producing activities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income or profit. A sporadic activity, a hobby, or an amusement diversion does not qualify.</w:t>
      </w:r>
      <w:r w:rsidRPr="00576ED7">
        <w:rPr>
          <w:rStyle w:val="FootnoteReference"/>
          <w:szCs w:val="24"/>
        </w:rPr>
        <w:footnoteReference w:id="84"/>
      </w:r>
    </w:p>
    <w:p w14:paraId="5D2A3DAF" w14:textId="77777777" w:rsidR="0049128E" w:rsidRPr="00576ED7" w:rsidRDefault="0049128E" w:rsidP="00A6585D">
      <w:pPr>
        <w:widowControl w:val="0"/>
        <w:jc w:val="both"/>
        <w:rPr>
          <w:szCs w:val="24"/>
        </w:rPr>
      </w:pPr>
    </w:p>
    <w:p w14:paraId="4A2BAD29" w14:textId="77777777" w:rsidR="00E92348" w:rsidRDefault="00E92348" w:rsidP="002F19FF">
      <w:pPr>
        <w:widowControl w:val="0"/>
        <w:jc w:val="both"/>
        <w:rPr>
          <w:szCs w:val="24"/>
        </w:rPr>
      </w:pPr>
    </w:p>
    <w:p w14:paraId="1B342F83" w14:textId="3D22549F" w:rsidR="002F19FF" w:rsidRDefault="0049128E" w:rsidP="002F19FF">
      <w:pPr>
        <w:widowControl w:val="0"/>
        <w:jc w:val="both"/>
        <w:rPr>
          <w:szCs w:val="24"/>
        </w:rPr>
      </w:pPr>
      <w:r w:rsidRPr="00576ED7">
        <w:rPr>
          <w:szCs w:val="24"/>
        </w:rPr>
        <w:t>This excerpt informs that there is a distinction between a “trade or business” and “transactions entered into for profit but not connected with” a trade or business</w:t>
      </w:r>
      <w:r w:rsidR="009168C9" w:rsidRPr="00576ED7">
        <w:rPr>
          <w:szCs w:val="24"/>
        </w:rPr>
        <w:t>.</w:t>
      </w:r>
      <w:r w:rsidRPr="00576ED7">
        <w:rPr>
          <w:szCs w:val="24"/>
        </w:rPr>
        <w:t xml:space="preserve"> </w:t>
      </w:r>
      <w:r w:rsidR="008F6A7F">
        <w:rPr>
          <w:szCs w:val="24"/>
        </w:rPr>
        <w:t>I</w:t>
      </w:r>
      <w:r w:rsidRPr="00576ED7">
        <w:rPr>
          <w:szCs w:val="24"/>
        </w:rPr>
        <w:t>nvesting fits th</w:t>
      </w:r>
      <w:r w:rsidR="00B52B2D">
        <w:rPr>
          <w:szCs w:val="24"/>
        </w:rPr>
        <w:t>e</w:t>
      </w:r>
      <w:r w:rsidRPr="00576ED7">
        <w:rPr>
          <w:szCs w:val="24"/>
        </w:rPr>
        <w:t xml:space="preserve"> </w:t>
      </w:r>
      <w:r w:rsidR="007B4A6E">
        <w:rPr>
          <w:szCs w:val="24"/>
        </w:rPr>
        <w:t xml:space="preserve">latter </w:t>
      </w:r>
      <w:r w:rsidRPr="00576ED7">
        <w:rPr>
          <w:szCs w:val="24"/>
        </w:rPr>
        <w:t xml:space="preserve">description. Congress extended the principles of </w:t>
      </w:r>
      <w:r w:rsidR="00CA008D">
        <w:rPr>
          <w:szCs w:val="24"/>
        </w:rPr>
        <w:t>§ </w:t>
      </w:r>
      <w:r w:rsidRPr="00576ED7">
        <w:rPr>
          <w:szCs w:val="24"/>
        </w:rPr>
        <w:t xml:space="preserve">162(a) to “expenses for the production of income” when it added </w:t>
      </w:r>
      <w:r w:rsidR="00CA008D">
        <w:rPr>
          <w:szCs w:val="24"/>
        </w:rPr>
        <w:t>§ </w:t>
      </w:r>
      <w:r w:rsidRPr="00576ED7">
        <w:rPr>
          <w:szCs w:val="24"/>
        </w:rPr>
        <w:t>212 to the Code. However, expenses for the production of income – as contrasted with a trade or business – are no</w:t>
      </w:r>
      <w:r w:rsidR="00BD0A5D">
        <w:rPr>
          <w:szCs w:val="24"/>
        </w:rPr>
        <w:t xml:space="preserve">t deductible “above the line.” </w:t>
      </w:r>
      <w:r w:rsidR="00CA008D">
        <w:rPr>
          <w:szCs w:val="24"/>
        </w:rPr>
        <w:t>§ </w:t>
      </w:r>
      <w:r w:rsidR="00BD0A5D">
        <w:rPr>
          <w:szCs w:val="24"/>
        </w:rPr>
        <w:t>6</w:t>
      </w:r>
      <w:r w:rsidR="00805A60">
        <w:rPr>
          <w:szCs w:val="24"/>
        </w:rPr>
        <w:t>2(a)(1)</w:t>
      </w:r>
      <w:r w:rsidR="009168C9">
        <w:rPr>
          <w:szCs w:val="24"/>
        </w:rPr>
        <w:t xml:space="preserve">. </w:t>
      </w:r>
      <w:r w:rsidR="002F19FF">
        <w:rPr>
          <w:szCs w:val="24"/>
        </w:rPr>
        <w:t>T</w:t>
      </w:r>
      <w:r w:rsidR="002F19FF" w:rsidRPr="00576ED7">
        <w:rPr>
          <w:szCs w:val="24"/>
        </w:rPr>
        <w:t xml:space="preserve">here is </w:t>
      </w:r>
      <w:r w:rsidR="002F19FF">
        <w:rPr>
          <w:szCs w:val="24"/>
        </w:rPr>
        <w:t xml:space="preserve">also </w:t>
      </w:r>
      <w:r w:rsidR="002F19FF" w:rsidRPr="00576ED7">
        <w:rPr>
          <w:szCs w:val="24"/>
        </w:rPr>
        <w:t>a</w:t>
      </w:r>
      <w:r w:rsidR="002F19FF">
        <w:rPr>
          <w:szCs w:val="24"/>
        </w:rPr>
        <w:t xml:space="preserve"> </w:t>
      </w:r>
      <w:r w:rsidR="002F19FF" w:rsidRPr="00576ED7">
        <w:rPr>
          <w:szCs w:val="24"/>
        </w:rPr>
        <w:t>distinction between a “trade or business” and a hobby or amusem</w:t>
      </w:r>
      <w:r w:rsidR="002F19FF">
        <w:rPr>
          <w:szCs w:val="24"/>
        </w:rPr>
        <w:t xml:space="preserve">ent. </w:t>
      </w:r>
      <w:r w:rsidR="002F19FF" w:rsidRPr="00576ED7">
        <w:rPr>
          <w:szCs w:val="24"/>
        </w:rPr>
        <w:t>The Code limits deductions for an activity “not engaged in for profit” to the gross income derived from the activity.</w:t>
      </w:r>
      <w:r w:rsidR="002F19FF" w:rsidRPr="00576ED7">
        <w:rPr>
          <w:rStyle w:val="FootnoteReference"/>
          <w:szCs w:val="24"/>
        </w:rPr>
        <w:footnoteReference w:id="85"/>
      </w:r>
      <w:r w:rsidR="00E10B96">
        <w:rPr>
          <w:szCs w:val="24"/>
        </w:rPr>
        <w:t xml:space="preserve"> For the years 2018 to 2025, Congress suspended</w:t>
      </w:r>
      <w:r w:rsidR="00C57FC2">
        <w:rPr>
          <w:szCs w:val="24"/>
        </w:rPr>
        <w:t xml:space="preserve"> these so-called “miscellaneous deductions” – thereby treating such endeavors as “personal activities.”</w:t>
      </w:r>
      <w:r w:rsidR="002D3987">
        <w:rPr>
          <w:szCs w:val="24"/>
        </w:rPr>
        <w:t xml:space="preserve"> </w:t>
      </w:r>
      <w:r w:rsidR="002D3987">
        <w:rPr>
          <w:i/>
          <w:iCs/>
          <w:szCs w:val="24"/>
        </w:rPr>
        <w:t>See</w:t>
      </w:r>
      <w:r w:rsidR="002D3987">
        <w:rPr>
          <w:szCs w:val="24"/>
        </w:rPr>
        <w:t xml:space="preserve"> § 67(g).</w:t>
      </w:r>
    </w:p>
    <w:p w14:paraId="691537BE" w14:textId="6E086803" w:rsidR="002D3987" w:rsidRDefault="002D3987" w:rsidP="002F19FF">
      <w:pPr>
        <w:widowControl w:val="0"/>
        <w:jc w:val="both"/>
        <w:rPr>
          <w:szCs w:val="24"/>
        </w:rPr>
      </w:pPr>
    </w:p>
    <w:p w14:paraId="1FFDBDF5" w14:textId="52622679" w:rsidR="0049128E" w:rsidRDefault="002D3987" w:rsidP="00E92348">
      <w:pPr>
        <w:widowControl w:val="0"/>
        <w:jc w:val="both"/>
        <w:rPr>
          <w:szCs w:val="24"/>
        </w:rPr>
      </w:pPr>
      <w:r>
        <w:rPr>
          <w:szCs w:val="24"/>
        </w:rPr>
        <w:t>Section 162 limits deductibility of trade or business expense</w:t>
      </w:r>
      <w:r w:rsidR="00C06DF4">
        <w:rPr>
          <w:szCs w:val="24"/>
        </w:rPr>
        <w:t xml:space="preserve">s </w:t>
      </w:r>
      <w:r w:rsidR="004A745D">
        <w:rPr>
          <w:szCs w:val="24"/>
        </w:rPr>
        <w:t>to those that are</w:t>
      </w:r>
      <w:r w:rsidR="00426615">
        <w:t xml:space="preserve"> “ordinary and necessary.” </w:t>
      </w:r>
      <w:r w:rsidR="0049128E" w:rsidRPr="00576ED7">
        <w:rPr>
          <w:szCs w:val="24"/>
        </w:rPr>
        <w:t>Section 162 allows a deduction only for expenses of “carrying on” a trade or business</w:t>
      </w:r>
      <w:r w:rsidR="009168C9" w:rsidRPr="00576ED7">
        <w:rPr>
          <w:szCs w:val="24"/>
        </w:rPr>
        <w:t xml:space="preserve">. </w:t>
      </w:r>
      <w:r w:rsidR="0049128E" w:rsidRPr="00576ED7">
        <w:rPr>
          <w:szCs w:val="24"/>
        </w:rPr>
        <w:t>Hence, the costs of searching for a business to purchase, pre-opening organization co</w:t>
      </w:r>
      <w:r w:rsidR="00BD0A5D">
        <w:rPr>
          <w:szCs w:val="24"/>
        </w:rPr>
        <w:t>sts, etc. are not deductible</w:t>
      </w:r>
      <w:r w:rsidR="009168C9">
        <w:rPr>
          <w:szCs w:val="24"/>
        </w:rPr>
        <w:t xml:space="preserve">. </w:t>
      </w:r>
      <w:r w:rsidR="00CA008D">
        <w:rPr>
          <w:szCs w:val="24"/>
        </w:rPr>
        <w:t>§ </w:t>
      </w:r>
      <w:r w:rsidR="0049128E" w:rsidRPr="00576ED7">
        <w:rPr>
          <w:szCs w:val="24"/>
        </w:rPr>
        <w:t xml:space="preserve">195. </w:t>
      </w:r>
      <w:r w:rsidR="00426615">
        <w:rPr>
          <w:szCs w:val="24"/>
        </w:rPr>
        <w:t xml:space="preserve">Taxpayer in such cases has no trade or business to “carry on.” </w:t>
      </w:r>
      <w:r w:rsidR="0049128E" w:rsidRPr="00576ED7">
        <w:rPr>
          <w:szCs w:val="24"/>
        </w:rPr>
        <w:t>On the other hand, an existing business that incurs the same expenses to expand its business may deduct them</w:t>
      </w:r>
      <w:r w:rsidR="009168C9" w:rsidRPr="00576ED7">
        <w:rPr>
          <w:szCs w:val="24"/>
        </w:rPr>
        <w:t xml:space="preserve">. </w:t>
      </w:r>
      <w:r w:rsidR="0049128E" w:rsidRPr="00576ED7">
        <w:rPr>
          <w:szCs w:val="24"/>
        </w:rPr>
        <w:t>Whether an existing business is seeking merely to expand or to enter a new trade or business “depends on the facts and circumstances of each case.”</w:t>
      </w:r>
      <w:r w:rsidR="0049128E" w:rsidRPr="00576ED7">
        <w:rPr>
          <w:rStyle w:val="FootnoteReference"/>
          <w:szCs w:val="24"/>
        </w:rPr>
        <w:footnoteReference w:id="86"/>
      </w:r>
    </w:p>
    <w:p w14:paraId="78C0C726" w14:textId="16A4EAA7" w:rsidR="00C55096" w:rsidRDefault="00C55096" w:rsidP="00A6585D">
      <w:pPr>
        <w:widowControl w:val="0"/>
        <w:jc w:val="both"/>
        <w:rPr>
          <w:szCs w:val="24"/>
        </w:rPr>
      </w:pPr>
    </w:p>
    <w:p w14:paraId="4FCAC73C" w14:textId="3D8632CB" w:rsidR="00C55096" w:rsidRDefault="00C55096" w:rsidP="00A6585D">
      <w:pPr>
        <w:widowControl w:val="0"/>
        <w:jc w:val="both"/>
        <w:rPr>
          <w:szCs w:val="24"/>
        </w:rPr>
      </w:pPr>
      <w:r>
        <w:rPr>
          <w:szCs w:val="24"/>
        </w:rPr>
        <w:t xml:space="preserve">In addition to § 162, </w:t>
      </w:r>
      <w:r w:rsidR="00DC2AC6">
        <w:rPr>
          <w:szCs w:val="24"/>
        </w:rPr>
        <w:t xml:space="preserve">§ </w:t>
      </w:r>
      <w:r w:rsidR="00DC2AC6" w:rsidRPr="00576ED7">
        <w:rPr>
          <w:szCs w:val="24"/>
        </w:rPr>
        <w:t xml:space="preserve">163(a) allows a deduction for interest paid or accrued. </w:t>
      </w:r>
      <w:r w:rsidR="00DC2AC6">
        <w:rPr>
          <w:szCs w:val="24"/>
        </w:rPr>
        <w:t>For taxpayers whose average gross receipts for the 3-year period ending with the immediately preceding tax year are $25,000,000 or more, § 448(c)(1), § 163(j) limits their interest deduction to the amount of their business interest income plus 30% of their trade or business income. § 163(j)(1 and 8).</w:t>
      </w:r>
      <w:r w:rsidR="00DC2AC6">
        <w:rPr>
          <w:rStyle w:val="FootnoteReference"/>
          <w:szCs w:val="24"/>
        </w:rPr>
        <w:footnoteReference w:id="87"/>
      </w:r>
      <w:r w:rsidR="00DC2AC6">
        <w:rPr>
          <w:szCs w:val="24"/>
        </w:rPr>
        <w:t xml:space="preserve">  </w:t>
      </w:r>
      <w:r w:rsidR="00DC2AC6" w:rsidRPr="00576ED7">
        <w:rPr>
          <w:szCs w:val="24"/>
        </w:rPr>
        <w:t>Section 165(a) allows a deduction for losses.</w:t>
      </w:r>
    </w:p>
    <w:p w14:paraId="646D2ED4" w14:textId="77777777" w:rsidR="007B4A6E" w:rsidRDefault="007B4A6E" w:rsidP="00A6585D">
      <w:pPr>
        <w:widowControl w:val="0"/>
        <w:jc w:val="both"/>
        <w:rPr>
          <w:szCs w:val="24"/>
        </w:rPr>
      </w:pPr>
    </w:p>
    <w:p w14:paraId="4BAA5827" w14:textId="3249E67B" w:rsidR="007B4A6E" w:rsidRPr="00576ED7" w:rsidRDefault="002336BA" w:rsidP="00A6585D">
      <w:pPr>
        <w:widowControl w:val="0"/>
        <w:jc w:val="both"/>
        <w:rPr>
          <w:szCs w:val="24"/>
        </w:rPr>
      </w:pPr>
      <w:r>
        <w:rPr>
          <w:i/>
          <w:iCs/>
          <w:szCs w:val="24"/>
        </w:rPr>
        <w:t>Timing of Trade or Business Expense Deductions</w:t>
      </w:r>
      <w:r w:rsidR="000D3977">
        <w:rPr>
          <w:szCs w:val="24"/>
        </w:rPr>
        <w:t>:</w:t>
      </w:r>
      <w:r>
        <w:rPr>
          <w:szCs w:val="24"/>
        </w:rPr>
        <w:t xml:space="preserve"> </w:t>
      </w:r>
      <w:r w:rsidR="007B4A6E">
        <w:rPr>
          <w:szCs w:val="24"/>
        </w:rPr>
        <w:t>Taxpayer may “consume”</w:t>
      </w:r>
      <w:r w:rsidR="001A7F0F">
        <w:rPr>
          <w:szCs w:val="24"/>
        </w:rPr>
        <w:t xml:space="preserve"> (i.e., use up) what he buys to produce income in his trade or business at different rates</w:t>
      </w:r>
      <w:r w:rsidR="009168C9">
        <w:rPr>
          <w:szCs w:val="24"/>
        </w:rPr>
        <w:t xml:space="preserve">. </w:t>
      </w:r>
      <w:r w:rsidR="00426615">
        <w:rPr>
          <w:szCs w:val="24"/>
        </w:rPr>
        <w:t>With regard to such consumption, c</w:t>
      </w:r>
      <w:r w:rsidR="007B4A6E">
        <w:rPr>
          <w:szCs w:val="24"/>
        </w:rPr>
        <w:t>onsider the following</w:t>
      </w:r>
      <w:r w:rsidR="001A7F0F">
        <w:rPr>
          <w:szCs w:val="24"/>
        </w:rPr>
        <w:t xml:space="preserve"> possibilities:</w:t>
      </w:r>
    </w:p>
    <w:p w14:paraId="6104A18A" w14:textId="2EF005AD" w:rsidR="0049128E" w:rsidRPr="00576ED7" w:rsidRDefault="00E92348" w:rsidP="00A6585D">
      <w:pPr>
        <w:widowControl w:val="0"/>
        <w:jc w:val="both"/>
        <w:rPr>
          <w:szCs w:val="24"/>
        </w:rPr>
      </w:pPr>
      <w:r>
        <w:rPr>
          <w:noProof/>
        </w:rPr>
        <mc:AlternateContent>
          <mc:Choice Requires="wps">
            <w:drawing>
              <wp:anchor distT="45720" distB="45720" distL="114300" distR="114300" simplePos="0" relativeHeight="251957248" behindDoc="0" locked="0" layoutInCell="1" allowOverlap="1" wp14:anchorId="7BA1093E" wp14:editId="68CDCE81">
                <wp:simplePos x="0" y="0"/>
                <wp:positionH relativeFrom="column">
                  <wp:posOffset>2780030</wp:posOffset>
                </wp:positionH>
                <wp:positionV relativeFrom="paragraph">
                  <wp:posOffset>178435</wp:posOffset>
                </wp:positionV>
                <wp:extent cx="2327910" cy="2001520"/>
                <wp:effectExtent l="0" t="0" r="15240" b="1778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001520"/>
                        </a:xfrm>
                        <a:prstGeom prst="rect">
                          <a:avLst/>
                        </a:prstGeom>
                        <a:solidFill>
                          <a:srgbClr val="FFFFFF"/>
                        </a:solidFill>
                        <a:ln w="9525">
                          <a:solidFill>
                            <a:srgbClr val="000000"/>
                          </a:solidFill>
                          <a:miter lim="800000"/>
                          <a:headEnd/>
                          <a:tailEnd/>
                        </a:ln>
                      </wps:spPr>
                      <wps:txbx>
                        <w:txbxContent>
                          <w:p w14:paraId="515F52A8" w14:textId="77428382" w:rsidR="005E3A00" w:rsidRPr="00BF48CB" w:rsidRDefault="005E3A00" w:rsidP="00BF48CB">
                            <w:pPr>
                              <w:jc w:val="both"/>
                              <w:rPr>
                                <w:rFonts w:asciiTheme="minorBidi" w:hAnsiTheme="minorBidi" w:cstheme="minorBidi"/>
                                <w:sz w:val="22"/>
                                <w:szCs w:val="22"/>
                              </w:rPr>
                            </w:pPr>
                            <w:r w:rsidRPr="00BF48CB">
                              <w:rPr>
                                <w:rFonts w:asciiTheme="minorBidi" w:hAnsiTheme="minorBidi" w:cstheme="minorBidi"/>
                                <w:sz w:val="22"/>
                                <w:szCs w:val="22"/>
                              </w:rPr>
                              <w:t xml:space="preserve">Read § 263: Capital Expenditures: Notice that § 263(a)(1) denies a deduction for “amounts paid out” for “permanent improvements or betterments” to increase the value of taxpayer’s property. This does not mean that such amounts are </w:t>
                            </w:r>
                            <w:r w:rsidRPr="00BF48CB">
                              <w:rPr>
                                <w:rFonts w:asciiTheme="minorBidi" w:hAnsiTheme="minorBidi" w:cstheme="minorBidi"/>
                                <w:i/>
                                <w:sz w:val="22"/>
                                <w:szCs w:val="22"/>
                              </w:rPr>
                              <w:t>never</w:t>
                            </w:r>
                            <w:r w:rsidRPr="00BF48CB">
                              <w:rPr>
                                <w:rFonts w:asciiTheme="minorBidi" w:hAnsiTheme="minorBidi" w:cstheme="minorBidi"/>
                                <w:sz w:val="22"/>
                                <w:szCs w:val="22"/>
                              </w:rPr>
                              <w:t xml:space="preserve"> deductible. “Amounts paid out” are deductible as the improvement or betterment is consumed.  </w:t>
                            </w:r>
                            <w:r w:rsidRPr="00BF48CB">
                              <w:rPr>
                                <w:rFonts w:asciiTheme="minorBidi" w:hAnsiTheme="minorBidi" w:cstheme="minorBidi"/>
                                <w:i/>
                                <w:sz w:val="22"/>
                                <w:szCs w:val="22"/>
                              </w:rPr>
                              <w:t>See</w:t>
                            </w:r>
                            <w:r w:rsidRPr="00BF48CB">
                              <w:rPr>
                                <w:rFonts w:asciiTheme="minorBidi" w:hAnsiTheme="minorBidi" w:cstheme="minorBidi"/>
                                <w:sz w:val="22"/>
                                <w:szCs w:val="22"/>
                              </w:rPr>
                              <w:t xml:space="preserve"> §§ 167, 168.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093E" id="_x0000_s1099" type="#_x0000_t202" style="position:absolute;left:0;text-align:left;margin-left:218.9pt;margin-top:14.05pt;width:183.3pt;height:157.6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OrKAIAAE4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">
                <v:textbox>
                  <w:txbxContent>
                    <w:p w14:paraId="515F52A8" w14:textId="77428382" w:rsidR="005E3A00" w:rsidRPr="00BF48CB" w:rsidRDefault="005E3A00" w:rsidP="00BF48CB">
                      <w:pPr>
                        <w:jc w:val="both"/>
                        <w:rPr>
                          <w:rFonts w:asciiTheme="minorBidi" w:hAnsiTheme="minorBidi" w:cstheme="minorBidi"/>
                          <w:sz w:val="22"/>
                          <w:szCs w:val="22"/>
                        </w:rPr>
                      </w:pPr>
                      <w:r w:rsidRPr="00BF48CB">
                        <w:rPr>
                          <w:rFonts w:asciiTheme="minorBidi" w:hAnsiTheme="minorBidi" w:cstheme="minorBidi"/>
                          <w:sz w:val="22"/>
                          <w:szCs w:val="22"/>
                        </w:rPr>
                        <w:t xml:space="preserve">Read § 263: Capital Expenditures: Notice that § 263(a)(1) denies a deduction for “amounts paid out” for “permanent improvements or betterments” to increase the value of taxpayer’s property. This does not mean that such amounts are </w:t>
                      </w:r>
                      <w:r w:rsidRPr="00BF48CB">
                        <w:rPr>
                          <w:rFonts w:asciiTheme="minorBidi" w:hAnsiTheme="minorBidi" w:cstheme="minorBidi"/>
                          <w:i/>
                          <w:sz w:val="22"/>
                          <w:szCs w:val="22"/>
                        </w:rPr>
                        <w:t>never</w:t>
                      </w:r>
                      <w:r w:rsidRPr="00BF48CB">
                        <w:rPr>
                          <w:rFonts w:asciiTheme="minorBidi" w:hAnsiTheme="minorBidi" w:cstheme="minorBidi"/>
                          <w:sz w:val="22"/>
                          <w:szCs w:val="22"/>
                        </w:rPr>
                        <w:t xml:space="preserve"> deductible. “Amounts paid out” are deductible as the improvement or betterment is consumed.  </w:t>
                      </w:r>
                      <w:r w:rsidRPr="00BF48CB">
                        <w:rPr>
                          <w:rFonts w:asciiTheme="minorBidi" w:hAnsiTheme="minorBidi" w:cstheme="minorBidi"/>
                          <w:i/>
                          <w:sz w:val="22"/>
                          <w:szCs w:val="22"/>
                        </w:rPr>
                        <w:t>See</w:t>
                      </w:r>
                      <w:r w:rsidRPr="00BF48CB">
                        <w:rPr>
                          <w:rFonts w:asciiTheme="minorBidi" w:hAnsiTheme="minorBidi" w:cstheme="minorBidi"/>
                          <w:sz w:val="22"/>
                          <w:szCs w:val="22"/>
                        </w:rPr>
                        <w:t xml:space="preserve"> §§ 167, 168.</w:t>
                      </w:r>
                    </w:p>
                  </w:txbxContent>
                </v:textbox>
                <w10:wrap type="square"/>
              </v:shape>
            </w:pict>
          </mc:Fallback>
        </mc:AlternateContent>
      </w:r>
    </w:p>
    <w:p w14:paraId="09B60F04" w14:textId="23AC9580" w:rsidR="0049128E" w:rsidRPr="001A7F0F" w:rsidRDefault="001A7F0F" w:rsidP="001A7F0F">
      <w:pPr>
        <w:widowControl w:val="0"/>
        <w:ind w:left="720"/>
        <w:jc w:val="both"/>
        <w:rPr>
          <w:szCs w:val="24"/>
        </w:rPr>
      </w:pPr>
      <w:r>
        <w:rPr>
          <w:szCs w:val="24"/>
        </w:rPr>
        <w:t>•</w:t>
      </w:r>
      <w:r w:rsidRPr="001A7F0F">
        <w:rPr>
          <w:szCs w:val="24"/>
        </w:rPr>
        <w:t>T</w:t>
      </w:r>
      <w:r w:rsidR="0049128E" w:rsidRPr="001A7F0F">
        <w:rPr>
          <w:szCs w:val="24"/>
        </w:rPr>
        <w:t>axpayer may pur</w:t>
      </w:r>
      <w:r w:rsidR="00396E52" w:rsidRPr="001A7F0F">
        <w:rPr>
          <w:szCs w:val="24"/>
        </w:rPr>
        <w:t xml:space="preserve">chase an input </w:t>
      </w:r>
      <w:r w:rsidR="00805A60">
        <w:rPr>
          <w:szCs w:val="24"/>
        </w:rPr>
        <w:t xml:space="preserve">and </w:t>
      </w:r>
      <w:r w:rsidR="0049128E" w:rsidRPr="001A7F0F">
        <w:rPr>
          <w:szCs w:val="24"/>
        </w:rPr>
        <w:t xml:space="preserve">immediately consume </w:t>
      </w:r>
      <w:r w:rsidR="0061187B">
        <w:rPr>
          <w:szCs w:val="24"/>
        </w:rPr>
        <w:t xml:space="preserve">it </w:t>
      </w:r>
      <w:r w:rsidR="00805A60">
        <w:rPr>
          <w:szCs w:val="24"/>
        </w:rPr>
        <w:t xml:space="preserve">to make </w:t>
      </w:r>
      <w:r w:rsidR="0049128E" w:rsidRPr="001A7F0F">
        <w:rPr>
          <w:szCs w:val="24"/>
        </w:rPr>
        <w:t>taxable income</w:t>
      </w:r>
      <w:r w:rsidR="009168C9" w:rsidRPr="001A7F0F">
        <w:rPr>
          <w:szCs w:val="24"/>
        </w:rPr>
        <w:t xml:space="preserve">. </w:t>
      </w:r>
      <w:r w:rsidR="00805A60">
        <w:rPr>
          <w:szCs w:val="24"/>
        </w:rPr>
        <w:t>Taxpayer purchases a tank of gasoline</w:t>
      </w:r>
      <w:r w:rsidR="009168C9">
        <w:rPr>
          <w:szCs w:val="24"/>
        </w:rPr>
        <w:t xml:space="preserve">. </w:t>
      </w:r>
      <w:r w:rsidR="0049128E" w:rsidRPr="001A7F0F">
        <w:rPr>
          <w:szCs w:val="24"/>
        </w:rPr>
        <w:t xml:space="preserve">We expect that such expenditures would be immediately deductible in full. We sometimes call </w:t>
      </w:r>
      <w:r w:rsidR="00727188">
        <w:rPr>
          <w:szCs w:val="24"/>
        </w:rPr>
        <w:t xml:space="preserve">such </w:t>
      </w:r>
      <w:r w:rsidR="0049128E" w:rsidRPr="001A7F0F">
        <w:rPr>
          <w:szCs w:val="24"/>
        </w:rPr>
        <w:t>treatment “expensing.”</w:t>
      </w:r>
    </w:p>
    <w:p w14:paraId="286AC4CD" w14:textId="77777777" w:rsidR="001A7F0F" w:rsidRDefault="001A7F0F" w:rsidP="001A7F0F">
      <w:pPr>
        <w:widowControl w:val="0"/>
        <w:jc w:val="both"/>
        <w:rPr>
          <w:szCs w:val="24"/>
        </w:rPr>
      </w:pPr>
    </w:p>
    <w:p w14:paraId="35BF486E" w14:textId="55EE588E" w:rsidR="0049128E" w:rsidRPr="001A7F0F" w:rsidRDefault="001A7F0F" w:rsidP="00CC6D14">
      <w:pPr>
        <w:widowControl w:val="0"/>
        <w:ind w:left="720"/>
        <w:jc w:val="both"/>
        <w:rPr>
          <w:szCs w:val="24"/>
        </w:rPr>
      </w:pPr>
      <w:r>
        <w:rPr>
          <w:szCs w:val="24"/>
        </w:rPr>
        <w:t>•</w:t>
      </w:r>
      <w:r w:rsidR="0049128E" w:rsidRPr="001A7F0F">
        <w:rPr>
          <w:szCs w:val="24"/>
        </w:rPr>
        <w:t>Alternatively, taxpayer may pur</w:t>
      </w:r>
      <w:r w:rsidR="00396E52" w:rsidRPr="001A7F0F">
        <w:rPr>
          <w:szCs w:val="24"/>
        </w:rPr>
        <w:t xml:space="preserve">chase an input that </w:t>
      </w:r>
      <w:r w:rsidR="00805A60">
        <w:rPr>
          <w:szCs w:val="24"/>
        </w:rPr>
        <w:t xml:space="preserve">he will consume more slowly and that will </w:t>
      </w:r>
      <w:r w:rsidR="00396E52" w:rsidRPr="001A7F0F">
        <w:rPr>
          <w:szCs w:val="24"/>
        </w:rPr>
        <w:t>enable</w:t>
      </w:r>
      <w:r w:rsidR="003F6A9F" w:rsidRPr="001A7F0F">
        <w:rPr>
          <w:szCs w:val="24"/>
        </w:rPr>
        <w:t xml:space="preserve"> him</w:t>
      </w:r>
      <w:r w:rsidR="0049128E" w:rsidRPr="001A7F0F">
        <w:rPr>
          <w:szCs w:val="24"/>
        </w:rPr>
        <w:t xml:space="preserve"> to earn income for more than the current tax year.</w:t>
      </w:r>
      <w:r w:rsidR="00805A60">
        <w:rPr>
          <w:szCs w:val="24"/>
        </w:rPr>
        <w:t xml:space="preserve"> </w:t>
      </w:r>
      <w:r w:rsidR="00750147">
        <w:rPr>
          <w:szCs w:val="24"/>
        </w:rPr>
        <w:t>T</w:t>
      </w:r>
      <w:r w:rsidR="00805A60">
        <w:rPr>
          <w:szCs w:val="24"/>
        </w:rPr>
        <w:t>axpayer will eventually “consume” that input</w:t>
      </w:r>
      <w:r w:rsidR="009168C9">
        <w:rPr>
          <w:szCs w:val="24"/>
        </w:rPr>
        <w:t xml:space="preserve">. </w:t>
      </w:r>
      <w:r w:rsidR="0089332D">
        <w:rPr>
          <w:szCs w:val="24"/>
        </w:rPr>
        <w:t>T</w:t>
      </w:r>
      <w:r w:rsidR="0049128E" w:rsidRPr="001A7F0F">
        <w:rPr>
          <w:szCs w:val="24"/>
        </w:rPr>
        <w:t xml:space="preserve">axpayer might purchase a machine </w:t>
      </w:r>
      <w:r w:rsidR="00396E52" w:rsidRPr="001A7F0F">
        <w:rPr>
          <w:szCs w:val="24"/>
        </w:rPr>
        <w:t>that will enable</w:t>
      </w:r>
      <w:r w:rsidR="003F6A9F" w:rsidRPr="001A7F0F">
        <w:rPr>
          <w:szCs w:val="24"/>
        </w:rPr>
        <w:t xml:space="preserve"> him</w:t>
      </w:r>
      <w:r w:rsidR="0049128E" w:rsidRPr="001A7F0F">
        <w:rPr>
          <w:szCs w:val="24"/>
        </w:rPr>
        <w:t xml:space="preserve"> to generate </w:t>
      </w:r>
      <w:r w:rsidR="00BD0A5D" w:rsidRPr="001A7F0F">
        <w:rPr>
          <w:szCs w:val="24"/>
        </w:rPr>
        <w:t xml:space="preserve">income for the next ten years. </w:t>
      </w:r>
      <w:r w:rsidR="0049128E" w:rsidRPr="001A7F0F">
        <w:rPr>
          <w:szCs w:val="24"/>
        </w:rPr>
        <w:t>Taxpayer has made an “investment” rather than an</w:t>
      </w:r>
      <w:r w:rsidR="00396E52" w:rsidRPr="001A7F0F">
        <w:rPr>
          <w:szCs w:val="24"/>
        </w:rPr>
        <w:t xml:space="preserve"> expenditure on an item that </w:t>
      </w:r>
      <w:r w:rsidR="0049128E" w:rsidRPr="001A7F0F">
        <w:rPr>
          <w:szCs w:val="24"/>
        </w:rPr>
        <w:t xml:space="preserve">he immediately </w:t>
      </w:r>
      <w:r w:rsidR="00BD0A5D" w:rsidRPr="001A7F0F">
        <w:rPr>
          <w:szCs w:val="24"/>
        </w:rPr>
        <w:t xml:space="preserve">consumes. </w:t>
      </w:r>
      <w:r w:rsidR="0049128E" w:rsidRPr="001A7F0F">
        <w:rPr>
          <w:szCs w:val="24"/>
        </w:rPr>
        <w:t>A mere change in the form in which taxpayer holds wealth is not a taxable event</w:t>
      </w:r>
      <w:r w:rsidR="009168C9">
        <w:rPr>
          <w:szCs w:val="24"/>
        </w:rPr>
        <w:t xml:space="preserve">. </w:t>
      </w:r>
      <w:r w:rsidR="001C1097">
        <w:rPr>
          <w:szCs w:val="24"/>
        </w:rPr>
        <w:t>W</w:t>
      </w:r>
      <w:r w:rsidR="0049128E" w:rsidRPr="001A7F0F">
        <w:rPr>
          <w:szCs w:val="24"/>
        </w:rPr>
        <w:t>e implement this principle by crediting taxpayer with basis equal to th</w:t>
      </w:r>
      <w:r w:rsidR="00396E52" w:rsidRPr="001A7F0F">
        <w:rPr>
          <w:szCs w:val="24"/>
        </w:rPr>
        <w:t xml:space="preserve">e </w:t>
      </w:r>
      <w:r w:rsidR="00A1006F">
        <w:rPr>
          <w:szCs w:val="24"/>
        </w:rPr>
        <w:t>cost of the input (e.g., the machine)</w:t>
      </w:r>
      <w:r w:rsidR="0049128E" w:rsidRPr="001A7F0F">
        <w:rPr>
          <w:szCs w:val="24"/>
        </w:rPr>
        <w:t>. Taxpayer then consume</w:t>
      </w:r>
      <w:r w:rsidR="006C352B">
        <w:rPr>
          <w:szCs w:val="24"/>
        </w:rPr>
        <w:t>s</w:t>
      </w:r>
      <w:r w:rsidR="0049128E" w:rsidRPr="001A7F0F">
        <w:rPr>
          <w:szCs w:val="24"/>
        </w:rPr>
        <w:t xml:space="preserve"> only a</w:t>
      </w:r>
      <w:r w:rsidR="00396E52" w:rsidRPr="001A7F0F">
        <w:rPr>
          <w:szCs w:val="24"/>
        </w:rPr>
        <w:t xml:space="preserve"> part of the item that he</w:t>
      </w:r>
      <w:r w:rsidR="0049128E" w:rsidRPr="001A7F0F">
        <w:rPr>
          <w:szCs w:val="24"/>
        </w:rPr>
        <w:t xml:space="preserve"> purchased to generate income</w:t>
      </w:r>
      <w:r w:rsidR="009168C9">
        <w:rPr>
          <w:szCs w:val="24"/>
        </w:rPr>
        <w:t xml:space="preserve">. </w:t>
      </w:r>
      <w:r w:rsidR="0089332D">
        <w:rPr>
          <w:szCs w:val="24"/>
        </w:rPr>
        <w:t>What taxpayer consumes is no longer invested, and taxpayer has to that extent</w:t>
      </w:r>
      <w:r w:rsidR="0049128E" w:rsidRPr="001A7F0F">
        <w:rPr>
          <w:szCs w:val="24"/>
        </w:rPr>
        <w:t xml:space="preserve"> “de-invest</w:t>
      </w:r>
      <w:r w:rsidR="0089332D">
        <w:rPr>
          <w:szCs w:val="24"/>
        </w:rPr>
        <w:t>ed</w:t>
      </w:r>
      <w:r w:rsidR="0049128E" w:rsidRPr="001A7F0F">
        <w:rPr>
          <w:szCs w:val="24"/>
        </w:rPr>
        <w:t xml:space="preserve">” </w:t>
      </w:r>
      <w:r w:rsidR="0089332D">
        <w:rPr>
          <w:szCs w:val="24"/>
        </w:rPr>
        <w:t>the amount consumed.</w:t>
      </w:r>
      <w:r w:rsidR="0049128E" w:rsidRPr="001A7F0F">
        <w:rPr>
          <w:szCs w:val="24"/>
        </w:rPr>
        <w:t xml:space="preserve"> The Code implements in several places a scheme that (theoretically) matches such consumption with the income that the e</w:t>
      </w:r>
      <w:r w:rsidR="00BD0A5D" w:rsidRPr="001A7F0F">
        <w:rPr>
          <w:szCs w:val="24"/>
        </w:rPr>
        <w:t>xpenditure generates.</w:t>
      </w:r>
      <w:r w:rsidR="002B54A4">
        <w:rPr>
          <w:rStyle w:val="FootnoteReference"/>
          <w:szCs w:val="24"/>
        </w:rPr>
        <w:footnoteReference w:id="88"/>
      </w:r>
      <w:r w:rsidR="00BD0A5D" w:rsidRPr="001A7F0F">
        <w:rPr>
          <w:szCs w:val="24"/>
        </w:rPr>
        <w:t xml:space="preserve"> </w:t>
      </w:r>
      <w:r w:rsidR="0049128E" w:rsidRPr="001A7F0F">
        <w:rPr>
          <w:szCs w:val="24"/>
        </w:rPr>
        <w:t>The Code permits a deduction for such partial consumption under the headings of depreciation, amortization, o</w:t>
      </w:r>
      <w:r w:rsidR="00BD0A5D" w:rsidRPr="001A7F0F">
        <w:rPr>
          <w:szCs w:val="24"/>
        </w:rPr>
        <w:t xml:space="preserve">r more recently, cost recovery. </w:t>
      </w:r>
      <w:r w:rsidR="0049128E" w:rsidRPr="001A7F0F">
        <w:rPr>
          <w:szCs w:val="24"/>
        </w:rPr>
        <w:t xml:space="preserve">Since such consumption represents a </w:t>
      </w:r>
      <w:r w:rsidR="001C1097">
        <w:rPr>
          <w:szCs w:val="24"/>
        </w:rPr>
        <w:t>“</w:t>
      </w:r>
      <w:r w:rsidR="0049128E" w:rsidRPr="001A7F0F">
        <w:rPr>
          <w:szCs w:val="24"/>
        </w:rPr>
        <w:t>deinvestment,</w:t>
      </w:r>
      <w:r w:rsidR="001C1097">
        <w:rPr>
          <w:szCs w:val="24"/>
        </w:rPr>
        <w:t>”</w:t>
      </w:r>
      <w:r w:rsidR="0049128E" w:rsidRPr="001A7F0F">
        <w:rPr>
          <w:szCs w:val="24"/>
        </w:rPr>
        <w:t xml:space="preserve"> </w:t>
      </w:r>
      <w:r w:rsidR="003F6A9F" w:rsidRPr="001A7F0F">
        <w:rPr>
          <w:szCs w:val="24"/>
        </w:rPr>
        <w:t>taxpayer must adjust his</w:t>
      </w:r>
      <w:r w:rsidR="0049128E" w:rsidRPr="001A7F0F">
        <w:rPr>
          <w:szCs w:val="24"/>
        </w:rPr>
        <w:t xml:space="preserve"> basis in the productive asset downward</w:t>
      </w:r>
      <w:r w:rsidR="009168C9" w:rsidRPr="001A7F0F">
        <w:rPr>
          <w:szCs w:val="24"/>
        </w:rPr>
        <w:t xml:space="preserve">. </w:t>
      </w:r>
      <w:r w:rsidR="0049128E" w:rsidRPr="001A7F0F">
        <w:rPr>
          <w:szCs w:val="24"/>
        </w:rPr>
        <w:t>We sometimes call this tax treatment of the purchase and use of a productive asset “capitalization.”</w:t>
      </w:r>
    </w:p>
    <w:p w14:paraId="064A70FE" w14:textId="77777777" w:rsidR="00D8091F" w:rsidRDefault="00D8091F" w:rsidP="001A7F0F">
      <w:pPr>
        <w:widowControl w:val="0"/>
        <w:ind w:left="720"/>
        <w:jc w:val="both"/>
        <w:rPr>
          <w:szCs w:val="24"/>
        </w:rPr>
      </w:pPr>
    </w:p>
    <w:p w14:paraId="70DD6942" w14:textId="3854C3A0" w:rsidR="00D8091F" w:rsidRPr="001A7F0F" w:rsidRDefault="001A7F0F" w:rsidP="001A7F0F">
      <w:pPr>
        <w:widowControl w:val="0"/>
        <w:ind w:left="720"/>
        <w:jc w:val="both"/>
        <w:rPr>
          <w:szCs w:val="24"/>
        </w:rPr>
      </w:pPr>
      <w:r>
        <w:rPr>
          <w:szCs w:val="24"/>
        </w:rPr>
        <w:t>•</w:t>
      </w:r>
      <w:r w:rsidR="00D8091F" w:rsidRPr="001A7F0F">
        <w:rPr>
          <w:szCs w:val="24"/>
        </w:rPr>
        <w:t>Yet another possibility is that taxpayer may purchase an input that enables him to produce income but never consumes that input, e.g., land</w:t>
      </w:r>
      <w:r w:rsidR="003E4489">
        <w:rPr>
          <w:szCs w:val="24"/>
        </w:rPr>
        <w:t>, a legal education</w:t>
      </w:r>
      <w:r w:rsidR="009168C9" w:rsidRPr="001A7F0F">
        <w:rPr>
          <w:szCs w:val="24"/>
        </w:rPr>
        <w:t xml:space="preserve">. </w:t>
      </w:r>
      <w:r w:rsidR="00D8091F" w:rsidRPr="001A7F0F">
        <w:rPr>
          <w:szCs w:val="24"/>
        </w:rPr>
        <w:t>There should logically be no deduction – immediately or in the future – for such expenditures</w:t>
      </w:r>
      <w:r w:rsidR="009168C9" w:rsidRPr="001A7F0F">
        <w:rPr>
          <w:szCs w:val="24"/>
        </w:rPr>
        <w:t xml:space="preserve">. </w:t>
      </w:r>
      <w:r w:rsidR="00D8091F" w:rsidRPr="001A7F0F">
        <w:rPr>
          <w:szCs w:val="24"/>
        </w:rPr>
        <w:t>Taxpayer will have a basis in such an asset, but c</w:t>
      </w:r>
      <w:r w:rsidR="001C1097">
        <w:rPr>
          <w:szCs w:val="24"/>
        </w:rPr>
        <w:t xml:space="preserve">an </w:t>
      </w:r>
      <w:r w:rsidR="00D8091F" w:rsidRPr="001A7F0F">
        <w:rPr>
          <w:szCs w:val="24"/>
        </w:rPr>
        <w:t xml:space="preserve">only recover it for income </w:t>
      </w:r>
      <w:r w:rsidR="0086677C">
        <w:rPr>
          <w:szCs w:val="24"/>
        </w:rPr>
        <w:t xml:space="preserve">tax </w:t>
      </w:r>
      <w:r w:rsidR="00D8091F" w:rsidRPr="001A7F0F">
        <w:rPr>
          <w:szCs w:val="24"/>
        </w:rPr>
        <w:t>purposes upon sale of the asset</w:t>
      </w:r>
      <w:r w:rsidR="009168C9" w:rsidRPr="001A7F0F">
        <w:rPr>
          <w:szCs w:val="24"/>
        </w:rPr>
        <w:t xml:space="preserve">. </w:t>
      </w:r>
      <w:r w:rsidR="00D8091F" w:rsidRPr="001A7F0F">
        <w:rPr>
          <w:szCs w:val="24"/>
        </w:rPr>
        <w:t>We also call this tax treatment of the purchase and use of such an asset “capitalization.”</w:t>
      </w:r>
    </w:p>
    <w:p w14:paraId="791BF086" w14:textId="77777777" w:rsidR="0049128E" w:rsidRPr="00576ED7" w:rsidRDefault="0049128E" w:rsidP="00A6585D">
      <w:pPr>
        <w:widowControl w:val="0"/>
        <w:jc w:val="both"/>
        <w:rPr>
          <w:szCs w:val="24"/>
        </w:rPr>
      </w:pPr>
    </w:p>
    <w:p w14:paraId="3FE74615" w14:textId="7974AA66" w:rsidR="006677A1" w:rsidRPr="006677A1" w:rsidRDefault="007A2509" w:rsidP="00A6585D">
      <w:pPr>
        <w:widowControl w:val="0"/>
        <w:jc w:val="both"/>
        <w:rPr>
          <w:szCs w:val="24"/>
        </w:rPr>
      </w:pPr>
      <w:r>
        <w:rPr>
          <w:i/>
          <w:iCs/>
          <w:szCs w:val="24"/>
        </w:rPr>
        <w:t>Business Expenses:  Deduction Disputes</w:t>
      </w:r>
      <w:r>
        <w:rPr>
          <w:szCs w:val="24"/>
        </w:rPr>
        <w:t xml:space="preserve">: </w:t>
      </w:r>
      <w:r w:rsidR="006677A1">
        <w:rPr>
          <w:szCs w:val="24"/>
        </w:rPr>
        <w:t>We think of disputes between a taxpayer and the Commissioner as binary in nature</w:t>
      </w:r>
      <w:r w:rsidR="009168C9">
        <w:rPr>
          <w:szCs w:val="24"/>
        </w:rPr>
        <w:t xml:space="preserve">. </w:t>
      </w:r>
      <w:r w:rsidR="006677A1">
        <w:rPr>
          <w:szCs w:val="24"/>
        </w:rPr>
        <w:t>The taxpayer argues one thing and the Commissioner argues the (only) opposite</w:t>
      </w:r>
      <w:r w:rsidR="009168C9">
        <w:rPr>
          <w:szCs w:val="24"/>
        </w:rPr>
        <w:t xml:space="preserve">. </w:t>
      </w:r>
      <w:r w:rsidR="006677A1">
        <w:rPr>
          <w:szCs w:val="24"/>
        </w:rPr>
        <w:t>For example, money that the taxpayer finds in a piano is or is not gross income; there are no other possibilities</w:t>
      </w:r>
      <w:r w:rsidR="009168C9">
        <w:rPr>
          <w:szCs w:val="24"/>
        </w:rPr>
        <w:t xml:space="preserve">. </w:t>
      </w:r>
      <w:r w:rsidR="006677A1">
        <w:rPr>
          <w:szCs w:val="24"/>
        </w:rPr>
        <w:t xml:space="preserve">Disputes concerning trade or business </w:t>
      </w:r>
      <w:r w:rsidR="0089332D">
        <w:rPr>
          <w:szCs w:val="24"/>
        </w:rPr>
        <w:t xml:space="preserve">expenditures </w:t>
      </w:r>
      <w:r w:rsidR="006677A1">
        <w:rPr>
          <w:szCs w:val="24"/>
        </w:rPr>
        <w:t>involve more possibilities</w:t>
      </w:r>
      <w:r w:rsidR="009168C9">
        <w:rPr>
          <w:szCs w:val="24"/>
        </w:rPr>
        <w:t xml:space="preserve">. </w:t>
      </w:r>
      <w:r w:rsidR="006677A1">
        <w:rPr>
          <w:szCs w:val="24"/>
        </w:rPr>
        <w:t>Initially expenditures are “ordinary and necessary” or they are not (binary)</w:t>
      </w:r>
      <w:r w:rsidR="009168C9">
        <w:rPr>
          <w:szCs w:val="24"/>
        </w:rPr>
        <w:t xml:space="preserve">. </w:t>
      </w:r>
      <w:r w:rsidR="006677A1">
        <w:rPr>
          <w:i/>
          <w:szCs w:val="24"/>
        </w:rPr>
        <w:t>Cf. Gilliam</w:t>
      </w:r>
      <w:r w:rsidR="006677A1">
        <w:rPr>
          <w:szCs w:val="24"/>
        </w:rPr>
        <w:t xml:space="preserve">, </w:t>
      </w:r>
      <w:r w:rsidR="006677A1">
        <w:rPr>
          <w:i/>
          <w:szCs w:val="24"/>
        </w:rPr>
        <w:t>infra</w:t>
      </w:r>
      <w:r w:rsidR="009168C9">
        <w:rPr>
          <w:szCs w:val="24"/>
        </w:rPr>
        <w:t xml:space="preserve">. </w:t>
      </w:r>
      <w:r w:rsidR="006677A1" w:rsidRPr="00F75DEF">
        <w:rPr>
          <w:i/>
          <w:iCs/>
          <w:szCs w:val="24"/>
        </w:rPr>
        <w:t>Assuming</w:t>
      </w:r>
      <w:r w:rsidR="006677A1">
        <w:rPr>
          <w:szCs w:val="24"/>
        </w:rPr>
        <w:t xml:space="preserve"> an expenditure is an “ordinary and necessary” trade or business expense, it may be immediately deductible, it may never be deductible, or it may be deductible over an extended period during which it is consumed</w:t>
      </w:r>
      <w:r w:rsidR="009168C9">
        <w:rPr>
          <w:szCs w:val="24"/>
        </w:rPr>
        <w:t xml:space="preserve">. </w:t>
      </w:r>
      <w:r w:rsidR="00EF078E">
        <w:rPr>
          <w:szCs w:val="24"/>
        </w:rPr>
        <w:t>Any of these matters can be the point on which a case turns.</w:t>
      </w:r>
    </w:p>
    <w:bookmarkStart w:id="93" w:name="_MON_1556963596"/>
    <w:bookmarkEnd w:id="93"/>
    <w:p w14:paraId="267861C8" w14:textId="782F65D4" w:rsidR="006677A1" w:rsidRDefault="00BC48D7" w:rsidP="00A6585D">
      <w:pPr>
        <w:widowControl w:val="0"/>
        <w:jc w:val="both"/>
        <w:rPr>
          <w:szCs w:val="24"/>
        </w:rPr>
      </w:pPr>
      <w:r>
        <w:rPr>
          <w:szCs w:val="24"/>
        </w:rPr>
        <w:object w:dxaOrig="7988" w:dyaOrig="4168" w14:anchorId="6E161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8pt;height:208.8pt" o:ole="">
            <v:imagedata r:id="rId33" o:title=""/>
          </v:shape>
          <o:OLEObject Type="Embed" ProgID="Word.Document.12" ShapeID="_x0000_i1025" DrawAspect="Content" ObjectID="_1752914771" r:id="rId34">
            <o:FieldCodes>\s</o:FieldCodes>
          </o:OLEObject>
        </w:object>
      </w:r>
    </w:p>
    <w:p w14:paraId="44D39126" w14:textId="49DBA234" w:rsidR="00267C37" w:rsidRDefault="0049128E" w:rsidP="00267C37">
      <w:pPr>
        <w:widowControl w:val="0"/>
        <w:jc w:val="both"/>
        <w:rPr>
          <w:szCs w:val="24"/>
        </w:rPr>
      </w:pPr>
      <w:r w:rsidRPr="00576ED7">
        <w:rPr>
          <w:szCs w:val="24"/>
        </w:rPr>
        <w:t>In the materials ahead, we very roughly consider the placement of expenditures into one group or another – whether expense or capital</w:t>
      </w:r>
      <w:r w:rsidR="009168C9" w:rsidRPr="00576ED7">
        <w:rPr>
          <w:szCs w:val="24"/>
        </w:rPr>
        <w:t xml:space="preserve">. </w:t>
      </w:r>
      <w:r w:rsidR="00267C37" w:rsidRPr="00576ED7">
        <w:rPr>
          <w:szCs w:val="24"/>
        </w:rPr>
        <w:t>Both the Commissioner and taxpayers are aware of the time value of money</w:t>
      </w:r>
      <w:r w:rsidR="009168C9" w:rsidRPr="00576ED7">
        <w:rPr>
          <w:szCs w:val="24"/>
        </w:rPr>
        <w:t xml:space="preserve">. </w:t>
      </w:r>
      <w:r w:rsidR="00986D52">
        <w:rPr>
          <w:szCs w:val="24"/>
        </w:rPr>
        <w:t>T</w:t>
      </w:r>
      <w:r w:rsidR="00267C37" w:rsidRPr="00576ED7">
        <w:rPr>
          <w:szCs w:val="24"/>
        </w:rPr>
        <w:t xml:space="preserve">axpayer usually wants to classify purchases </w:t>
      </w:r>
      <w:r w:rsidR="00267C37">
        <w:rPr>
          <w:szCs w:val="24"/>
        </w:rPr>
        <w:t>of inputs that enable him</w:t>
      </w:r>
      <w:r w:rsidR="00267C37" w:rsidRPr="00576ED7">
        <w:rPr>
          <w:szCs w:val="24"/>
        </w:rPr>
        <w:t xml:space="preserve"> to generate income in a manner t</w:t>
      </w:r>
      <w:r w:rsidR="008D3AFA">
        <w:rPr>
          <w:szCs w:val="24"/>
        </w:rPr>
        <w:t>o</w:t>
      </w:r>
      <w:r w:rsidR="00267C37" w:rsidRPr="00576ED7">
        <w:rPr>
          <w:szCs w:val="24"/>
        </w:rPr>
        <w:t xml:space="preserve"> permit the </w:t>
      </w:r>
      <w:r w:rsidR="004931D8">
        <w:rPr>
          <w:szCs w:val="24"/>
        </w:rPr>
        <w:t xml:space="preserve">earliest </w:t>
      </w:r>
      <w:r w:rsidR="00267C37" w:rsidRPr="00576ED7">
        <w:rPr>
          <w:szCs w:val="24"/>
        </w:rPr>
        <w:t>deduction</w:t>
      </w:r>
      <w:r w:rsidR="009168C9" w:rsidRPr="00576ED7">
        <w:rPr>
          <w:szCs w:val="24"/>
        </w:rPr>
        <w:t xml:space="preserve">. </w:t>
      </w:r>
      <w:r w:rsidR="00267C37" w:rsidRPr="00576ED7">
        <w:rPr>
          <w:szCs w:val="24"/>
        </w:rPr>
        <w:t>The Commissioner of course wants the opposite result</w:t>
      </w:r>
      <w:r w:rsidR="009168C9" w:rsidRPr="00576ED7">
        <w:rPr>
          <w:szCs w:val="24"/>
        </w:rPr>
        <w:t>.</w:t>
      </w:r>
      <w:r w:rsidR="009168C9">
        <w:rPr>
          <w:szCs w:val="24"/>
        </w:rPr>
        <w:t xml:space="preserve"> </w:t>
      </w:r>
      <w:r w:rsidR="00267C37">
        <w:rPr>
          <w:szCs w:val="24"/>
        </w:rPr>
        <w:t>Try to determine the controlling principles by which to resolve these issues of classification.</w:t>
      </w:r>
    </w:p>
    <w:p w14:paraId="67C2DF43" w14:textId="77777777" w:rsidR="0027523B" w:rsidRDefault="0027523B" w:rsidP="00267C37">
      <w:pPr>
        <w:widowControl w:val="0"/>
        <w:jc w:val="both"/>
        <w:rPr>
          <w:szCs w:val="24"/>
        </w:rPr>
      </w:pPr>
    </w:p>
    <w:p w14:paraId="3A782286" w14:textId="77777777" w:rsidR="00E92348" w:rsidRDefault="00E92348" w:rsidP="00267C37">
      <w:pPr>
        <w:widowControl w:val="0"/>
        <w:jc w:val="both"/>
        <w:rPr>
          <w:szCs w:val="24"/>
        </w:rPr>
      </w:pPr>
    </w:p>
    <w:p w14:paraId="39FC0035" w14:textId="77777777" w:rsidR="0027523B" w:rsidRDefault="0049128E" w:rsidP="00430EF8">
      <w:pPr>
        <w:pStyle w:val="Heading3"/>
      </w:pPr>
      <w:bookmarkStart w:id="94" w:name="_Toc141263522"/>
      <w:r w:rsidRPr="00576ED7">
        <w:t>I.  Expense or Capital</w:t>
      </w:r>
      <w:bookmarkEnd w:id="94"/>
    </w:p>
    <w:p w14:paraId="1AC31196" w14:textId="13A0B631" w:rsidR="0049128E" w:rsidRPr="00576ED7" w:rsidRDefault="0049128E" w:rsidP="00430EF8">
      <w:pPr>
        <w:pStyle w:val="Heading3"/>
      </w:pPr>
      <w:r w:rsidRPr="00576ED7">
        <w:fldChar w:fldCharType="begin"/>
      </w:r>
      <w:r w:rsidRPr="00576ED7">
        <w:instrText xml:space="preserve"> TC \l1 "I.  Expense or Capital</w:instrText>
      </w:r>
      <w:r w:rsidRPr="00576ED7">
        <w:fldChar w:fldCharType="end"/>
      </w:r>
    </w:p>
    <w:p w14:paraId="68ACA79D" w14:textId="77777777" w:rsidR="0049128E" w:rsidRPr="00576ED7" w:rsidRDefault="0049128E" w:rsidP="00A6585D">
      <w:pPr>
        <w:widowControl w:val="0"/>
        <w:jc w:val="both"/>
        <w:rPr>
          <w:szCs w:val="24"/>
        </w:rPr>
      </w:pPr>
      <w:r w:rsidRPr="00576ED7">
        <w:rPr>
          <w:szCs w:val="24"/>
        </w:rPr>
        <w:t xml:space="preserve">The following cases involve the proper </w:t>
      </w:r>
      <w:r w:rsidR="0089332D">
        <w:rPr>
          <w:szCs w:val="24"/>
        </w:rPr>
        <w:t xml:space="preserve">tax </w:t>
      </w:r>
      <w:r w:rsidRPr="00576ED7">
        <w:rPr>
          <w:szCs w:val="24"/>
        </w:rPr>
        <w:t>treatment of expenditures to purchase income-producing assets – whether immediately deductible, deductible over their useful life, or not deductible.</w:t>
      </w:r>
    </w:p>
    <w:p w14:paraId="42A71757" w14:textId="77777777" w:rsidR="0049128E" w:rsidRPr="00576ED7" w:rsidRDefault="0049128E" w:rsidP="00A6585D">
      <w:pPr>
        <w:widowControl w:val="0"/>
        <w:jc w:val="both"/>
        <w:rPr>
          <w:szCs w:val="24"/>
        </w:rPr>
      </w:pPr>
    </w:p>
    <w:p w14:paraId="1F372E43" w14:textId="77777777" w:rsidR="0049128E" w:rsidRPr="00576ED7" w:rsidRDefault="0049128E" w:rsidP="00A6585D">
      <w:pPr>
        <w:widowControl w:val="0"/>
        <w:jc w:val="both"/>
        <w:rPr>
          <w:szCs w:val="24"/>
        </w:rPr>
      </w:pPr>
    </w:p>
    <w:p w14:paraId="22F68906" w14:textId="77777777"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14:paraId="66F365FF" w14:textId="77777777" w:rsidR="0049128E" w:rsidRPr="00576ED7" w:rsidRDefault="0049128E" w:rsidP="00A6585D">
      <w:pPr>
        <w:widowControl w:val="0"/>
        <w:jc w:val="both"/>
        <w:rPr>
          <w:szCs w:val="24"/>
        </w:rPr>
      </w:pPr>
    </w:p>
    <w:p w14:paraId="229CD808" w14:textId="77777777" w:rsidR="0049128E" w:rsidRPr="00576ED7" w:rsidRDefault="0049128E" w:rsidP="00A6585D">
      <w:pPr>
        <w:widowControl w:val="0"/>
        <w:jc w:val="both"/>
        <w:rPr>
          <w:szCs w:val="24"/>
        </w:rPr>
      </w:pPr>
      <w:r w:rsidRPr="00576ED7">
        <w:rPr>
          <w:szCs w:val="24"/>
        </w:rPr>
        <w:t>MR. JUSTICE CARDOZO delivered the opinion of the Court.</w:t>
      </w:r>
    </w:p>
    <w:p w14:paraId="76187010" w14:textId="77777777" w:rsidR="0049128E" w:rsidRPr="00576ED7" w:rsidRDefault="0049128E" w:rsidP="00A6585D">
      <w:pPr>
        <w:widowControl w:val="0"/>
        <w:jc w:val="both"/>
        <w:rPr>
          <w:szCs w:val="24"/>
        </w:rPr>
      </w:pPr>
    </w:p>
    <w:p w14:paraId="229008C1" w14:textId="77777777" w:rsidR="0049128E" w:rsidRPr="00576ED7" w:rsidRDefault="0049128E" w:rsidP="00A6585D">
      <w:pPr>
        <w:widowControl w:val="0"/>
        <w:jc w:val="both"/>
        <w:rPr>
          <w:szCs w:val="24"/>
        </w:rPr>
      </w:pPr>
      <w:r w:rsidRPr="00576ED7">
        <w:rPr>
          <w:szCs w:val="24"/>
        </w:rPr>
        <w:t>The question to be determined is whether payments by a taxpayer, who is in business as a commission agent, are allowable deductions in the computation of his income if made to the creditors of a bankrupt corporation in an endeavor to strengthen his own standing and credit.</w:t>
      </w:r>
    </w:p>
    <w:p w14:paraId="0AACA02B" w14:textId="77777777" w:rsidR="0049128E" w:rsidRPr="00576ED7" w:rsidRDefault="0049128E" w:rsidP="00A6585D">
      <w:pPr>
        <w:widowControl w:val="0"/>
        <w:jc w:val="both"/>
        <w:rPr>
          <w:szCs w:val="24"/>
        </w:rPr>
      </w:pPr>
    </w:p>
    <w:p w14:paraId="1B89531C" w14:textId="77777777"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involuntary bankrupt, and had a discharge from its debts. Thereafter the petitioner made a contract with the Kellogg Company to purchase grain for it on a commission. In order to reestablish his relations with customers whom he had known when acting for the Welch Company and to solidify his credit and standing, he decided to pay the debts of the Welch business so far as he was able. In fulfillment of that resolve, he made payments of substantial amounts during five successive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14:paraId="7E462991" w14:textId="77777777" w:rsidR="0049128E" w:rsidRPr="00576ED7" w:rsidRDefault="0049128E" w:rsidP="00A6585D">
      <w:pPr>
        <w:widowControl w:val="0"/>
        <w:jc w:val="both"/>
        <w:rPr>
          <w:szCs w:val="24"/>
        </w:rPr>
      </w:pPr>
    </w:p>
    <w:p w14:paraId="64B59C0E" w14:textId="0F9AF392" w:rsidR="0049128E" w:rsidRPr="00576ED7" w:rsidRDefault="0049128E" w:rsidP="00E92348">
      <w:pPr>
        <w:widowControl w:val="0"/>
        <w:jc w:val="both"/>
        <w:rPr>
          <w:szCs w:val="24"/>
        </w:rPr>
      </w:pPr>
      <w:r w:rsidRPr="00576ED7">
        <w:rPr>
          <w:szCs w:val="24"/>
        </w:rPr>
        <w:t xml:space="preserve">We may assume that the payments to creditors of the Welch Company were necessary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payments are charges upon capital. There is need to determine whether they are both necessary and ordinary. 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w:t>
      </w:r>
      <w:r w:rsidRPr="00576ED7">
        <w:rPr>
          <w:i/>
          <w:szCs w:val="24"/>
        </w:rPr>
        <w:t>Cf</w:t>
      </w:r>
      <w:r w:rsidRPr="00576ED7">
        <w:rPr>
          <w:szCs w:val="24"/>
        </w:rPr>
        <w:t xml:space="preserve">. </w:t>
      </w:r>
      <w:r w:rsidRPr="00576ED7">
        <w:rPr>
          <w:i/>
          <w:szCs w:val="24"/>
        </w:rPr>
        <w:t>Kornhauser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14:paraId="2630B302" w14:textId="77777777" w:rsidR="0049128E" w:rsidRPr="00576ED7" w:rsidRDefault="0049128E" w:rsidP="00A6585D">
      <w:pPr>
        <w:widowControl w:val="0"/>
        <w:jc w:val="both"/>
        <w:rPr>
          <w:szCs w:val="24"/>
        </w:rPr>
      </w:pPr>
    </w:p>
    <w:p w14:paraId="3550191C" w14:textId="77777777"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ordinary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14:paraId="5CE028A7" w14:textId="77777777" w:rsidR="0049128E" w:rsidRPr="00576ED7" w:rsidRDefault="0049128E" w:rsidP="00A6585D">
      <w:pPr>
        <w:widowControl w:val="0"/>
        <w:jc w:val="both"/>
        <w:rPr>
          <w:szCs w:val="24"/>
        </w:rPr>
      </w:pPr>
    </w:p>
    <w:p w14:paraId="1E847493" w14:textId="1967E833" w:rsidR="0049128E" w:rsidRPr="00576ED7" w:rsidRDefault="0049128E" w:rsidP="00A6585D">
      <w:pPr>
        <w:widowControl w:val="0"/>
        <w:jc w:val="both"/>
        <w:rPr>
          <w:szCs w:val="24"/>
        </w:rPr>
      </w:pPr>
      <w:r w:rsidRPr="00576ED7">
        <w:rPr>
          <w:szCs w:val="24"/>
        </w:rPr>
        <w:t xml:space="preserve">The Commissioner of Internal Revenue resorted to that standard in assessing the petitioner’s income, and found that the payments in controversy came closer to capital outlays than to ordinary and necessary expenses </w:t>
      </w:r>
      <w:r w:rsidR="007C7A2F">
        <w:rPr>
          <w:szCs w:val="24"/>
        </w:rPr>
        <w:t xml:space="preserve">in the operation of a business. </w:t>
      </w:r>
      <w:r w:rsidRPr="00576ED7">
        <w:rPr>
          <w:szCs w:val="24"/>
        </w:rPr>
        <w:t>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business world, the tax must be confirmed. But nothing told us by this record or within the sphere of our judicial notice permits us to give that extension to what is ordinary and necessary. Indeed, to do so would open the door to many bizarre analogies. One man has a family name that is clouded by thefts committed by an ancestor. To add to his own standing he repays the stolen money, wiping off, it may be, his income for the year. The payments figure in his tax return as ordinary expenses. Another man conceives the notion that he will be able to practice his vocation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14:paraId="5A78E013" w14:textId="77777777" w:rsidR="0049128E" w:rsidRPr="00576ED7" w:rsidRDefault="0049128E" w:rsidP="00A6585D">
      <w:pPr>
        <w:widowControl w:val="0"/>
        <w:jc w:val="both"/>
        <w:rPr>
          <w:szCs w:val="24"/>
        </w:rPr>
      </w:pPr>
    </w:p>
    <w:p w14:paraId="6A392D57" w14:textId="77777777"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89"/>
      </w:r>
    </w:p>
    <w:p w14:paraId="7CE1613C" w14:textId="77777777" w:rsidR="0049128E" w:rsidRPr="00576ED7" w:rsidRDefault="0049128E" w:rsidP="00A6585D">
      <w:pPr>
        <w:widowControl w:val="0"/>
        <w:jc w:val="both"/>
        <w:rPr>
          <w:szCs w:val="24"/>
        </w:rPr>
      </w:pPr>
      <w:r w:rsidRPr="00576ED7">
        <w:rPr>
          <w:szCs w:val="24"/>
        </w:rPr>
        <w:t>The decree should be</w:t>
      </w:r>
      <w:r w:rsidR="0055597C">
        <w:rPr>
          <w:szCs w:val="24"/>
        </w:rPr>
        <w:t xml:space="preserve"> </w:t>
      </w:r>
    </w:p>
    <w:p w14:paraId="6D5C414A" w14:textId="77777777" w:rsidR="0049128E" w:rsidRDefault="0049128E" w:rsidP="00A6585D">
      <w:pPr>
        <w:widowControl w:val="0"/>
        <w:jc w:val="both"/>
        <w:rPr>
          <w:szCs w:val="24"/>
        </w:rPr>
      </w:pPr>
      <w:r w:rsidRPr="00576ED7">
        <w:rPr>
          <w:szCs w:val="24"/>
        </w:rPr>
        <w:t>Affirmed.</w:t>
      </w:r>
    </w:p>
    <w:p w14:paraId="2B65FD65"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2B6DEF1" w14:textId="77777777" w:rsidR="0049128E" w:rsidRPr="00576ED7" w:rsidRDefault="0049128E" w:rsidP="00A6585D">
      <w:pPr>
        <w:widowControl w:val="0"/>
        <w:jc w:val="both"/>
        <w:rPr>
          <w:szCs w:val="24"/>
        </w:rPr>
      </w:pPr>
    </w:p>
    <w:p w14:paraId="3C936F76" w14:textId="77777777" w:rsidR="0049128E" w:rsidRPr="00576ED7" w:rsidRDefault="0055597C" w:rsidP="00A6585D">
      <w:pPr>
        <w:widowControl w:val="0"/>
        <w:jc w:val="both"/>
        <w:rPr>
          <w:szCs w:val="24"/>
        </w:rPr>
      </w:pPr>
      <w:r>
        <w:rPr>
          <w:szCs w:val="24"/>
        </w:rPr>
        <w:t>1.</w:t>
      </w:r>
      <w:r w:rsidR="0049128E" w:rsidRPr="00576ED7">
        <w:rPr>
          <w:szCs w:val="24"/>
        </w:rPr>
        <w:t xml:space="preserve"> </w:t>
      </w:r>
      <w:r w:rsidR="00536468">
        <w:rPr>
          <w:szCs w:val="24"/>
        </w:rPr>
        <w:t xml:space="preserve"> T</w:t>
      </w:r>
      <w:r w:rsidR="0049128E" w:rsidRPr="00576ED7">
        <w:rPr>
          <w:szCs w:val="24"/>
        </w:rPr>
        <w:t xml:space="preserve">he word “ordinary” as used in the phrase “ordinary and necessary” provides a line of demarcation between expenditures currently deductible </w:t>
      </w:r>
      <w:r w:rsidR="0049128E" w:rsidRPr="008F0420">
        <w:rPr>
          <w:i/>
          <w:szCs w:val="24"/>
        </w:rPr>
        <w:t>and</w:t>
      </w:r>
      <w:r w:rsidR="0049128E" w:rsidRPr="00576ED7">
        <w:rPr>
          <w:szCs w:val="24"/>
        </w:rPr>
        <w:t xml:space="preserve"> those that are either never deductible </w:t>
      </w:r>
      <w:r w:rsidR="0049128E" w:rsidRPr="009F5E03">
        <w:rPr>
          <w:i/>
          <w:iCs/>
          <w:szCs w:val="24"/>
        </w:rPr>
        <w:t>or</w:t>
      </w:r>
      <w:r w:rsidR="0049128E" w:rsidRPr="00576ED7">
        <w:rPr>
          <w:szCs w:val="24"/>
        </w:rPr>
        <w:t xml:space="preserve"> deductible only over time, i.e., through depreciation</w:t>
      </w:r>
      <w:r w:rsidR="00536468">
        <w:rPr>
          <w:szCs w:val="24"/>
        </w:rPr>
        <w:t>,</w:t>
      </w:r>
      <w:r w:rsidR="0049128E" w:rsidRPr="00576ED7">
        <w:rPr>
          <w:szCs w:val="24"/>
        </w:rPr>
        <w:t xml:space="preserve"> amortization</w:t>
      </w:r>
      <w:r w:rsidR="00536468">
        <w:rPr>
          <w:szCs w:val="24"/>
        </w:rPr>
        <w:t>, or cost recovery</w:t>
      </w:r>
      <w:r w:rsidR="0049128E" w:rsidRPr="00576ED7">
        <w:rPr>
          <w:szCs w:val="24"/>
        </w:rPr>
        <w:t xml:space="preserve"> allowances.</w:t>
      </w:r>
    </w:p>
    <w:p w14:paraId="7F27C647" w14:textId="77777777" w:rsidR="0049128E" w:rsidRPr="00576ED7" w:rsidRDefault="0049128E" w:rsidP="00A6585D">
      <w:pPr>
        <w:widowControl w:val="0"/>
        <w:ind w:left="720"/>
        <w:jc w:val="both"/>
        <w:rPr>
          <w:szCs w:val="24"/>
        </w:rPr>
      </w:pPr>
      <w:r w:rsidRPr="00576ED7">
        <w:rPr>
          <w:szCs w:val="24"/>
        </w:rPr>
        <w:t xml:space="preserve">•Since the expenses </w:t>
      </w:r>
      <w:r w:rsidR="00536468">
        <w:rPr>
          <w:szCs w:val="24"/>
        </w:rPr>
        <w:t xml:space="preserve">in </w:t>
      </w:r>
      <w:r w:rsidR="00536468" w:rsidRPr="00536468">
        <w:rPr>
          <w:i/>
          <w:szCs w:val="24"/>
        </w:rPr>
        <w:t>Welch</w:t>
      </w:r>
      <w:r w:rsidR="00536468">
        <w:rPr>
          <w:szCs w:val="24"/>
        </w:rPr>
        <w:t xml:space="preserve"> </w:t>
      </w:r>
      <w:r w:rsidRPr="00536468">
        <w:rPr>
          <w:szCs w:val="24"/>
        </w:rPr>
        <w:t>were</w:t>
      </w:r>
      <w:r w:rsidRPr="00576ED7">
        <w:rPr>
          <w:szCs w:val="24"/>
        </w:rPr>
        <w:t xml:space="preserve"> not “ordinary,” the next question is whether taxpayer could deduct them over time through depreciation or amortization.</w:t>
      </w:r>
    </w:p>
    <w:p w14:paraId="33EE7C6B" w14:textId="77777777" w:rsidR="0049128E" w:rsidRPr="00576ED7" w:rsidRDefault="0049128E" w:rsidP="00A6585D">
      <w:pPr>
        <w:widowControl w:val="0"/>
        <w:ind w:left="720"/>
        <w:jc w:val="both"/>
        <w:rPr>
          <w:szCs w:val="24"/>
        </w:rPr>
      </w:pPr>
      <w:r w:rsidRPr="00576ED7">
        <w:rPr>
          <w:szCs w:val="24"/>
        </w:rPr>
        <w:t>•What should be relevant in making this determination?</w:t>
      </w:r>
    </w:p>
    <w:p w14:paraId="5F27DAA1" w14:textId="77777777"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recoverable through depreciation or amortization allowances?</w:t>
      </w:r>
    </w:p>
    <w:p w14:paraId="16FB3074" w14:textId="77777777" w:rsidR="0049128E" w:rsidRPr="00576ED7" w:rsidRDefault="0049128E" w:rsidP="00A6585D">
      <w:pPr>
        <w:widowControl w:val="0"/>
        <w:ind w:left="720"/>
        <w:jc w:val="both"/>
        <w:rPr>
          <w:szCs w:val="24"/>
        </w:rPr>
      </w:pPr>
      <w:r w:rsidRPr="00576ED7">
        <w:rPr>
          <w:szCs w:val="24"/>
        </w:rPr>
        <w:t>•In the second paragraph of the Court’s footnote,</w:t>
      </w:r>
      <w:r w:rsidR="0055597C">
        <w:rPr>
          <w:szCs w:val="24"/>
        </w:rPr>
        <w:t xml:space="preserve"> the Court cited several cases. </w:t>
      </w:r>
      <w:r w:rsidRPr="00576ED7">
        <w:rPr>
          <w:szCs w:val="24"/>
        </w:rPr>
        <w:t xml:space="preserve">Which expenditures should taxpayer be able to deduct </w:t>
      </w:r>
      <w:r w:rsidR="0089332D">
        <w:rPr>
          <w:szCs w:val="24"/>
        </w:rPr>
        <w:t xml:space="preserve">over time through </w:t>
      </w:r>
      <w:r w:rsidRPr="00576ED7">
        <w:rPr>
          <w:szCs w:val="24"/>
        </w:rPr>
        <w:t>depreciation or amortization, and which should taxpayer not be able deduct at all – probably ever?</w:t>
      </w:r>
    </w:p>
    <w:p w14:paraId="3D7E7D13" w14:textId="77777777" w:rsidR="0049128E" w:rsidRPr="00576ED7" w:rsidRDefault="0049128E" w:rsidP="00A6585D">
      <w:pPr>
        <w:widowControl w:val="0"/>
        <w:jc w:val="both"/>
        <w:rPr>
          <w:szCs w:val="24"/>
        </w:rPr>
      </w:pPr>
    </w:p>
    <w:p w14:paraId="38911ED0" w14:textId="77777777"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14:paraId="3257F465" w14:textId="77777777"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14:paraId="73479091" w14:textId="77777777" w:rsidR="0049128E" w:rsidRPr="00576ED7" w:rsidRDefault="0049128E" w:rsidP="00A6585D">
      <w:pPr>
        <w:widowControl w:val="0"/>
        <w:ind w:left="720"/>
        <w:jc w:val="both"/>
        <w:rPr>
          <w:szCs w:val="24"/>
        </w:rPr>
      </w:pPr>
      <w:r w:rsidRPr="00576ED7">
        <w:rPr>
          <w:szCs w:val="24"/>
        </w:rPr>
        <w:t xml:space="preserve">•Bizarre: Others in Minnesota </w:t>
      </w:r>
      <w:r w:rsidR="00567918">
        <w:rPr>
          <w:szCs w:val="24"/>
        </w:rPr>
        <w:t>behave</w:t>
      </w:r>
      <w:r w:rsidR="0089332D">
        <w:rPr>
          <w:szCs w:val="24"/>
        </w:rPr>
        <w:t>d</w:t>
      </w:r>
      <w:r w:rsidR="00567918">
        <w:rPr>
          <w:szCs w:val="24"/>
        </w:rPr>
        <w:t xml:space="preserve"> the </w:t>
      </w:r>
      <w:r w:rsidRPr="00576ED7">
        <w:rPr>
          <w:szCs w:val="24"/>
        </w:rPr>
        <w:t xml:space="preserve">same </w:t>
      </w:r>
      <w:r w:rsidR="00567918">
        <w:rPr>
          <w:szCs w:val="24"/>
        </w:rPr>
        <w:t>way</w:t>
      </w:r>
      <w:r w:rsidRPr="00576ED7">
        <w:rPr>
          <w:szCs w:val="24"/>
        </w:rPr>
        <w:t>, i.e., repa</w:t>
      </w:r>
      <w:r w:rsidR="0089332D">
        <w:rPr>
          <w:szCs w:val="24"/>
        </w:rPr>
        <w:t>id</w:t>
      </w:r>
      <w:r w:rsidRPr="00576ED7">
        <w:rPr>
          <w:szCs w:val="24"/>
        </w:rPr>
        <w:t xml:space="preserve"> the debts of a bankrupt predecessor.</w:t>
      </w:r>
    </w:p>
    <w:p w14:paraId="1B820EA1" w14:textId="77777777" w:rsidR="0049128E" w:rsidRPr="00576ED7" w:rsidRDefault="0049128E" w:rsidP="00A6585D">
      <w:pPr>
        <w:widowControl w:val="0"/>
        <w:ind w:left="720"/>
        <w:jc w:val="both"/>
        <w:rPr>
          <w:szCs w:val="24"/>
        </w:rPr>
      </w:pPr>
      <w:r w:rsidRPr="00576ED7">
        <w:rPr>
          <w:szCs w:val="24"/>
        </w:rPr>
        <w:t>•Capital: The expenditures we</w:t>
      </w:r>
      <w:r w:rsidR="0055597C">
        <w:rPr>
          <w:szCs w:val="24"/>
        </w:rPr>
        <w:t xml:space="preserve">re no doubt capital in nature. </w:t>
      </w:r>
      <w:r w:rsidRPr="00576ED7">
        <w:rPr>
          <w:szCs w:val="24"/>
        </w:rPr>
        <w:t>However, they were arguably only an investment designed to generate incom</w:t>
      </w:r>
      <w:r w:rsidR="00252380">
        <w:rPr>
          <w:szCs w:val="24"/>
        </w:rPr>
        <w:t>e for a finite period</w:t>
      </w:r>
      <w:r w:rsidR="0055597C">
        <w:rPr>
          <w:szCs w:val="24"/>
        </w:rPr>
        <w:t xml:space="preserve">. </w:t>
      </w:r>
      <w:r w:rsidRPr="00576ED7">
        <w:rPr>
          <w:szCs w:val="24"/>
        </w:rPr>
        <w:t>As such, the expenditures should be depreciable or amortizable.</w:t>
      </w:r>
    </w:p>
    <w:p w14:paraId="6777E50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14:paraId="7D99C2EF" w14:textId="77777777" w:rsidR="0049128E" w:rsidRPr="00576ED7" w:rsidRDefault="0049128E" w:rsidP="00A6585D">
      <w:pPr>
        <w:widowControl w:val="0"/>
        <w:jc w:val="both"/>
        <w:rPr>
          <w:szCs w:val="24"/>
        </w:rPr>
      </w:pPr>
    </w:p>
    <w:p w14:paraId="0ED84E07" w14:textId="77777777"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14:paraId="1B36181F" w14:textId="77777777" w:rsidR="0049128E" w:rsidRPr="00576ED7" w:rsidRDefault="0049128E" w:rsidP="00A6585D">
      <w:pPr>
        <w:widowControl w:val="0"/>
        <w:jc w:val="both"/>
        <w:rPr>
          <w:szCs w:val="24"/>
        </w:rPr>
      </w:pPr>
    </w:p>
    <w:p w14:paraId="50D4F06D" w14:textId="77777777" w:rsidR="00D5694F" w:rsidRDefault="00D5694F" w:rsidP="00A6585D">
      <w:pPr>
        <w:widowControl w:val="0"/>
        <w:jc w:val="both"/>
        <w:rPr>
          <w:szCs w:val="24"/>
        </w:rPr>
      </w:pPr>
    </w:p>
    <w:p w14:paraId="141864C2" w14:textId="77777777" w:rsidR="00D5694F" w:rsidRDefault="00D5694F" w:rsidP="00A6585D">
      <w:pPr>
        <w:widowControl w:val="0"/>
        <w:jc w:val="both"/>
        <w:rPr>
          <w:szCs w:val="24"/>
        </w:rPr>
      </w:pPr>
    </w:p>
    <w:p w14:paraId="06DE342E" w14:textId="77777777" w:rsidR="00D5694F" w:rsidRDefault="00D5694F" w:rsidP="00A6585D">
      <w:pPr>
        <w:widowControl w:val="0"/>
        <w:jc w:val="both"/>
        <w:rPr>
          <w:szCs w:val="24"/>
        </w:rPr>
      </w:pPr>
    </w:p>
    <w:p w14:paraId="05480BDF" w14:textId="77777777" w:rsidR="0049128E" w:rsidRPr="00576ED7" w:rsidRDefault="0049128E" w:rsidP="00A6585D">
      <w:pPr>
        <w:widowControl w:val="0"/>
        <w:jc w:val="both"/>
        <w:rPr>
          <w:szCs w:val="24"/>
        </w:rPr>
      </w:pPr>
      <w:r w:rsidRPr="00576ED7">
        <w:rPr>
          <w:szCs w:val="24"/>
        </w:rPr>
        <w:t xml:space="preserve">4.  By paying the debts of a bankrupt, no-longer-in-existence corporation, was 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14:paraId="37FC1CBD" w14:textId="77777777" w:rsidR="0049128E" w:rsidRPr="00576ED7" w:rsidRDefault="0049128E" w:rsidP="00A6585D">
      <w:pPr>
        <w:widowControl w:val="0"/>
        <w:ind w:left="720"/>
        <w:jc w:val="both"/>
        <w:rPr>
          <w:szCs w:val="24"/>
        </w:rPr>
      </w:pPr>
      <w:r w:rsidRPr="00576ED7">
        <w:rPr>
          <w:szCs w:val="24"/>
        </w:rPr>
        <w:t xml:space="preserve">•Consider: Conway Twitty (actually Harold Jenkins) </w:t>
      </w:r>
      <w:r w:rsidR="002375A0">
        <w:rPr>
          <w:szCs w:val="24"/>
        </w:rPr>
        <w:t xml:space="preserve">was </w:t>
      </w:r>
      <w:r w:rsidR="0055597C">
        <w:rPr>
          <w:szCs w:val="24"/>
        </w:rPr>
        <w:t xml:space="preserve">a famous country music singer. </w:t>
      </w:r>
      <w:r w:rsidRPr="00576ED7">
        <w:rPr>
          <w:szCs w:val="24"/>
        </w:rPr>
        <w:t>He formed a chain of fast food restaurants (</w:t>
      </w:r>
      <w:r w:rsidR="0055597C">
        <w:rPr>
          <w:szCs w:val="24"/>
        </w:rPr>
        <w:t xml:space="preserve">“Twitty Burger, Inc.”). </w:t>
      </w:r>
      <w:r w:rsidRPr="00576ED7">
        <w:rPr>
          <w:szCs w:val="24"/>
        </w:rPr>
        <w:t>He persuaded seventy-five friends in the country musi</w:t>
      </w:r>
      <w:r w:rsidR="0055597C">
        <w:rPr>
          <w:szCs w:val="24"/>
        </w:rPr>
        <w:t xml:space="preserve">c business to invest with him. The venture failed. </w:t>
      </w:r>
      <w:r w:rsidRPr="00576ED7">
        <w:rPr>
          <w:szCs w:val="24"/>
        </w:rPr>
        <w:t xml:space="preserve">Twitty was concerned about the effect of the adverse publicity on his </w:t>
      </w:r>
      <w:r w:rsidRPr="00576ED7">
        <w:rPr>
          <w:i/>
          <w:szCs w:val="24"/>
        </w:rPr>
        <w:t>country music</w:t>
      </w:r>
      <w:r w:rsidRPr="00576ED7">
        <w:rPr>
          <w:szCs w:val="24"/>
        </w:rPr>
        <w:t xml:space="preserve"> career. He repaid the investors himself.</w:t>
      </w:r>
    </w:p>
    <w:p w14:paraId="5DE75760" w14:textId="77777777"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w:t>
      </w:r>
      <w:r w:rsidR="0055597C">
        <w:rPr>
          <w:szCs w:val="24"/>
        </w:rPr>
        <w:t xml:space="preserve">urely have been nondeductible. </w:t>
      </w:r>
      <w:r w:rsidRPr="00576ED7">
        <w:rPr>
          <w:szCs w:val="24"/>
        </w:rPr>
        <w:t>Twitty Burger after all was defunct.</w:t>
      </w:r>
    </w:p>
    <w:p w14:paraId="0F0FDA1D" w14:textId="77777777" w:rsidR="0049128E" w:rsidRPr="00576ED7" w:rsidRDefault="0049128E" w:rsidP="00A6585D">
      <w:pPr>
        <w:widowControl w:val="0"/>
        <w:ind w:left="1440"/>
        <w:jc w:val="both"/>
        <w:rPr>
          <w:szCs w:val="24"/>
        </w:rPr>
      </w:pPr>
      <w:r w:rsidRPr="00576ED7">
        <w:rPr>
          <w:szCs w:val="24"/>
        </w:rPr>
        <w:t>•The court found as a fact that one’s reputation in the country music business is very important.</w:t>
      </w:r>
    </w:p>
    <w:p w14:paraId="6E2F5503" w14:textId="77777777"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14:paraId="28DD430F" w14:textId="77777777" w:rsidR="0049128E" w:rsidRPr="00576ED7" w:rsidRDefault="0049128E" w:rsidP="00A6585D">
      <w:pPr>
        <w:widowControl w:val="0"/>
        <w:jc w:val="both"/>
        <w:rPr>
          <w:szCs w:val="24"/>
        </w:rPr>
      </w:pPr>
    </w:p>
    <w:p w14:paraId="4B6270BD" w14:textId="77777777" w:rsidR="0049128E" w:rsidRDefault="0049128E" w:rsidP="00A6585D">
      <w:pPr>
        <w:widowControl w:val="0"/>
        <w:jc w:val="both"/>
        <w:rPr>
          <w:szCs w:val="24"/>
        </w:rPr>
      </w:pPr>
      <w:r w:rsidRPr="00576ED7">
        <w:rPr>
          <w:szCs w:val="24"/>
        </w:rPr>
        <w:t>5.  What should be the tax treatment of expenditures incurred to acquire property that has an indefinite useful life?</w:t>
      </w:r>
    </w:p>
    <w:p w14:paraId="1A8BD7C8" w14:textId="77777777" w:rsidR="00252380" w:rsidRDefault="00252380" w:rsidP="00A6585D">
      <w:pPr>
        <w:widowControl w:val="0"/>
        <w:jc w:val="both"/>
        <w:rPr>
          <w:szCs w:val="24"/>
        </w:rPr>
      </w:pPr>
    </w:p>
    <w:p w14:paraId="7ABADA74" w14:textId="77777777" w:rsidR="00BF48CB" w:rsidRDefault="00BF48CB" w:rsidP="00A6585D">
      <w:pPr>
        <w:widowControl w:val="0"/>
        <w:jc w:val="both"/>
        <w:rPr>
          <w:szCs w:val="24"/>
        </w:rPr>
      </w:pPr>
    </w:p>
    <w:p w14:paraId="01E1D453" w14:textId="77777777" w:rsidR="00EE2A84" w:rsidRPr="00576ED7" w:rsidRDefault="00EE2A84" w:rsidP="00A6585D">
      <w:pPr>
        <w:widowControl w:val="0"/>
        <w:jc w:val="both"/>
        <w:rPr>
          <w:szCs w:val="24"/>
        </w:rPr>
      </w:pPr>
    </w:p>
    <w:p w14:paraId="4F9B1E43" w14:textId="77777777"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14:paraId="0CE4CD55" w14:textId="77777777" w:rsidR="0049128E" w:rsidRPr="00576ED7" w:rsidRDefault="0049128E" w:rsidP="00A6585D">
      <w:pPr>
        <w:widowControl w:val="0"/>
        <w:jc w:val="both"/>
        <w:rPr>
          <w:szCs w:val="24"/>
        </w:rPr>
      </w:pPr>
    </w:p>
    <w:p w14:paraId="40A5E9F4" w14:textId="77777777" w:rsidR="0049128E" w:rsidRPr="00576ED7" w:rsidRDefault="0049128E" w:rsidP="00A6585D">
      <w:pPr>
        <w:widowControl w:val="0"/>
        <w:jc w:val="both"/>
        <w:rPr>
          <w:szCs w:val="24"/>
        </w:rPr>
      </w:pPr>
      <w:r w:rsidRPr="00576ED7">
        <w:rPr>
          <w:szCs w:val="24"/>
        </w:rPr>
        <w:t>MR. JUSTICE MARSHALL delivered the opinion of the Court.</w:t>
      </w:r>
    </w:p>
    <w:p w14:paraId="380D18B2" w14:textId="77777777" w:rsidR="0049128E" w:rsidRPr="00576ED7" w:rsidRDefault="0049128E" w:rsidP="00A6585D">
      <w:pPr>
        <w:widowControl w:val="0"/>
        <w:jc w:val="both"/>
        <w:rPr>
          <w:szCs w:val="24"/>
        </w:rPr>
      </w:pPr>
    </w:p>
    <w:p w14:paraId="69794372" w14:textId="77777777" w:rsidR="0049128E" w:rsidRPr="00576ED7" w:rsidRDefault="0049128E" w:rsidP="00A6585D">
      <w:pPr>
        <w:widowControl w:val="0"/>
        <w:jc w:val="both"/>
        <w:rPr>
          <w:szCs w:val="24"/>
        </w:rPr>
      </w:pPr>
      <w:r w:rsidRPr="00576ED7">
        <w:rPr>
          <w:szCs w:val="24"/>
        </w:rPr>
        <w:t>....</w:t>
      </w:r>
    </w:p>
    <w:p w14:paraId="6C1D63FF" w14:textId="77777777" w:rsidR="0049128E" w:rsidRPr="00576ED7" w:rsidRDefault="0049128E" w:rsidP="00A6585D">
      <w:pPr>
        <w:widowControl w:val="0"/>
        <w:jc w:val="both"/>
        <w:rPr>
          <w:szCs w:val="24"/>
        </w:rPr>
      </w:pPr>
    </w:p>
    <w:p w14:paraId="3E9229F1" w14:textId="77777777" w:rsidR="0049128E" w:rsidRPr="00576ED7" w:rsidRDefault="0049128E" w:rsidP="00A6585D">
      <w:pPr>
        <w:widowControl w:val="0"/>
        <w:jc w:val="both"/>
        <w:rPr>
          <w:szCs w:val="24"/>
        </w:rPr>
      </w:pPr>
      <w:r w:rsidRPr="00576ED7">
        <w:rPr>
          <w:szCs w:val="24"/>
        </w:rPr>
        <w:t xml:space="preserve">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corporation in favor of a perpetual extension of the charter. A minority stockholder voted against the extension. Iowa law requires “those stockholders voting for such renewal . . . [to] purchase at its real value the stock voted against such renewal.” Iowa Code </w:t>
      </w:r>
      <w:r w:rsidR="00CA008D">
        <w:rPr>
          <w:szCs w:val="24"/>
        </w:rPr>
        <w:t>§ </w:t>
      </w:r>
      <w:r w:rsidRPr="00576ED7">
        <w:rPr>
          <w:szCs w:val="24"/>
        </w:rPr>
        <w:t>491.25 (1966).</w:t>
      </w:r>
    </w:p>
    <w:p w14:paraId="085FE995" w14:textId="77777777" w:rsidR="0049128E" w:rsidRPr="00576ED7" w:rsidRDefault="0049128E" w:rsidP="00A6585D">
      <w:pPr>
        <w:widowControl w:val="0"/>
        <w:jc w:val="both"/>
        <w:rPr>
          <w:szCs w:val="24"/>
        </w:rPr>
      </w:pPr>
    </w:p>
    <w:p w14:paraId="6290A33D" w14:textId="70596006" w:rsidR="0049128E"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Consequently, in 1962, taxpayers brought an action in state court to appraise the value of the minority stock interest. The trial court fixed a value, which was slightly reduced on appeal by the Iowa Supreme Court, [citations omitted].  In July, 1965, taxpayers purchased the minority stock interest at the price fixed by the court.</w:t>
      </w:r>
    </w:p>
    <w:p w14:paraId="6D5B8AC0" w14:textId="77777777" w:rsidR="00BF48CB" w:rsidRDefault="00BF48CB" w:rsidP="00A6585D">
      <w:pPr>
        <w:widowControl w:val="0"/>
        <w:jc w:val="both"/>
        <w:rPr>
          <w:szCs w:val="24"/>
        </w:rPr>
      </w:pPr>
    </w:p>
    <w:p w14:paraId="7F1DCD3D" w14:textId="77777777" w:rsidR="0049128E" w:rsidRPr="00576ED7" w:rsidRDefault="0049128E" w:rsidP="00A6585D">
      <w:pPr>
        <w:widowControl w:val="0"/>
        <w:jc w:val="both"/>
        <w:rPr>
          <w:szCs w:val="24"/>
        </w:rPr>
      </w:pPr>
      <w:r w:rsidRPr="00576ED7">
        <w:rPr>
          <w:szCs w:val="24"/>
        </w:rPr>
        <w:t xml:space="preserve">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management, conservation, or maintenance of property held for the production of income” deductible under </w:t>
      </w:r>
      <w:r w:rsidR="00CA008D">
        <w:rPr>
          <w:szCs w:val="24"/>
        </w:rPr>
        <w:t>§ </w:t>
      </w:r>
      <w:r w:rsidRPr="00576ED7">
        <w:rPr>
          <w:szCs w:val="24"/>
        </w:rPr>
        <w:t xml:space="preserve">212 ... The Commissioner of Internal Revenue disallowed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002375A0">
        <w:rPr>
          <w:szCs w:val="24"/>
        </w:rPr>
        <w:t xml:space="preserve"> [footnote omitted]</w:t>
      </w:r>
      <w:r w:rsidRPr="00576ED7">
        <w:rPr>
          <w:szCs w:val="24"/>
        </w:rPr>
        <w:t xml:space="preserve">  We affirm.</w:t>
      </w:r>
    </w:p>
    <w:p w14:paraId="35578948" w14:textId="77777777" w:rsidR="0049128E" w:rsidRPr="00576ED7" w:rsidRDefault="0049128E" w:rsidP="00A6585D">
      <w:pPr>
        <w:widowControl w:val="0"/>
        <w:jc w:val="both"/>
        <w:rPr>
          <w:szCs w:val="24"/>
        </w:rPr>
      </w:pPr>
    </w:p>
    <w:p w14:paraId="7A3A6D30" w14:textId="77777777"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w:t>
      </w:r>
      <w:r w:rsidR="00CA008D">
        <w:rPr>
          <w:szCs w:val="24"/>
        </w:rPr>
        <w:t>§ </w:t>
      </w:r>
      <w:r w:rsidRPr="00576ED7">
        <w:rPr>
          <w:szCs w:val="24"/>
        </w:rPr>
        <w:t xml:space="preserve">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w:t>
      </w:r>
      <w:r w:rsidR="00CA008D">
        <w:rPr>
          <w:szCs w:val="24"/>
        </w:rPr>
        <w:t>§ </w:t>
      </w:r>
      <w:r w:rsidRPr="00576ED7">
        <w:rPr>
          <w:szCs w:val="24"/>
        </w:rPr>
        <w:t xml:space="preserve">162 of the Code or as an expense of “management, conservation, or maintenance” under </w:t>
      </w:r>
      <w:r w:rsidR="00CA008D">
        <w:rPr>
          <w:szCs w:val="24"/>
        </w:rPr>
        <w:t>§ </w:t>
      </w:r>
      <w:r w:rsidRPr="00576ED7">
        <w:rPr>
          <w:szCs w:val="24"/>
        </w:rPr>
        <w:t>212.</w:t>
      </w:r>
      <w:r w:rsidRPr="00576ED7">
        <w:rPr>
          <w:rStyle w:val="FootnoteReference"/>
          <w:szCs w:val="24"/>
        </w:rPr>
        <w:footnoteReference w:id="90"/>
      </w:r>
    </w:p>
    <w:p w14:paraId="2E7BC911" w14:textId="77777777" w:rsidR="0049128E" w:rsidRPr="00576ED7" w:rsidRDefault="0049128E" w:rsidP="00A6585D">
      <w:pPr>
        <w:widowControl w:val="0"/>
        <w:jc w:val="both"/>
        <w:rPr>
          <w:szCs w:val="24"/>
        </w:rPr>
      </w:pPr>
    </w:p>
    <w:p w14:paraId="5DDD6A1D" w14:textId="50921859" w:rsidR="0049128E" w:rsidRDefault="0049128E" w:rsidP="00A6585D">
      <w:pPr>
        <w:widowControl w:val="0"/>
        <w:jc w:val="both"/>
        <w:rPr>
          <w:szCs w:val="24"/>
        </w:rPr>
      </w:pPr>
      <w:r w:rsidRPr="00576ED7">
        <w:rPr>
          <w:szCs w:val="24"/>
        </w:rPr>
        <w:t xml:space="preserve">It has long been recognized, as a general matter, that costs incurred in the acquisition or disposition of a capital asset are to be treated as capital expenditures. The most familiar example of such treatment is the capitalization of brokerage fees for the sale or purchase of securities, as explicitly provided by a longstanding Treasury regulation, Reg. </w:t>
      </w:r>
      <w:r w:rsidR="00CA008D">
        <w:rPr>
          <w:szCs w:val="24"/>
        </w:rPr>
        <w:t>§ </w:t>
      </w:r>
      <w:r w:rsidRPr="00576ED7">
        <w:rPr>
          <w:szCs w:val="24"/>
        </w:rPr>
        <w:t xml:space="preserve">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xml:space="preserve">, 315 U.S. 626 (1942). The Court recognized that brokers’ commissions are “part of the acquisition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14:paraId="70D01B79" w14:textId="77777777" w:rsidR="00BF48CB" w:rsidRDefault="00BF48CB" w:rsidP="00A6585D">
      <w:pPr>
        <w:widowControl w:val="0"/>
        <w:jc w:val="both"/>
        <w:rPr>
          <w:szCs w:val="24"/>
        </w:rPr>
      </w:pPr>
    </w:p>
    <w:p w14:paraId="415E9054" w14:textId="15848A0D" w:rsidR="0049128E" w:rsidRPr="00576ED7" w:rsidRDefault="0049128E" w:rsidP="00D5694F">
      <w:pPr>
        <w:widowControl w:val="0"/>
        <w:jc w:val="both"/>
        <w:rPr>
          <w:szCs w:val="24"/>
        </w:rPr>
      </w:pPr>
      <w:r w:rsidRPr="00576ED7">
        <w:rPr>
          <w:szCs w:val="24"/>
        </w:rPr>
        <w:t xml:space="preserve">The regulations do not specify other sorts of acquisition costs, but rather provide generally that “[t]he cost of acquisition ... of ... property having a useful life substantially beyond the taxable year” is a capital expenditure. Reg. </w:t>
      </w:r>
      <w:r w:rsidR="00CA008D">
        <w:rPr>
          <w:szCs w:val="24"/>
        </w:rPr>
        <w:t>§ </w:t>
      </w:r>
      <w:r w:rsidRPr="00576ED7">
        <w:rPr>
          <w:szCs w:val="24"/>
        </w:rPr>
        <w:t xml:space="preserve">1.263(a)-2(a). Under this general provision, the courts have held that legal, brokerage, accounting,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ancillary expenses incurred in acquiring or disposing of an asset are as much part of the cost of that asset as is the price paid for it.</w:t>
      </w:r>
    </w:p>
    <w:p w14:paraId="63D3B03E" w14:textId="77777777" w:rsidR="0049128E" w:rsidRPr="00576ED7" w:rsidRDefault="0049128E" w:rsidP="00A6585D">
      <w:pPr>
        <w:widowControl w:val="0"/>
        <w:jc w:val="both"/>
        <w:rPr>
          <w:szCs w:val="24"/>
        </w:rPr>
      </w:pPr>
    </w:p>
    <w:p w14:paraId="4B1D3089" w14:textId="77777777" w:rsidR="0049128E" w:rsidRPr="00576ED7" w:rsidRDefault="0049128E" w:rsidP="00A6585D">
      <w:pPr>
        <w:widowControl w:val="0"/>
        <w:jc w:val="both"/>
        <w:rPr>
          <w:szCs w:val="24"/>
        </w:rPr>
      </w:pPr>
      <w:r w:rsidRPr="00576ED7">
        <w:rPr>
          <w:szCs w:val="24"/>
        </w:rPr>
        <w:t xml:space="preserve">More difficult questions arise with respect to another class of capital expenditures, those incurred in “defending or perfecting title to property.” Reg. </w:t>
      </w:r>
      <w:r w:rsidR="00CA008D">
        <w:rPr>
          <w:szCs w:val="24"/>
        </w:rPr>
        <w:t>§ </w:t>
      </w:r>
      <w:r w:rsidRPr="00576ED7">
        <w:rPr>
          <w:szCs w:val="24"/>
        </w:rPr>
        <w:t xml:space="preserve">1.263(a)-2(c). In one sense, any lawsuit brought against a taxpayer may affect his title to property – money or other assets subject to lien. [footnote omitted] The courts, not believing that Congress meant all litigation expenses to be capitalized, have created the rule that such expenses are capital in nature only where the taxpayer’s “primary purpose” in incurring them is to defend or perfect title. </w:t>
      </w:r>
      <w:r w:rsidRPr="00576ED7">
        <w:rPr>
          <w:i/>
          <w:szCs w:val="24"/>
        </w:rPr>
        <w:t>See, e.g.</w:t>
      </w:r>
      <w:r w:rsidRPr="00576ED7">
        <w:rPr>
          <w:szCs w:val="24"/>
        </w:rPr>
        <w:t xml:space="preserve">, </w:t>
      </w:r>
      <w:r w:rsidRPr="00576ED7">
        <w:rPr>
          <w:i/>
          <w:szCs w:val="24"/>
        </w:rPr>
        <w:t>Rassenfoss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melange of decisions which, as the Tax Court has noted, “[i]t would be idle to suggest ... can be reconciled.” </w:t>
      </w:r>
      <w:r w:rsidRPr="00576ED7">
        <w:rPr>
          <w:i/>
          <w:szCs w:val="24"/>
        </w:rPr>
        <w:t>Ruoff v. Commissioner</w:t>
      </w:r>
      <w:r w:rsidRPr="00576ED7">
        <w:rPr>
          <w:szCs w:val="24"/>
        </w:rPr>
        <w:t>, 30 T.C. 204, 208 (1958). [footnote omitted]</w:t>
      </w:r>
    </w:p>
    <w:p w14:paraId="39DBD4D5" w14:textId="77777777" w:rsidR="0049128E" w:rsidRPr="00576ED7" w:rsidRDefault="0049128E" w:rsidP="00A6585D">
      <w:pPr>
        <w:widowControl w:val="0"/>
        <w:jc w:val="both"/>
        <w:rPr>
          <w:szCs w:val="24"/>
        </w:rPr>
      </w:pPr>
    </w:p>
    <w:p w14:paraId="4180B9C8" w14:textId="77777777" w:rsidR="0049128E"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minority stock, which all agreed was to pass to taxpayers, but rather was concerned solely with the value of that stock. [footnote omitted]</w:t>
      </w:r>
    </w:p>
    <w:p w14:paraId="18B0D730" w14:textId="77777777" w:rsidR="00D5694F" w:rsidRPr="00576ED7" w:rsidRDefault="00D5694F" w:rsidP="00A6585D">
      <w:pPr>
        <w:widowControl w:val="0"/>
        <w:jc w:val="both"/>
        <w:rPr>
          <w:szCs w:val="24"/>
        </w:rPr>
      </w:pPr>
    </w:p>
    <w:p w14:paraId="026415A9" w14:textId="77777777" w:rsidR="0049128E" w:rsidRPr="00576ED7" w:rsidRDefault="0049128E" w:rsidP="00A6585D">
      <w:pPr>
        <w:widowControl w:val="0"/>
        <w:jc w:val="both"/>
        <w:rPr>
          <w:szCs w:val="24"/>
        </w:rPr>
      </w:pPr>
    </w:p>
    <w:p w14:paraId="0701F2E6" w14:textId="31851134" w:rsidR="00BF48CB" w:rsidRDefault="0049128E" w:rsidP="00BF48CB">
      <w:pPr>
        <w:widowControl w:val="0"/>
        <w:jc w:val="both"/>
        <w:rPr>
          <w:szCs w:val="24"/>
        </w:rPr>
      </w:pPr>
      <w:r w:rsidRPr="00576ED7">
        <w:rPr>
          <w:szCs w:val="24"/>
        </w:rPr>
        <w:t xml:space="preserve">We agree with the Tax Court and the Court of Appeals that the “primary purpose” test has no application here. That uncertain and difficult test may be the best that can be devised to determine the tax treatment of costs incurred in litigation that may affect a taxpayer’s title to property more or less indirectly, and that thus calls for a judgment whether the taxpayer can fairly be said to be “defending or perfecting title.” Such uncertainty is not called for in applying the regulation that makes the “cost of acquisition” of a capital asset a capital expense. In our view, application of </w:t>
      </w:r>
    </w:p>
    <w:p w14:paraId="549FAC5D" w14:textId="4072966F" w:rsidR="0049128E" w:rsidRPr="00576ED7" w:rsidRDefault="0049128E" w:rsidP="00A6585D">
      <w:pPr>
        <w:widowControl w:val="0"/>
        <w:jc w:val="both"/>
        <w:rPr>
          <w:szCs w:val="24"/>
        </w:rPr>
      </w:pPr>
      <w:r w:rsidRPr="00576ED7">
        <w:rPr>
          <w:szCs w:val="24"/>
        </w:rPr>
        <w:t>the latter regulation to litigation expenses involves the simpler inquiry whether the origin of the claim litigated is in the process of acquisition itself.</w:t>
      </w:r>
    </w:p>
    <w:p w14:paraId="0CA45FEE" w14:textId="77777777" w:rsidR="0049128E" w:rsidRPr="00576ED7" w:rsidRDefault="0049128E" w:rsidP="00A6585D">
      <w:pPr>
        <w:widowControl w:val="0"/>
        <w:jc w:val="both"/>
        <w:rPr>
          <w:szCs w:val="24"/>
        </w:rPr>
      </w:pPr>
    </w:p>
    <w:p w14:paraId="1900E669" w14:textId="77777777" w:rsidR="0049128E" w:rsidRPr="00576ED7" w:rsidRDefault="0049128E" w:rsidP="00A6585D">
      <w:pPr>
        <w:widowControl w:val="0"/>
        <w:jc w:val="both"/>
        <w:rPr>
          <w:szCs w:val="24"/>
        </w:rPr>
      </w:pPr>
      <w:r w:rsidRPr="00576ED7">
        <w:rPr>
          <w:szCs w:val="24"/>
        </w:rPr>
        <w:t xml:space="preserve">A test based upon the taxpayer’s “purpose” in undertaking or defending a particular piece of litigation would encourage resort to formalism and artificial distinctions.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r w:rsidRPr="00576ED7">
        <w:rPr>
          <w:i/>
          <w:szCs w:val="24"/>
        </w:rPr>
        <w:t>Atzingen-Whitehouse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fixing the price at which the stock was to be purchased. Allowing deduction of expenses incurred in such a proceeding, merely on the ground that title was not directly put in question in the particular litigation, would be anomalous.</w:t>
      </w:r>
    </w:p>
    <w:p w14:paraId="5293FF6B" w14:textId="77777777" w:rsidR="0049128E" w:rsidRPr="00576ED7" w:rsidRDefault="0049128E" w:rsidP="00A6585D">
      <w:pPr>
        <w:widowControl w:val="0"/>
        <w:jc w:val="both"/>
        <w:rPr>
          <w:szCs w:val="24"/>
        </w:rPr>
      </w:pPr>
    </w:p>
    <w:p w14:paraId="12BA8B55" w14:textId="77777777" w:rsidR="0049128E" w:rsidRPr="00576ED7" w:rsidRDefault="0049128E" w:rsidP="00A6585D">
      <w:pPr>
        <w:widowControl w:val="0"/>
        <w:jc w:val="both"/>
        <w:rPr>
          <w:szCs w:val="24"/>
        </w:rPr>
      </w:pPr>
      <w:r w:rsidRPr="00576ED7">
        <w:rPr>
          <w:szCs w:val="24"/>
        </w:rPr>
        <w:t xml:space="preserve">Further, a standard based on the origin of the claim litigated comports with this Court’s recent ruling on the characterization of litigation expenses for tax purposes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holdings, and might affect his business reputation. The Court rejected a test that looked to the consequences of the litigation, and did not even consider the taxpayer’s motives or purposes in undertaking defense of the litigation, but rather examined the origin and character of the claim against the taxpayer, and found that the claim arose out of the personal relationship of marriage.</w:t>
      </w:r>
    </w:p>
    <w:p w14:paraId="197FFF18" w14:textId="77777777" w:rsidR="0049128E" w:rsidRPr="00576ED7" w:rsidRDefault="0049128E" w:rsidP="00A6585D">
      <w:pPr>
        <w:widowControl w:val="0"/>
        <w:jc w:val="both"/>
        <w:rPr>
          <w:szCs w:val="24"/>
        </w:rPr>
      </w:pPr>
    </w:p>
    <w:p w14:paraId="5E69EC92" w14:textId="77777777" w:rsidR="0049128E" w:rsidRPr="00576ED7" w:rsidRDefault="0049128E" w:rsidP="00A6585D">
      <w:pPr>
        <w:widowControl w:val="0"/>
        <w:jc w:val="both"/>
        <w:rPr>
          <w:szCs w:val="24"/>
        </w:rPr>
      </w:pPr>
      <w:r w:rsidRPr="00576ED7">
        <w:rPr>
          <w:szCs w:val="24"/>
        </w:rPr>
        <w:t>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a purchase price.</w:t>
      </w:r>
      <w:r w:rsidRPr="00576ED7">
        <w:rPr>
          <w:rStyle w:val="FootnoteReference"/>
          <w:szCs w:val="24"/>
        </w:rPr>
        <w:footnoteReference w:id="91"/>
      </w:r>
      <w:r w:rsidRPr="00576ED7">
        <w:rPr>
          <w:szCs w:val="24"/>
        </w:rPr>
        <w:t xml:space="preserve"> Thus, the expenses incurred in that litigation were properly treated as part of the cost of the stock that the taxpayers acquired.</w:t>
      </w:r>
    </w:p>
    <w:p w14:paraId="20A5875D" w14:textId="77777777" w:rsidR="0049128E" w:rsidRPr="00576ED7" w:rsidRDefault="0049128E" w:rsidP="00A6585D">
      <w:pPr>
        <w:widowControl w:val="0"/>
        <w:jc w:val="both"/>
        <w:rPr>
          <w:szCs w:val="24"/>
        </w:rPr>
      </w:pPr>
    </w:p>
    <w:p w14:paraId="0946CAF6" w14:textId="77777777" w:rsidR="0049128E" w:rsidRDefault="0049128E" w:rsidP="00A6585D">
      <w:pPr>
        <w:widowControl w:val="0"/>
        <w:jc w:val="both"/>
        <w:rPr>
          <w:szCs w:val="24"/>
        </w:rPr>
      </w:pPr>
      <w:r w:rsidRPr="00576ED7">
        <w:rPr>
          <w:szCs w:val="24"/>
        </w:rPr>
        <w:t>Affirmed.</w:t>
      </w:r>
    </w:p>
    <w:p w14:paraId="7BE5007A" w14:textId="77777777" w:rsidR="001644D5" w:rsidRPr="00576ED7" w:rsidRDefault="001644D5" w:rsidP="00A6585D">
      <w:pPr>
        <w:widowControl w:val="0"/>
        <w:jc w:val="both"/>
        <w:rPr>
          <w:szCs w:val="24"/>
        </w:rPr>
      </w:pPr>
    </w:p>
    <w:p w14:paraId="1B50429B" w14:textId="77777777" w:rsidR="0049128E" w:rsidRPr="00576ED7" w:rsidRDefault="0049128E" w:rsidP="00A6585D">
      <w:pPr>
        <w:widowControl w:val="0"/>
        <w:jc w:val="both"/>
        <w:rPr>
          <w:szCs w:val="24"/>
        </w:rPr>
      </w:pPr>
    </w:p>
    <w:p w14:paraId="7117F89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FA7BEB9" w14:textId="77777777" w:rsidR="0049128E" w:rsidRPr="00576ED7" w:rsidRDefault="0049128E" w:rsidP="00A6585D">
      <w:pPr>
        <w:widowControl w:val="0"/>
        <w:jc w:val="both"/>
        <w:rPr>
          <w:szCs w:val="24"/>
        </w:rPr>
      </w:pPr>
    </w:p>
    <w:p w14:paraId="214C965A" w14:textId="618FA417" w:rsidR="0049128E" w:rsidRDefault="0049128E" w:rsidP="00A6585D">
      <w:pPr>
        <w:widowControl w:val="0"/>
        <w:jc w:val="both"/>
        <w:rPr>
          <w:szCs w:val="24"/>
        </w:rPr>
      </w:pPr>
      <w:r w:rsidRPr="00576ED7">
        <w:rPr>
          <w:szCs w:val="24"/>
        </w:rPr>
        <w:t xml:space="preserve">1. </w:t>
      </w:r>
      <w:r w:rsidR="00551FE2">
        <w:rPr>
          <w:szCs w:val="24"/>
        </w:rPr>
        <w:t xml:space="preserve"> </w:t>
      </w:r>
      <w:r w:rsidRPr="00576ED7">
        <w:rPr>
          <w:szCs w:val="24"/>
        </w:rPr>
        <w:t>Will taxpayers be permitted to claim depreciation or amortization deductions for the expenditures in question? Why or why not?</w:t>
      </w:r>
    </w:p>
    <w:p w14:paraId="1230B7B1" w14:textId="77777777" w:rsidR="0089332D" w:rsidRDefault="0089332D" w:rsidP="00A6585D">
      <w:pPr>
        <w:widowControl w:val="0"/>
        <w:jc w:val="both"/>
        <w:rPr>
          <w:szCs w:val="24"/>
        </w:rPr>
      </w:pPr>
    </w:p>
    <w:p w14:paraId="7203AF3B" w14:textId="29D6B4B4" w:rsidR="0089332D" w:rsidRDefault="0089332D" w:rsidP="00A6585D">
      <w:pPr>
        <w:widowControl w:val="0"/>
        <w:jc w:val="both"/>
        <w:rPr>
          <w:szCs w:val="24"/>
        </w:rPr>
      </w:pPr>
      <w:r>
        <w:rPr>
          <w:szCs w:val="24"/>
        </w:rPr>
        <w:t>2. This case arose under § 212</w:t>
      </w:r>
      <w:r w:rsidR="00B05FB1">
        <w:rPr>
          <w:szCs w:val="24"/>
        </w:rPr>
        <w:t>, not § 162</w:t>
      </w:r>
      <w:r w:rsidR="006A7E09">
        <w:rPr>
          <w:szCs w:val="24"/>
        </w:rPr>
        <w:t xml:space="preserve">. </w:t>
      </w:r>
      <w:r w:rsidR="00B05FB1">
        <w:rPr>
          <w:szCs w:val="24"/>
        </w:rPr>
        <w:t>Section 212 deductions are “miscellaneous deductions” under § 67 and are disallowed until tax year 2026</w:t>
      </w:r>
      <w:r w:rsidR="006A7E09">
        <w:rPr>
          <w:szCs w:val="24"/>
        </w:rPr>
        <w:t xml:space="preserve">. </w:t>
      </w:r>
      <w:r w:rsidR="00A72665">
        <w:rPr>
          <w:szCs w:val="24"/>
        </w:rPr>
        <w:t>§ </w:t>
      </w:r>
      <w:r w:rsidR="00B05FB1">
        <w:rPr>
          <w:szCs w:val="24"/>
        </w:rPr>
        <w:t>67(g)</w:t>
      </w:r>
      <w:r w:rsidR="006A7E09">
        <w:rPr>
          <w:szCs w:val="24"/>
        </w:rPr>
        <w:t xml:space="preserve">. </w:t>
      </w:r>
      <w:r w:rsidR="00B05FB1">
        <w:rPr>
          <w:szCs w:val="24"/>
        </w:rPr>
        <w:t xml:space="preserve">However, § 162 and § 212 are in </w:t>
      </w:r>
      <w:r w:rsidR="00B05FB1">
        <w:rPr>
          <w:i/>
          <w:szCs w:val="24"/>
        </w:rPr>
        <w:t>pari materia</w:t>
      </w:r>
      <w:r w:rsidR="00B05FB1">
        <w:rPr>
          <w:szCs w:val="24"/>
        </w:rPr>
        <w:t xml:space="preserve"> with each other</w:t>
      </w:r>
      <w:r w:rsidR="006A7E09">
        <w:rPr>
          <w:szCs w:val="24"/>
        </w:rPr>
        <w:t xml:space="preserve">. </w:t>
      </w:r>
      <w:r w:rsidR="00B05FB1">
        <w:rPr>
          <w:i/>
          <w:szCs w:val="24"/>
        </w:rPr>
        <w:t>See</w:t>
      </w:r>
      <w:r w:rsidR="00B05FB1">
        <w:rPr>
          <w:szCs w:val="24"/>
        </w:rPr>
        <w:t xml:space="preserve"> the Court’s first footnote.</w:t>
      </w:r>
    </w:p>
    <w:p w14:paraId="2CDF2207" w14:textId="68BF9057" w:rsidR="007C05DA" w:rsidRDefault="007C05DA" w:rsidP="00A6585D">
      <w:pPr>
        <w:widowControl w:val="0"/>
        <w:jc w:val="both"/>
        <w:rPr>
          <w:szCs w:val="24"/>
        </w:rPr>
      </w:pPr>
    </w:p>
    <w:p w14:paraId="1811431B" w14:textId="6E123099" w:rsidR="007C05DA" w:rsidRPr="00B05FB1" w:rsidRDefault="007C05DA" w:rsidP="00A6585D">
      <w:pPr>
        <w:widowControl w:val="0"/>
        <w:jc w:val="both"/>
        <w:rPr>
          <w:szCs w:val="24"/>
        </w:rPr>
      </w:pPr>
      <w:r>
        <w:rPr>
          <w:szCs w:val="24"/>
        </w:rPr>
        <w:t>3.  The “origin of the claim” rather than “taxpayer’s purpose” governs deductibility under § 162 (and 212).</w:t>
      </w:r>
    </w:p>
    <w:p w14:paraId="1266518A" w14:textId="77777777" w:rsidR="0049128E" w:rsidRPr="00576ED7" w:rsidRDefault="0049128E" w:rsidP="00A6585D">
      <w:pPr>
        <w:widowControl w:val="0"/>
        <w:jc w:val="both"/>
        <w:rPr>
          <w:szCs w:val="24"/>
        </w:rPr>
      </w:pPr>
    </w:p>
    <w:p w14:paraId="7A52CC35" w14:textId="6816E986" w:rsidR="0049128E" w:rsidRPr="00576ED7" w:rsidRDefault="007C05DA" w:rsidP="00A6585D">
      <w:pPr>
        <w:widowControl w:val="0"/>
        <w:jc w:val="both"/>
        <w:rPr>
          <w:szCs w:val="24"/>
        </w:rPr>
      </w:pPr>
      <w:r>
        <w:rPr>
          <w:szCs w:val="24"/>
        </w:rPr>
        <w:t>4</w:t>
      </w:r>
      <w:r w:rsidR="0049128E" w:rsidRPr="00576ED7">
        <w:rPr>
          <w:szCs w:val="24"/>
        </w:rPr>
        <w:t xml:space="preserve">.  M owned certain real </w:t>
      </w:r>
      <w:r w:rsidR="0055597C">
        <w:rPr>
          <w:szCs w:val="24"/>
        </w:rPr>
        <w:t xml:space="preserve">estate in Memphis, Tennessee. </w:t>
      </w:r>
      <w:r w:rsidR="0049128E" w:rsidRPr="00576ED7">
        <w:rPr>
          <w:szCs w:val="24"/>
        </w:rPr>
        <w:t>In 201</w:t>
      </w:r>
      <w:r w:rsidR="00252380">
        <w:rPr>
          <w:szCs w:val="24"/>
        </w:rPr>
        <w:t>8</w:t>
      </w:r>
      <w:r w:rsidR="0049128E" w:rsidRPr="00576ED7">
        <w:rPr>
          <w:szCs w:val="24"/>
        </w:rPr>
        <w:t>, M entered into contracts to lease the properties for a term of fifty years, and in 201</w:t>
      </w:r>
      <w:r w:rsidR="00252380">
        <w:rPr>
          <w:szCs w:val="24"/>
        </w:rPr>
        <w:t>8</w:t>
      </w:r>
      <w:r w:rsidR="0049128E" w:rsidRPr="00576ED7">
        <w:rPr>
          <w:szCs w:val="24"/>
        </w:rPr>
        <w:t xml:space="preserve"> paid commissions and fees to a real estate broker and attorney for services in obtaining the contracts.</w:t>
      </w:r>
    </w:p>
    <w:p w14:paraId="55710C7B" w14:textId="77777777" w:rsidR="0049128E" w:rsidRPr="00576ED7" w:rsidRDefault="0049128E" w:rsidP="00A6585D">
      <w:pPr>
        <w:widowControl w:val="0"/>
        <w:ind w:left="720"/>
        <w:jc w:val="both"/>
        <w:rPr>
          <w:szCs w:val="24"/>
        </w:rPr>
      </w:pPr>
      <w:r w:rsidRPr="00576ED7">
        <w:rPr>
          <w:szCs w:val="24"/>
        </w:rPr>
        <w:t>•For tax purposes, how should M treat the real estate brokerage commissions?</w:t>
      </w:r>
    </w:p>
    <w:p w14:paraId="6CF8B50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BD0A5D">
        <w:rPr>
          <w:szCs w:val="24"/>
          <w:vertAlign w:val="superscript"/>
        </w:rPr>
        <w:t>d</w:t>
      </w:r>
      <w:r w:rsidR="00707AEE" w:rsidRPr="00576ED7">
        <w:rPr>
          <w:szCs w:val="24"/>
        </w:rPr>
        <w:t xml:space="preserve"> Cir. </w:t>
      </w:r>
      <w:r w:rsidRPr="00576ED7">
        <w:rPr>
          <w:szCs w:val="24"/>
        </w:rPr>
        <w:t>1933).</w:t>
      </w:r>
      <w:r w:rsidR="00D8091F" w:rsidRPr="00D8091F">
        <w:rPr>
          <w:noProof/>
          <w:szCs w:val="24"/>
        </w:rPr>
        <w:t xml:space="preserve"> </w:t>
      </w:r>
    </w:p>
    <w:p w14:paraId="1C44DDE7" w14:textId="6B94F073" w:rsidR="0049128E" w:rsidRPr="00576ED7" w:rsidRDefault="0049128E" w:rsidP="00A6585D">
      <w:pPr>
        <w:widowControl w:val="0"/>
        <w:jc w:val="both"/>
        <w:rPr>
          <w:szCs w:val="24"/>
        </w:rPr>
      </w:pPr>
    </w:p>
    <w:p w14:paraId="1901A82F" w14:textId="4BD966CF" w:rsidR="0049128E" w:rsidRPr="00576ED7" w:rsidRDefault="00D5694F" w:rsidP="00A6585D">
      <w:pPr>
        <w:widowControl w:val="0"/>
        <w:jc w:val="both"/>
        <w:rPr>
          <w:szCs w:val="24"/>
        </w:rPr>
      </w:pPr>
      <w:r w:rsidRPr="00576ED7">
        <w:rPr>
          <w:noProof/>
          <w:szCs w:val="24"/>
        </w:rPr>
        <mc:AlternateContent>
          <mc:Choice Requires="wps">
            <w:drawing>
              <wp:anchor distT="152400" distB="152400" distL="152400" distR="152400" simplePos="0" relativeHeight="251777024" behindDoc="0" locked="0" layoutInCell="0" allowOverlap="1" wp14:anchorId="612AB86C" wp14:editId="516147CE">
                <wp:simplePos x="0" y="0"/>
                <wp:positionH relativeFrom="margin">
                  <wp:posOffset>42030</wp:posOffset>
                </wp:positionH>
                <wp:positionV relativeFrom="paragraph">
                  <wp:posOffset>12700</wp:posOffset>
                </wp:positionV>
                <wp:extent cx="2971165" cy="1190625"/>
                <wp:effectExtent l="0" t="0" r="19685" b="28575"/>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190625"/>
                        </a:xfrm>
                        <a:prstGeom prst="rect">
                          <a:avLst/>
                        </a:prstGeom>
                        <a:solidFill>
                          <a:srgbClr val="FFFFFF"/>
                        </a:solidFill>
                        <a:ln w="12192">
                          <a:solidFill>
                            <a:srgbClr val="000000"/>
                          </a:solidFill>
                          <a:miter lim="800000"/>
                          <a:headEnd/>
                          <a:tailEnd/>
                        </a:ln>
                      </wps:spPr>
                      <wps:txbx>
                        <w:txbxContent>
                          <w:p w14:paraId="10FB6D64" w14:textId="77777777" w:rsidR="005E3A00" w:rsidRPr="00BF48CB" w:rsidRDefault="005E3A00" w:rsidP="00D8091F">
                            <w:pPr>
                              <w:widowControl w:val="0"/>
                              <w:jc w:val="both"/>
                              <w:rPr>
                                <w:rFonts w:asciiTheme="minorBidi" w:hAnsiTheme="minorBidi" w:cstheme="minorBidi"/>
                                <w:sz w:val="22"/>
                                <w:szCs w:val="22"/>
                              </w:rPr>
                            </w:pPr>
                            <w:r w:rsidRPr="00BF48CB">
                              <w:rPr>
                                <w:rFonts w:asciiTheme="minorBidi" w:hAnsiTheme="minorBidi" w:cstheme="minorBidi"/>
                                <w:i/>
                                <w:sz w:val="22"/>
                                <w:szCs w:val="22"/>
                              </w:rPr>
                              <w:t>Start-up Expenses of a Business</w:t>
                            </w:r>
                            <w:r w:rsidRPr="00BF48CB">
                              <w:rPr>
                                <w:rFonts w:asciiTheme="minorBidi" w:hAnsiTheme="minorBidi" w:cstheme="minorBidi"/>
                                <w:sz w:val="22"/>
                                <w:szCs w:val="22"/>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B86C" id="Text Box 58" o:spid="_x0000_s1100" type="#_x0000_t202" style="position:absolute;left:0;text-align:left;margin-left:3.3pt;margin-top:1pt;width:233.95pt;height:93.75pt;z-index:251777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" o:allowincell="f" strokeweight=".96pt">
                <v:textbox inset="6pt,6pt,6pt,6pt">
                  <w:txbxContent>
                    <w:p w14:paraId="10FB6D64" w14:textId="77777777" w:rsidR="005E3A00" w:rsidRPr="00BF48CB" w:rsidRDefault="005E3A00" w:rsidP="00D8091F">
                      <w:pPr>
                        <w:widowControl w:val="0"/>
                        <w:jc w:val="both"/>
                        <w:rPr>
                          <w:rFonts w:asciiTheme="minorBidi" w:hAnsiTheme="minorBidi" w:cstheme="minorBidi"/>
                          <w:sz w:val="22"/>
                          <w:szCs w:val="22"/>
                        </w:rPr>
                      </w:pPr>
                      <w:r w:rsidRPr="00BF48CB">
                        <w:rPr>
                          <w:rFonts w:asciiTheme="minorBidi" w:hAnsiTheme="minorBidi" w:cstheme="minorBidi"/>
                          <w:i/>
                          <w:sz w:val="22"/>
                          <w:szCs w:val="22"/>
                        </w:rPr>
                        <w:t>Start-up Expenses of a Business</w:t>
                      </w:r>
                      <w:r w:rsidRPr="00BF48CB">
                        <w:rPr>
                          <w:rFonts w:asciiTheme="minorBidi" w:hAnsiTheme="minorBidi" w:cstheme="minorBidi"/>
                          <w:sz w:val="22"/>
                          <w:szCs w:val="22"/>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r w:rsidR="007C05DA">
        <w:rPr>
          <w:szCs w:val="24"/>
        </w:rPr>
        <w:t>5</w:t>
      </w:r>
      <w:r w:rsidR="0049128E" w:rsidRPr="00576ED7">
        <w:rPr>
          <w:szCs w:val="24"/>
        </w:rPr>
        <w:t>. S owned stock i</w:t>
      </w:r>
      <w:r w:rsidR="0055597C">
        <w:rPr>
          <w:szCs w:val="24"/>
        </w:rPr>
        <w:t xml:space="preserve">n several different companies. </w:t>
      </w:r>
      <w:r w:rsidR="0049128E" w:rsidRPr="00576ED7">
        <w:rPr>
          <w:szCs w:val="24"/>
        </w:rPr>
        <w:t>He sold 100 shares of IBM stock for a nice profit and incurred a</w:t>
      </w:r>
      <w:r w:rsidR="0055597C">
        <w:rPr>
          <w:szCs w:val="24"/>
        </w:rPr>
        <w:t xml:space="preserve"> brokerage commission of $500. </w:t>
      </w:r>
      <w:r w:rsidR="0049128E" w:rsidRPr="00576ED7">
        <w:rPr>
          <w:szCs w:val="24"/>
        </w:rPr>
        <w:t>For tax purposes, how should S treat the brokerage commissions?</w:t>
      </w:r>
    </w:p>
    <w:p w14:paraId="6F9DCE91" w14:textId="77777777"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decrease in his “amount realized?”</w:t>
      </w:r>
    </w:p>
    <w:p w14:paraId="140A730F"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00FC1DEB">
        <w:rPr>
          <w:szCs w:val="24"/>
        </w:rPr>
        <w:t xml:space="preserve">, 315 U.S. 626 (1942); </w:t>
      </w:r>
      <w:r w:rsidR="00FC1DEB">
        <w:rPr>
          <w:i/>
          <w:szCs w:val="24"/>
        </w:rPr>
        <w:t>cf.</w:t>
      </w:r>
      <w:r w:rsidR="00FC1DEB">
        <w:rPr>
          <w:szCs w:val="24"/>
        </w:rPr>
        <w:t xml:space="preserve"> 67(g).</w:t>
      </w:r>
    </w:p>
    <w:p w14:paraId="35465387" w14:textId="77777777" w:rsidR="00BC48D7" w:rsidRPr="00FC1DEB" w:rsidRDefault="00BC48D7" w:rsidP="00A6585D">
      <w:pPr>
        <w:widowControl w:val="0"/>
        <w:ind w:left="720"/>
        <w:jc w:val="both"/>
        <w:rPr>
          <w:szCs w:val="24"/>
        </w:rPr>
      </w:pPr>
    </w:p>
    <w:p w14:paraId="6A7FA9EB" w14:textId="576124F9" w:rsidR="0049128E" w:rsidRPr="00576ED7" w:rsidRDefault="007C05DA" w:rsidP="00A6585D">
      <w:pPr>
        <w:widowControl w:val="0"/>
        <w:jc w:val="both"/>
        <w:rPr>
          <w:szCs w:val="24"/>
        </w:rPr>
      </w:pPr>
      <w:r>
        <w:rPr>
          <w:szCs w:val="24"/>
        </w:rPr>
        <w:t>6</w:t>
      </w:r>
      <w:r w:rsidR="0049128E" w:rsidRPr="00576ED7">
        <w:rPr>
          <w:szCs w:val="24"/>
        </w:rPr>
        <w:t xml:space="preserve">.  W purchased the IBM stock that S sold, </w:t>
      </w:r>
      <w:r w:rsidR="0049128E" w:rsidRPr="00576ED7">
        <w:rPr>
          <w:i/>
          <w:szCs w:val="24"/>
        </w:rPr>
        <w:t>supra</w:t>
      </w:r>
      <w:r w:rsidR="0055597C">
        <w:rPr>
          <w:szCs w:val="24"/>
        </w:rPr>
        <w:t xml:space="preserve">. </w:t>
      </w:r>
      <w:r w:rsidR="0049128E" w:rsidRPr="00576ED7">
        <w:rPr>
          <w:szCs w:val="24"/>
        </w:rPr>
        <w:t>W incurred a</w:t>
      </w:r>
      <w:r w:rsidR="0055597C">
        <w:rPr>
          <w:szCs w:val="24"/>
        </w:rPr>
        <w:t xml:space="preserve"> brokerage commission of $500. </w:t>
      </w:r>
      <w:r w:rsidR="0049128E" w:rsidRPr="00576ED7">
        <w:rPr>
          <w:szCs w:val="24"/>
        </w:rPr>
        <w:t>For tax purposes, how should W treat the brokerage commissions?</w:t>
      </w:r>
    </w:p>
    <w:p w14:paraId="3EA6912F" w14:textId="77777777"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increase in his basis?</w:t>
      </w:r>
    </w:p>
    <w:p w14:paraId="171C98BC"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14:paraId="359A83A7" w14:textId="77777777" w:rsidR="0049128E" w:rsidRDefault="0049128E" w:rsidP="00A6585D">
      <w:pPr>
        <w:widowControl w:val="0"/>
        <w:jc w:val="both"/>
        <w:rPr>
          <w:szCs w:val="24"/>
        </w:rPr>
      </w:pPr>
    </w:p>
    <w:p w14:paraId="1C0C9A02" w14:textId="77777777" w:rsidR="00D5694F" w:rsidRPr="00576ED7" w:rsidRDefault="00D5694F" w:rsidP="00A6585D">
      <w:pPr>
        <w:widowControl w:val="0"/>
        <w:jc w:val="both"/>
        <w:rPr>
          <w:szCs w:val="24"/>
        </w:rPr>
      </w:pPr>
    </w:p>
    <w:p w14:paraId="03B967A0" w14:textId="77777777" w:rsidR="0049128E" w:rsidRPr="00576ED7" w:rsidRDefault="0049128E" w:rsidP="00A6585D">
      <w:pPr>
        <w:widowControl w:val="0"/>
        <w:ind w:left="720"/>
        <w:jc w:val="both"/>
        <w:rPr>
          <w:szCs w:val="24"/>
        </w:rPr>
      </w:pPr>
      <w:r w:rsidRPr="00576ED7">
        <w:rPr>
          <w:b/>
          <w:szCs w:val="24"/>
        </w:rPr>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14:paraId="7AC92350" w14:textId="77777777" w:rsidR="0049128E" w:rsidRPr="00576ED7" w:rsidRDefault="0049128E" w:rsidP="00A6585D">
      <w:pPr>
        <w:widowControl w:val="0"/>
        <w:jc w:val="both"/>
        <w:rPr>
          <w:szCs w:val="24"/>
        </w:rPr>
      </w:pPr>
    </w:p>
    <w:p w14:paraId="115CAB20" w14:textId="77777777"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between such activity and the tax treatment we accord imputed income?</w:t>
      </w:r>
    </w:p>
    <w:p w14:paraId="3C09C03A" w14:textId="77777777" w:rsidR="0010220A" w:rsidRDefault="0010220A" w:rsidP="00A6585D">
      <w:pPr>
        <w:widowControl w:val="0"/>
        <w:jc w:val="both"/>
        <w:rPr>
          <w:b/>
          <w:szCs w:val="24"/>
        </w:rPr>
      </w:pPr>
    </w:p>
    <w:p w14:paraId="5D203328" w14:textId="77777777" w:rsidR="0010220A" w:rsidRDefault="0010220A" w:rsidP="00A6585D">
      <w:pPr>
        <w:widowControl w:val="0"/>
        <w:jc w:val="both"/>
        <w:rPr>
          <w:b/>
          <w:szCs w:val="24"/>
        </w:rPr>
      </w:pPr>
    </w:p>
    <w:p w14:paraId="39C61215" w14:textId="77777777"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14:paraId="7EB08365" w14:textId="77777777" w:rsidR="0049128E" w:rsidRPr="00576ED7" w:rsidRDefault="0049128E" w:rsidP="00A6585D">
      <w:pPr>
        <w:widowControl w:val="0"/>
        <w:jc w:val="both"/>
        <w:rPr>
          <w:szCs w:val="24"/>
        </w:rPr>
      </w:pPr>
    </w:p>
    <w:p w14:paraId="54ADBCBD" w14:textId="77777777" w:rsidR="0049128E" w:rsidRPr="00576ED7" w:rsidRDefault="0049128E" w:rsidP="00A6585D">
      <w:pPr>
        <w:widowControl w:val="0"/>
        <w:jc w:val="both"/>
        <w:rPr>
          <w:szCs w:val="24"/>
        </w:rPr>
      </w:pPr>
      <w:r w:rsidRPr="00576ED7">
        <w:rPr>
          <w:szCs w:val="24"/>
        </w:rPr>
        <w:t>MR. JUSTICE BLACKMUN delivered the opinion of the Court.</w:t>
      </w:r>
    </w:p>
    <w:p w14:paraId="282E9307" w14:textId="77777777" w:rsidR="0049128E" w:rsidRPr="00576ED7" w:rsidRDefault="0049128E" w:rsidP="00A6585D">
      <w:pPr>
        <w:widowControl w:val="0"/>
        <w:jc w:val="both"/>
        <w:rPr>
          <w:szCs w:val="24"/>
        </w:rPr>
      </w:pPr>
    </w:p>
    <w:p w14:paraId="1DCB2A65" w14:textId="77777777" w:rsidR="0049128E" w:rsidRPr="00576ED7" w:rsidRDefault="0049128E" w:rsidP="00A6585D">
      <w:pPr>
        <w:widowControl w:val="0"/>
        <w:jc w:val="both"/>
        <w:rPr>
          <w:szCs w:val="24"/>
        </w:rPr>
      </w:pPr>
      <w:r w:rsidRPr="00576ED7">
        <w:rPr>
          <w:szCs w:val="24"/>
        </w:rPr>
        <w:t xml:space="preserve">This case presents the sole issue whether, for federal income tax purposes, a taxpayer is entitled to a deduction from gross income, under [I.R.C.] </w:t>
      </w:r>
      <w:r w:rsidR="00CA008D">
        <w:rPr>
          <w:szCs w:val="24"/>
        </w:rPr>
        <w:t>§ </w:t>
      </w:r>
      <w:r w:rsidRPr="00576ED7">
        <w:rPr>
          <w:szCs w:val="24"/>
        </w:rPr>
        <w:t>167(a) ...</w:t>
      </w:r>
      <w:r w:rsidRPr="00576ED7">
        <w:rPr>
          <w:rStyle w:val="FootnoteReference"/>
          <w:szCs w:val="24"/>
        </w:rPr>
        <w:footnoteReference w:id="92"/>
      </w:r>
      <w:r w:rsidRPr="00576ED7">
        <w:rPr>
          <w:szCs w:val="24"/>
        </w:rPr>
        <w:t xml:space="preserve"> ... for depreciation on equipment the taxpayer owns and uses in the construction of its own capital facilities, or whether the capitalization provision of </w:t>
      </w:r>
      <w:r w:rsidR="00CA008D">
        <w:rPr>
          <w:szCs w:val="24"/>
        </w:rPr>
        <w:t>§ </w:t>
      </w:r>
      <w:r w:rsidRPr="00576ED7">
        <w:rPr>
          <w:szCs w:val="24"/>
        </w:rPr>
        <w:t>263(a)(1) of the Code</w:t>
      </w:r>
      <w:r w:rsidRPr="00576ED7">
        <w:rPr>
          <w:rStyle w:val="FootnoteReference"/>
          <w:szCs w:val="24"/>
        </w:rPr>
        <w:footnoteReference w:id="93"/>
      </w:r>
      <w:r w:rsidRPr="00576ED7">
        <w:rPr>
          <w:szCs w:val="24"/>
        </w:rPr>
        <w:t xml:space="preserve"> ..., bars the deduction.</w:t>
      </w:r>
    </w:p>
    <w:p w14:paraId="162616AC" w14:textId="77777777" w:rsidR="0049128E" w:rsidRDefault="0049128E" w:rsidP="00A6585D">
      <w:pPr>
        <w:widowControl w:val="0"/>
        <w:jc w:val="both"/>
        <w:rPr>
          <w:szCs w:val="24"/>
        </w:rPr>
      </w:pPr>
    </w:p>
    <w:p w14:paraId="65FF3D9A" w14:textId="77777777" w:rsidR="00BC48D7" w:rsidRPr="00576ED7" w:rsidRDefault="00BC48D7" w:rsidP="00A6585D">
      <w:pPr>
        <w:widowControl w:val="0"/>
        <w:jc w:val="both"/>
        <w:rPr>
          <w:szCs w:val="24"/>
        </w:rPr>
      </w:pPr>
    </w:p>
    <w:p w14:paraId="4E407DE1" w14:textId="77777777" w:rsidR="0049128E" w:rsidRPr="00576ED7" w:rsidRDefault="0049128E" w:rsidP="00A6585D">
      <w:pPr>
        <w:widowControl w:val="0"/>
        <w:jc w:val="both"/>
        <w:rPr>
          <w:szCs w:val="24"/>
        </w:rPr>
      </w:pPr>
      <w:r w:rsidRPr="00576ED7">
        <w:rPr>
          <w:szCs w:val="24"/>
        </w:rPr>
        <w:t xml:space="preserve">The taxpayer claimed the deduction, but the Commissioner ... disallowed it. The Tax Court ... upheld the Commissioner’s determination. The United States Court of Appeals for the Ninth Circuit, declining to follow a Court of Claims decision, </w:t>
      </w:r>
      <w:r w:rsidRPr="00576ED7">
        <w:rPr>
          <w:i/>
          <w:szCs w:val="24"/>
        </w:rPr>
        <w:t>Southern Natural Gas Co. v. United States</w:t>
      </w:r>
      <w:r w:rsidRPr="00576ED7">
        <w:rPr>
          <w:szCs w:val="24"/>
        </w:rPr>
        <w:t>, 412 F.2d 1222, 1264-1269 (1969), reversed. We granted certiorari in order to resolve the apparent conflict between the Court of Claims and the Court of Appeals.</w:t>
      </w:r>
    </w:p>
    <w:p w14:paraId="1B29FFD3" w14:textId="77777777" w:rsidR="0049128E" w:rsidRPr="00576ED7" w:rsidRDefault="0049128E" w:rsidP="00A6585D">
      <w:pPr>
        <w:widowControl w:val="0"/>
        <w:jc w:val="both"/>
        <w:rPr>
          <w:szCs w:val="24"/>
        </w:rPr>
      </w:pPr>
    </w:p>
    <w:p w14:paraId="35480863" w14:textId="77777777" w:rsidR="0049128E" w:rsidRPr="00576ED7" w:rsidRDefault="0049128E" w:rsidP="00355EF3">
      <w:pPr>
        <w:widowControl w:val="0"/>
        <w:tabs>
          <w:tab w:val="center" w:pos="3960"/>
        </w:tabs>
        <w:jc w:val="both"/>
        <w:rPr>
          <w:szCs w:val="24"/>
        </w:rPr>
      </w:pPr>
      <w:r w:rsidRPr="00576ED7">
        <w:rPr>
          <w:szCs w:val="24"/>
        </w:rPr>
        <w:tab/>
        <w:t>I</w:t>
      </w:r>
    </w:p>
    <w:p w14:paraId="2776836D" w14:textId="77777777" w:rsidR="0049128E" w:rsidRPr="00576ED7" w:rsidRDefault="0049128E" w:rsidP="00A6585D">
      <w:pPr>
        <w:widowControl w:val="0"/>
        <w:jc w:val="both"/>
        <w:rPr>
          <w:szCs w:val="24"/>
        </w:rPr>
      </w:pPr>
      <w:r w:rsidRPr="00576ED7">
        <w:rPr>
          <w:szCs w:val="24"/>
        </w:rPr>
        <w:t>... The taxpayer-respondent, Idaho Power Company, ... is a public utility engaged in the production, transmission, distribution, and sale of electric energy. The taxpayer keeps its books and files its federal income tax returns on the calendar year accrual basis. The tax years at issue are 1962 and 1963.</w:t>
      </w:r>
    </w:p>
    <w:p w14:paraId="089CAEB0" w14:textId="77777777" w:rsidR="0049128E" w:rsidRPr="00576ED7" w:rsidRDefault="0049128E" w:rsidP="00A6585D">
      <w:pPr>
        <w:widowControl w:val="0"/>
        <w:jc w:val="both"/>
        <w:rPr>
          <w:szCs w:val="24"/>
        </w:rPr>
      </w:pPr>
    </w:p>
    <w:p w14:paraId="7DE6515A" w14:textId="77777777"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facilities.</w:t>
      </w:r>
    </w:p>
    <w:p w14:paraId="07CBEB7A" w14:textId="77777777" w:rsidR="0049128E" w:rsidRPr="00576ED7" w:rsidRDefault="0049128E" w:rsidP="00A6585D">
      <w:pPr>
        <w:widowControl w:val="0"/>
        <w:jc w:val="both"/>
        <w:rPr>
          <w:szCs w:val="24"/>
        </w:rPr>
      </w:pPr>
    </w:p>
    <w:p w14:paraId="35154B83" w14:textId="77777777"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passenger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14:paraId="0CFEB02B" w14:textId="77777777" w:rsidR="0049128E" w:rsidRPr="00576ED7" w:rsidRDefault="0049128E" w:rsidP="00A6585D">
      <w:pPr>
        <w:widowControl w:val="0"/>
        <w:jc w:val="both"/>
        <w:rPr>
          <w:szCs w:val="24"/>
        </w:rPr>
      </w:pPr>
    </w:p>
    <w:p w14:paraId="21B9115A" w14:textId="77777777" w:rsidR="0049128E" w:rsidRDefault="0049128E" w:rsidP="00A6585D">
      <w:pPr>
        <w:widowControl w:val="0"/>
        <w:jc w:val="both"/>
        <w:rPr>
          <w:szCs w:val="24"/>
        </w:rPr>
      </w:pPr>
      <w:r w:rsidRPr="00576ED7">
        <w:rPr>
          <w:szCs w:val="24"/>
        </w:rPr>
        <w:t>....</w:t>
      </w:r>
    </w:p>
    <w:p w14:paraId="53DB7838" w14:textId="77777777" w:rsidR="00816F85" w:rsidRPr="00576ED7" w:rsidRDefault="00816F85" w:rsidP="00A6585D">
      <w:pPr>
        <w:widowControl w:val="0"/>
        <w:jc w:val="both"/>
        <w:rPr>
          <w:szCs w:val="24"/>
        </w:rPr>
      </w:pPr>
    </w:p>
    <w:p w14:paraId="259FE3F9" w14:textId="77777777" w:rsidR="0049128E" w:rsidRPr="00576ED7" w:rsidRDefault="0049128E" w:rsidP="00A6585D">
      <w:pPr>
        <w:widowControl w:val="0"/>
        <w:jc w:val="both"/>
        <w:rPr>
          <w:szCs w:val="24"/>
        </w:rPr>
      </w:pPr>
      <w:r w:rsidRPr="00576ED7">
        <w:rPr>
          <w:szCs w:val="24"/>
        </w:rPr>
        <w:t xml:space="preserve">... [O]n its books, in accordance with Federal Power Commission-Idaho Public Utilities Commission prescribed methods, the taxpayer capitalized the construction-related depreciation, but, for income tax purposes, that depreciation increment was [computed on a composite life of ten years under straight-line and declining balance methods, and] claimed as a deduction under </w:t>
      </w:r>
      <w:r w:rsidR="00CA008D">
        <w:rPr>
          <w:szCs w:val="24"/>
        </w:rPr>
        <w:t>§ </w:t>
      </w:r>
      <w:r w:rsidRPr="00576ED7">
        <w:rPr>
          <w:szCs w:val="24"/>
        </w:rPr>
        <w:t>167(a). [footnote omitted]</w:t>
      </w:r>
    </w:p>
    <w:p w14:paraId="01F982F4" w14:textId="77777777" w:rsidR="0049128E" w:rsidRPr="00576ED7" w:rsidRDefault="0049128E" w:rsidP="00A6585D">
      <w:pPr>
        <w:widowControl w:val="0"/>
        <w:jc w:val="both"/>
        <w:rPr>
          <w:szCs w:val="24"/>
        </w:rPr>
      </w:pPr>
    </w:p>
    <w:p w14:paraId="5C2186A8" w14:textId="77777777" w:rsidR="0049128E" w:rsidRPr="00576ED7" w:rsidRDefault="0049128E" w:rsidP="00A6585D">
      <w:pPr>
        <w:widowControl w:val="0"/>
        <w:jc w:val="both"/>
        <w:rPr>
          <w:szCs w:val="24"/>
        </w:rPr>
      </w:pPr>
      <w:r w:rsidRPr="00576ED7">
        <w:rPr>
          <w:szCs w:val="24"/>
        </w:rPr>
        <w:t xml:space="preserve">Upon audit, the Commissioner ... disallowed the deduction for the construction-related depreciation. He ruled that that depreciation was a nondeductible capital expenditure to which </w:t>
      </w:r>
      <w:r w:rsidR="00CA008D">
        <w:rPr>
          <w:szCs w:val="24"/>
        </w:rPr>
        <w:t>§ </w:t>
      </w:r>
      <w:r w:rsidRPr="00576ED7">
        <w:rPr>
          <w:szCs w:val="24"/>
        </w:rPr>
        <w:t>263(a)(1) had application. He added the amount of the depreciation so disallowed to the taxpayer’s adjusted basis in its capital facilities, and then allowed a deduction for an appropriate amount of depreciation on the addition, computed over the useful life (30 years or more) of the property constructed. A deduction for depreciation of the transportation equipment to the extent of its use in day-to-day operation and maintenance was also allowed. The result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14:paraId="0D37C7D5" w14:textId="77777777" w:rsidR="0049128E" w:rsidRPr="00576ED7" w:rsidRDefault="0049128E" w:rsidP="00A6585D">
      <w:pPr>
        <w:widowControl w:val="0"/>
        <w:jc w:val="both"/>
        <w:rPr>
          <w:szCs w:val="24"/>
        </w:rPr>
      </w:pPr>
    </w:p>
    <w:p w14:paraId="2FF9F6F8" w14:textId="77777777" w:rsidR="0049128E" w:rsidRPr="00576ED7" w:rsidRDefault="0049128E" w:rsidP="00A6585D">
      <w:pPr>
        <w:widowControl w:val="0"/>
        <w:jc w:val="both"/>
        <w:rPr>
          <w:szCs w:val="24"/>
        </w:rPr>
      </w:pPr>
      <w:r w:rsidRPr="00576ED7">
        <w:rPr>
          <w:szCs w:val="24"/>
        </w:rPr>
        <w:t>The Tax Court agreed with the [Commissioner.] ...</w:t>
      </w:r>
    </w:p>
    <w:p w14:paraId="2384519A" w14:textId="77777777" w:rsidR="0049128E" w:rsidRPr="00576ED7" w:rsidRDefault="0049128E" w:rsidP="00A6585D">
      <w:pPr>
        <w:widowControl w:val="0"/>
        <w:jc w:val="both"/>
        <w:rPr>
          <w:szCs w:val="24"/>
        </w:rPr>
      </w:pPr>
    </w:p>
    <w:p w14:paraId="263B3BB1" w14:textId="77777777" w:rsidR="0049128E" w:rsidRPr="00576ED7" w:rsidRDefault="0049128E" w:rsidP="00A6585D">
      <w:pPr>
        <w:widowControl w:val="0"/>
        <w:jc w:val="both"/>
        <w:rPr>
          <w:szCs w:val="24"/>
        </w:rPr>
      </w:pPr>
      <w:r w:rsidRPr="00576ED7">
        <w:rPr>
          <w:szCs w:val="24"/>
        </w:rPr>
        <w:t>The Court of Appeals, on the other hand, perceived in the ... Code ... the presence of a liberal congressional policy toward depreciation, the underlying theory of which is that capital assets used in business should not be exhausted without provision for replacement. The court concluded that a deduction expressly enumerated in the Code, such as that for depreciation, may properly be taken, and that “no exception is made should it relate to a capital item.” Section 263(a)(1) ... was found not to be applicable, because depreciation is not an “amount paid out,” as required by that section. ...</w:t>
      </w:r>
    </w:p>
    <w:p w14:paraId="496DB85D" w14:textId="77777777" w:rsidR="0049128E" w:rsidRPr="00576ED7" w:rsidRDefault="0049128E" w:rsidP="00A6585D">
      <w:pPr>
        <w:widowControl w:val="0"/>
        <w:jc w:val="both"/>
        <w:rPr>
          <w:szCs w:val="24"/>
        </w:rPr>
      </w:pPr>
    </w:p>
    <w:p w14:paraId="11469111" w14:textId="77777777" w:rsidR="0049128E" w:rsidRPr="00576ED7" w:rsidRDefault="0049128E" w:rsidP="00A6585D">
      <w:pPr>
        <w:widowControl w:val="0"/>
        <w:jc w:val="both"/>
        <w:rPr>
          <w:szCs w:val="24"/>
        </w:rPr>
      </w:pPr>
      <w:r w:rsidRPr="00576ED7">
        <w:rPr>
          <w:szCs w:val="24"/>
        </w:rPr>
        <w:t xml:space="preserve">The taxpayer asserts that its transportation equipment is used in its “trade or business,” and that depreciation thereon is therefore deductible under </w:t>
      </w:r>
      <w:r w:rsidR="00CA008D">
        <w:rPr>
          <w:szCs w:val="24"/>
        </w:rPr>
        <w:t>§ </w:t>
      </w:r>
      <w:r w:rsidRPr="00576ED7">
        <w:rPr>
          <w:szCs w:val="24"/>
        </w:rPr>
        <w:t xml:space="preserve">167(a)(1) ... The Commissioner concedes that </w:t>
      </w:r>
      <w:r w:rsidR="00CA008D">
        <w:rPr>
          <w:szCs w:val="24"/>
        </w:rPr>
        <w:t>§ </w:t>
      </w:r>
      <w:r w:rsidRPr="00576ED7">
        <w:rPr>
          <w:szCs w:val="24"/>
        </w:rPr>
        <w:t>167 may be said to have a literal application to depreciation on equipment used in capital construction,</w:t>
      </w:r>
      <w:r w:rsidRPr="00576ED7">
        <w:rPr>
          <w:rStyle w:val="FootnoteReference"/>
          <w:szCs w:val="24"/>
        </w:rPr>
        <w:footnoteReference w:id="94"/>
      </w:r>
      <w:r w:rsidRPr="00576ED7">
        <w:rPr>
          <w:szCs w:val="24"/>
        </w:rPr>
        <w:t xml:space="preserve">  but contends that the provision must be read in light of </w:t>
      </w:r>
      <w:r w:rsidR="00CA008D">
        <w:rPr>
          <w:szCs w:val="24"/>
        </w:rPr>
        <w:t>§ </w:t>
      </w:r>
      <w:r w:rsidRPr="00576ED7">
        <w:rPr>
          <w:szCs w:val="24"/>
        </w:rPr>
        <w:t xml:space="preserve">263(a)(1), which specifically disallows any deduction for an amount “paid out for new buildings or for permanent improvements or betterments.” He argues that </w:t>
      </w:r>
      <w:r w:rsidR="00CA008D">
        <w:rPr>
          <w:szCs w:val="24"/>
        </w:rPr>
        <w:t>§ </w:t>
      </w:r>
      <w:r w:rsidRPr="00576ED7">
        <w:rPr>
          <w:szCs w:val="24"/>
        </w:rPr>
        <w:t xml:space="preserve">263 takes precedence over </w:t>
      </w:r>
      <w:r w:rsidR="00CA008D">
        <w:rPr>
          <w:szCs w:val="24"/>
        </w:rPr>
        <w:t>§ </w:t>
      </w:r>
      <w:r w:rsidRPr="00576ED7">
        <w:rPr>
          <w:szCs w:val="24"/>
        </w:rPr>
        <w:t xml:space="preserve">167 by virtue of what he calls the “priority-ordering” terms (and what the taxpayer describes as “housekeeping” provisions) of </w:t>
      </w:r>
      <w:r w:rsidR="00CA008D">
        <w:rPr>
          <w:szCs w:val="24"/>
        </w:rPr>
        <w:t>§ </w:t>
      </w:r>
      <w:r w:rsidRPr="00576ED7">
        <w:rPr>
          <w:szCs w:val="24"/>
        </w:rPr>
        <w:t>161 of the Code</w:t>
      </w:r>
      <w:r w:rsidRPr="00576ED7">
        <w:rPr>
          <w:rStyle w:val="FootnoteReference"/>
          <w:szCs w:val="24"/>
        </w:rPr>
        <w:footnoteReference w:id="95"/>
      </w:r>
      <w:r w:rsidRPr="00576ED7">
        <w:rPr>
          <w:szCs w:val="24"/>
        </w:rPr>
        <w:t xml:space="preserve"> ... and that sound principles of accounting and taxation mandate the capitalization of this depreciation.</w:t>
      </w:r>
    </w:p>
    <w:p w14:paraId="5B380560" w14:textId="77777777" w:rsidR="0049128E" w:rsidRPr="00576ED7" w:rsidRDefault="0049128E" w:rsidP="00A6585D">
      <w:pPr>
        <w:widowControl w:val="0"/>
        <w:jc w:val="both"/>
        <w:rPr>
          <w:szCs w:val="24"/>
        </w:rPr>
      </w:pPr>
    </w:p>
    <w:p w14:paraId="0F3329AA" w14:textId="77777777" w:rsidR="0049128E" w:rsidRPr="00576ED7" w:rsidRDefault="0049128E" w:rsidP="00A6585D">
      <w:pPr>
        <w:widowControl w:val="0"/>
        <w:jc w:val="both"/>
        <w:rPr>
          <w:szCs w:val="24"/>
        </w:rPr>
      </w:pPr>
      <w:r w:rsidRPr="00576ED7">
        <w:rPr>
          <w:szCs w:val="24"/>
        </w:rPr>
        <w:t>It is worth noting the various items that are not at issue here. ... There is no disagreement as to the allocation of depreciation between construction and maintenance.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14:paraId="38D226EA" w14:textId="77777777" w:rsidR="0049128E" w:rsidRPr="00576ED7" w:rsidRDefault="0049128E" w:rsidP="00A6585D">
      <w:pPr>
        <w:widowControl w:val="0"/>
        <w:jc w:val="both"/>
        <w:rPr>
          <w:szCs w:val="24"/>
        </w:rPr>
      </w:pPr>
    </w:p>
    <w:p w14:paraId="712BB5C6" w14:textId="77777777" w:rsidR="0049128E" w:rsidRPr="00576ED7" w:rsidRDefault="0049128E" w:rsidP="00355EF3">
      <w:pPr>
        <w:widowControl w:val="0"/>
        <w:tabs>
          <w:tab w:val="center" w:pos="3960"/>
        </w:tabs>
        <w:jc w:val="both"/>
        <w:rPr>
          <w:szCs w:val="24"/>
        </w:rPr>
      </w:pPr>
      <w:r w:rsidRPr="00576ED7">
        <w:rPr>
          <w:szCs w:val="24"/>
        </w:rPr>
        <w:tab/>
        <w:t>II</w:t>
      </w:r>
    </w:p>
    <w:p w14:paraId="34E953CF" w14:textId="77777777" w:rsidR="0049128E" w:rsidRPr="00576ED7" w:rsidRDefault="0049128E" w:rsidP="00A6585D">
      <w:pPr>
        <w:widowControl w:val="0"/>
        <w:jc w:val="both"/>
        <w:rPr>
          <w:szCs w:val="24"/>
        </w:rPr>
      </w:pPr>
      <w:r w:rsidRPr="00576ED7">
        <w:rPr>
          <w:szCs w:val="24"/>
        </w:rPr>
        <w:t>Our primary concern is with the necessity to treat construction-related depreciation in a manner that comports with accounting and taxation realities. Over a period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96"/>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periods of benefit usually correlate with the production of income. Thus, to the extent 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does not correlate with production of current income. Rather, the cost, although certainly presently incurred, is related to the future and is appropriately allocated as part of the cost of acquiring an income-producing capital asset.</w:t>
      </w:r>
    </w:p>
    <w:p w14:paraId="7640EECF" w14:textId="77777777" w:rsidR="0049128E" w:rsidRPr="00576ED7" w:rsidRDefault="0049128E" w:rsidP="00A6585D">
      <w:pPr>
        <w:widowControl w:val="0"/>
        <w:jc w:val="both"/>
        <w:rPr>
          <w:szCs w:val="24"/>
        </w:rPr>
      </w:pPr>
    </w:p>
    <w:p w14:paraId="34166766" w14:textId="77777777" w:rsidR="0049128E" w:rsidRPr="00576ED7" w:rsidRDefault="0049128E" w:rsidP="00A6585D">
      <w:pPr>
        <w:widowControl w:val="0"/>
        <w:jc w:val="both"/>
        <w:rPr>
          <w:szCs w:val="24"/>
        </w:rPr>
      </w:pPr>
      <w:r w:rsidRPr="00576ED7">
        <w:rPr>
          <w:szCs w:val="24"/>
        </w:rPr>
        <w:t xml:space="preserve">The Court of Appeals opined that the purpose of the depreciation allowance under the Code was to provide a means of cost recovery, </w:t>
      </w:r>
      <w:r w:rsidRPr="00576ED7">
        <w:rPr>
          <w:i/>
          <w:szCs w:val="24"/>
        </w:rPr>
        <w:t>Knoxville v. Knoxville Water 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xml:space="preserve">, 319 U.S. 98, 101 (1943), endorse a theory of replacement through “a fund to restore the property.” Although tax-free replacement of a depreciating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14:paraId="5A89729E" w14:textId="77777777" w:rsidR="0049128E" w:rsidRPr="00576ED7" w:rsidRDefault="0049128E" w:rsidP="00A6585D">
      <w:pPr>
        <w:widowControl w:val="0"/>
        <w:jc w:val="both"/>
        <w:rPr>
          <w:szCs w:val="24"/>
        </w:rPr>
      </w:pPr>
    </w:p>
    <w:p w14:paraId="65FF0AF0" w14:textId="77777777"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14:paraId="0453767A" w14:textId="77777777" w:rsidR="00355EF3" w:rsidRDefault="00355EF3" w:rsidP="00355EF3">
      <w:pPr>
        <w:widowControl w:val="0"/>
        <w:ind w:left="720"/>
        <w:jc w:val="both"/>
        <w:rPr>
          <w:szCs w:val="24"/>
        </w:rPr>
      </w:pPr>
    </w:p>
    <w:p w14:paraId="10F4DF45" w14:textId="77777777" w:rsidR="0049128E" w:rsidRPr="00576ED7" w:rsidRDefault="0049128E" w:rsidP="00355EF3">
      <w:pPr>
        <w:widowControl w:val="0"/>
        <w:jc w:val="both"/>
        <w:rPr>
          <w:szCs w:val="24"/>
        </w:rPr>
      </w:pPr>
      <w:r w:rsidRPr="00576ED7">
        <w:rPr>
          <w:szCs w:val="24"/>
        </w:rPr>
        <w:t>Even were we to look to replacement, it is the replacement of the constructed facilities, not the equipment used to build them, with which we would be concerned. If the taxpayer now were to decide not to construct any more capital facilities with its own equipment and employees, it, in theory, would have no occasion to replace its equipment to the extent that it was consumed in prior construction.</w:t>
      </w:r>
    </w:p>
    <w:p w14:paraId="1D260F58" w14:textId="77777777" w:rsidR="0049128E" w:rsidRPr="00576ED7" w:rsidRDefault="0049128E" w:rsidP="00A6585D">
      <w:pPr>
        <w:widowControl w:val="0"/>
        <w:jc w:val="both"/>
        <w:rPr>
          <w:szCs w:val="24"/>
        </w:rPr>
      </w:pPr>
    </w:p>
    <w:p w14:paraId="58275C10" w14:textId="77777777"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97"/>
      </w:r>
      <w:r w:rsidRPr="00576ED7">
        <w:rPr>
          <w:szCs w:val="24"/>
        </w:rPr>
        <w:t xml:space="preserve"> and established tax principles require the capitalization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general matter, that costs incurred in the acquisition ... of a capital asset are to be treated as capital expenditures.</w:t>
      </w:r>
      <w:r w:rsidR="00355EF3">
        <w:rPr>
          <w:szCs w:val="24"/>
        </w:rPr>
        <w:t xml:space="preserve">” </w:t>
      </w:r>
      <w:r w:rsidRPr="00576ED7">
        <w:rPr>
          <w:szCs w:val="24"/>
        </w:rPr>
        <w:t>This principle has obvious application to the acquisition of a capital asset by purchase, but it has been applied, as well, to the costs incurred in a taxpayer’s construction of capital facilities. [citations omitted]. [footnote omitted]</w:t>
      </w:r>
    </w:p>
    <w:p w14:paraId="7903BB62" w14:textId="77777777" w:rsidR="0049128E" w:rsidRPr="00576ED7" w:rsidRDefault="0049128E" w:rsidP="00A6585D">
      <w:pPr>
        <w:widowControl w:val="0"/>
        <w:jc w:val="both"/>
        <w:rPr>
          <w:szCs w:val="24"/>
        </w:rPr>
      </w:pPr>
    </w:p>
    <w:p w14:paraId="1F389C2F" w14:textId="77777777" w:rsidR="0049128E" w:rsidRPr="00576ED7" w:rsidRDefault="0049128E" w:rsidP="00A6585D">
      <w:pPr>
        <w:widowControl w:val="0"/>
        <w:jc w:val="both"/>
        <w:rPr>
          <w:szCs w:val="24"/>
        </w:rPr>
      </w:pPr>
      <w:r w:rsidRPr="00576ED7">
        <w:rPr>
          <w:szCs w:val="24"/>
        </w:rPr>
        <w:t xml:space="preserve">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w:t>
      </w:r>
      <w:r w:rsidR="00CA008D">
        <w:rPr>
          <w:szCs w:val="24"/>
        </w:rPr>
        <w:t>§ </w:t>
      </w:r>
      <w:r w:rsidRPr="00576ED7">
        <w:rPr>
          <w:szCs w:val="24"/>
        </w:rPr>
        <w:t>162(a)(1) ... But when wages are paid in connection with the construction or acquisition of a capital asset, they must be capitalized, and are then entitled to be amortized over the life of the capital asset so acquired. [citations omitted].</w:t>
      </w:r>
    </w:p>
    <w:p w14:paraId="59CC7B08" w14:textId="77777777" w:rsidR="0049128E" w:rsidRPr="00576ED7" w:rsidRDefault="0049128E" w:rsidP="00A6585D">
      <w:pPr>
        <w:widowControl w:val="0"/>
        <w:jc w:val="both"/>
        <w:rPr>
          <w:szCs w:val="24"/>
        </w:rPr>
      </w:pPr>
    </w:p>
    <w:p w14:paraId="1498D872" w14:textId="77777777" w:rsidR="0049128E" w:rsidRPr="00576ED7" w:rsidRDefault="0049128E" w:rsidP="00A6585D">
      <w:pPr>
        <w:widowControl w:val="0"/>
        <w:jc w:val="both"/>
        <w:rPr>
          <w:szCs w:val="24"/>
        </w:rPr>
      </w:pPr>
      <w:r w:rsidRPr="00576ED7">
        <w:rPr>
          <w:szCs w:val="24"/>
        </w:rPr>
        <w:t>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equipment is not an expense to the taxpayer of its day-to-day business. It is, however, appropriately recognized as a part of the taxpayer’s cost or investment in the capital asset. ... By the same token, this capitalization prevents the distortion of income that would otherwise occur if depreciation properly allocable to asset acquisition were deducted from gross income currently realized. [citations omitted].</w:t>
      </w:r>
    </w:p>
    <w:p w14:paraId="46B44E87" w14:textId="77777777" w:rsidR="0049128E" w:rsidRPr="00576ED7" w:rsidRDefault="0049128E" w:rsidP="00A6585D">
      <w:pPr>
        <w:widowControl w:val="0"/>
        <w:jc w:val="both"/>
        <w:rPr>
          <w:szCs w:val="24"/>
        </w:rPr>
      </w:pPr>
    </w:p>
    <w:p w14:paraId="0E3564F7" w14:textId="77777777" w:rsidR="0049128E" w:rsidRPr="00576ED7" w:rsidRDefault="0049128E" w:rsidP="00A6585D">
      <w:pPr>
        <w:widowControl w:val="0"/>
        <w:jc w:val="both"/>
        <w:rPr>
          <w:szCs w:val="24"/>
        </w:rPr>
      </w:pPr>
      <w:r w:rsidRPr="00576ED7">
        <w:rPr>
          <w:szCs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of course, must be capitalized by the taxpayer having the construction work performed. The Court of Appeals’ holding would lead to disparate treatment among taxpayers, because it would allow the firm with sufficient resources to construct its own facilities and to obtain a current deduction, whereas another firm without such resources would be required to capitalize its entire cost, including depreciation charged to it by the contractor.</w:t>
      </w:r>
    </w:p>
    <w:p w14:paraId="316F1BFE" w14:textId="77777777" w:rsidR="0049128E" w:rsidRPr="00576ED7" w:rsidRDefault="0049128E" w:rsidP="00A6585D">
      <w:pPr>
        <w:widowControl w:val="0"/>
        <w:jc w:val="both"/>
        <w:rPr>
          <w:szCs w:val="24"/>
        </w:rPr>
      </w:pPr>
    </w:p>
    <w:p w14:paraId="0E91A4F6" w14:textId="77777777" w:rsidR="0049128E" w:rsidRPr="00576ED7" w:rsidRDefault="0049128E" w:rsidP="00A6585D">
      <w:pPr>
        <w:widowControl w:val="0"/>
        <w:jc w:val="both"/>
        <w:rPr>
          <w:szCs w:val="24"/>
        </w:rPr>
      </w:pPr>
      <w:r w:rsidRPr="00576ED7">
        <w:rPr>
          <w:szCs w:val="24"/>
        </w:rPr>
        <w:t>....</w:t>
      </w:r>
    </w:p>
    <w:p w14:paraId="04722200" w14:textId="77777777" w:rsidR="0049128E" w:rsidRPr="00576ED7" w:rsidRDefault="0049128E" w:rsidP="00A6585D">
      <w:pPr>
        <w:widowControl w:val="0"/>
        <w:jc w:val="both"/>
        <w:rPr>
          <w:szCs w:val="24"/>
        </w:rPr>
      </w:pPr>
    </w:p>
    <w:p w14:paraId="298F090F" w14:textId="77777777" w:rsidR="0049128E" w:rsidRPr="00576ED7" w:rsidRDefault="0049128E" w:rsidP="00A6585D">
      <w:pPr>
        <w:widowControl w:val="0"/>
        <w:jc w:val="both"/>
        <w:rPr>
          <w:szCs w:val="24"/>
        </w:rPr>
      </w:pPr>
      <w:r w:rsidRPr="00576ED7">
        <w:rPr>
          <w:szCs w:val="24"/>
        </w:rPr>
        <w:t xml:space="preserve">[Taxpayer argued that the language of </w:t>
      </w:r>
      <w:r w:rsidR="00CA008D">
        <w:rPr>
          <w:szCs w:val="24"/>
        </w:rPr>
        <w:t>§ </w:t>
      </w:r>
      <w:r w:rsidRPr="00576ED7">
        <w:rPr>
          <w:szCs w:val="24"/>
        </w:rPr>
        <w:t xml:space="preserve">263(a)(1), which denies a current deduction for “new buildings or for permanent improvements or betterments,” only applies when taxpayer has “paid out” an “amount.”  Depreciation, taxpayer argued, represented a decrease in value – not an “amount ... paid out.”  The Court rejected this limitation on </w:t>
      </w:r>
      <w:r w:rsidR="00CA008D">
        <w:rPr>
          <w:szCs w:val="24"/>
        </w:rPr>
        <w:t>§ </w:t>
      </w:r>
      <w:r w:rsidRPr="00576ED7">
        <w:rPr>
          <w:szCs w:val="24"/>
        </w:rPr>
        <w:t xml:space="preserve">263's applicability.  Instead, the Court accepted the IRS’s administrative construction of that phrase to mean “cost incurred.”  Construction-related depreciation is such a cost.]  In acquiring the transportation equipment, taxpayer “paid out” the equipment’s purchase price; depreciation is simply the means of allocating the payment over the various accounting periods affected. As the Tax Court stated in </w:t>
      </w:r>
      <w:r w:rsidRPr="00576ED7">
        <w:rPr>
          <w:i/>
          <w:szCs w:val="24"/>
        </w:rPr>
        <w:t>Brooks v. Commissioner</w:t>
      </w:r>
      <w:r w:rsidRPr="00576ED7">
        <w:rPr>
          <w:szCs w:val="24"/>
        </w:rPr>
        <w:t>, 50 T.C. at 935, “depreciation – inasmuch as it represents a using up of capital – is as much an expenditure’ as the using up of labor or other items of direct cost.”</w:t>
      </w:r>
    </w:p>
    <w:p w14:paraId="6F5B3A9F" w14:textId="77777777" w:rsidR="0049128E" w:rsidRPr="00576ED7" w:rsidRDefault="0049128E" w:rsidP="00A6585D">
      <w:pPr>
        <w:widowControl w:val="0"/>
        <w:jc w:val="both"/>
        <w:rPr>
          <w:szCs w:val="24"/>
        </w:rPr>
      </w:pPr>
    </w:p>
    <w:p w14:paraId="19E4CC1E" w14:textId="77777777" w:rsidR="0049128E" w:rsidRPr="00576ED7" w:rsidRDefault="0049128E" w:rsidP="00A6585D">
      <w:pPr>
        <w:widowControl w:val="0"/>
        <w:jc w:val="both"/>
        <w:rPr>
          <w:szCs w:val="24"/>
        </w:rPr>
      </w:pPr>
      <w:r w:rsidRPr="00576ED7">
        <w:rPr>
          <w:szCs w:val="24"/>
        </w:rPr>
        <w:t xml:space="preserve">Finally, the priority-ordering directive of </w:t>
      </w:r>
      <w:r w:rsidR="00CA008D">
        <w:rPr>
          <w:szCs w:val="24"/>
        </w:rPr>
        <w:t>§ </w:t>
      </w:r>
      <w:r w:rsidRPr="00576ED7">
        <w:rPr>
          <w:szCs w:val="24"/>
        </w:rPr>
        <w:t xml:space="preserve">161 – or, for that matter, ... </w:t>
      </w:r>
      <w:r w:rsidR="00CA008D">
        <w:rPr>
          <w:szCs w:val="24"/>
        </w:rPr>
        <w:t>§ </w:t>
      </w:r>
      <w:r w:rsidRPr="00576ED7">
        <w:rPr>
          <w:szCs w:val="24"/>
        </w:rPr>
        <w:t>261</w:t>
      </w:r>
      <w:r w:rsidRPr="00576ED7">
        <w:rPr>
          <w:rStyle w:val="FootnoteReference"/>
          <w:szCs w:val="24"/>
        </w:rPr>
        <w:footnoteReference w:id="98"/>
      </w:r>
      <w:r w:rsidRPr="00576ED7">
        <w:rPr>
          <w:szCs w:val="24"/>
        </w:rPr>
        <w:t xml:space="preserve"> – requires that the capitalization provision of </w:t>
      </w:r>
      <w:r w:rsidR="00CA008D">
        <w:rPr>
          <w:szCs w:val="24"/>
        </w:rPr>
        <w:t>§ </w:t>
      </w:r>
      <w:r w:rsidRPr="00576ED7">
        <w:rPr>
          <w:szCs w:val="24"/>
        </w:rPr>
        <w:t xml:space="preserve">263(a) take precedence, on the facts here, over </w:t>
      </w:r>
      <w:r w:rsidR="00CA008D">
        <w:rPr>
          <w:szCs w:val="24"/>
        </w:rPr>
        <w:t>§ </w:t>
      </w:r>
      <w:r w:rsidRPr="00576ED7">
        <w:rPr>
          <w:szCs w:val="24"/>
        </w:rPr>
        <w:t xml:space="preserve">167(a). Section 161 provides that deductions specified in Part VI of Subchapter B of the Income Tax Subtitle of the Code are “subject to the exceptions provided in part IX.” Part VI includes </w:t>
      </w:r>
      <w:r w:rsidR="00CA008D">
        <w:rPr>
          <w:szCs w:val="24"/>
        </w:rPr>
        <w:t>§ </w:t>
      </w:r>
      <w:r w:rsidRPr="00576ED7">
        <w:rPr>
          <w:szCs w:val="24"/>
        </w:rPr>
        <w:t xml:space="preserve">167, and Part IX includes </w:t>
      </w:r>
      <w:r w:rsidR="00CA008D">
        <w:rPr>
          <w:szCs w:val="24"/>
        </w:rPr>
        <w:t>§ </w:t>
      </w:r>
      <w:r w:rsidRPr="00576ED7">
        <w:rPr>
          <w:szCs w:val="24"/>
        </w:rPr>
        <w:t xml:space="preserve">263. The clear import of </w:t>
      </w:r>
      <w:r w:rsidR="00CA008D">
        <w:rPr>
          <w:szCs w:val="24"/>
        </w:rPr>
        <w:t>§ </w:t>
      </w:r>
      <w:r w:rsidRPr="00576ED7">
        <w:rPr>
          <w:szCs w:val="24"/>
        </w:rPr>
        <w:t xml:space="preserve">161 is that, with stated exceptions set forth either in </w:t>
      </w:r>
      <w:r w:rsidR="00CA008D">
        <w:rPr>
          <w:szCs w:val="24"/>
        </w:rPr>
        <w:t>§ </w:t>
      </w:r>
      <w:r w:rsidRPr="00576ED7">
        <w:rPr>
          <w:szCs w:val="24"/>
        </w:rPr>
        <w:t xml:space="preserve">263 itself or provided for elsewhere (as, for example, in </w:t>
      </w:r>
      <w:r w:rsidR="00CA008D">
        <w:rPr>
          <w:szCs w:val="24"/>
        </w:rPr>
        <w:t>§ </w:t>
      </w:r>
      <w:r w:rsidRPr="00576ED7">
        <w:rPr>
          <w:szCs w:val="24"/>
        </w:rPr>
        <w:t>404, relating to pension contributions), none of which is applicable here, an expenditure incurred in acquiring capital assets must be capitalized even when the expenditure otherwise might be deemed deductible under Part VI.</w:t>
      </w:r>
    </w:p>
    <w:p w14:paraId="71BE8244" w14:textId="77777777" w:rsidR="0049128E" w:rsidRPr="00576ED7" w:rsidRDefault="0049128E" w:rsidP="00A6585D">
      <w:pPr>
        <w:widowControl w:val="0"/>
        <w:jc w:val="both"/>
        <w:rPr>
          <w:szCs w:val="24"/>
        </w:rPr>
      </w:pPr>
      <w:r w:rsidRPr="00576ED7">
        <w:rPr>
          <w:szCs w:val="24"/>
        </w:rPr>
        <w:t xml:space="preserve">The Court of Appeals concluded, without reference to </w:t>
      </w:r>
      <w:r w:rsidR="00CA008D">
        <w:rPr>
          <w:szCs w:val="24"/>
        </w:rPr>
        <w:t>§ </w:t>
      </w:r>
      <w:r w:rsidRPr="00576ED7">
        <w:rPr>
          <w:szCs w:val="24"/>
        </w:rPr>
        <w:t xml:space="preserve">161, that </w:t>
      </w:r>
      <w:r w:rsidR="00CA008D">
        <w:rPr>
          <w:szCs w:val="24"/>
        </w:rPr>
        <w:t>§ </w:t>
      </w:r>
      <w:r w:rsidRPr="00576ED7">
        <w:rPr>
          <w:szCs w:val="24"/>
        </w:rPr>
        <w:t xml:space="preserve">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w:t>
      </w:r>
      <w:r w:rsidR="00CA008D">
        <w:rPr>
          <w:szCs w:val="24"/>
        </w:rPr>
        <w:t>§ </w:t>
      </w:r>
      <w:r w:rsidRPr="00576ED7">
        <w:rPr>
          <w:szCs w:val="24"/>
        </w:rPr>
        <w:t xml:space="preserve">161. To the extent 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accounting.” </w:t>
      </w:r>
      <w:r w:rsidRPr="00576ED7">
        <w:rPr>
          <w:i/>
          <w:szCs w:val="24"/>
        </w:rPr>
        <w:t>Id</w:t>
      </w:r>
      <w:r w:rsidRPr="00576ED7">
        <w:rPr>
          <w:szCs w:val="24"/>
        </w:rPr>
        <w:t xml:space="preserve">. at 24. To be sure, the 1954 Code provided for new and accelerated methods for depreciation, resulting in the greater depreciation deductions currently available. These changes, however, relate primarily to computation of depreciation. Congress certainly did not intend that provisions for accelerated depreciation should be construed as enlarging the class of depreciable assets to which </w:t>
      </w:r>
      <w:r w:rsidR="00CA008D">
        <w:rPr>
          <w:szCs w:val="24"/>
        </w:rPr>
        <w:t>§ </w:t>
      </w:r>
      <w:r w:rsidRPr="00576ED7">
        <w:rPr>
          <w:szCs w:val="24"/>
        </w:rPr>
        <w:t xml:space="preserve">167(a) has application or as lessening the reach of </w:t>
      </w:r>
      <w:r w:rsidR="00CA008D">
        <w:rPr>
          <w:szCs w:val="24"/>
        </w:rPr>
        <w:t>§ </w:t>
      </w:r>
      <w:r w:rsidRPr="00576ED7">
        <w:rPr>
          <w:szCs w:val="24"/>
        </w:rPr>
        <w:t>263(a). [citation omitted].</w:t>
      </w:r>
    </w:p>
    <w:p w14:paraId="34986F67" w14:textId="5625708A" w:rsidR="00400B9B" w:rsidRDefault="00400B9B">
      <w:pPr>
        <w:rPr>
          <w:szCs w:val="24"/>
        </w:rPr>
      </w:pPr>
    </w:p>
    <w:p w14:paraId="56F69044" w14:textId="77777777" w:rsidR="0049128E" w:rsidRPr="00576ED7" w:rsidRDefault="0049128E" w:rsidP="00A6585D">
      <w:pPr>
        <w:widowControl w:val="0"/>
        <w:jc w:val="both"/>
        <w:rPr>
          <w:szCs w:val="24"/>
        </w:rPr>
      </w:pPr>
      <w:r w:rsidRPr="00576ED7">
        <w:rPr>
          <w:szCs w:val="24"/>
        </w:rPr>
        <w:t>We hold that the equipment depreciation allocable to taxpayer’s construction of capital facilities is to be capitalized.</w:t>
      </w:r>
    </w:p>
    <w:p w14:paraId="4C097657" w14:textId="77777777" w:rsidR="0049128E" w:rsidRPr="00576ED7" w:rsidRDefault="0049128E" w:rsidP="00A6585D">
      <w:pPr>
        <w:widowControl w:val="0"/>
        <w:jc w:val="both"/>
        <w:rPr>
          <w:szCs w:val="24"/>
        </w:rPr>
      </w:pPr>
    </w:p>
    <w:p w14:paraId="220DC831" w14:textId="77777777" w:rsidR="0049128E" w:rsidRPr="00576ED7" w:rsidRDefault="0049128E" w:rsidP="00A6585D">
      <w:pPr>
        <w:widowControl w:val="0"/>
        <w:jc w:val="both"/>
        <w:rPr>
          <w:szCs w:val="24"/>
        </w:rPr>
      </w:pPr>
      <w:r w:rsidRPr="00576ED7">
        <w:rPr>
          <w:szCs w:val="24"/>
        </w:rPr>
        <w:t>The judgment of the Court of Appeals is reversed.</w:t>
      </w:r>
    </w:p>
    <w:p w14:paraId="05C5B873" w14:textId="77777777" w:rsidR="0049128E" w:rsidRPr="00576ED7" w:rsidRDefault="0049128E" w:rsidP="00A6585D">
      <w:pPr>
        <w:widowControl w:val="0"/>
        <w:jc w:val="both"/>
        <w:rPr>
          <w:szCs w:val="24"/>
        </w:rPr>
      </w:pPr>
    </w:p>
    <w:p w14:paraId="0D41D38B" w14:textId="77777777" w:rsidR="0049128E" w:rsidRPr="00576ED7" w:rsidRDefault="0049128E" w:rsidP="00A6585D">
      <w:pPr>
        <w:widowControl w:val="0"/>
        <w:jc w:val="both"/>
        <w:rPr>
          <w:szCs w:val="24"/>
        </w:rPr>
      </w:pPr>
      <w:r w:rsidRPr="00576ED7">
        <w:rPr>
          <w:szCs w:val="24"/>
        </w:rPr>
        <w:t>It is so ordered.</w:t>
      </w:r>
    </w:p>
    <w:p w14:paraId="315D4514" w14:textId="77777777" w:rsidR="0049128E" w:rsidRPr="00576ED7" w:rsidRDefault="0049128E" w:rsidP="00A6585D">
      <w:pPr>
        <w:widowControl w:val="0"/>
        <w:jc w:val="both"/>
        <w:rPr>
          <w:szCs w:val="24"/>
        </w:rPr>
      </w:pPr>
    </w:p>
    <w:p w14:paraId="622FD1FA" w14:textId="77777777" w:rsidR="007646BF" w:rsidRDefault="0049128E" w:rsidP="00A6585D">
      <w:pPr>
        <w:widowControl w:val="0"/>
        <w:jc w:val="both"/>
        <w:rPr>
          <w:szCs w:val="24"/>
        </w:rPr>
      </w:pPr>
      <w:r w:rsidRPr="00576ED7">
        <w:rPr>
          <w:szCs w:val="24"/>
        </w:rPr>
        <w:t>MR. JUSTICE DOUGLAS, dissenting. [omitted].</w:t>
      </w:r>
    </w:p>
    <w:p w14:paraId="5F97491F" w14:textId="77777777" w:rsidR="00210361" w:rsidRDefault="00210361" w:rsidP="00A6585D">
      <w:pPr>
        <w:widowControl w:val="0"/>
        <w:jc w:val="both"/>
        <w:rPr>
          <w:szCs w:val="24"/>
        </w:rPr>
      </w:pPr>
    </w:p>
    <w:p w14:paraId="755BEFA6" w14:textId="77777777" w:rsidR="00F67088" w:rsidRDefault="00F67088" w:rsidP="00A6585D">
      <w:pPr>
        <w:widowControl w:val="0"/>
        <w:jc w:val="both"/>
        <w:rPr>
          <w:szCs w:val="24"/>
        </w:rPr>
      </w:pPr>
    </w:p>
    <w:p w14:paraId="49DD1A47" w14:textId="77777777" w:rsidR="0049128E" w:rsidRPr="00576ED7" w:rsidRDefault="0049128E" w:rsidP="00210361">
      <w:pPr>
        <w:rPr>
          <w:szCs w:val="24"/>
        </w:rPr>
      </w:pPr>
      <w:r w:rsidRPr="00576ED7">
        <w:rPr>
          <w:i/>
          <w:szCs w:val="24"/>
        </w:rPr>
        <w:t>Notes and Questions</w:t>
      </w:r>
      <w:r w:rsidRPr="00576ED7">
        <w:rPr>
          <w:szCs w:val="24"/>
        </w:rPr>
        <w:t>:</w:t>
      </w:r>
    </w:p>
    <w:p w14:paraId="424604D6" w14:textId="77777777" w:rsidR="0049128E" w:rsidRPr="00576ED7" w:rsidRDefault="0049128E" w:rsidP="00A6585D">
      <w:pPr>
        <w:widowControl w:val="0"/>
        <w:jc w:val="both"/>
        <w:rPr>
          <w:szCs w:val="24"/>
        </w:rPr>
      </w:pPr>
    </w:p>
    <w:p w14:paraId="133466ED" w14:textId="21FD36BC" w:rsidR="0049128E" w:rsidRPr="00F47B59" w:rsidRDefault="00F47B59" w:rsidP="00F47B59">
      <w:pPr>
        <w:widowControl w:val="0"/>
        <w:jc w:val="both"/>
        <w:rPr>
          <w:noProof/>
          <w:szCs w:val="24"/>
        </w:rPr>
      </w:pPr>
      <w:r>
        <w:rPr>
          <w:szCs w:val="24"/>
        </w:rPr>
        <w:t>1.</w:t>
      </w:r>
      <w:r w:rsidR="00210361" w:rsidRPr="00F47B59">
        <w:rPr>
          <w:szCs w:val="24"/>
        </w:rPr>
        <w:t xml:space="preserve"> </w:t>
      </w:r>
      <w:r w:rsidR="007C01CF">
        <w:rPr>
          <w:szCs w:val="24"/>
        </w:rPr>
        <w:t xml:space="preserve"> </w:t>
      </w:r>
      <w:r w:rsidR="0049128E" w:rsidRPr="00F47B59">
        <w:rPr>
          <w:szCs w:val="24"/>
        </w:rPr>
        <w:t>The Court noted that the net of taxpayer’s disallowe</w:t>
      </w:r>
      <w:r w:rsidR="00B67FE9" w:rsidRPr="00F47B59">
        <w:rPr>
          <w:szCs w:val="24"/>
        </w:rPr>
        <w:t>d depreciation deductions w</w:t>
      </w:r>
      <w:r w:rsidR="00210361" w:rsidRPr="00F47B59">
        <w:rPr>
          <w:szCs w:val="24"/>
        </w:rPr>
        <w:t>as</w:t>
      </w:r>
      <w:r w:rsidR="00B67FE9" w:rsidRPr="00F47B59">
        <w:rPr>
          <w:szCs w:val="24"/>
        </w:rPr>
        <w:t xml:space="preserve"> </w:t>
      </w:r>
      <w:r w:rsidR="0049128E" w:rsidRPr="00F47B59">
        <w:rPr>
          <w:szCs w:val="24"/>
        </w:rPr>
        <w:t>$140,429.75 and $96,811.95 for 1962 and 1963 respectively.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14:paraId="5C5D5C20" w14:textId="77777777" w:rsidR="00210361" w:rsidRPr="00210361" w:rsidRDefault="00210361" w:rsidP="00F47B59">
      <w:pPr>
        <w:widowControl w:val="0"/>
        <w:ind w:left="360"/>
        <w:jc w:val="both"/>
        <w:rPr>
          <w:szCs w:val="24"/>
        </w:rPr>
      </w:pPr>
      <w:r w:rsidRPr="00210361">
        <w:rPr>
          <w:szCs w:val="24"/>
        </w:rPr>
        <w:t>•</w:t>
      </w:r>
      <w:r>
        <w:rPr>
          <w:szCs w:val="24"/>
        </w:rPr>
        <w:t>Assuming straight-line depreciation of the equipment, the difference in the parties’ treatment of a depreciation deduction was the difference between 1/10 and 1/30 of 1/10 of the cost of equi</w:t>
      </w:r>
      <w:r w:rsidR="00F47B59">
        <w:rPr>
          <w:szCs w:val="24"/>
        </w:rPr>
        <w:t>p</w:t>
      </w:r>
      <w:r>
        <w:rPr>
          <w:szCs w:val="24"/>
        </w:rPr>
        <w:t>ment.</w:t>
      </w:r>
    </w:p>
    <w:p w14:paraId="04A42327" w14:textId="77777777" w:rsidR="0049128E" w:rsidRPr="00576ED7" w:rsidRDefault="00F47B59" w:rsidP="00A6585D">
      <w:pPr>
        <w:widowControl w:val="0"/>
        <w:jc w:val="both"/>
        <w:rPr>
          <w:szCs w:val="24"/>
        </w:rPr>
      </w:pPr>
      <w:r w:rsidRPr="00576ED7">
        <w:rPr>
          <w:noProof/>
          <w:szCs w:val="24"/>
        </w:rPr>
        <mc:AlternateContent>
          <mc:Choice Requires="wps">
            <w:drawing>
              <wp:anchor distT="152400" distB="152400" distL="152400" distR="152400" simplePos="0" relativeHeight="251959296" behindDoc="0" locked="0" layoutInCell="0" allowOverlap="1" wp14:anchorId="62D84A9A" wp14:editId="552BFEAD">
                <wp:simplePos x="0" y="0"/>
                <wp:positionH relativeFrom="margin">
                  <wp:posOffset>2433955</wp:posOffset>
                </wp:positionH>
                <wp:positionV relativeFrom="paragraph">
                  <wp:posOffset>172720</wp:posOffset>
                </wp:positionV>
                <wp:extent cx="2458720" cy="1692275"/>
                <wp:effectExtent l="0" t="0" r="17780" b="22225"/>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692275"/>
                        </a:xfrm>
                        <a:prstGeom prst="rect">
                          <a:avLst/>
                        </a:prstGeom>
                        <a:solidFill>
                          <a:srgbClr val="FFFFFF"/>
                        </a:solidFill>
                        <a:ln w="12192">
                          <a:solidFill>
                            <a:srgbClr val="000000"/>
                          </a:solidFill>
                          <a:miter lim="800000"/>
                          <a:headEnd/>
                          <a:tailEnd/>
                        </a:ln>
                      </wps:spPr>
                      <wps:txbx>
                        <w:txbxContent>
                          <w:p w14:paraId="580A5906" w14:textId="77777777" w:rsidR="005E3A00" w:rsidRPr="00BF48CB" w:rsidRDefault="005E3A00" w:rsidP="00210361">
                            <w:pPr>
                              <w:widowControl w:val="0"/>
                              <w:jc w:val="both"/>
                              <w:rPr>
                                <w:rFonts w:asciiTheme="minorBidi" w:hAnsiTheme="minorBidi" w:cstheme="minorBidi"/>
                                <w:sz w:val="22"/>
                                <w:szCs w:val="22"/>
                              </w:rPr>
                            </w:pPr>
                            <w:r w:rsidRPr="00BF48CB">
                              <w:rPr>
                                <w:rFonts w:asciiTheme="minorBidi" w:hAnsiTheme="minorBidi" w:cstheme="minorBidi"/>
                                <w:i/>
                                <w:sz w:val="22"/>
                                <w:szCs w:val="22"/>
                              </w:rPr>
                              <w:t>Taxpayer’s books and taxpayer’s tax books</w:t>
                            </w:r>
                            <w:r w:rsidRPr="00BF48CB">
                              <w:rPr>
                                <w:rFonts w:asciiTheme="minorBidi" w:hAnsiTheme="minorBidi" w:cstheme="minorBidi"/>
                                <w:sz w:val="22"/>
                                <w:szCs w:val="22"/>
                              </w:rPr>
                              <w:t>:  Distinguish between taxpayer’s books (“its books”) and taxpayer’s tax books (“for federal income tax purposes”).  For what purposes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4A9A" id="Text Box 59" o:spid="_x0000_s1101" type="#_x0000_t202" style="position:absolute;left:0;text-align:left;margin-left:191.65pt;margin-top:13.6pt;width:193.6pt;height:133.25pt;z-index:251959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" o:allowincell="f" strokeweight=".96pt">
                <v:textbox inset="6pt,6pt,6pt,6pt">
                  <w:txbxContent>
                    <w:p w14:paraId="580A5906" w14:textId="77777777" w:rsidR="005E3A00" w:rsidRPr="00BF48CB" w:rsidRDefault="005E3A00" w:rsidP="00210361">
                      <w:pPr>
                        <w:widowControl w:val="0"/>
                        <w:jc w:val="both"/>
                        <w:rPr>
                          <w:rFonts w:asciiTheme="minorBidi" w:hAnsiTheme="minorBidi" w:cstheme="minorBidi"/>
                          <w:sz w:val="22"/>
                          <w:szCs w:val="22"/>
                        </w:rPr>
                      </w:pPr>
                      <w:r w:rsidRPr="00BF48CB">
                        <w:rPr>
                          <w:rFonts w:asciiTheme="minorBidi" w:hAnsiTheme="minorBidi" w:cstheme="minorBidi"/>
                          <w:i/>
                          <w:sz w:val="22"/>
                          <w:szCs w:val="22"/>
                        </w:rPr>
                        <w:t>Taxpayer’s books and taxpayer’s tax books</w:t>
                      </w:r>
                      <w:r w:rsidRPr="00BF48CB">
                        <w:rPr>
                          <w:rFonts w:asciiTheme="minorBidi" w:hAnsiTheme="minorBidi" w:cstheme="minorBidi"/>
                          <w:sz w:val="22"/>
                          <w:szCs w:val="22"/>
                        </w:rPr>
                        <w:t>:  Distinguish between taxpayer’s books (“its books”) and taxpayer’s tax books (“for federal income tax purposes”).  For what purposes does taxpayer keep each set of books? Do you think that they would ever be different? Why or why not?</w:t>
                      </w:r>
                    </w:p>
                  </w:txbxContent>
                </v:textbox>
                <w10:wrap type="square" side="largest" anchorx="margin"/>
              </v:shape>
            </w:pict>
          </mc:Fallback>
        </mc:AlternateContent>
      </w:r>
    </w:p>
    <w:p w14:paraId="27E53562" w14:textId="77777777" w:rsidR="0049128E" w:rsidRPr="00576ED7" w:rsidRDefault="0049128E" w:rsidP="00A6585D">
      <w:pPr>
        <w:widowControl w:val="0"/>
        <w:jc w:val="both"/>
        <w:rPr>
          <w:szCs w:val="24"/>
        </w:rPr>
      </w:pPr>
      <w:r w:rsidRPr="00576ED7">
        <w:rPr>
          <w:szCs w:val="24"/>
        </w:rPr>
        <w:t>2.  Why do we allow deductions for depreciation? Is it that –</w:t>
      </w:r>
    </w:p>
    <w:p w14:paraId="1F3DBC82" w14:textId="77777777" w:rsidR="0049128E" w:rsidRPr="00576ED7" w:rsidRDefault="0049128E" w:rsidP="00A6585D">
      <w:pPr>
        <w:widowControl w:val="0"/>
        <w:ind w:left="720"/>
        <w:jc w:val="both"/>
        <w:rPr>
          <w:szCs w:val="24"/>
        </w:rPr>
      </w:pPr>
      <w:r w:rsidRPr="00576ED7">
        <w:rPr>
          <w:szCs w:val="24"/>
        </w:rPr>
        <w:t>•</w:t>
      </w:r>
      <w:r w:rsidR="00E546A0">
        <w:rPr>
          <w:szCs w:val="24"/>
        </w:rPr>
        <w:t>“</w:t>
      </w:r>
      <w:r w:rsidRPr="00576ED7">
        <w:rPr>
          <w:szCs w:val="24"/>
        </w:rPr>
        <w:t>capital assets used in business should not be exhausted without provision for replacement”?</w:t>
      </w:r>
    </w:p>
    <w:p w14:paraId="1E757AC8" w14:textId="77777777" w:rsidR="0049128E" w:rsidRPr="00576ED7" w:rsidRDefault="0049128E" w:rsidP="00A6585D">
      <w:pPr>
        <w:widowControl w:val="0"/>
        <w:ind w:left="720"/>
        <w:jc w:val="both"/>
        <w:rPr>
          <w:szCs w:val="24"/>
        </w:rPr>
      </w:pPr>
      <w:r w:rsidRPr="00576ED7">
        <w:rPr>
          <w:szCs w:val="24"/>
        </w:rPr>
        <w:t>•physical consumption of a capital asset reduces its value and utility</w:t>
      </w:r>
      <w:r w:rsidR="00E546A0">
        <w:rPr>
          <w:szCs w:val="24"/>
        </w:rPr>
        <w:t>,</w:t>
      </w:r>
      <w:r w:rsidRPr="00576ED7">
        <w:rPr>
          <w:szCs w:val="24"/>
        </w:rPr>
        <w:t xml:space="preserve"> and </w:t>
      </w:r>
      <w:r w:rsidR="00E546A0">
        <w:rPr>
          <w:szCs w:val="24"/>
        </w:rPr>
        <w:t>a depreciation deduction implicitly recognizes this.</w:t>
      </w:r>
    </w:p>
    <w:p w14:paraId="1BF3FCF0" w14:textId="77777777" w:rsidR="0049128E" w:rsidRPr="00576ED7" w:rsidRDefault="0049128E" w:rsidP="00F47B59">
      <w:pPr>
        <w:widowControl w:val="0"/>
        <w:ind w:left="720"/>
        <w:jc w:val="both"/>
        <w:rPr>
          <w:szCs w:val="24"/>
        </w:rPr>
      </w:pPr>
      <w:r w:rsidRPr="00576ED7">
        <w:rPr>
          <w:szCs w:val="24"/>
        </w:rPr>
        <w:t xml:space="preserve">•obsolescence may reduce the </w:t>
      </w:r>
      <w:r w:rsidR="00131D0A">
        <w:rPr>
          <w:szCs w:val="24"/>
        </w:rPr>
        <w:t xml:space="preserve">value and utility </w:t>
      </w:r>
      <w:r w:rsidRPr="00576ED7">
        <w:rPr>
          <w:szCs w:val="24"/>
        </w:rPr>
        <w:t xml:space="preserve">of an asset, even if the asset </w:t>
      </w:r>
      <w:r w:rsidR="00131D0A">
        <w:rPr>
          <w:szCs w:val="24"/>
        </w:rPr>
        <w:t xml:space="preserve">is not exhausted and </w:t>
      </w:r>
      <w:r w:rsidRPr="00576ED7">
        <w:rPr>
          <w:szCs w:val="24"/>
        </w:rPr>
        <w:t>could still function, e.g., a twenty-year old personal computer?</w:t>
      </w:r>
      <w:r w:rsidR="006A4724">
        <w:rPr>
          <w:szCs w:val="24"/>
        </w:rPr>
        <w:t xml:space="preserve"> </w:t>
      </w:r>
      <w:r w:rsidR="006A4724" w:rsidRPr="006A4724">
        <w:rPr>
          <w:i/>
          <w:szCs w:val="24"/>
        </w:rPr>
        <w:t>See</w:t>
      </w:r>
      <w:r w:rsidR="006A4724">
        <w:rPr>
          <w:szCs w:val="24"/>
        </w:rPr>
        <w:t xml:space="preserve"> the Court’s fifth footnote.</w:t>
      </w:r>
    </w:p>
    <w:p w14:paraId="7A3B3217" w14:textId="77777777" w:rsidR="0049128E" w:rsidRPr="00576ED7" w:rsidRDefault="0049128E" w:rsidP="00A6585D">
      <w:pPr>
        <w:widowControl w:val="0"/>
        <w:ind w:left="720"/>
        <w:jc w:val="both"/>
        <w:rPr>
          <w:szCs w:val="24"/>
        </w:rPr>
      </w:pPr>
      <w:r w:rsidRPr="00576ED7">
        <w:rPr>
          <w:szCs w:val="24"/>
        </w:rPr>
        <w:t>•</w:t>
      </w:r>
      <w:r w:rsidR="00131D0A">
        <w:rPr>
          <w:szCs w:val="24"/>
        </w:rPr>
        <w:t>a depreciation deduction in effect allocates</w:t>
      </w:r>
      <w:r w:rsidRPr="00576ED7">
        <w:rPr>
          <w:szCs w:val="24"/>
        </w:rPr>
        <w:t xml:space="preserve"> the expense of using an asset to the various periods which are benefitted by that asset?</w:t>
      </w:r>
    </w:p>
    <w:p w14:paraId="4BFD9151" w14:textId="77777777" w:rsidR="0049128E" w:rsidRPr="00576ED7" w:rsidRDefault="0049128E" w:rsidP="00131D0A">
      <w:pPr>
        <w:widowControl w:val="0"/>
        <w:jc w:val="both"/>
        <w:rPr>
          <w:szCs w:val="24"/>
        </w:rPr>
      </w:pPr>
      <w:r w:rsidRPr="00576ED7">
        <w:rPr>
          <w:szCs w:val="24"/>
        </w:rPr>
        <w:t xml:space="preserve">How </w:t>
      </w:r>
      <w:r w:rsidR="00B05FB1">
        <w:rPr>
          <w:szCs w:val="24"/>
        </w:rPr>
        <w:t xml:space="preserve">do these rationales </w:t>
      </w:r>
      <w:r w:rsidRPr="00576ED7">
        <w:rPr>
          <w:szCs w:val="24"/>
        </w:rPr>
        <w:t>apply to a case where taxpayer consumes depreciable assets in the construction of income-producing capital assets?</w:t>
      </w:r>
    </w:p>
    <w:p w14:paraId="59BCBF18" w14:textId="77777777" w:rsidR="0049128E" w:rsidRPr="00576ED7" w:rsidRDefault="0049128E" w:rsidP="00A6585D">
      <w:pPr>
        <w:widowControl w:val="0"/>
        <w:jc w:val="both"/>
        <w:rPr>
          <w:szCs w:val="24"/>
        </w:rPr>
      </w:pPr>
    </w:p>
    <w:p w14:paraId="38FBE06C" w14:textId="77777777" w:rsidR="0049128E" w:rsidRPr="00576ED7" w:rsidRDefault="0049128E" w:rsidP="00A6585D">
      <w:pPr>
        <w:widowControl w:val="0"/>
        <w:jc w:val="both"/>
        <w:rPr>
          <w:szCs w:val="24"/>
        </w:rPr>
      </w:pPr>
      <w:r w:rsidRPr="00576ED7">
        <w:rPr>
          <w:szCs w:val="24"/>
        </w:rPr>
        <w:t xml:space="preserve">3.  Aside from the Code’s mandate in </w:t>
      </w:r>
      <w:r w:rsidR="00CA008D">
        <w:rPr>
          <w:szCs w:val="24"/>
        </w:rPr>
        <w:t>§ </w:t>
      </w:r>
      <w:r w:rsidRPr="00576ED7">
        <w:rPr>
          <w:szCs w:val="24"/>
        </w:rPr>
        <w:t>1016(a)(2), why must a taxpayer reduce its adjusted basis in an asset subject to depreciation?</w:t>
      </w:r>
    </w:p>
    <w:p w14:paraId="31DD6DDF" w14:textId="77777777" w:rsidR="0049128E" w:rsidRPr="00576ED7" w:rsidRDefault="0049128E" w:rsidP="00A6585D">
      <w:pPr>
        <w:widowControl w:val="0"/>
        <w:jc w:val="both"/>
        <w:rPr>
          <w:szCs w:val="24"/>
        </w:rPr>
      </w:pPr>
    </w:p>
    <w:p w14:paraId="16CCC74D" w14:textId="014D7565" w:rsidR="0049128E" w:rsidRPr="00576ED7" w:rsidRDefault="0049128E" w:rsidP="00A6585D">
      <w:pPr>
        <w:widowControl w:val="0"/>
        <w:jc w:val="both"/>
        <w:rPr>
          <w:szCs w:val="24"/>
        </w:rPr>
      </w:pPr>
      <w:r w:rsidRPr="00576ED7">
        <w:rPr>
          <w:szCs w:val="24"/>
        </w:rPr>
        <w:t>4.  How did the Court’s treatment of depreciation in this case prevent the distortion of income?</w:t>
      </w:r>
    </w:p>
    <w:p w14:paraId="49068CCB" w14:textId="139D566C" w:rsidR="0049128E" w:rsidRPr="00576ED7" w:rsidRDefault="001A6E59" w:rsidP="00A6585D">
      <w:pPr>
        <w:widowControl w:val="0"/>
        <w:jc w:val="both"/>
        <w:rPr>
          <w:szCs w:val="24"/>
        </w:rPr>
      </w:pPr>
      <w:r w:rsidRPr="00576ED7">
        <w:rPr>
          <w:noProof/>
          <w:szCs w:val="24"/>
        </w:rPr>
        <mc:AlternateContent>
          <mc:Choice Requires="wps">
            <w:drawing>
              <wp:anchor distT="152400" distB="152400" distL="152400" distR="152400" simplePos="0" relativeHeight="252065792" behindDoc="0" locked="0" layoutInCell="0" allowOverlap="1" wp14:anchorId="522CA664" wp14:editId="228825D0">
                <wp:simplePos x="0" y="0"/>
                <wp:positionH relativeFrom="margin">
                  <wp:posOffset>2148840</wp:posOffset>
                </wp:positionH>
                <wp:positionV relativeFrom="paragraph">
                  <wp:posOffset>67310</wp:posOffset>
                </wp:positionV>
                <wp:extent cx="2743200" cy="901700"/>
                <wp:effectExtent l="0" t="0" r="19050" b="12700"/>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01700"/>
                        </a:xfrm>
                        <a:prstGeom prst="rect">
                          <a:avLst/>
                        </a:prstGeom>
                        <a:solidFill>
                          <a:srgbClr val="FFFFFF"/>
                        </a:solidFill>
                        <a:ln w="12192">
                          <a:solidFill>
                            <a:srgbClr val="000000"/>
                          </a:solidFill>
                          <a:miter lim="800000"/>
                          <a:headEnd/>
                          <a:tailEnd/>
                        </a:ln>
                      </wps:spPr>
                      <wps:txbx>
                        <w:txbxContent>
                          <w:p w14:paraId="26C856D0" w14:textId="77777777" w:rsidR="005E3A00" w:rsidRPr="00BF48CB" w:rsidRDefault="005E3A00" w:rsidP="001644D5">
                            <w:pPr>
                              <w:widowControl w:val="0"/>
                              <w:jc w:val="both"/>
                              <w:rPr>
                                <w:rFonts w:asciiTheme="minorBidi" w:hAnsiTheme="minorBidi" w:cstheme="minorBidi"/>
                                <w:sz w:val="22"/>
                                <w:szCs w:val="22"/>
                              </w:rPr>
                            </w:pPr>
                            <w:r w:rsidRPr="00BF48CB">
                              <w:rPr>
                                <w:rFonts w:asciiTheme="minorBidi" w:hAnsiTheme="minorBidi" w:cstheme="minorBidi"/>
                                <w:i/>
                                <w:sz w:val="22"/>
                                <w:szCs w:val="22"/>
                              </w:rPr>
                              <w:t>Sections 161 and 261</w:t>
                            </w:r>
                            <w:r w:rsidRPr="00BF48CB">
                              <w:rPr>
                                <w:rFonts w:asciiTheme="minorBidi" w:hAnsiTheme="minorBidi" w:cstheme="minorBidi"/>
                                <w:sz w:val="22"/>
                                <w:szCs w:val="22"/>
                              </w:rPr>
                              <w:t>: How does the language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A664" id="Text Box 60" o:spid="_x0000_s1102" type="#_x0000_t202" style="position:absolute;left:0;text-align:left;margin-left:169.2pt;margin-top:5.3pt;width:3in;height:71pt;z-index:252065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" o:allowincell="f" strokeweight=".96pt">
                <v:textbox inset="6pt,6pt,6pt,6pt">
                  <w:txbxContent>
                    <w:p w14:paraId="26C856D0" w14:textId="77777777" w:rsidR="005E3A00" w:rsidRPr="00BF48CB" w:rsidRDefault="005E3A00" w:rsidP="001644D5">
                      <w:pPr>
                        <w:widowControl w:val="0"/>
                        <w:jc w:val="both"/>
                        <w:rPr>
                          <w:rFonts w:asciiTheme="minorBidi" w:hAnsiTheme="minorBidi" w:cstheme="minorBidi"/>
                          <w:sz w:val="22"/>
                          <w:szCs w:val="22"/>
                        </w:rPr>
                      </w:pPr>
                      <w:r w:rsidRPr="00BF48CB">
                        <w:rPr>
                          <w:rFonts w:asciiTheme="minorBidi" w:hAnsiTheme="minorBidi" w:cstheme="minorBidi"/>
                          <w:i/>
                          <w:sz w:val="22"/>
                          <w:szCs w:val="22"/>
                        </w:rPr>
                        <w:t>Sections 161 and 261</w:t>
                      </w:r>
                      <w:r w:rsidRPr="00BF48CB">
                        <w:rPr>
                          <w:rFonts w:asciiTheme="minorBidi" w:hAnsiTheme="minorBidi" w:cstheme="minorBidi"/>
                          <w:sz w:val="22"/>
                          <w:szCs w:val="22"/>
                        </w:rPr>
                        <w:t>: How does the language of §§ 161 and 261 create an ordering rule? What deductions do §§ 262 to 280H create?</w:t>
                      </w:r>
                    </w:p>
                  </w:txbxContent>
                </v:textbox>
                <w10:wrap type="square" side="largest" anchorx="margin"/>
              </v:shape>
            </w:pict>
          </mc:Fallback>
        </mc:AlternateContent>
      </w:r>
    </w:p>
    <w:p w14:paraId="1B542DF3" w14:textId="5D56A90D" w:rsidR="0049128E" w:rsidRPr="00576ED7" w:rsidRDefault="0049128E" w:rsidP="00A6585D">
      <w:pPr>
        <w:widowControl w:val="0"/>
        <w:jc w:val="both"/>
        <w:rPr>
          <w:szCs w:val="24"/>
        </w:rPr>
      </w:pPr>
      <w:r w:rsidRPr="00576ED7">
        <w:rPr>
          <w:szCs w:val="24"/>
        </w:rPr>
        <w:t xml:space="preserve">5.  </w:t>
      </w:r>
      <w:r w:rsidR="00131D0A" w:rsidRPr="00576ED7">
        <w:rPr>
          <w:szCs w:val="24"/>
        </w:rPr>
        <w:t xml:space="preserve">Why might Congress </w:t>
      </w:r>
      <w:r w:rsidR="00131D0A" w:rsidRPr="00576ED7">
        <w:rPr>
          <w:i/>
          <w:szCs w:val="24"/>
        </w:rPr>
        <w:t>want</w:t>
      </w:r>
      <w:r w:rsidR="00131D0A" w:rsidRPr="00576ED7">
        <w:rPr>
          <w:szCs w:val="24"/>
        </w:rPr>
        <w:t xml:space="preserve"> to mismatch the</w:t>
      </w:r>
      <w:r w:rsidR="004365D0">
        <w:rPr>
          <w:szCs w:val="24"/>
        </w:rPr>
        <w:t xml:space="preserve"> timing of income and expenses </w:t>
      </w:r>
      <w:r w:rsidR="00131D0A" w:rsidRPr="00576ED7">
        <w:rPr>
          <w:szCs w:val="24"/>
        </w:rPr>
        <w:t>and thereby distort income?</w:t>
      </w:r>
      <w:r w:rsidR="001644D5" w:rsidRPr="001644D5">
        <w:rPr>
          <w:noProof/>
          <w:szCs w:val="24"/>
        </w:rPr>
        <w:t xml:space="preserve"> </w:t>
      </w:r>
    </w:p>
    <w:p w14:paraId="077393D4" w14:textId="77777777" w:rsidR="0049128E" w:rsidRDefault="0049128E" w:rsidP="00A6585D">
      <w:pPr>
        <w:widowControl w:val="0"/>
        <w:jc w:val="both"/>
        <w:rPr>
          <w:szCs w:val="24"/>
        </w:rPr>
      </w:pPr>
    </w:p>
    <w:p w14:paraId="5C1F51FC" w14:textId="77777777" w:rsidR="001A6E59" w:rsidRPr="00576ED7" w:rsidRDefault="001A6E59" w:rsidP="00A6585D">
      <w:pPr>
        <w:widowControl w:val="0"/>
        <w:jc w:val="both"/>
        <w:rPr>
          <w:szCs w:val="24"/>
        </w:rPr>
      </w:pPr>
    </w:p>
    <w:p w14:paraId="77FAE99B" w14:textId="77777777" w:rsidR="0049128E" w:rsidRDefault="0049128E" w:rsidP="00A6585D">
      <w:pPr>
        <w:widowControl w:val="0"/>
        <w:jc w:val="both"/>
        <w:rPr>
          <w:szCs w:val="24"/>
        </w:rPr>
      </w:pPr>
      <w:r w:rsidRPr="00576ED7">
        <w:rPr>
          <w:szCs w:val="24"/>
        </w:rPr>
        <w:t xml:space="preserve">6.  </w:t>
      </w:r>
      <w:r w:rsidR="00131D0A" w:rsidRPr="00576ED7">
        <w:rPr>
          <w:szCs w:val="24"/>
        </w:rPr>
        <w:t>The case demonstrates again how important the time value of money is.</w:t>
      </w:r>
    </w:p>
    <w:p w14:paraId="6FE0C4FC" w14:textId="77777777" w:rsidR="00F47B59" w:rsidRDefault="00F47B59" w:rsidP="00A6585D">
      <w:pPr>
        <w:widowControl w:val="0"/>
        <w:jc w:val="both"/>
        <w:rPr>
          <w:szCs w:val="24"/>
        </w:rPr>
      </w:pPr>
    </w:p>
    <w:p w14:paraId="1CF1E41F" w14:textId="77777777" w:rsidR="00F47B59" w:rsidRDefault="00F47B59" w:rsidP="00A6585D">
      <w:pPr>
        <w:widowControl w:val="0"/>
        <w:jc w:val="both"/>
        <w:rPr>
          <w:szCs w:val="24"/>
        </w:rPr>
      </w:pPr>
    </w:p>
    <w:p w14:paraId="6E829722" w14:textId="77777777" w:rsidR="001A6E59" w:rsidRDefault="001A6E59" w:rsidP="00A6585D">
      <w:pPr>
        <w:widowControl w:val="0"/>
        <w:jc w:val="both"/>
        <w:rPr>
          <w:szCs w:val="24"/>
        </w:rPr>
      </w:pPr>
    </w:p>
    <w:p w14:paraId="691EDF73" w14:textId="77777777" w:rsidR="001A6E59" w:rsidRDefault="001A6E59" w:rsidP="00A6585D">
      <w:pPr>
        <w:widowControl w:val="0"/>
        <w:jc w:val="both"/>
        <w:rPr>
          <w:szCs w:val="24"/>
        </w:rPr>
      </w:pPr>
    </w:p>
    <w:p w14:paraId="606F25BA" w14:textId="77777777" w:rsidR="001A6E59" w:rsidRDefault="001A6E59" w:rsidP="00A6585D">
      <w:pPr>
        <w:widowControl w:val="0"/>
        <w:jc w:val="both"/>
        <w:rPr>
          <w:szCs w:val="24"/>
        </w:rPr>
      </w:pPr>
    </w:p>
    <w:p w14:paraId="23074071" w14:textId="77777777" w:rsidR="001A6E59" w:rsidRPr="00576ED7" w:rsidRDefault="001A6E59" w:rsidP="00A6585D">
      <w:pPr>
        <w:widowControl w:val="0"/>
        <w:jc w:val="both"/>
        <w:rPr>
          <w:szCs w:val="24"/>
        </w:rPr>
      </w:pPr>
    </w:p>
    <w:p w14:paraId="06C93462" w14:textId="77777777"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14:paraId="6FEB5323" w14:textId="77777777" w:rsidR="0049128E" w:rsidRPr="00576ED7" w:rsidRDefault="0049128E" w:rsidP="00A6585D">
      <w:pPr>
        <w:widowControl w:val="0"/>
        <w:jc w:val="both"/>
        <w:rPr>
          <w:szCs w:val="24"/>
        </w:rPr>
      </w:pPr>
    </w:p>
    <w:p w14:paraId="31E1671E" w14:textId="77777777" w:rsidR="0049128E"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14:paraId="2F3DB80D" w14:textId="77777777" w:rsidR="00BC22B0" w:rsidRDefault="00BC22B0" w:rsidP="00A6585D">
      <w:pPr>
        <w:widowControl w:val="0"/>
        <w:jc w:val="both"/>
        <w:rPr>
          <w:szCs w:val="24"/>
        </w:rPr>
      </w:pPr>
    </w:p>
    <w:p w14:paraId="6DCA8F81" w14:textId="77777777" w:rsidR="00BC22B0" w:rsidRDefault="00BC22B0" w:rsidP="00A6585D">
      <w:pPr>
        <w:widowControl w:val="0"/>
        <w:jc w:val="both"/>
        <w:rPr>
          <w:szCs w:val="24"/>
        </w:rPr>
      </w:pPr>
    </w:p>
    <w:p w14:paraId="38991DF1" w14:textId="77777777" w:rsidR="001A6E59" w:rsidRPr="00576ED7" w:rsidRDefault="001A6E59" w:rsidP="00A6585D">
      <w:pPr>
        <w:widowControl w:val="0"/>
        <w:jc w:val="both"/>
        <w:rPr>
          <w:szCs w:val="24"/>
        </w:rPr>
      </w:pPr>
    </w:p>
    <w:p w14:paraId="0EF03E54" w14:textId="77777777"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14:paraId="3193D6BC" w14:textId="77777777" w:rsidR="006A4724" w:rsidRDefault="006A4724" w:rsidP="00A6585D">
      <w:pPr>
        <w:widowControl w:val="0"/>
        <w:jc w:val="both"/>
        <w:rPr>
          <w:szCs w:val="24"/>
        </w:rPr>
      </w:pPr>
    </w:p>
    <w:p w14:paraId="0FA1C94F" w14:textId="77777777" w:rsidR="006A4724" w:rsidRDefault="0049128E" w:rsidP="00A6585D">
      <w:pPr>
        <w:widowControl w:val="0"/>
        <w:jc w:val="both"/>
        <w:rPr>
          <w:szCs w:val="24"/>
        </w:rPr>
      </w:pPr>
      <w:r w:rsidRPr="00576ED7">
        <w:rPr>
          <w:szCs w:val="24"/>
        </w:rPr>
        <w:t>JUSTICE BLACKMUN delivered the opinion of the Court.</w:t>
      </w:r>
    </w:p>
    <w:p w14:paraId="4CB49B76" w14:textId="77777777" w:rsidR="006A4724" w:rsidRDefault="006A4724" w:rsidP="00A6585D">
      <w:pPr>
        <w:widowControl w:val="0"/>
        <w:jc w:val="both"/>
        <w:rPr>
          <w:szCs w:val="24"/>
        </w:rPr>
      </w:pPr>
    </w:p>
    <w:p w14:paraId="47BCEDCF" w14:textId="77777777" w:rsidR="0049128E" w:rsidRPr="00576ED7" w:rsidRDefault="0049128E" w:rsidP="00A6585D">
      <w:pPr>
        <w:widowControl w:val="0"/>
        <w:jc w:val="both"/>
        <w:rPr>
          <w:szCs w:val="24"/>
        </w:rPr>
      </w:pPr>
      <w:r w:rsidRPr="00576ED7">
        <w:rPr>
          <w:szCs w:val="24"/>
        </w:rPr>
        <w:t xml:space="preserve">In this case we must decide whether certain professional expenses incurred by a target corporation in the course of a friendly takeover are deductible by that corporation as “ordinary and necessary” business expenses under </w:t>
      </w:r>
      <w:r w:rsidR="00CA008D">
        <w:rPr>
          <w:szCs w:val="24"/>
        </w:rPr>
        <w:t>§ </w:t>
      </w:r>
      <w:r w:rsidRPr="00576ED7">
        <w:rPr>
          <w:szCs w:val="24"/>
        </w:rPr>
        <w:t>162(a) of the Internal Revenue Code.</w:t>
      </w:r>
    </w:p>
    <w:p w14:paraId="35FC0647" w14:textId="77777777" w:rsidR="0049128E" w:rsidRPr="00576ED7" w:rsidRDefault="0049128E" w:rsidP="00A6585D">
      <w:pPr>
        <w:widowControl w:val="0"/>
        <w:jc w:val="both"/>
        <w:rPr>
          <w:szCs w:val="24"/>
        </w:rPr>
      </w:pPr>
    </w:p>
    <w:p w14:paraId="208990BC" w14:textId="77777777" w:rsidR="0049128E" w:rsidRPr="00576ED7" w:rsidRDefault="0049128E" w:rsidP="006A4724">
      <w:pPr>
        <w:widowControl w:val="0"/>
        <w:tabs>
          <w:tab w:val="center" w:pos="3960"/>
        </w:tabs>
        <w:jc w:val="both"/>
        <w:rPr>
          <w:szCs w:val="24"/>
        </w:rPr>
      </w:pPr>
      <w:r w:rsidRPr="00576ED7">
        <w:rPr>
          <w:szCs w:val="24"/>
        </w:rPr>
        <w:tab/>
        <w:t>I</w:t>
      </w:r>
    </w:p>
    <w:p w14:paraId="588245F3" w14:textId="77777777" w:rsidR="0049128E" w:rsidRPr="00576ED7" w:rsidRDefault="0049128E" w:rsidP="00A6585D">
      <w:pPr>
        <w:widowControl w:val="0"/>
        <w:jc w:val="both"/>
        <w:rPr>
          <w:szCs w:val="24"/>
        </w:rPr>
      </w:pPr>
      <w:r w:rsidRPr="00576ED7">
        <w:rPr>
          <w:szCs w:val="24"/>
        </w:rPr>
        <w:t>... Petitioner INDOPCO, Inc., formerly named National Starch and Chemical Corporation and hereinafter referred to as National Starch, ... manufactures and sells adhesives, starches, and specialty chemical products. In October 1977, representatives of Unilever United States, Inc., ... (Unilever), [footnote omitted]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 free for them could be arranged.</w:t>
      </w:r>
    </w:p>
    <w:p w14:paraId="18C26A53" w14:textId="77777777" w:rsidR="0049128E" w:rsidRPr="00576ED7" w:rsidRDefault="0049128E" w:rsidP="00A6585D">
      <w:pPr>
        <w:widowControl w:val="0"/>
        <w:jc w:val="both"/>
        <w:rPr>
          <w:szCs w:val="24"/>
        </w:rPr>
      </w:pPr>
    </w:p>
    <w:p w14:paraId="7575ACF8" w14:textId="4D2FCD09" w:rsidR="0049128E" w:rsidRPr="00576ED7" w:rsidRDefault="0049128E" w:rsidP="00A6585D">
      <w:pPr>
        <w:widowControl w:val="0"/>
        <w:jc w:val="both"/>
        <w:rPr>
          <w:szCs w:val="24"/>
        </w:rPr>
      </w:pPr>
      <w:r w:rsidRPr="00576ED7">
        <w:rPr>
          <w:szCs w:val="24"/>
        </w:rPr>
        <w:t>Lawyers representing both sides devised a “reverse subsidiary cash merger” that they felt would satisfy the Greenwalls’ concerns. Two new entities would be created – National Starch and Chemical Holding Corp. (Holding), a subsidiary of Unilever, and NSC Merger, Inc., a subsidiary of Holding that would have only a transitory existence. ...</w:t>
      </w:r>
      <w:r w:rsidR="00B62295">
        <w:rPr>
          <w:szCs w:val="24"/>
        </w:rPr>
        <w:t xml:space="preserve"> [Some of National Starch’s shares were exchanged</w:t>
      </w:r>
      <w:r w:rsidR="00A42E22">
        <w:rPr>
          <w:szCs w:val="24"/>
        </w:rPr>
        <w:t xml:space="preserve"> for preferred shares of Unilever</w:t>
      </w:r>
      <w:r w:rsidR="00C61C25">
        <w:rPr>
          <w:szCs w:val="24"/>
        </w:rPr>
        <w:t xml:space="preserve"> (not taxed)</w:t>
      </w:r>
      <w:r w:rsidR="00A42E22">
        <w:rPr>
          <w:szCs w:val="24"/>
        </w:rPr>
        <w:t>, and some were exchanged for cash</w:t>
      </w:r>
      <w:r w:rsidR="00C61C25">
        <w:rPr>
          <w:szCs w:val="24"/>
        </w:rPr>
        <w:t xml:space="preserve"> (taxed).]</w:t>
      </w:r>
    </w:p>
    <w:p w14:paraId="3E79967D" w14:textId="77777777" w:rsidR="0049128E" w:rsidRPr="00576ED7" w:rsidRDefault="0049128E" w:rsidP="00A6585D">
      <w:pPr>
        <w:widowControl w:val="0"/>
        <w:jc w:val="both"/>
        <w:rPr>
          <w:szCs w:val="24"/>
        </w:rPr>
      </w:pPr>
    </w:p>
    <w:p w14:paraId="598EFE91" w14:textId="77777777" w:rsidR="0049128E" w:rsidRPr="00576ED7" w:rsidRDefault="0049128E" w:rsidP="00A6585D">
      <w:pPr>
        <w:widowControl w:val="0"/>
        <w:jc w:val="both"/>
        <w:rPr>
          <w:szCs w:val="24"/>
        </w:rPr>
      </w:pPr>
      <w:r w:rsidRPr="00576ED7">
        <w:rPr>
          <w:szCs w:val="24"/>
        </w:rPr>
        <w:t>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14:paraId="5DC8F39D" w14:textId="77777777" w:rsidR="0049128E" w:rsidRPr="00576ED7" w:rsidRDefault="0049128E" w:rsidP="00A6585D">
      <w:pPr>
        <w:widowControl w:val="0"/>
        <w:jc w:val="both"/>
        <w:rPr>
          <w:szCs w:val="24"/>
        </w:rPr>
      </w:pPr>
    </w:p>
    <w:p w14:paraId="0136C04E" w14:textId="77777777"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exchanged their stock for Holding preferred, the transaction was consummated in August 1978.</w:t>
      </w:r>
      <w:r w:rsidRPr="00576ED7">
        <w:rPr>
          <w:rStyle w:val="FootnoteReference"/>
          <w:szCs w:val="24"/>
        </w:rPr>
        <w:footnoteReference w:id="99"/>
      </w:r>
    </w:p>
    <w:p w14:paraId="2C7C23E3" w14:textId="77777777" w:rsidR="0049128E" w:rsidRPr="00576ED7" w:rsidRDefault="0049128E" w:rsidP="00A6585D">
      <w:pPr>
        <w:widowControl w:val="0"/>
        <w:jc w:val="both"/>
        <w:rPr>
          <w:szCs w:val="24"/>
        </w:rPr>
      </w:pPr>
    </w:p>
    <w:p w14:paraId="3179941B" w14:textId="77777777" w:rsidR="0049128E" w:rsidRPr="00576ED7" w:rsidRDefault="0049128E" w:rsidP="00A6585D">
      <w:pPr>
        <w:widowControl w:val="0"/>
        <w:jc w:val="both"/>
        <w:rPr>
          <w:szCs w:val="24"/>
        </w:rPr>
      </w:pPr>
      <w:r w:rsidRPr="00576ED7">
        <w:rPr>
          <w:szCs w:val="24"/>
        </w:rPr>
        <w:t>Morgan Stanley charged National Starch a fee of $2,200,000, along with $7,586 for out-of-pocket expenses and $18,000 for legal fees. The Debevoise firm charged National Starch $490,000, along with $15,069 for out-of-pocket expenses. National Starch also incurred expenses aggregating $150,962 for miscellaneous items – such as accounting, printing, proxy solicitation, and Securities and Exchange Commission fees – in connection with the transaction. No issue is raised as to the propriety or reasonableness of these charges.</w:t>
      </w:r>
    </w:p>
    <w:p w14:paraId="2033B095" w14:textId="77777777" w:rsidR="0049128E" w:rsidRPr="00576ED7" w:rsidRDefault="0049128E" w:rsidP="00A6585D">
      <w:pPr>
        <w:widowControl w:val="0"/>
        <w:jc w:val="both"/>
        <w:rPr>
          <w:szCs w:val="24"/>
        </w:rPr>
      </w:pPr>
    </w:p>
    <w:p w14:paraId="7A09FB03" w14:textId="77777777" w:rsidR="0049128E" w:rsidRPr="00576ED7" w:rsidRDefault="0049128E" w:rsidP="00A6585D">
      <w:pPr>
        <w:widowControl w:val="0"/>
        <w:jc w:val="both"/>
        <w:rPr>
          <w:szCs w:val="24"/>
        </w:rPr>
      </w:pPr>
      <w:r w:rsidRPr="00576ED7">
        <w:rPr>
          <w:szCs w:val="24"/>
        </w:rPr>
        <w:t>On its federal income tax return ... National Starch claimed a deduction for the $2,225,586 paid to Morgan Stanley, but did not deduct the $505,069 paid to Debevoise or the other expenses. Upon audit, the Commissioner of Internal Revenue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14:paraId="6BEF9118" w14:textId="77777777" w:rsidR="0049128E" w:rsidRPr="00576ED7" w:rsidRDefault="0049128E" w:rsidP="00A6585D">
      <w:pPr>
        <w:widowControl w:val="0"/>
        <w:jc w:val="both"/>
        <w:rPr>
          <w:szCs w:val="24"/>
        </w:rPr>
      </w:pPr>
    </w:p>
    <w:p w14:paraId="609E36A2" w14:textId="77777777" w:rsidR="0049128E" w:rsidRPr="00576ED7" w:rsidRDefault="0049128E" w:rsidP="00A6585D">
      <w:pPr>
        <w:widowControl w:val="0"/>
        <w:jc w:val="both"/>
        <w:rPr>
          <w:szCs w:val="24"/>
        </w:rPr>
      </w:pPr>
      <w:r w:rsidRPr="00576ED7">
        <w:rPr>
          <w:szCs w:val="24"/>
        </w:rPr>
        <w:t xml:space="preserve">The Tax Court, in an unreviewed decision, ruled that the expenditures were capital in nature and therefore not deductible under </w:t>
      </w:r>
      <w:r w:rsidR="00CA008D">
        <w:rPr>
          <w:szCs w:val="24"/>
        </w:rPr>
        <w:t>§ </w:t>
      </w:r>
      <w:r w:rsidRPr="00576ED7">
        <w:rPr>
          <w:szCs w:val="24"/>
        </w:rPr>
        <w:t xml:space="preserve">162(a) in the 1978 return as “ordinary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National Starch.” In so doing, the Court of Appeals rejected National Starch’s contention that, because the disputed expenses did not “create or enhance ... a separate and distinct additional asset,” see </w:t>
      </w:r>
      <w:r w:rsidRPr="00576ED7">
        <w:rPr>
          <w:i/>
          <w:szCs w:val="24"/>
        </w:rPr>
        <w:t>Commissioner v. Lincoln Savings &amp; Loan Assn.</w:t>
      </w:r>
      <w:r w:rsidRPr="00576ED7">
        <w:rPr>
          <w:szCs w:val="24"/>
        </w:rPr>
        <w:t xml:space="preserve">, 403 U.S. 345, 354 (1971), they could not be capitalized and therefore were deductible under </w:t>
      </w:r>
      <w:r w:rsidR="00CA008D">
        <w:rPr>
          <w:szCs w:val="24"/>
        </w:rPr>
        <w:t>§ </w:t>
      </w:r>
      <w:r w:rsidRPr="00576ED7">
        <w:rPr>
          <w:szCs w:val="24"/>
        </w:rPr>
        <w:t>162(a). We granted certiorari to resolve a perceived conflict on the issue among the Courts of Appeals.</w:t>
      </w:r>
      <w:r w:rsidRPr="00576ED7">
        <w:rPr>
          <w:rStyle w:val="FootnoteReference"/>
          <w:szCs w:val="24"/>
        </w:rPr>
        <w:footnoteReference w:id="100"/>
      </w:r>
    </w:p>
    <w:p w14:paraId="30A2DADD" w14:textId="77777777" w:rsidR="00B67FE9" w:rsidRDefault="00B67FE9">
      <w:pPr>
        <w:rPr>
          <w:szCs w:val="24"/>
        </w:rPr>
      </w:pPr>
    </w:p>
    <w:p w14:paraId="72B32D58" w14:textId="77777777" w:rsidR="0049128E" w:rsidRPr="00576ED7" w:rsidRDefault="0049128E" w:rsidP="00A6585D">
      <w:pPr>
        <w:widowControl w:val="0"/>
        <w:tabs>
          <w:tab w:val="center" w:pos="3960"/>
        </w:tabs>
        <w:jc w:val="both"/>
        <w:rPr>
          <w:szCs w:val="24"/>
        </w:rPr>
      </w:pPr>
      <w:r w:rsidRPr="00576ED7">
        <w:rPr>
          <w:szCs w:val="24"/>
        </w:rPr>
        <w:tab/>
        <w:t>II</w:t>
      </w:r>
    </w:p>
    <w:p w14:paraId="5EDF79BC" w14:textId="77777777" w:rsidR="0049128E" w:rsidRPr="00576ED7" w:rsidRDefault="0049128E" w:rsidP="00A6585D">
      <w:pPr>
        <w:widowControl w:val="0"/>
        <w:jc w:val="both"/>
        <w:rPr>
          <w:szCs w:val="24"/>
        </w:rPr>
      </w:pPr>
      <w:r w:rsidRPr="00576ED7">
        <w:rPr>
          <w:szCs w:val="24"/>
        </w:rPr>
        <w:t xml:space="preserve">Section 162(a) ... allows the deduction of “all the ordinary and necessary expenses paid or incurred during the taxable year in carrying on any trade or business.” In contrast, </w:t>
      </w:r>
      <w:r w:rsidR="00CA008D">
        <w:rPr>
          <w:szCs w:val="24"/>
        </w:rPr>
        <w:t>§ </w:t>
      </w:r>
      <w:r w:rsidRPr="00576ED7">
        <w:rPr>
          <w:szCs w:val="24"/>
        </w:rPr>
        <w:t xml:space="preserve">263 ... allows no deduction for a capital expenditure – an “amount paid out for new buildings or for permanent improvements or betterments made to increase the value of any property or estate.” </w:t>
      </w:r>
      <w:r w:rsidR="00CA008D">
        <w:rPr>
          <w:szCs w:val="24"/>
        </w:rPr>
        <w:t>§ </w:t>
      </w:r>
      <w:r w:rsidRPr="00576ED7">
        <w:rPr>
          <w:szCs w:val="24"/>
        </w:rPr>
        <w:t xml:space="preserve">263(a)(1). The primary effect of characterizing a payment as either a business expense or a capital expenditure concerns the timing of the taxpayer’s cost recovery: While business expenses are currently deductible, a capital expenditure usually is amortized and depreciated over the life of the relevant asset, or, where no specific asset or useful life can be ascertained, is deducted upon dissolution of the enterprise. </w:t>
      </w:r>
      <w:r w:rsidRPr="00576ED7">
        <w:rPr>
          <w:i/>
          <w:szCs w:val="24"/>
        </w:rPr>
        <w:t>See</w:t>
      </w:r>
      <w:r w:rsidRPr="00576ED7">
        <w:rPr>
          <w:szCs w:val="24"/>
        </w:rPr>
        <w:t xml:space="preserve"> 26 U.S.C. §</w:t>
      </w:r>
      <w:r w:rsidR="00CA008D">
        <w:rPr>
          <w:szCs w:val="24"/>
        </w:rPr>
        <w:t>§ </w:t>
      </w:r>
      <w:r w:rsidRPr="00576ED7">
        <w:rPr>
          <w:szCs w:val="24"/>
        </w:rPr>
        <w:t xml:space="preserve">167(a) and 336(a); Reg. </w:t>
      </w:r>
      <w:r w:rsidR="00CA008D">
        <w:rPr>
          <w:szCs w:val="24"/>
        </w:rPr>
        <w:t>§ </w:t>
      </w:r>
      <w:r w:rsidRPr="00576ED7">
        <w:rPr>
          <w:szCs w:val="24"/>
        </w:rPr>
        <w:t xml:space="preserve">1.167(a) (1991). Through provisions such as these, the Code endeavors to match expenses with the revenues of the taxable period to which they are properly attributable, thereby resulting in a more accurate calculation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ll 1982), </w:t>
      </w:r>
      <w:r w:rsidRPr="00576ED7">
        <w:rPr>
          <w:i/>
          <w:szCs w:val="24"/>
        </w:rPr>
        <w:t>cert. denied</w:t>
      </w:r>
      <w:r w:rsidRPr="00576ED7">
        <w:rPr>
          <w:szCs w:val="24"/>
        </w:rPr>
        <w:t>, 463 U.S. 1207 (1983).</w:t>
      </w:r>
    </w:p>
    <w:p w14:paraId="3E4E095F" w14:textId="77777777" w:rsidR="0049128E" w:rsidRPr="00576ED7" w:rsidRDefault="0049128E" w:rsidP="00A6585D">
      <w:pPr>
        <w:widowControl w:val="0"/>
        <w:jc w:val="both"/>
        <w:rPr>
          <w:szCs w:val="24"/>
        </w:rPr>
      </w:pPr>
    </w:p>
    <w:p w14:paraId="52CA66D0" w14:textId="77777777"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xml:space="preserve">, 292 U.S. 435, 440 (1934). The notion that deductions are exceptions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w:t>
      </w:r>
      <w:r w:rsidR="00CA008D">
        <w:rPr>
          <w:szCs w:val="24"/>
        </w:rPr>
        <w:t>§ </w:t>
      </w:r>
      <w:r w:rsidRPr="00576ED7">
        <w:rPr>
          <w:szCs w:val="24"/>
        </w:rPr>
        <w:t xml:space="preserve">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xml:space="preserve">, 403 U.S. at 358, </w:t>
      </w:r>
      <w:r w:rsidR="00CA008D">
        <w:rPr>
          <w:szCs w:val="24"/>
        </w:rPr>
        <w:t>§ </w:t>
      </w:r>
      <w:r w:rsidRPr="00576ED7">
        <w:rPr>
          <w:szCs w:val="24"/>
        </w:rPr>
        <w:t xml:space="preserve">263 serves as a general means of distinguishing capital expenditures from current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Deputy v. Du Pont</w:t>
      </w:r>
      <w:r w:rsidRPr="00576ED7">
        <w:rPr>
          <w:szCs w:val="24"/>
        </w:rPr>
        <w:t>, 308 U.S., at 493. [footnote omitted]</w:t>
      </w:r>
    </w:p>
    <w:p w14:paraId="39D72995" w14:textId="77777777" w:rsidR="0049128E" w:rsidRPr="00576ED7" w:rsidRDefault="0049128E" w:rsidP="00A6585D">
      <w:pPr>
        <w:widowControl w:val="0"/>
        <w:jc w:val="both"/>
        <w:rPr>
          <w:szCs w:val="24"/>
        </w:rPr>
      </w:pPr>
    </w:p>
    <w:p w14:paraId="0E6301D0" w14:textId="77777777" w:rsidR="0049128E" w:rsidRPr="00576ED7" w:rsidRDefault="0049128E" w:rsidP="00A6585D">
      <w:pPr>
        <w:widowControl w:val="0"/>
        <w:jc w:val="both"/>
        <w:rPr>
          <w:szCs w:val="24"/>
        </w:rPr>
      </w:pPr>
      <w:r w:rsidRPr="00576ED7">
        <w:rPr>
          <w:szCs w:val="24"/>
        </w:rPr>
        <w:t xml:space="preserve">The Court also has examined the interrelationship between the Code’s business expense and capital expenditure provisions. [footnote omitted.]  In so doing, it has had occasion to parse </w:t>
      </w:r>
      <w:r w:rsidR="00CA008D">
        <w:rPr>
          <w:szCs w:val="24"/>
        </w:rPr>
        <w:t>§ </w:t>
      </w:r>
      <w:r w:rsidRPr="00576ED7">
        <w:rPr>
          <w:szCs w:val="24"/>
        </w:rPr>
        <w:t xml:space="preserve">162(a) and explore certain of its requirements. For example, in </w:t>
      </w:r>
      <w:r w:rsidRPr="00576ED7">
        <w:rPr>
          <w:i/>
          <w:szCs w:val="24"/>
        </w:rPr>
        <w:t>Lincoln Savings</w:t>
      </w:r>
      <w:r w:rsidRPr="00576ED7">
        <w:rPr>
          <w:szCs w:val="24"/>
        </w:rPr>
        <w:t xml:space="preserve">, we determined that, to qualify for deduction under </w:t>
      </w:r>
      <w:r w:rsidR="00CA008D">
        <w:rPr>
          <w:szCs w:val="24"/>
        </w:rPr>
        <w:t>§ </w:t>
      </w:r>
      <w:r w:rsidRPr="00576ED7">
        <w:rPr>
          <w:szCs w:val="24"/>
        </w:rPr>
        <w:t xml:space="preserve">162(a), “an item must (1) be ‘paid or incurred during the taxable year,’ (2) be for ‘carrying on any trade or business,’ (3) be an ‘expense,’ (4) be a ‘necessary’ expense,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xml:space="preserve">, 383 U.S. 687, 689 (1966) (the term “necessary” imposes “only the minimal requirement that the expense be ‘appropriate and helpful’ for ‘the development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xml:space="preserve">, 308 U.S. at 495 (to qualify as “ordinary,” the expense must relate to a transaction “of common or frequent occurrence in the type of business involved”). The Court has recognized, however, that the “decisive distinctions” 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xml:space="preserve">, 308 U.S. at 496, the cases sometimes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14:paraId="07494363" w14:textId="77777777" w:rsidR="0049128E" w:rsidRPr="00576ED7" w:rsidRDefault="0049128E" w:rsidP="00A6585D">
      <w:pPr>
        <w:widowControl w:val="0"/>
        <w:jc w:val="both"/>
        <w:rPr>
          <w:szCs w:val="24"/>
        </w:rPr>
      </w:pPr>
    </w:p>
    <w:p w14:paraId="20AAD0A2" w14:textId="77777777"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familiar backdrops and announced an exclusive test for identifying capital expenditures, a test in which “creation or enhancement of an asset” is a prerequisite to capitalization, and deductibility under </w:t>
      </w:r>
      <w:r w:rsidR="00CA008D">
        <w:rPr>
          <w:szCs w:val="24"/>
        </w:rPr>
        <w:t>§ </w:t>
      </w:r>
      <w:r w:rsidRPr="00576ED7">
        <w:rPr>
          <w:szCs w:val="24"/>
        </w:rPr>
        <w:t xml:space="preserve">162(a) is the rule rather than the exception. We do not agree, for we conclude that National Starch has overread </w:t>
      </w:r>
      <w:r w:rsidRPr="00576ED7">
        <w:rPr>
          <w:i/>
          <w:szCs w:val="24"/>
        </w:rPr>
        <w:t>Lincoln Savings</w:t>
      </w:r>
      <w:r w:rsidRPr="00576ED7">
        <w:rPr>
          <w:szCs w:val="24"/>
        </w:rPr>
        <w:t>.</w:t>
      </w:r>
    </w:p>
    <w:p w14:paraId="54129C02" w14:textId="77777777" w:rsidR="0049128E" w:rsidRPr="00576ED7" w:rsidRDefault="0049128E" w:rsidP="00A6585D">
      <w:pPr>
        <w:widowControl w:val="0"/>
        <w:jc w:val="both"/>
        <w:rPr>
          <w:szCs w:val="24"/>
        </w:rPr>
      </w:pPr>
    </w:p>
    <w:p w14:paraId="68F7EBAA" w14:textId="77777777"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xml:space="preserve">, we were asked to decide whether certain premiums, required by federal statute to be paid by a savings and loan association to the Federal Savings and Loan Insurance Corporation (FSLIC), were ordinary and necessary expenses under </w:t>
      </w:r>
      <w:r w:rsidR="00CA008D">
        <w:rPr>
          <w:szCs w:val="24"/>
        </w:rPr>
        <w:t>§ </w:t>
      </w:r>
      <w:r w:rsidRPr="00576ED7">
        <w:rPr>
          <w:szCs w:val="24"/>
        </w:rPr>
        <w:t xml:space="preserve">162(a), as Lincoln Savings argued and the Court of Appeals had held, or capital expenditures under </w:t>
      </w:r>
      <w:r w:rsidR="00CA008D">
        <w:rPr>
          <w:szCs w:val="24"/>
        </w:rPr>
        <w:t>§ </w:t>
      </w:r>
      <w:r w:rsidRPr="00576ED7">
        <w:rPr>
          <w:szCs w:val="24"/>
        </w:rPr>
        <w:t xml:space="preserve">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w:t>
      </w:r>
      <w:r w:rsidR="00CA008D">
        <w:rPr>
          <w:szCs w:val="24"/>
        </w:rPr>
        <w:t>§ </w:t>
      </w:r>
      <w:r w:rsidRPr="00576ED7">
        <w:rPr>
          <w:szCs w:val="24"/>
        </w:rPr>
        <w:t xml:space="preserve">162(a).” </w:t>
      </w:r>
      <w:r w:rsidRPr="00576ED7">
        <w:rPr>
          <w:i/>
          <w:szCs w:val="24"/>
        </w:rPr>
        <w:t>Ibid</w:t>
      </w:r>
      <w:r w:rsidRPr="00576ED7">
        <w:rPr>
          <w:szCs w:val="24"/>
        </w:rPr>
        <w:t>.</w:t>
      </w:r>
    </w:p>
    <w:p w14:paraId="0A18CB07" w14:textId="77777777" w:rsidR="0049128E" w:rsidRPr="00576ED7" w:rsidRDefault="0049128E" w:rsidP="00A6585D">
      <w:pPr>
        <w:widowControl w:val="0"/>
        <w:jc w:val="both"/>
        <w:rPr>
          <w:szCs w:val="24"/>
        </w:rPr>
      </w:pPr>
    </w:p>
    <w:p w14:paraId="74317F17" w14:textId="77777777" w:rsidR="0049128E" w:rsidRPr="00576ED7" w:rsidRDefault="0049128E" w:rsidP="00A6585D">
      <w:pPr>
        <w:widowControl w:val="0"/>
        <w:jc w:val="both"/>
        <w:rPr>
          <w:szCs w:val="24"/>
        </w:rPr>
      </w:pPr>
      <w:r w:rsidRPr="00576ED7">
        <w:rPr>
          <w:i/>
          <w:szCs w:val="24"/>
        </w:rPr>
        <w:t>Lincoln Savings</w:t>
      </w:r>
      <w:r w:rsidRPr="00576ED7">
        <w:rPr>
          <w:szCs w:val="24"/>
        </w:rPr>
        <w:t xml:space="preserve"> stands for the simple proposition that a taxpayer’s expenditure that “serves to create or enhance ... a separate and distinct” asset should be capitalized under </w:t>
      </w:r>
      <w:r w:rsidR="00CA008D">
        <w:rPr>
          <w:szCs w:val="24"/>
        </w:rPr>
        <w:t>§ </w:t>
      </w:r>
      <w:r w:rsidRPr="00576ED7">
        <w:rPr>
          <w:szCs w:val="24"/>
        </w:rPr>
        <w:t xml:space="preserve">263. It by no means follows, however, that only expenditures that create or enhance separate and distinct assets are to be capitalized under </w:t>
      </w:r>
      <w:r w:rsidR="00CA008D">
        <w:rPr>
          <w:szCs w:val="24"/>
        </w:rPr>
        <w:t>§ </w:t>
      </w:r>
      <w:r w:rsidRPr="00576ED7">
        <w:rPr>
          <w:szCs w:val="24"/>
        </w:rPr>
        <w:t xml:space="preserve">263. We had no occasion in </w:t>
      </w:r>
      <w:r w:rsidRPr="00576ED7">
        <w:rPr>
          <w:i/>
          <w:szCs w:val="24"/>
        </w:rPr>
        <w:t>Lincoln Savings</w:t>
      </w:r>
      <w:r w:rsidRPr="00576ED7">
        <w:rPr>
          <w:szCs w:val="24"/>
        </w:rPr>
        <w:t xml:space="preserve"> to consider the tax treatment of expenditures that, unlike the additional premiums at issue there, did not create or enhance a specific asset, and thus the case cannot be read to preclude capitalization in other circumstances. In short, </w:t>
      </w:r>
      <w:r w:rsidRPr="00576ED7">
        <w:rPr>
          <w:i/>
          <w:szCs w:val="24"/>
        </w:rPr>
        <w:t>Lincoln Savings</w:t>
      </w:r>
      <w:r w:rsidRPr="00576ED7">
        <w:rPr>
          <w:szCs w:val="24"/>
        </w:rPr>
        <w:t xml:space="preserve"> holds that the creation of a separate and distinct asset well may be a sufficient, but not a necessary, condition to classification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xml:space="preserve">, 326 F.2d 712, 716 (CA8) (although expenditures may not “resul[t] in the acquisition or increase of a corporate asset, ... these expenditures are not, because of that fact, deductible as ordinary and necessary business expenses”), </w:t>
      </w:r>
      <w:r w:rsidRPr="00576ED7">
        <w:rPr>
          <w:i/>
          <w:szCs w:val="24"/>
        </w:rPr>
        <w:t>cert. denied</w:t>
      </w:r>
      <w:r w:rsidRPr="00576ED7">
        <w:rPr>
          <w:szCs w:val="24"/>
        </w:rPr>
        <w:t>, 379 U.S. 832 (1964).</w:t>
      </w:r>
    </w:p>
    <w:p w14:paraId="29E5945C" w14:textId="77777777" w:rsidR="0049128E" w:rsidRPr="00576ED7" w:rsidRDefault="0049128E" w:rsidP="00A6585D">
      <w:pPr>
        <w:widowControl w:val="0"/>
        <w:jc w:val="both"/>
        <w:rPr>
          <w:szCs w:val="24"/>
        </w:rPr>
      </w:pPr>
    </w:p>
    <w:p w14:paraId="677962C3" w14:textId="77777777" w:rsidR="0049128E" w:rsidRPr="00576ED7" w:rsidRDefault="0049128E" w:rsidP="00A6585D">
      <w:pPr>
        <w:widowControl w:val="0"/>
        <w:jc w:val="both"/>
        <w:rPr>
          <w:szCs w:val="24"/>
        </w:rPr>
      </w:pPr>
      <w:r w:rsidRPr="00576ED7">
        <w:rPr>
          <w:szCs w:val="24"/>
        </w:rPr>
        <w:t xml:space="preserve">Nor does our statement in </w:t>
      </w:r>
      <w:r w:rsidRPr="00576ED7">
        <w:rPr>
          <w:i/>
          <w:szCs w:val="24"/>
        </w:rPr>
        <w:t>Lincoln Savings</w:t>
      </w:r>
      <w:r w:rsidRPr="00576ED7">
        <w:rPr>
          <w:szCs w:val="24"/>
        </w:rPr>
        <w:t>, 403 U.S. at 354, that “the presence of an ensuing benefit that may have some future aspect is not controlling” prohibit reliance on future benefit as a means of distinguishing an ordinary business expense from a capital expenditure.</w:t>
      </w:r>
      <w:r w:rsidRPr="00576ED7">
        <w:rPr>
          <w:rStyle w:val="FootnoteReference"/>
          <w:szCs w:val="24"/>
        </w:rPr>
        <w:footnoteReference w:id="101"/>
      </w:r>
      <w:r w:rsidRPr="00576ED7">
        <w:rPr>
          <w:szCs w:val="24"/>
        </w:rPr>
        <w:t xml:space="preserve"> Although the mere presence of an incidental future benefit – “some future aspect” – may not warrant capitalization, a taxpayer’s realization of benefits beyond the year in which the expenditure is incurred is undeniably important in determining whether the appropriate tax treatment is immediate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xml:space="preserve">., 405 U.S. 298, 310 (1972) (expense that “is of value in more than one taxable year” is a nondeductible capital expenditure); </w:t>
      </w:r>
      <w:r w:rsidRPr="00576ED7">
        <w:rPr>
          <w:i/>
          <w:szCs w:val="24"/>
        </w:rPr>
        <w:t>Central Texas Savings &amp; Loan Assn. v. United States</w:t>
      </w:r>
      <w:r w:rsidRPr="00576ED7">
        <w:rPr>
          <w:szCs w:val="24"/>
        </w:rPr>
        <w:t xml:space="preserve">, 731 F.2d 1181, 1183 (CA5 1984) (“While the period of the benefits may not be controlling in all cases, it nonetheless remains a prominent, if not predominant, characteristic of a capital item”). Indeed, the text of the Code’s capitalization provision, </w:t>
      </w:r>
      <w:r w:rsidR="00CA008D">
        <w:rPr>
          <w:szCs w:val="24"/>
        </w:rPr>
        <w:t>§ </w:t>
      </w:r>
      <w:r w:rsidRPr="00576ED7">
        <w:rPr>
          <w:szCs w:val="24"/>
        </w:rPr>
        <w:t>263(a)(1), which refers to “permanent improvements or betterments,” itself envisions an inquiry into the duration and extent of the benefits realized by the taxpayer.</w:t>
      </w:r>
    </w:p>
    <w:p w14:paraId="36CECEC6" w14:textId="77777777" w:rsidR="0049128E" w:rsidRPr="00576ED7" w:rsidRDefault="0049128E" w:rsidP="00A6585D">
      <w:pPr>
        <w:widowControl w:val="0"/>
        <w:jc w:val="both"/>
        <w:rPr>
          <w:szCs w:val="24"/>
        </w:rPr>
      </w:pPr>
    </w:p>
    <w:p w14:paraId="36DF460A" w14:textId="77777777" w:rsidR="0049128E" w:rsidRPr="00576ED7" w:rsidRDefault="0049128E" w:rsidP="00A6585D">
      <w:pPr>
        <w:widowControl w:val="0"/>
        <w:tabs>
          <w:tab w:val="center" w:pos="3960"/>
        </w:tabs>
        <w:jc w:val="both"/>
        <w:rPr>
          <w:szCs w:val="24"/>
        </w:rPr>
      </w:pPr>
      <w:r w:rsidRPr="00576ED7">
        <w:rPr>
          <w:szCs w:val="24"/>
        </w:rPr>
        <w:tab/>
        <w:t>III</w:t>
      </w:r>
    </w:p>
    <w:p w14:paraId="2E8ECBBE" w14:textId="77777777" w:rsidR="0049128E" w:rsidRPr="00576ED7" w:rsidRDefault="0049128E" w:rsidP="00A6585D">
      <w:pPr>
        <w:widowControl w:val="0"/>
        <w:jc w:val="both"/>
        <w:rPr>
          <w:szCs w:val="24"/>
        </w:rPr>
      </w:pPr>
      <w:r w:rsidRPr="00576ED7">
        <w:rPr>
          <w:szCs w:val="24"/>
        </w:rPr>
        <w:t xml:space="preserve">In applying the foregoing principles to the specific expenditures at issue in this case, we conclude that National Starch has not demonstrated that the investment banking, legal, and other costs it incurred in connection with Unilever’s acquisition of its shares are deductible as ordinary and necessary business expenses under </w:t>
      </w:r>
      <w:r w:rsidR="00CA008D">
        <w:rPr>
          <w:szCs w:val="24"/>
        </w:rPr>
        <w:t>§ </w:t>
      </w:r>
      <w:r w:rsidRPr="00576ED7">
        <w:rPr>
          <w:szCs w:val="24"/>
        </w:rPr>
        <w:t>162(a).</w:t>
      </w:r>
    </w:p>
    <w:p w14:paraId="372B1742" w14:textId="77777777" w:rsidR="0049128E" w:rsidRPr="00576ED7" w:rsidRDefault="0049128E" w:rsidP="00A6585D">
      <w:pPr>
        <w:widowControl w:val="0"/>
        <w:jc w:val="both"/>
        <w:rPr>
          <w:szCs w:val="24"/>
        </w:rPr>
      </w:pPr>
    </w:p>
    <w:p w14:paraId="0B2813A6" w14:textId="77777777" w:rsidR="0049128E" w:rsidRPr="00576ED7" w:rsidRDefault="0049128E" w:rsidP="00A6585D">
      <w:pPr>
        <w:widowControl w:val="0"/>
        <w:jc w:val="both"/>
        <w:rPr>
          <w:szCs w:val="24"/>
        </w:rPr>
      </w:pPr>
      <w:r w:rsidRPr="00576ED7">
        <w:rPr>
          <w:szCs w:val="24"/>
        </w:rPr>
        <w:t>Although petitioner attempts to dismiss the benefits that accrued to National Starch from the Unilever acquisition as “entirely speculative” or “merely incidental,”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that National Starch management “feels that some synergy may exist with the Unilever organization given a) the nature of the Unilever chemical, paper, plastics and packaging operations ... and b) the strong consumer products orientation of Unilever United States, Inc.”</w:t>
      </w:r>
    </w:p>
    <w:p w14:paraId="1B868486" w14:textId="77777777" w:rsidR="0049128E" w:rsidRPr="00576ED7" w:rsidRDefault="0049128E" w:rsidP="00A6585D">
      <w:pPr>
        <w:widowControl w:val="0"/>
        <w:jc w:val="both"/>
        <w:rPr>
          <w:szCs w:val="24"/>
        </w:rPr>
      </w:pPr>
    </w:p>
    <w:p w14:paraId="1296CB85" w14:textId="77777777"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The acquisition also allowed National Starch, in the interests of administrative convenience and simplicity, to eliminate previously authorized but unissued shares of preferred and to reduce the total number of authorized shares of common from 8,000,000 to 1,000.</w:t>
      </w:r>
    </w:p>
    <w:p w14:paraId="3E0A61B1" w14:textId="77777777" w:rsidR="0049128E" w:rsidRPr="00576ED7" w:rsidRDefault="0049128E" w:rsidP="00A6585D">
      <w:pPr>
        <w:widowControl w:val="0"/>
        <w:jc w:val="both"/>
        <w:rPr>
          <w:szCs w:val="24"/>
        </w:rPr>
      </w:pPr>
    </w:p>
    <w:p w14:paraId="2F529BDE" w14:textId="77777777" w:rsidR="0049128E" w:rsidRPr="00576ED7" w:rsidRDefault="0049128E" w:rsidP="00A6585D">
      <w:pPr>
        <w:widowControl w:val="0"/>
        <w:jc w:val="both"/>
        <w:rPr>
          <w:szCs w:val="24"/>
        </w:rPr>
      </w:pPr>
      <w:r w:rsidRPr="00576ED7">
        <w:rPr>
          <w:szCs w:val="24"/>
        </w:rPr>
        <w:t xml:space="preserve">Courts long have recognized that expenses such as these, “‘incurred for the purpose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B. 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w:t>
      </w:r>
      <w:r w:rsidR="00CA008D">
        <w:rPr>
          <w:szCs w:val="24"/>
        </w:rPr>
        <w:t>§ </w:t>
      </w:r>
      <w:r w:rsidRPr="00576ED7">
        <w:rPr>
          <w:szCs w:val="24"/>
        </w:rPr>
        <w:t>162(a)). Deductions for professional expenses thus have been disallowed in a wide variety of cases concerning changes in corporate structure.</w:t>
      </w:r>
      <w:r w:rsidRPr="00576ED7">
        <w:rPr>
          <w:rStyle w:val="FootnoteReference"/>
          <w:szCs w:val="24"/>
        </w:rPr>
        <w:footnoteReference w:id="102"/>
      </w:r>
      <w:r w:rsidRPr="00576ED7">
        <w:rPr>
          <w:szCs w:val="24"/>
        </w:rPr>
        <w:t xml:space="preserve"> Although support for these decisions can be found in the specific terms of </w:t>
      </w:r>
      <w:r w:rsidR="00CA008D">
        <w:rPr>
          <w:szCs w:val="24"/>
        </w:rPr>
        <w:t>§ </w:t>
      </w:r>
      <w:r w:rsidRPr="00576ED7">
        <w:rPr>
          <w:szCs w:val="24"/>
        </w:rPr>
        <w:t>162(a), which require that deductible expenses be “ordinary and necessary” and incurred “in carrying on any trade or business,”</w:t>
      </w:r>
      <w:r w:rsidRPr="00576ED7">
        <w:rPr>
          <w:rStyle w:val="FootnoteReference"/>
          <w:szCs w:val="24"/>
        </w:rPr>
        <w:footnoteReference w:id="103"/>
      </w:r>
      <w:r w:rsidRPr="00576ED7">
        <w:rPr>
          <w:szCs w:val="24"/>
        </w:rPr>
        <w:t xml:space="preserve"> courts more frequently have characterized an expenditure as capital in nature because “the purpose for which the expenditure is made has to do with the corporation’s operations and betterment,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14:paraId="0F3261F4" w14:textId="77777777" w:rsidR="0049128E" w:rsidRDefault="0049128E" w:rsidP="00A6585D">
      <w:pPr>
        <w:widowControl w:val="0"/>
        <w:jc w:val="both"/>
        <w:rPr>
          <w:szCs w:val="24"/>
        </w:rPr>
      </w:pPr>
    </w:p>
    <w:p w14:paraId="37576750" w14:textId="77777777" w:rsidR="0010220A" w:rsidRPr="00576ED7" w:rsidRDefault="0010220A" w:rsidP="00A6585D">
      <w:pPr>
        <w:widowControl w:val="0"/>
        <w:jc w:val="both"/>
        <w:rPr>
          <w:szCs w:val="24"/>
        </w:rPr>
      </w:pPr>
    </w:p>
    <w:p w14:paraId="1AE47A00" w14:textId="77777777" w:rsidR="0049128E" w:rsidRPr="00576ED7" w:rsidRDefault="0049128E" w:rsidP="006A4724">
      <w:pPr>
        <w:widowControl w:val="0"/>
        <w:tabs>
          <w:tab w:val="center" w:pos="3960"/>
        </w:tabs>
        <w:jc w:val="both"/>
        <w:rPr>
          <w:szCs w:val="24"/>
        </w:rPr>
      </w:pPr>
      <w:r w:rsidRPr="00576ED7">
        <w:rPr>
          <w:szCs w:val="24"/>
        </w:rPr>
        <w:tab/>
        <w:t>IV</w:t>
      </w:r>
    </w:p>
    <w:p w14:paraId="4A2919DB" w14:textId="77777777" w:rsidR="0049128E" w:rsidRPr="00576ED7" w:rsidRDefault="0049128E" w:rsidP="00A6585D">
      <w:pPr>
        <w:widowControl w:val="0"/>
        <w:jc w:val="both"/>
        <w:rPr>
          <w:szCs w:val="24"/>
        </w:rPr>
      </w:pPr>
      <w:r w:rsidRPr="00576ED7">
        <w:rPr>
          <w:szCs w:val="24"/>
        </w:rPr>
        <w:t xml:space="preserve">The expenses that National Starch incurred in Unilever’s friendly takeover do not qualify for deduction as “ordinary and necessary” business expenses under </w:t>
      </w:r>
      <w:r w:rsidR="00CA008D">
        <w:rPr>
          <w:szCs w:val="24"/>
        </w:rPr>
        <w:t>§ </w:t>
      </w:r>
      <w:r w:rsidRPr="00576ED7">
        <w:rPr>
          <w:szCs w:val="24"/>
        </w:rPr>
        <w:t>162(a). The fact that the expenditures do not create or enhance a separate and distinct additional asset is not controlling; the acquisition-related expenses bear the indicia of capital expenditures and are to be treated as such.</w:t>
      </w:r>
    </w:p>
    <w:p w14:paraId="25D1C7D1" w14:textId="77777777" w:rsidR="0049128E" w:rsidRPr="00576ED7" w:rsidRDefault="0049128E" w:rsidP="00A6585D">
      <w:pPr>
        <w:widowControl w:val="0"/>
        <w:jc w:val="both"/>
        <w:rPr>
          <w:szCs w:val="24"/>
        </w:rPr>
      </w:pPr>
    </w:p>
    <w:p w14:paraId="7BEB6DEC" w14:textId="77777777" w:rsidR="0049128E" w:rsidRPr="00576ED7" w:rsidRDefault="0049128E" w:rsidP="00A6585D">
      <w:pPr>
        <w:widowControl w:val="0"/>
        <w:jc w:val="both"/>
        <w:rPr>
          <w:szCs w:val="24"/>
        </w:rPr>
      </w:pPr>
      <w:r w:rsidRPr="00576ED7">
        <w:rPr>
          <w:szCs w:val="24"/>
        </w:rPr>
        <w:t>The judgment of the Court of Appeals is affirmed.</w:t>
      </w:r>
    </w:p>
    <w:p w14:paraId="11E4DE23" w14:textId="77777777" w:rsidR="0049128E" w:rsidRPr="00576ED7" w:rsidRDefault="0049128E" w:rsidP="00A6585D">
      <w:pPr>
        <w:widowControl w:val="0"/>
        <w:jc w:val="both"/>
        <w:rPr>
          <w:szCs w:val="24"/>
        </w:rPr>
      </w:pPr>
    </w:p>
    <w:p w14:paraId="142AB1AB" w14:textId="77777777" w:rsidR="00BD0A5D" w:rsidRDefault="0049128E" w:rsidP="00BD0A5D">
      <w:pPr>
        <w:widowControl w:val="0"/>
        <w:jc w:val="both"/>
        <w:rPr>
          <w:szCs w:val="24"/>
        </w:rPr>
      </w:pPr>
      <w:r w:rsidRPr="00576ED7">
        <w:rPr>
          <w:szCs w:val="24"/>
        </w:rPr>
        <w:t>It is so ordered.</w:t>
      </w:r>
    </w:p>
    <w:p w14:paraId="44EEB580" w14:textId="2F23437A" w:rsidR="00BC48D7" w:rsidRDefault="00BC48D7">
      <w:pPr>
        <w:rPr>
          <w:szCs w:val="24"/>
        </w:rPr>
      </w:pPr>
    </w:p>
    <w:p w14:paraId="76E069DF" w14:textId="77777777" w:rsidR="0010220A" w:rsidRDefault="0010220A">
      <w:pPr>
        <w:rPr>
          <w:szCs w:val="24"/>
        </w:rPr>
      </w:pPr>
    </w:p>
    <w:p w14:paraId="14B5DB2D" w14:textId="77777777" w:rsidR="0049128E" w:rsidRPr="00576ED7" w:rsidRDefault="0049128E" w:rsidP="00BD0A5D">
      <w:pPr>
        <w:widowControl w:val="0"/>
        <w:jc w:val="both"/>
        <w:rPr>
          <w:szCs w:val="24"/>
        </w:rPr>
      </w:pPr>
      <w:r w:rsidRPr="00576ED7">
        <w:rPr>
          <w:i/>
          <w:szCs w:val="24"/>
        </w:rPr>
        <w:t>Notes and Questions</w:t>
      </w:r>
      <w:r w:rsidRPr="00576ED7">
        <w:rPr>
          <w:szCs w:val="24"/>
        </w:rPr>
        <w:t>:</w:t>
      </w:r>
    </w:p>
    <w:p w14:paraId="1FA60180" w14:textId="77777777" w:rsidR="00BD0A5D" w:rsidRDefault="00BD0A5D" w:rsidP="00A6585D">
      <w:pPr>
        <w:widowControl w:val="0"/>
        <w:jc w:val="both"/>
        <w:rPr>
          <w:szCs w:val="24"/>
        </w:rPr>
      </w:pPr>
    </w:p>
    <w:p w14:paraId="3E944F29" w14:textId="3A74E188"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w:t>
      </w:r>
      <w:r w:rsidR="00017F62" w:rsidRPr="00576ED7">
        <w:rPr>
          <w:szCs w:val="24"/>
        </w:rPr>
        <w:t xml:space="preserve">. </w:t>
      </w:r>
      <w:r w:rsidRPr="00576ED7">
        <w:rPr>
          <w:szCs w:val="24"/>
        </w:rPr>
        <w:t>Why not?</w:t>
      </w:r>
    </w:p>
    <w:p w14:paraId="5AADB28E" w14:textId="77777777"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w:t>
      </w:r>
      <w:r w:rsidR="008D037A">
        <w:rPr>
          <w:szCs w:val="24"/>
        </w:rPr>
        <w:t>t purchased? – over what period</w:t>
      </w:r>
      <w:r w:rsidRPr="00576ED7">
        <w:rPr>
          <w:szCs w:val="24"/>
        </w:rPr>
        <w:t>?</w:t>
      </w:r>
    </w:p>
    <w:p w14:paraId="54A7E98C" w14:textId="77777777" w:rsidR="0049128E" w:rsidRPr="00576ED7" w:rsidRDefault="0049128E" w:rsidP="00A6585D">
      <w:pPr>
        <w:widowControl w:val="0"/>
        <w:jc w:val="both"/>
        <w:rPr>
          <w:szCs w:val="24"/>
        </w:rPr>
      </w:pPr>
    </w:p>
    <w:p w14:paraId="48B77248" w14:textId="4706D9D0" w:rsidR="0049128E" w:rsidRPr="00576ED7" w:rsidRDefault="00B67FE9"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Capitalization of expenditures to construct a tangible asset followed by depreciation, amortization, or cost recovery works more predictably than when expenditures are directed towards the “construct</w:t>
      </w:r>
      <w:r w:rsidR="00FA68F9">
        <w:rPr>
          <w:szCs w:val="24"/>
        </w:rPr>
        <w:t xml:space="preserve">ion” of an intangible asset. </w:t>
      </w:r>
      <w:r w:rsidR="0049128E" w:rsidRPr="00576ED7">
        <w:rPr>
          <w:szCs w:val="24"/>
        </w:rPr>
        <w:t>Why do you think that this is so?</w:t>
      </w:r>
    </w:p>
    <w:p w14:paraId="40A80681" w14:textId="77777777" w:rsidR="0049128E" w:rsidRPr="00576ED7" w:rsidRDefault="0049128E" w:rsidP="00A6585D">
      <w:pPr>
        <w:widowControl w:val="0"/>
        <w:ind w:left="720"/>
        <w:jc w:val="both"/>
        <w:rPr>
          <w:szCs w:val="24"/>
        </w:rPr>
      </w:pPr>
      <w:r w:rsidRPr="00576ED7">
        <w:rPr>
          <w:szCs w:val="24"/>
        </w:rPr>
        <w:t>•Perhaps because a tangible asset physically deteriorates over time and so its useful life is more easily determinable.</w:t>
      </w:r>
    </w:p>
    <w:p w14:paraId="090E4E3F" w14:textId="77777777" w:rsidR="0049128E" w:rsidRPr="00576ED7" w:rsidRDefault="0049128E" w:rsidP="00A6585D">
      <w:pPr>
        <w:widowControl w:val="0"/>
        <w:jc w:val="both"/>
        <w:rPr>
          <w:szCs w:val="24"/>
        </w:rPr>
      </w:pPr>
    </w:p>
    <w:p w14:paraId="04DC7007" w14:textId="7402F819" w:rsidR="0049128E" w:rsidRPr="00576ED7" w:rsidRDefault="00FC6128" w:rsidP="00FC6128">
      <w:pPr>
        <w:widowControl w:val="0"/>
        <w:jc w:val="both"/>
        <w:rPr>
          <w:szCs w:val="24"/>
        </w:rPr>
      </w:pPr>
      <w:r>
        <w:rPr>
          <w:szCs w:val="24"/>
        </w:rPr>
        <w:t xml:space="preserve">3.  </w:t>
      </w:r>
      <w:r>
        <w:rPr>
          <w:i/>
          <w:szCs w:val="24"/>
        </w:rPr>
        <w:t>Advertising and marketing campaigns</w:t>
      </w:r>
      <w:r>
        <w:rPr>
          <w:szCs w:val="24"/>
        </w:rPr>
        <w:t xml:space="preserve">: </w:t>
      </w:r>
      <w:r w:rsidR="0049128E" w:rsidRPr="00576ED7">
        <w:rPr>
          <w:szCs w:val="24"/>
        </w:rPr>
        <w:t>A marketing campaign requires current and future expenditures, but the “asset” it creates (consumer loyalty? brand recognition?) should endure past the end of the campaign</w:t>
      </w:r>
      <w:r w:rsidR="00017F62" w:rsidRPr="00576ED7">
        <w:rPr>
          <w:szCs w:val="24"/>
        </w:rPr>
        <w:t xml:space="preserve">. </w:t>
      </w:r>
      <w:r w:rsidR="0049128E" w:rsidRPr="00576ED7">
        <w:rPr>
          <w:szCs w:val="24"/>
        </w:rPr>
        <w:t>It is not even possible to know when this asset no longer generates income – as would be the case with an asset as</w:t>
      </w:r>
      <w:r w:rsidR="00FA68F9">
        <w:rPr>
          <w:szCs w:val="24"/>
        </w:rPr>
        <w:t xml:space="preserve"> tangible as, say, a building. </w:t>
      </w:r>
      <w:r w:rsidR="0049128E" w:rsidRPr="00576ED7">
        <w:rPr>
          <w:szCs w:val="24"/>
        </w:rPr>
        <w:t>A rational approach to depreciation, amortization, or cost recovery requires that we not only be able to recognize when an expenditure no longer generates income, but also be able to predict how long that would be.</w:t>
      </w:r>
    </w:p>
    <w:p w14:paraId="17C2654F" w14:textId="77777777" w:rsidR="0049128E" w:rsidRPr="00576ED7" w:rsidRDefault="0049128E" w:rsidP="00FC6128">
      <w:pPr>
        <w:widowControl w:val="0"/>
        <w:ind w:left="720"/>
        <w:jc w:val="both"/>
        <w:rPr>
          <w:szCs w:val="24"/>
        </w:rPr>
      </w:pPr>
      <w:r w:rsidRPr="00576ED7">
        <w:rPr>
          <w:szCs w:val="24"/>
        </w:rPr>
        <w:t>•Consider</w:t>
      </w:r>
      <w:r w:rsidR="00FA68F9">
        <w:rPr>
          <w:szCs w:val="24"/>
        </w:rPr>
        <w:t xml:space="preserve"> expenditures for advertising. </w:t>
      </w:r>
      <w:r w:rsidRPr="00576ED7">
        <w:rPr>
          <w:szCs w:val="24"/>
        </w:rPr>
        <w:t>Not only do these problems emerge, but answers would be different from one taxpayer to the next.</w:t>
      </w:r>
    </w:p>
    <w:p w14:paraId="17B533FC" w14:textId="77777777" w:rsidR="0049128E" w:rsidRPr="00576ED7" w:rsidRDefault="0049128E" w:rsidP="00A6585D">
      <w:pPr>
        <w:widowControl w:val="0"/>
        <w:jc w:val="both"/>
        <w:rPr>
          <w:szCs w:val="24"/>
        </w:rPr>
      </w:pPr>
    </w:p>
    <w:p w14:paraId="1D980B70" w14:textId="1745028E" w:rsidR="0049128E" w:rsidRPr="00576ED7" w:rsidRDefault="00FC6128" w:rsidP="00FC6128">
      <w:pPr>
        <w:widowControl w:val="0"/>
        <w:jc w:val="both"/>
        <w:rPr>
          <w:szCs w:val="24"/>
        </w:rPr>
      </w:pPr>
      <w:r>
        <w:rPr>
          <w:szCs w:val="24"/>
        </w:rPr>
        <w:t xml:space="preserve">4.  </w:t>
      </w:r>
      <w:r w:rsidR="0049128E" w:rsidRPr="00576ED7">
        <w:rPr>
          <w:szCs w:val="24"/>
        </w:rPr>
        <w:t>The compliance costs of a rule that requires taxpayer to capitalize expenditures that generate income into the future can be enormous</w:t>
      </w:r>
      <w:r w:rsidR="00017F62" w:rsidRPr="00576ED7">
        <w:rPr>
          <w:szCs w:val="24"/>
        </w:rPr>
        <w:t xml:space="preserve">. </w:t>
      </w:r>
      <w:r w:rsidR="0049128E" w:rsidRPr="00576ED7">
        <w:rPr>
          <w:szCs w:val="24"/>
        </w:rPr>
        <w:t>At least one case was litigated all the way to the Supreme Court</w:t>
      </w:r>
      <w:r w:rsidR="00017F62" w:rsidRPr="00576ED7">
        <w:rPr>
          <w:szCs w:val="24"/>
        </w:rPr>
        <w:t xml:space="preserve">. </w:t>
      </w:r>
      <w:r w:rsidR="0049128E" w:rsidRPr="00576ED7">
        <w:rPr>
          <w:i/>
          <w:szCs w:val="24"/>
        </w:rPr>
        <w:t>Cf.</w:t>
      </w:r>
      <w:r w:rsidR="0049128E" w:rsidRPr="00576ED7">
        <w:rPr>
          <w:szCs w:val="24"/>
        </w:rPr>
        <w:t xml:space="preserve"> </w:t>
      </w:r>
      <w:r w:rsidR="0049128E" w:rsidRPr="00576ED7">
        <w:rPr>
          <w:i/>
          <w:szCs w:val="24"/>
        </w:rPr>
        <w:t>Newark Morning Ledger Co. v. United States</w:t>
      </w:r>
      <w:r w:rsidR="0049128E" w:rsidRPr="00576ED7">
        <w:rPr>
          <w:szCs w:val="24"/>
        </w:rPr>
        <w:t>, 507 U.S. 546 (1993) (at-will subscription list is not goodwill and purchaser of newspaper permitted to depreciate it upon proof of value and useful life).</w:t>
      </w:r>
    </w:p>
    <w:p w14:paraId="6CFB86B3" w14:textId="77777777" w:rsidR="0049128E" w:rsidRPr="00576ED7" w:rsidRDefault="0049128E" w:rsidP="00A6585D">
      <w:pPr>
        <w:widowControl w:val="0"/>
        <w:jc w:val="both"/>
        <w:rPr>
          <w:szCs w:val="24"/>
        </w:rPr>
      </w:pPr>
    </w:p>
    <w:p w14:paraId="086B7804" w14:textId="77777777" w:rsidR="0049128E" w:rsidRDefault="00FC6128" w:rsidP="00FC6128">
      <w:pPr>
        <w:widowControl w:val="0"/>
        <w:jc w:val="both"/>
        <w:rPr>
          <w:szCs w:val="24"/>
        </w:rPr>
      </w:pPr>
      <w:r>
        <w:rPr>
          <w:szCs w:val="24"/>
        </w:rPr>
        <w:t>5.  P</w:t>
      </w:r>
      <w:r w:rsidR="0049128E" w:rsidRPr="00576ED7">
        <w:rPr>
          <w:szCs w:val="24"/>
        </w:rPr>
        <w:t>erhaps there is something to be said for National Starch’s contention that capitalization required the “creation or enhancement of a</w:t>
      </w:r>
      <w:r w:rsidR="00FA68F9">
        <w:rPr>
          <w:szCs w:val="24"/>
        </w:rPr>
        <w:t xml:space="preserve"> separate and distinct asset.” </w:t>
      </w:r>
      <w:r w:rsidR="0049128E" w:rsidRPr="00576ED7">
        <w:rPr>
          <w:szCs w:val="24"/>
        </w:rPr>
        <w:t xml:space="preserve">Moreover, its statement in the </w:t>
      </w:r>
      <w:r w:rsidR="00EC7FA8">
        <w:rPr>
          <w:szCs w:val="24"/>
        </w:rPr>
        <w:t xml:space="preserve">third </w:t>
      </w:r>
      <w:r w:rsidR="0049128E" w:rsidRPr="00576ED7">
        <w:rPr>
          <w:szCs w:val="24"/>
        </w:rPr>
        <w:t>footnote (“absent a separate-and-distinct-asset requirement for capitalization, a taxpayer will have no ‘principled basis’ upon which to differentiate business expenses from capital expendit</w:t>
      </w:r>
      <w:r w:rsidR="00FA68F9">
        <w:rPr>
          <w:szCs w:val="24"/>
        </w:rPr>
        <w:t xml:space="preserve">ures”) just might be accurate. </w:t>
      </w:r>
      <w:r w:rsidR="0049128E" w:rsidRPr="00576ED7">
        <w:rPr>
          <w:szCs w:val="24"/>
        </w:rPr>
        <w:t xml:space="preserve">The Court dismissed this argument in the next sentence of the footnote by observing that </w:t>
      </w:r>
      <w:r w:rsidR="00AF1451">
        <w:rPr>
          <w:szCs w:val="24"/>
        </w:rPr>
        <w:t xml:space="preserve">the Court’s </w:t>
      </w:r>
      <w:r w:rsidR="0049128E" w:rsidRPr="00576ED7">
        <w:rPr>
          <w:szCs w:val="24"/>
        </w:rPr>
        <w:t>position essentially is no worse than taxpayer’s.</w:t>
      </w:r>
    </w:p>
    <w:p w14:paraId="1DE7F604" w14:textId="77777777" w:rsidR="00FC6128" w:rsidRPr="00576ED7" w:rsidRDefault="00FC6128" w:rsidP="00FC6128">
      <w:pPr>
        <w:widowControl w:val="0"/>
        <w:jc w:val="both"/>
        <w:rPr>
          <w:szCs w:val="24"/>
        </w:rPr>
      </w:pPr>
    </w:p>
    <w:p w14:paraId="66D5B2A5" w14:textId="57D1DBD8" w:rsidR="0049128E" w:rsidRPr="00576ED7" w:rsidRDefault="004301D9" w:rsidP="00FC6128">
      <w:pPr>
        <w:widowControl w:val="0"/>
        <w:jc w:val="both"/>
        <w:rPr>
          <w:szCs w:val="24"/>
        </w:rPr>
      </w:pPr>
      <w:r>
        <w:rPr>
          <w:szCs w:val="24"/>
        </w:rPr>
        <w:t>6. “</w:t>
      </w:r>
      <w:r w:rsidR="0049128E"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228 (Paul Caron ed., 2d ed. 2009).</w:t>
      </w:r>
    </w:p>
    <w:p w14:paraId="2F3350D0" w14:textId="77777777" w:rsidR="0049128E" w:rsidRPr="00576ED7" w:rsidRDefault="0049128E" w:rsidP="00FC6128">
      <w:pPr>
        <w:widowControl w:val="0"/>
        <w:ind w:left="720"/>
        <w:jc w:val="both"/>
        <w:rPr>
          <w:szCs w:val="24"/>
        </w:rPr>
      </w:pPr>
      <w:r w:rsidRPr="00576ED7">
        <w:rPr>
          <w:szCs w:val="24"/>
        </w:rPr>
        <w:t>•</w:t>
      </w:r>
      <w:r w:rsidR="00440D65">
        <w:rPr>
          <w:szCs w:val="24"/>
        </w:rPr>
        <w:t>“</w:t>
      </w:r>
      <w:r w:rsidRPr="00576ED7">
        <w:rPr>
          <w:szCs w:val="24"/>
        </w:rPr>
        <w:t xml:space="preserve">Deduction also becomes more likely for expenses that are recurring, or fit within a commonsense definition of ordinary and necessary.”  </w:t>
      </w:r>
      <w:r w:rsidRPr="00576ED7">
        <w:rPr>
          <w:i/>
          <w:szCs w:val="24"/>
        </w:rPr>
        <w:t>Id.</w:t>
      </w:r>
    </w:p>
    <w:p w14:paraId="5EB0127A" w14:textId="77777777" w:rsidR="0049128E" w:rsidRPr="00576ED7" w:rsidRDefault="0049128E" w:rsidP="00A6585D">
      <w:pPr>
        <w:widowControl w:val="0"/>
        <w:jc w:val="both"/>
        <w:rPr>
          <w:szCs w:val="24"/>
        </w:rPr>
      </w:pPr>
    </w:p>
    <w:p w14:paraId="23C1C723" w14:textId="77777777" w:rsidR="0049128E" w:rsidRPr="00576ED7" w:rsidRDefault="00FC6128" w:rsidP="00FC6128">
      <w:pPr>
        <w:widowControl w:val="0"/>
        <w:jc w:val="both"/>
        <w:rPr>
          <w:szCs w:val="24"/>
        </w:rPr>
      </w:pPr>
      <w:r>
        <w:rPr>
          <w:szCs w:val="24"/>
        </w:rPr>
        <w:t xml:space="preserve">7.  </w:t>
      </w:r>
      <w:r w:rsidR="0049128E" w:rsidRPr="00576ED7">
        <w:rPr>
          <w:szCs w:val="24"/>
        </w:rPr>
        <w:t xml:space="preserve">Lower courts gradually began to read </w:t>
      </w:r>
      <w:r w:rsidR="0049128E" w:rsidRPr="00576ED7">
        <w:rPr>
          <w:i/>
          <w:szCs w:val="24"/>
        </w:rPr>
        <w:t>Lincoln Savings</w:t>
      </w:r>
      <w:r w:rsidR="0049128E" w:rsidRPr="00576ED7">
        <w:rPr>
          <w:szCs w:val="24"/>
        </w:rPr>
        <w:t xml:space="preserve"> as </w:t>
      </w:r>
      <w:r w:rsidR="0049128E" w:rsidRPr="00576ED7">
        <w:rPr>
          <w:i/>
          <w:szCs w:val="24"/>
        </w:rPr>
        <w:t>requiring</w:t>
      </w:r>
      <w:r w:rsidR="0049128E" w:rsidRPr="00576ED7">
        <w:rPr>
          <w:szCs w:val="24"/>
        </w:rPr>
        <w:t xml:space="preserve"> the creation or enhancement of </w:t>
      </w:r>
      <w:r w:rsidR="00FA68F9">
        <w:rPr>
          <w:szCs w:val="24"/>
        </w:rPr>
        <w:t xml:space="preserve">a separate and distinct asset. </w:t>
      </w:r>
      <w:r w:rsidR="0049128E" w:rsidRPr="00576ED7">
        <w:rPr>
          <w:i/>
          <w:szCs w:val="24"/>
        </w:rPr>
        <w:t>Id.</w:t>
      </w:r>
      <w:r w:rsidR="0049128E" w:rsidRPr="00576ED7">
        <w:rPr>
          <w:szCs w:val="24"/>
        </w:rPr>
        <w:t xml:space="preserve"> at 233.</w:t>
      </w:r>
    </w:p>
    <w:p w14:paraId="5C014402" w14:textId="77777777" w:rsidR="0049128E" w:rsidRDefault="0049128E" w:rsidP="00A6585D">
      <w:pPr>
        <w:widowControl w:val="0"/>
        <w:ind w:left="720"/>
        <w:jc w:val="both"/>
        <w:rPr>
          <w:szCs w:val="24"/>
        </w:rPr>
      </w:pPr>
      <w:r w:rsidRPr="00576ED7">
        <w:rPr>
          <w:szCs w:val="24"/>
        </w:rPr>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be a sufficient, but not a necessary, condition to classification as a capital expenditure.”</w:t>
      </w:r>
    </w:p>
    <w:p w14:paraId="379AE6B4" w14:textId="77777777" w:rsidR="006A4724" w:rsidRPr="00576ED7" w:rsidRDefault="006A4724" w:rsidP="00A6585D">
      <w:pPr>
        <w:widowControl w:val="0"/>
        <w:ind w:left="720"/>
        <w:jc w:val="both"/>
        <w:rPr>
          <w:szCs w:val="24"/>
        </w:rPr>
      </w:pPr>
    </w:p>
    <w:p w14:paraId="4C916965" w14:textId="77777777" w:rsidR="0049128E" w:rsidRPr="00576ED7" w:rsidRDefault="00564D94" w:rsidP="00564D94">
      <w:pPr>
        <w:widowControl w:val="0"/>
        <w:jc w:val="both"/>
        <w:rPr>
          <w:szCs w:val="24"/>
        </w:rPr>
      </w:pPr>
      <w:r>
        <w:rPr>
          <w:szCs w:val="24"/>
        </w:rPr>
        <w:t xml:space="preserve">8.  </w:t>
      </w:r>
      <w:r w:rsidR="0049128E" w:rsidRPr="00576ED7">
        <w:rPr>
          <w:szCs w:val="24"/>
        </w:rPr>
        <w:t>On the other hand, does the Court announce that the presence of “some future benefit” is a sufficient condition to classification as a capital expenditure?</w:t>
      </w:r>
    </w:p>
    <w:p w14:paraId="01853803" w14:textId="77777777" w:rsidR="0049128E" w:rsidRPr="00576ED7" w:rsidRDefault="0049128E" w:rsidP="00A6585D">
      <w:pPr>
        <w:widowControl w:val="0"/>
        <w:jc w:val="both"/>
        <w:rPr>
          <w:szCs w:val="24"/>
        </w:rPr>
      </w:pPr>
    </w:p>
    <w:p w14:paraId="6EC28947" w14:textId="37F8B0FC" w:rsidR="0049128E" w:rsidRPr="00576ED7" w:rsidRDefault="00564D94" w:rsidP="00A6585D">
      <w:pPr>
        <w:widowControl w:val="0"/>
        <w:jc w:val="both"/>
        <w:rPr>
          <w:szCs w:val="24"/>
        </w:rPr>
      </w:pPr>
      <w:r>
        <w:rPr>
          <w:szCs w:val="24"/>
        </w:rPr>
        <w:t>9</w:t>
      </w:r>
      <w:r w:rsidR="0049128E" w:rsidRPr="00576ED7">
        <w:rPr>
          <w:szCs w:val="24"/>
        </w:rPr>
        <w:t xml:space="preserve">.  The </w:t>
      </w:r>
      <w:r w:rsidR="0049128E" w:rsidRPr="00576ED7">
        <w:rPr>
          <w:i/>
          <w:szCs w:val="24"/>
        </w:rPr>
        <w:t>INDOPCO</w:t>
      </w:r>
      <w:r w:rsidR="0049128E" w:rsidRPr="00576ED7">
        <w:rPr>
          <w:szCs w:val="24"/>
        </w:rPr>
        <w:t xml:space="preserve"> holding called into question many long-standing positions that taxpayers h</w:t>
      </w:r>
      <w:r w:rsidR="00FA68F9">
        <w:rPr>
          <w:szCs w:val="24"/>
        </w:rPr>
        <w:t xml:space="preserve">ad felt comfortable in taking. </w:t>
      </w:r>
      <w:r w:rsidR="0049128E" w:rsidRPr="00576ED7">
        <w:rPr>
          <w:szCs w:val="24"/>
        </w:rPr>
        <w:t>The cost of complete and literal compliance with every ramification of the holding would have been enormous. The IRS produced some (favorable to the taxpayer) clarifications in revenue rulings concerning the deductibili</w:t>
      </w:r>
      <w:r w:rsidR="00FA68F9">
        <w:rPr>
          <w:szCs w:val="24"/>
        </w:rPr>
        <w:t xml:space="preserve">ty of </w:t>
      </w:r>
      <w:r w:rsidR="00EC7FA8">
        <w:rPr>
          <w:szCs w:val="24"/>
        </w:rPr>
        <w:t xml:space="preserve">certain </w:t>
      </w:r>
      <w:r w:rsidR="00FA68F9">
        <w:rPr>
          <w:szCs w:val="24"/>
        </w:rPr>
        <w:t xml:space="preserve">expenditures. </w:t>
      </w:r>
      <w:r w:rsidR="0049128E" w:rsidRPr="00576ED7">
        <w:rPr>
          <w:i/>
          <w:szCs w:val="24"/>
        </w:rPr>
        <w:t>See</w:t>
      </w:r>
      <w:r w:rsidR="0049128E" w:rsidRPr="00576ED7">
        <w:rPr>
          <w:szCs w:val="24"/>
        </w:rPr>
        <w:t xml:space="preserv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244-45 (Paul Caron ed., 2d ed. 2009). In 2004, the IRS published final regulations</w:t>
      </w:r>
      <w:r w:rsidR="00017F62" w:rsidRPr="00576ED7">
        <w:rPr>
          <w:szCs w:val="24"/>
        </w:rPr>
        <w:t xml:space="preserve">. </w:t>
      </w:r>
      <w:r w:rsidR="0049128E" w:rsidRPr="00576ED7">
        <w:rPr>
          <w:i/>
          <w:szCs w:val="24"/>
        </w:rPr>
        <w:t>Guidance Regarding Deduction and Capitalization of Expenditures</w:t>
      </w:r>
      <w:r w:rsidR="0049128E" w:rsidRPr="00576ED7">
        <w:rPr>
          <w:szCs w:val="24"/>
        </w:rPr>
        <w:t xml:space="preserve">, 69 Fed. Reg. 436 (Jan. 5, 2004). The regulations represented an IRS effort to allay fears and/or provide predictability to the application of capitalization rules. In its “Explanation and Summary of Comments Concerning </w:t>
      </w:r>
      <w:r w:rsidR="00CA008D">
        <w:rPr>
          <w:szCs w:val="24"/>
        </w:rPr>
        <w:t>§ </w:t>
      </w:r>
      <w:r w:rsidR="0049128E" w:rsidRPr="00576ED7">
        <w:rPr>
          <w:szCs w:val="24"/>
        </w:rPr>
        <w:t>1.263(a)-4,” the IRS wrote:</w:t>
      </w:r>
    </w:p>
    <w:p w14:paraId="38195FDB" w14:textId="77777777" w:rsidR="0049128E" w:rsidRPr="00576ED7" w:rsidRDefault="0049128E" w:rsidP="00A6585D">
      <w:pPr>
        <w:widowControl w:val="0"/>
        <w:jc w:val="both"/>
        <w:rPr>
          <w:szCs w:val="24"/>
        </w:rPr>
      </w:pPr>
    </w:p>
    <w:p w14:paraId="407F2BB3" w14:textId="77777777" w:rsidR="0049128E" w:rsidRPr="00576ED7" w:rsidRDefault="0049128E" w:rsidP="00A6585D">
      <w:pPr>
        <w:widowControl w:val="0"/>
        <w:ind w:left="720"/>
        <w:jc w:val="both"/>
        <w:rPr>
          <w:szCs w:val="24"/>
        </w:rPr>
      </w:pPr>
      <w:r w:rsidRPr="00576ED7">
        <w:rPr>
          <w:szCs w:val="24"/>
        </w:rPr>
        <w:t>The final regulations identify categories of intangibles for which capitalization is required. ... [T]he final regulations provide that an amount paid to acquire or create an intangible not otherwise required to be capitalized by the regulations is not required to be capitalized on the ground that it produces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14:paraId="69BC5561" w14:textId="77777777" w:rsidR="0049128E" w:rsidRPr="00576ED7" w:rsidRDefault="0049128E" w:rsidP="00A6585D">
      <w:pPr>
        <w:widowControl w:val="0"/>
        <w:jc w:val="both"/>
        <w:rPr>
          <w:szCs w:val="24"/>
        </w:rPr>
      </w:pPr>
    </w:p>
    <w:p w14:paraId="792464E5" w14:textId="5B5B8CEB" w:rsidR="0049128E" w:rsidRPr="00576ED7" w:rsidRDefault="0049128E" w:rsidP="00A6585D">
      <w:pPr>
        <w:widowControl w:val="0"/>
        <w:jc w:val="both"/>
        <w:rPr>
          <w:szCs w:val="24"/>
        </w:rPr>
      </w:pPr>
      <w:r w:rsidRPr="00576ED7">
        <w:rPr>
          <w:i/>
          <w:szCs w:val="24"/>
        </w:rPr>
        <w:t>Id.</w:t>
      </w:r>
      <w:r w:rsidR="00FA68F9">
        <w:rPr>
          <w:szCs w:val="24"/>
        </w:rPr>
        <w:t xml:space="preserve"> at 436. </w:t>
      </w:r>
      <w:r w:rsidRPr="00576ED7">
        <w:rPr>
          <w:szCs w:val="24"/>
        </w:rPr>
        <w:t xml:space="preserve">This positivist approach limits application of the “significant future benefits” theory to require capitalization of untold numbers of expenditures. </w:t>
      </w:r>
    </w:p>
    <w:p w14:paraId="043F8C4C" w14:textId="77777777" w:rsidR="0049128E" w:rsidRPr="00576ED7" w:rsidRDefault="0049128E" w:rsidP="00A6585D">
      <w:pPr>
        <w:widowControl w:val="0"/>
        <w:jc w:val="both"/>
        <w:rPr>
          <w:szCs w:val="24"/>
        </w:rPr>
      </w:pPr>
    </w:p>
    <w:p w14:paraId="14F5F0B1" w14:textId="77777777" w:rsidR="0049128E" w:rsidRPr="00576ED7" w:rsidRDefault="00EC7FA8" w:rsidP="00A6585D">
      <w:pPr>
        <w:widowControl w:val="0"/>
        <w:jc w:val="both"/>
        <w:rPr>
          <w:szCs w:val="24"/>
        </w:rPr>
      </w:pPr>
      <w:r>
        <w:rPr>
          <w:szCs w:val="24"/>
        </w:rPr>
        <w:t>10</w:t>
      </w:r>
      <w:r w:rsidR="00FA68F9">
        <w:rPr>
          <w:szCs w:val="24"/>
        </w:rPr>
        <w:t xml:space="preserve">.  </w:t>
      </w:r>
      <w:r w:rsidR="0049128E" w:rsidRPr="00576ED7">
        <w:rPr>
          <w:szCs w:val="24"/>
        </w:rPr>
        <w:t>The “capitalization list” appears in Regs. §</w:t>
      </w:r>
      <w:r w:rsidR="00CA008D">
        <w:rPr>
          <w:szCs w:val="24"/>
        </w:rPr>
        <w:t>§ </w:t>
      </w:r>
      <w:r w:rsidR="0049128E" w:rsidRPr="00576ED7">
        <w:rPr>
          <w:szCs w:val="24"/>
        </w:rPr>
        <w:t>1.263(a)-4(b)(1) and 1.263(a)-5(a).</w:t>
      </w:r>
    </w:p>
    <w:p w14:paraId="3A1F68CE" w14:textId="77777777" w:rsidR="0049128E" w:rsidRPr="00576ED7" w:rsidRDefault="0049128E" w:rsidP="00A6585D">
      <w:pPr>
        <w:widowControl w:val="0"/>
        <w:ind w:left="720"/>
        <w:jc w:val="both"/>
        <w:rPr>
          <w:szCs w:val="24"/>
        </w:rPr>
      </w:pPr>
      <w:r w:rsidRPr="00576ED7">
        <w:rPr>
          <w:szCs w:val="24"/>
        </w:rPr>
        <w:t>•an amount paid to another party to acquire an intangible;</w:t>
      </w:r>
    </w:p>
    <w:p w14:paraId="62046AA5" w14:textId="77777777" w:rsidR="0049128E" w:rsidRPr="00576ED7" w:rsidRDefault="0049128E" w:rsidP="00A6585D">
      <w:pPr>
        <w:widowControl w:val="0"/>
        <w:ind w:left="720"/>
        <w:jc w:val="both"/>
        <w:rPr>
          <w:szCs w:val="24"/>
        </w:rPr>
      </w:pPr>
      <w:r w:rsidRPr="00576ED7">
        <w:rPr>
          <w:szCs w:val="24"/>
        </w:rPr>
        <w:t xml:space="preserve">•an amount paid to create an intangible specifically named in Reg. </w:t>
      </w:r>
      <w:r w:rsidR="00CA008D">
        <w:rPr>
          <w:szCs w:val="24"/>
        </w:rPr>
        <w:t>§ </w:t>
      </w:r>
      <w:r w:rsidRPr="00576ED7">
        <w:rPr>
          <w:szCs w:val="24"/>
        </w:rPr>
        <w:t>1.263(a)-4(d);</w:t>
      </w:r>
    </w:p>
    <w:p w14:paraId="5E7C248A" w14:textId="77777777" w:rsidR="0049128E" w:rsidRPr="00576ED7" w:rsidRDefault="0049128E" w:rsidP="00A6585D">
      <w:pPr>
        <w:widowControl w:val="0"/>
        <w:ind w:left="720"/>
        <w:jc w:val="both"/>
        <w:rPr>
          <w:szCs w:val="24"/>
        </w:rPr>
      </w:pPr>
      <w:r w:rsidRPr="00576ED7">
        <w:rPr>
          <w:szCs w:val="24"/>
        </w:rPr>
        <w:t>•an amount paid to create or enhance a separate and distinct intangible asset;</w:t>
      </w:r>
    </w:p>
    <w:p w14:paraId="5B92B1D9" w14:textId="77777777" w:rsidR="0049128E" w:rsidRPr="00576ED7" w:rsidRDefault="0049128E" w:rsidP="00A6585D">
      <w:pPr>
        <w:widowControl w:val="0"/>
        <w:ind w:left="720"/>
        <w:jc w:val="both"/>
        <w:rPr>
          <w:szCs w:val="24"/>
        </w:rPr>
      </w:pPr>
      <w:r w:rsidRPr="00576ED7">
        <w:rPr>
          <w:szCs w:val="24"/>
        </w:rPr>
        <w:t>•an amount paid to create or enhance a future benefit that the IRS has specifically identified in published guidance;</w:t>
      </w:r>
    </w:p>
    <w:p w14:paraId="25BDCB5E" w14:textId="77777777" w:rsidR="0049128E" w:rsidRPr="00576ED7" w:rsidRDefault="0049128E" w:rsidP="00A6585D">
      <w:pPr>
        <w:widowControl w:val="0"/>
        <w:ind w:left="720"/>
        <w:jc w:val="both"/>
        <w:rPr>
          <w:szCs w:val="24"/>
        </w:rPr>
      </w:pPr>
      <w:r w:rsidRPr="00576ED7">
        <w:rPr>
          <w:szCs w:val="24"/>
        </w:rPr>
        <w:t>•an amount paid to “facilitate” (as that term is specifically defined) an acquisition or creation of any of the above-named intangibles; and</w:t>
      </w:r>
    </w:p>
    <w:p w14:paraId="7D2FA073" w14:textId="77777777"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14:paraId="272B4AAC" w14:textId="77777777" w:rsidR="0049128E" w:rsidRPr="00576ED7" w:rsidRDefault="0049128E" w:rsidP="00A6585D">
      <w:pPr>
        <w:widowControl w:val="0"/>
        <w:jc w:val="both"/>
        <w:rPr>
          <w:szCs w:val="24"/>
        </w:rPr>
      </w:pPr>
    </w:p>
    <w:p w14:paraId="42DC7BBB" w14:textId="77777777" w:rsidR="0049128E" w:rsidRPr="00576ED7" w:rsidRDefault="00EC7FA8" w:rsidP="00A6585D">
      <w:pPr>
        <w:widowControl w:val="0"/>
        <w:jc w:val="both"/>
        <w:rPr>
          <w:szCs w:val="24"/>
        </w:rPr>
      </w:pPr>
      <w:r>
        <w:rPr>
          <w:szCs w:val="24"/>
        </w:rPr>
        <w:t>11.</w:t>
      </w:r>
      <w:r w:rsidR="0049128E" w:rsidRPr="00576ED7">
        <w:rPr>
          <w:szCs w:val="24"/>
        </w:rPr>
        <w:t xml:space="preserve">  Moreover, Reg. </w:t>
      </w:r>
      <w:r w:rsidR="00CA008D">
        <w:rPr>
          <w:szCs w:val="24"/>
        </w:rPr>
        <w:t>§ </w:t>
      </w:r>
      <w:r w:rsidR="0049128E" w:rsidRPr="00576ED7">
        <w:rPr>
          <w:szCs w:val="24"/>
        </w:rPr>
        <w:t>1.263(a)-4(f)(1) states a 12-month rule, i.e., that</w:t>
      </w:r>
    </w:p>
    <w:p w14:paraId="1F838735" w14:textId="77777777" w:rsidR="0049128E" w:rsidRPr="00576ED7" w:rsidRDefault="0049128E" w:rsidP="00AF1451">
      <w:pPr>
        <w:widowControl w:val="0"/>
        <w:ind w:left="720"/>
        <w:jc w:val="both"/>
        <w:rPr>
          <w:szCs w:val="24"/>
        </w:rPr>
      </w:pPr>
      <w:r w:rsidRPr="00576ED7">
        <w:rPr>
          <w:szCs w:val="24"/>
        </w:rPr>
        <w:t>a taxpayer is not required to capitalize ... any right or benefit for the taxpayer that does not extend beyond the earlier of –</w:t>
      </w:r>
    </w:p>
    <w:p w14:paraId="13E6C0AB" w14:textId="77777777" w:rsidR="0049128E" w:rsidRPr="00576ED7" w:rsidRDefault="0049128E" w:rsidP="00A6585D">
      <w:pPr>
        <w:widowControl w:val="0"/>
        <w:ind w:left="1440"/>
        <w:jc w:val="both"/>
        <w:rPr>
          <w:szCs w:val="24"/>
        </w:rPr>
      </w:pPr>
      <w:r w:rsidRPr="00576ED7">
        <w:rPr>
          <w:szCs w:val="24"/>
        </w:rPr>
        <w:t>(i) 12 months after the first date on which the taxpayer realizes the right or benefit; or</w:t>
      </w:r>
    </w:p>
    <w:p w14:paraId="167A0D61" w14:textId="77777777" w:rsidR="00846665" w:rsidRDefault="0049128E" w:rsidP="00FA68F9">
      <w:pPr>
        <w:widowControl w:val="0"/>
        <w:ind w:left="1440"/>
        <w:jc w:val="both"/>
        <w:rPr>
          <w:szCs w:val="24"/>
        </w:rPr>
      </w:pPr>
      <w:r w:rsidRPr="00576ED7">
        <w:rPr>
          <w:szCs w:val="24"/>
        </w:rPr>
        <w:t>(ii) The end of the taxable year following the taxable year in which the payment is made.</w:t>
      </w:r>
    </w:p>
    <w:p w14:paraId="636010FC" w14:textId="77777777" w:rsidR="00FA68F9" w:rsidRDefault="00FA68F9" w:rsidP="00FA68F9">
      <w:pPr>
        <w:widowControl w:val="0"/>
        <w:ind w:left="1440"/>
        <w:jc w:val="both"/>
        <w:rPr>
          <w:szCs w:val="24"/>
        </w:rPr>
      </w:pPr>
    </w:p>
    <w:p w14:paraId="77789013" w14:textId="77777777" w:rsidR="0049128E" w:rsidRPr="00576ED7" w:rsidRDefault="00EC7FA8" w:rsidP="00A6585D">
      <w:pPr>
        <w:widowControl w:val="0"/>
        <w:jc w:val="both"/>
        <w:rPr>
          <w:szCs w:val="24"/>
        </w:rPr>
      </w:pPr>
      <w:r>
        <w:rPr>
          <w:szCs w:val="24"/>
        </w:rPr>
        <w:t>12</w:t>
      </w:r>
      <w:r w:rsidR="0049128E" w:rsidRPr="00576ED7">
        <w:rPr>
          <w:szCs w:val="24"/>
        </w:rPr>
        <w:t>.  When taxpayers incur recurring expenses intended to provide future benefits – notably advertising – what is gained by strict adherence to capitalization principles?</w:t>
      </w:r>
    </w:p>
    <w:p w14:paraId="673C24C2" w14:textId="77777777"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14:paraId="095B0A0F" w14:textId="77777777" w:rsidR="0049128E" w:rsidRPr="00576ED7" w:rsidRDefault="0049128E" w:rsidP="00A6585D">
      <w:pPr>
        <w:widowControl w:val="0"/>
        <w:jc w:val="both"/>
        <w:rPr>
          <w:szCs w:val="24"/>
        </w:rPr>
      </w:pPr>
    </w:p>
    <w:p w14:paraId="049DA44A" w14:textId="77777777"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expenditure is made, the result will be to force the capitalization of virtually every business expense. It is a result courts naturally shy away from. [citation omitted]. It would require capitalizing every salesman’s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perhaps serviceable demarcation between those capital expenditures that can feasibly be capitalized and those that cannot be.</w:t>
      </w:r>
    </w:p>
    <w:p w14:paraId="2EB45F42" w14:textId="651E87E1" w:rsidR="001A6E59" w:rsidRDefault="001A6E59">
      <w:pPr>
        <w:rPr>
          <w:szCs w:val="24"/>
        </w:rPr>
      </w:pPr>
      <w:r>
        <w:rPr>
          <w:szCs w:val="24"/>
        </w:rPr>
        <w:br w:type="page"/>
      </w:r>
    </w:p>
    <w:p w14:paraId="65044D7F" w14:textId="0ED1983C" w:rsidR="00654F15" w:rsidRPr="00576ED7" w:rsidRDefault="004301D9" w:rsidP="00654F15">
      <w:pPr>
        <w:widowControl w:val="0"/>
        <w:jc w:val="both"/>
        <w:rPr>
          <w:szCs w:val="24"/>
        </w:rPr>
      </w:pPr>
      <w:r>
        <w:rPr>
          <w:szCs w:val="24"/>
        </w:rPr>
        <w:t>13</w:t>
      </w:r>
      <w:r w:rsidRPr="00576ED7">
        <w:rPr>
          <w:szCs w:val="24"/>
        </w:rPr>
        <w:t>. (</w:t>
      </w:r>
      <w:r w:rsidR="00654F15" w:rsidRPr="00576ED7">
        <w:rPr>
          <w:szCs w:val="24"/>
        </w:rPr>
        <w:t xml:space="preserve">Note </w:t>
      </w:r>
      <w:r w:rsidR="00654F15">
        <w:rPr>
          <w:szCs w:val="24"/>
        </w:rPr>
        <w:t>12</w:t>
      </w:r>
      <w:r w:rsidR="00654F15" w:rsidRPr="00576ED7">
        <w:rPr>
          <w:szCs w:val="24"/>
        </w:rPr>
        <w:t xml:space="preserve">, continued): Imagine: An author spends $5 every year for pen and paper with which </w:t>
      </w:r>
      <w:r w:rsidR="00654F15">
        <w:rPr>
          <w:szCs w:val="24"/>
        </w:rPr>
        <w:t xml:space="preserve">to </w:t>
      </w:r>
      <w:r w:rsidR="00654F15" w:rsidRPr="00576ED7">
        <w:rPr>
          <w:szCs w:val="24"/>
        </w:rPr>
        <w:t>write books</w:t>
      </w:r>
      <w:r w:rsidR="00816C8C" w:rsidRPr="00576ED7">
        <w:rPr>
          <w:szCs w:val="24"/>
        </w:rPr>
        <w:t xml:space="preserve">. </w:t>
      </w:r>
      <w:r w:rsidR="00654F15" w:rsidRPr="00576ED7">
        <w:rPr>
          <w:szCs w:val="24"/>
        </w:rPr>
        <w:t>Each book will generate income for the author for 5 years</w:t>
      </w:r>
      <w:r w:rsidR="00816C8C" w:rsidRPr="00576ED7">
        <w:rPr>
          <w:szCs w:val="24"/>
        </w:rPr>
        <w:t xml:space="preserve">. </w:t>
      </w:r>
      <w:r w:rsidR="00654F15" w:rsidRPr="00576ED7">
        <w:rPr>
          <w:szCs w:val="24"/>
        </w:rPr>
        <w:t>Let’s assume that “the rules” permit such a taxpayer to deduct $1 of that $5 expenditure in each of the succeeding five years</w:t>
      </w:r>
      <w:r w:rsidR="00816C8C" w:rsidRPr="00576ED7">
        <w:rPr>
          <w:szCs w:val="24"/>
        </w:rPr>
        <w:t xml:space="preserve">. </w:t>
      </w:r>
      <w:r w:rsidR="00654F15" w:rsidRPr="00576ED7">
        <w:rPr>
          <w:szCs w:val="24"/>
        </w:rPr>
        <w:t>This tax treatment matches the author’s expenses with his income</w:t>
      </w:r>
      <w:r w:rsidR="00816C8C" w:rsidRPr="00576ED7">
        <w:rPr>
          <w:szCs w:val="24"/>
        </w:rPr>
        <w:t xml:space="preserve">. </w:t>
      </w:r>
      <w:r w:rsidR="00654F15" w:rsidRPr="00576ED7">
        <w:rPr>
          <w:szCs w:val="24"/>
        </w:rPr>
        <w:t xml:space="preserve">The </w:t>
      </w:r>
      <w:r w:rsidR="00A842E1">
        <w:rPr>
          <w:szCs w:val="24"/>
        </w:rPr>
        <w:t xml:space="preserve">accompanying </w:t>
      </w:r>
      <w:r w:rsidR="00654F15" w:rsidRPr="00576ED7">
        <w:rPr>
          <w:szCs w:val="24"/>
        </w:rPr>
        <w:t>table demonstrates that this taxpayer will (eventually) be deducting $5 every year.</w:t>
      </w:r>
    </w:p>
    <w:p w14:paraId="711DF92B" w14:textId="77777777" w:rsidR="00654F15" w:rsidRPr="00576ED7" w:rsidRDefault="00654F15" w:rsidP="00654F15">
      <w:pPr>
        <w:widowControl w:val="0"/>
        <w:jc w:val="both"/>
        <w:rPr>
          <w:szCs w:val="24"/>
        </w:rPr>
      </w:pPr>
    </w:p>
    <w:tbl>
      <w:tblPr>
        <w:tblW w:w="3813"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tblGrid>
      <w:tr w:rsidR="00212654" w:rsidRPr="00576ED7" w14:paraId="3600E9A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FC2CA6" w14:textId="77777777" w:rsidR="00212654" w:rsidRPr="00576ED7" w:rsidRDefault="00212654" w:rsidP="00C0431B">
            <w:pPr>
              <w:keepNext/>
              <w:keepLines/>
              <w:widowControl w:val="0"/>
              <w:jc w:val="both"/>
              <w:rPr>
                <w:szCs w:val="24"/>
              </w:rPr>
            </w:pPr>
            <w:r w:rsidRPr="00576ED7">
              <w:rPr>
                <w:szCs w:val="24"/>
              </w:rPr>
              <w:t xml:space="preserve">year # </w:t>
            </w:r>
            <w:r w:rsidRPr="00576ED7">
              <w:rPr>
                <w:rFonts w:ascii="MS Mincho" w:eastAsia="MS Mincho" w:hAnsi="MS Mincho" w:cs="MS Mincho" w:hint="eastAsia"/>
                <w:szCs w:val="24"/>
              </w:rPr>
              <w:t>☞</w:t>
            </w:r>
          </w:p>
          <w:p w14:paraId="27499FBE" w14:textId="77777777" w:rsidR="00212654" w:rsidRPr="00576ED7" w:rsidRDefault="00212654" w:rsidP="00C0431B">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8201C8"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8B339D" w14:textId="77777777" w:rsidR="00212654" w:rsidRPr="00576ED7" w:rsidRDefault="00212654" w:rsidP="00C0431B">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34805B2" w14:textId="77777777" w:rsidR="00212654" w:rsidRPr="00576ED7" w:rsidRDefault="00212654" w:rsidP="00C0431B">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0F5AA6" w14:textId="77777777" w:rsidR="00212654" w:rsidRPr="00576ED7" w:rsidRDefault="00212654" w:rsidP="00C0431B">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1157C1C" w14:textId="77777777" w:rsidR="00212654" w:rsidRPr="00576ED7" w:rsidRDefault="00212654" w:rsidP="00C0431B">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46DD91" w14:textId="77777777" w:rsidR="00212654" w:rsidRPr="00576ED7" w:rsidRDefault="00212654" w:rsidP="00C0431B">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AEE1A4" w14:textId="77777777" w:rsidR="00212654" w:rsidRPr="00576ED7" w:rsidRDefault="00212654" w:rsidP="00C0431B">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130704" w14:textId="77777777" w:rsidR="00212654" w:rsidRPr="00576ED7" w:rsidRDefault="00212654" w:rsidP="00C0431B">
            <w:pPr>
              <w:keepNext/>
              <w:keepLines/>
              <w:widowControl w:val="0"/>
              <w:jc w:val="both"/>
              <w:rPr>
                <w:szCs w:val="24"/>
              </w:rPr>
            </w:pPr>
            <w:r w:rsidRPr="00576ED7">
              <w:rPr>
                <w:szCs w:val="24"/>
              </w:rPr>
              <w:t>8</w:t>
            </w:r>
          </w:p>
        </w:tc>
      </w:tr>
      <w:tr w:rsidR="00212654" w:rsidRPr="00576ED7" w14:paraId="2DDBF55E"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C10688C"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879FEB"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A0EEB2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5F85CB"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9C7BC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E44B877"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6571CA"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7CB33F0"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946B0F" w14:textId="77777777" w:rsidR="00212654" w:rsidRPr="00576ED7" w:rsidRDefault="00212654" w:rsidP="00C0431B">
            <w:pPr>
              <w:keepNext/>
              <w:keepLines/>
              <w:widowControl w:val="0"/>
              <w:jc w:val="both"/>
              <w:rPr>
                <w:szCs w:val="24"/>
              </w:rPr>
            </w:pPr>
          </w:p>
        </w:tc>
      </w:tr>
      <w:tr w:rsidR="00212654" w:rsidRPr="00576ED7" w14:paraId="51A7D00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A60E599"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254FF3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D0AD24"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8EF9B9"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0EF829"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532173"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37097A"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07358D8"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245A45" w14:textId="77777777" w:rsidR="00212654" w:rsidRPr="00576ED7" w:rsidRDefault="00212654" w:rsidP="00C0431B">
            <w:pPr>
              <w:keepNext/>
              <w:keepLines/>
              <w:widowControl w:val="0"/>
              <w:jc w:val="both"/>
              <w:rPr>
                <w:szCs w:val="24"/>
              </w:rPr>
            </w:pPr>
          </w:p>
        </w:tc>
      </w:tr>
      <w:tr w:rsidR="00212654" w:rsidRPr="00576ED7" w14:paraId="3215F699"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E4508B"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F2C096"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D2F709"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5BE51E"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71895E"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7AF89FB"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4D29D1"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F4A0346"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56C9828" w14:textId="77777777" w:rsidR="00212654" w:rsidRPr="00576ED7" w:rsidRDefault="00212654" w:rsidP="00C0431B">
            <w:pPr>
              <w:keepNext/>
              <w:keepLines/>
              <w:widowControl w:val="0"/>
              <w:jc w:val="both"/>
              <w:rPr>
                <w:szCs w:val="24"/>
              </w:rPr>
            </w:pPr>
          </w:p>
        </w:tc>
      </w:tr>
      <w:tr w:rsidR="00212654" w:rsidRPr="00576ED7" w14:paraId="4DA294B0"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A20AAD"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804013"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26FFB5"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2C7E53"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F6F92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C09C64"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3C78A7"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ED6DB9"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96F786"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1E81F16B"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12F1471"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63015CF"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C16942"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EFF89F"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21B81E"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A10DE5"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99EF079"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7C031C"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902900"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5736909E"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A1758A1"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B0129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C73A99"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1FDB85"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35524A"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8A2939D"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05A064"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2E6E091"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420E97"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6DDA40D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356EE77"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90728B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2B2CEE0"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0B736A6"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FB85EE2"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1D097A"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014D15"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F70E93"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4F6DF1D"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2EB32227"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F641C2"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A459E98"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E2155E"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B5AA36B"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3C2BD8"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26ACD7F"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5A3450"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95BD3A"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893495"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516958EB"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320CD5" w14:textId="77777777" w:rsidR="00212654" w:rsidRPr="00576ED7" w:rsidRDefault="00212654" w:rsidP="00C0431B">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2318FB"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82013D" w14:textId="77777777" w:rsidR="00212654" w:rsidRPr="00576ED7" w:rsidRDefault="00212654" w:rsidP="00C0431B">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7679DF" w14:textId="77777777" w:rsidR="00212654" w:rsidRPr="00576ED7" w:rsidRDefault="00212654" w:rsidP="00C0431B">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2E39C6" w14:textId="77777777" w:rsidR="00212654" w:rsidRPr="00576ED7" w:rsidRDefault="00212654" w:rsidP="00C0431B">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B6B5200" w14:textId="77777777" w:rsidR="00212654" w:rsidRPr="00576ED7" w:rsidRDefault="00212654" w:rsidP="00C0431B">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358126" w14:textId="77777777" w:rsidR="00212654" w:rsidRPr="00576ED7" w:rsidRDefault="00212654" w:rsidP="00C0431B">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2A85CA8" w14:textId="77777777" w:rsidR="00212654" w:rsidRPr="00576ED7" w:rsidRDefault="00212654" w:rsidP="00C0431B">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FF7684D" w14:textId="77777777" w:rsidR="00212654" w:rsidRPr="00576ED7" w:rsidRDefault="00212654" w:rsidP="00C0431B">
            <w:pPr>
              <w:keepNext/>
              <w:keepLines/>
              <w:widowControl w:val="0"/>
              <w:jc w:val="both"/>
              <w:rPr>
                <w:szCs w:val="24"/>
              </w:rPr>
            </w:pPr>
            <w:r w:rsidRPr="00576ED7">
              <w:rPr>
                <w:szCs w:val="24"/>
              </w:rPr>
              <w:t>5</w:t>
            </w:r>
          </w:p>
        </w:tc>
      </w:tr>
    </w:tbl>
    <w:p w14:paraId="51850E74" w14:textId="77777777" w:rsidR="00212654" w:rsidRDefault="00212654" w:rsidP="00212654">
      <w:pPr>
        <w:widowControl w:val="0"/>
        <w:jc w:val="both"/>
        <w:rPr>
          <w:szCs w:val="24"/>
        </w:rPr>
      </w:pPr>
    </w:p>
    <w:p w14:paraId="0C4EBF2E" w14:textId="7888653C" w:rsidR="0049128E" w:rsidRPr="00576ED7" w:rsidRDefault="00212654" w:rsidP="00212654">
      <w:pPr>
        <w:widowControl w:val="0"/>
        <w:ind w:left="720"/>
        <w:jc w:val="both"/>
        <w:rPr>
          <w:szCs w:val="24"/>
        </w:rPr>
      </w:pPr>
      <w:r>
        <w:rPr>
          <w:szCs w:val="24"/>
        </w:rPr>
        <w:t>•</w:t>
      </w:r>
      <w:r w:rsidR="0049128E" w:rsidRPr="00576ED7">
        <w:rPr>
          <w:szCs w:val="24"/>
        </w:rPr>
        <w:t>Beginning in year 5, how much does the year by year total change? Does this table suggest that there is an easier way to handle recurring capital expenditures than to require taxpayer to capitalize and depreciate every such expenditure?</w:t>
      </w:r>
    </w:p>
    <w:p w14:paraId="4408F412" w14:textId="77777777" w:rsidR="0049128E" w:rsidRPr="00576ED7" w:rsidRDefault="0049128E" w:rsidP="00A6585D">
      <w:pPr>
        <w:widowControl w:val="0"/>
        <w:jc w:val="both"/>
        <w:rPr>
          <w:szCs w:val="24"/>
        </w:rPr>
      </w:pPr>
    </w:p>
    <w:p w14:paraId="54996350" w14:textId="3847AF9F" w:rsidR="00BC48D7" w:rsidRDefault="00EC7FA8" w:rsidP="00A6585D">
      <w:pPr>
        <w:widowControl w:val="0"/>
        <w:jc w:val="both"/>
        <w:rPr>
          <w:szCs w:val="24"/>
        </w:rPr>
      </w:pPr>
      <w:r>
        <w:rPr>
          <w:szCs w:val="24"/>
        </w:rPr>
        <w:t>14</w:t>
      </w:r>
      <w:r w:rsidR="0049128E" w:rsidRPr="00576ED7">
        <w:rPr>
          <w:szCs w:val="24"/>
        </w:rPr>
        <w:t>.  You are expected to recognize a capitalization of intangibles issue – but the details of the regulations are left to a more advanced tax course.</w:t>
      </w:r>
    </w:p>
    <w:p w14:paraId="1B83CFB4" w14:textId="77777777" w:rsidR="00BC48D7" w:rsidRPr="00576ED7" w:rsidRDefault="00BC48D7" w:rsidP="00A6585D">
      <w:pPr>
        <w:widowControl w:val="0"/>
        <w:jc w:val="both"/>
        <w:rPr>
          <w:szCs w:val="24"/>
        </w:rPr>
      </w:pPr>
    </w:p>
    <w:p w14:paraId="3DD5E046" w14:textId="11AE8C75" w:rsidR="001A6E59" w:rsidRDefault="001A6E59">
      <w:pPr>
        <w:rPr>
          <w:b/>
          <w:szCs w:val="24"/>
        </w:rPr>
      </w:pPr>
      <w:r>
        <w:rPr>
          <w:b/>
          <w:szCs w:val="24"/>
        </w:rPr>
        <w:br w:type="page"/>
      </w:r>
    </w:p>
    <w:p w14:paraId="5109C4D4" w14:textId="77777777" w:rsidR="0049128E" w:rsidRPr="00576ED7" w:rsidRDefault="0049128E" w:rsidP="00A6585D">
      <w:pPr>
        <w:widowControl w:val="0"/>
        <w:ind w:left="720"/>
        <w:jc w:val="both"/>
        <w:rPr>
          <w:szCs w:val="24"/>
        </w:rPr>
      </w:pPr>
      <w:r w:rsidRPr="00576ED7">
        <w:rPr>
          <w:b/>
          <w:szCs w:val="24"/>
        </w:rPr>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14:paraId="7ED0EC54" w14:textId="77777777" w:rsidR="0049128E" w:rsidRPr="00576ED7" w:rsidRDefault="0049128E" w:rsidP="00A6585D">
      <w:pPr>
        <w:widowControl w:val="0"/>
        <w:jc w:val="both"/>
        <w:rPr>
          <w:szCs w:val="24"/>
        </w:rPr>
      </w:pPr>
    </w:p>
    <w:p w14:paraId="30074143" w14:textId="77777777"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14:paraId="215F6CCD" w14:textId="77777777" w:rsidR="0049128E" w:rsidRPr="00576ED7" w:rsidRDefault="0049128E" w:rsidP="00A6585D">
      <w:pPr>
        <w:widowControl w:val="0"/>
        <w:jc w:val="both"/>
        <w:rPr>
          <w:szCs w:val="24"/>
        </w:rPr>
      </w:pPr>
    </w:p>
    <w:p w14:paraId="64DDB68F" w14:textId="77777777" w:rsidR="0049128E" w:rsidRPr="00576ED7" w:rsidRDefault="0049128E" w:rsidP="00A6585D">
      <w:pPr>
        <w:widowControl w:val="0"/>
        <w:jc w:val="both"/>
        <w:rPr>
          <w:szCs w:val="24"/>
        </w:rPr>
      </w:pPr>
      <w:r w:rsidRPr="00576ED7">
        <w:rPr>
          <w:szCs w:val="24"/>
        </w:rPr>
        <w:t>MR. JUSTICE BLACKMUN delivered the opinion of the Court.</w:t>
      </w:r>
    </w:p>
    <w:p w14:paraId="28B16DBB" w14:textId="77777777" w:rsidR="00846665" w:rsidRDefault="00846665" w:rsidP="00A6585D">
      <w:pPr>
        <w:widowControl w:val="0"/>
        <w:jc w:val="both"/>
        <w:rPr>
          <w:szCs w:val="24"/>
        </w:rPr>
      </w:pPr>
    </w:p>
    <w:p w14:paraId="39CB7A59" w14:textId="0AFE5BB9" w:rsidR="00006292" w:rsidRDefault="0049128E" w:rsidP="00654F15">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w:t>
      </w:r>
      <w:r w:rsidR="00CA008D">
        <w:rPr>
          <w:szCs w:val="24"/>
        </w:rPr>
        <w:t>§ </w:t>
      </w:r>
      <w:r w:rsidRPr="00576ED7">
        <w:rPr>
          <w:szCs w:val="24"/>
        </w:rPr>
        <w:t>166(a) and (d) of the ...</w:t>
      </w:r>
      <w:r w:rsidR="0027523B">
        <w:rPr>
          <w:szCs w:val="24"/>
        </w:rPr>
        <w:t xml:space="preserve"> </w:t>
      </w:r>
      <w:r w:rsidR="00074779">
        <w:rPr>
          <w:szCs w:val="24"/>
        </w:rPr>
        <w:t>C</w:t>
      </w:r>
      <w:r w:rsidRPr="00576ED7">
        <w:rPr>
          <w:szCs w:val="24"/>
        </w:rPr>
        <w:t>ode</w:t>
      </w:r>
      <w:r w:rsidRPr="00576ED7">
        <w:rPr>
          <w:rStyle w:val="FootnoteReference"/>
          <w:szCs w:val="24"/>
        </w:rPr>
        <w:footnoteReference w:id="104"/>
      </w:r>
      <w:r w:rsidRPr="00576ED7">
        <w:rPr>
          <w:szCs w:val="24"/>
        </w:rPr>
        <w:t xml:space="preserve"> and of the implementing Regulations </w:t>
      </w:r>
      <w:r w:rsidR="00CA008D">
        <w:rPr>
          <w:szCs w:val="24"/>
        </w:rPr>
        <w:t>§ </w:t>
      </w:r>
      <w:r w:rsidRPr="00576ED7">
        <w:rPr>
          <w:szCs w:val="24"/>
        </w:rPr>
        <w:t>1.166-5.</w:t>
      </w:r>
      <w:r w:rsidRPr="00576ED7">
        <w:rPr>
          <w:rStyle w:val="FootnoteReference"/>
          <w:szCs w:val="24"/>
        </w:rPr>
        <w:footnoteReference w:id="105"/>
      </w:r>
    </w:p>
    <w:p w14:paraId="74413E09" w14:textId="77777777" w:rsidR="0049128E" w:rsidRPr="00576ED7" w:rsidRDefault="0049128E" w:rsidP="00A6585D">
      <w:pPr>
        <w:widowControl w:val="0"/>
        <w:jc w:val="both"/>
        <w:rPr>
          <w:szCs w:val="24"/>
        </w:rPr>
      </w:pPr>
      <w:r w:rsidRPr="00576ED7">
        <w:rPr>
          <w:szCs w:val="24"/>
        </w:rPr>
        <w:t xml:space="preserve">The issue’s resolution is important for the taxpayer. If the obligation was a business debt, he may use it to offset ordinary income and for carryback purposes under </w:t>
      </w:r>
      <w:r w:rsidR="00CA008D">
        <w:rPr>
          <w:szCs w:val="24"/>
        </w:rPr>
        <w:t>§ </w:t>
      </w:r>
      <w:r w:rsidRPr="00576ED7">
        <w:rPr>
          <w:szCs w:val="24"/>
        </w:rPr>
        <w:t xml:space="preserve">172 of the Code ... On the other hand, if the obligation is a nonbusiness debt, it is to be treated as a short-term capital loss subject to the restrictions imposed on such losses by </w:t>
      </w:r>
      <w:r w:rsidR="00CA008D">
        <w:rPr>
          <w:szCs w:val="24"/>
        </w:rPr>
        <w:t>§ </w:t>
      </w:r>
      <w:r w:rsidRPr="00576ED7">
        <w:rPr>
          <w:szCs w:val="24"/>
        </w:rPr>
        <w:t>166(d)(1)(B) and §</w:t>
      </w:r>
      <w:r w:rsidR="00CA008D">
        <w:rPr>
          <w:szCs w:val="24"/>
        </w:rPr>
        <w:t>§ </w:t>
      </w:r>
      <w:r w:rsidRPr="00576ED7">
        <w:rPr>
          <w:szCs w:val="24"/>
        </w:rPr>
        <w:t xml:space="preserve">1211 and 1212, and its use for carryback purposes is restricted by </w:t>
      </w:r>
      <w:r w:rsidR="00CA008D">
        <w:rPr>
          <w:szCs w:val="24"/>
        </w:rPr>
        <w:t>§ </w:t>
      </w:r>
      <w:r w:rsidRPr="00576ED7">
        <w:rPr>
          <w:szCs w:val="24"/>
        </w:rPr>
        <w:t>172(d)(4). The debt is one or the other in its entirety, for the Code does not provide for its allocation in part to business and in part to nonbusiness.</w:t>
      </w:r>
    </w:p>
    <w:p w14:paraId="05F5DBBB" w14:textId="77777777" w:rsidR="0049128E" w:rsidRPr="00576ED7" w:rsidRDefault="0049128E" w:rsidP="00A6585D">
      <w:pPr>
        <w:widowControl w:val="0"/>
        <w:jc w:val="both"/>
        <w:rPr>
          <w:szCs w:val="24"/>
        </w:rPr>
      </w:pPr>
    </w:p>
    <w:p w14:paraId="43FB3D2C" w14:textId="77777777"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w:t>
      </w:r>
    </w:p>
    <w:p w14:paraId="18668938" w14:textId="77777777" w:rsidR="0049128E" w:rsidRPr="00576ED7" w:rsidRDefault="0049128E" w:rsidP="00A6585D">
      <w:pPr>
        <w:widowControl w:val="0"/>
        <w:jc w:val="both"/>
        <w:rPr>
          <w:szCs w:val="24"/>
        </w:rPr>
      </w:pPr>
    </w:p>
    <w:p w14:paraId="30AAE0B8" w14:textId="77777777"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taxpayer, or is a “significant” motivation sufficient?</w:t>
      </w:r>
    </w:p>
    <w:p w14:paraId="267BAF3D" w14:textId="77777777" w:rsidR="0049128E" w:rsidRPr="00576ED7" w:rsidRDefault="0049128E" w:rsidP="00A6585D">
      <w:pPr>
        <w:widowControl w:val="0"/>
        <w:jc w:val="both"/>
        <w:rPr>
          <w:szCs w:val="24"/>
        </w:rPr>
      </w:pPr>
    </w:p>
    <w:p w14:paraId="71FE7A12" w14:textId="77777777" w:rsidR="0049128E"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14:paraId="4A9DE63F" w14:textId="77777777" w:rsidR="00CE39D7" w:rsidRPr="00576ED7" w:rsidRDefault="00CE39D7" w:rsidP="00A6585D">
      <w:pPr>
        <w:widowControl w:val="0"/>
        <w:jc w:val="both"/>
        <w:rPr>
          <w:szCs w:val="24"/>
        </w:rPr>
      </w:pPr>
    </w:p>
    <w:p w14:paraId="2696D355" w14:textId="77777777" w:rsidR="0049128E" w:rsidRPr="00576ED7" w:rsidRDefault="0049128E" w:rsidP="00A6585D">
      <w:pPr>
        <w:widowControl w:val="0"/>
        <w:tabs>
          <w:tab w:val="center" w:pos="3960"/>
        </w:tabs>
        <w:jc w:val="both"/>
        <w:rPr>
          <w:szCs w:val="24"/>
        </w:rPr>
      </w:pPr>
      <w:r w:rsidRPr="00576ED7">
        <w:rPr>
          <w:szCs w:val="24"/>
        </w:rPr>
        <w:tab/>
        <w:t>I</w:t>
      </w:r>
    </w:p>
    <w:p w14:paraId="0336328F" w14:textId="77777777" w:rsidR="0049128E" w:rsidRDefault="0049128E" w:rsidP="00A6585D">
      <w:pPr>
        <w:widowControl w:val="0"/>
        <w:jc w:val="both"/>
        <w:rPr>
          <w:szCs w:val="24"/>
        </w:rPr>
      </w:pPr>
      <w:r w:rsidRPr="00576ED7">
        <w:rPr>
          <w:szCs w:val="24"/>
        </w:rPr>
        <w:t>The taxpayer, as a young man in 1909, began work in the construction business. His son-in law, William F. Kelly, later engaged independently in similar work. During World War II, the two men formed a partnership in which their participation was equal. The enterprise proved successful. In 1954, Kelly Generes Construction Co., Inc., was organized as the corporate successor to the partnership. It engaged in the heavy-construction business, primarily on public works projects.</w:t>
      </w:r>
    </w:p>
    <w:p w14:paraId="1990D319" w14:textId="77777777" w:rsidR="00CA25B4" w:rsidRDefault="00CA25B4" w:rsidP="00A6585D">
      <w:pPr>
        <w:widowControl w:val="0"/>
        <w:jc w:val="both"/>
        <w:rPr>
          <w:szCs w:val="24"/>
        </w:rPr>
      </w:pPr>
    </w:p>
    <w:p w14:paraId="5C4838A2" w14:textId="77777777" w:rsidR="0049128E" w:rsidRPr="00576ED7" w:rsidRDefault="0049128E" w:rsidP="00A6585D">
      <w:pPr>
        <w:widowControl w:val="0"/>
        <w:jc w:val="both"/>
        <w:rPr>
          <w:szCs w:val="24"/>
        </w:rPr>
      </w:pPr>
      <w:r w:rsidRPr="00576ED7">
        <w:rPr>
          <w:szCs w:val="24"/>
        </w:rPr>
        <w:t>The taxpayer and Kelly each owned 44% of the corporation’s outstanding capital stock. The taxpayer’s original investment in his shares was $38,900. The remaining 12% of the stock was owned by a son of the taxpayer and by another son-in law. Mr. Generes was president of the corporation, and received from it an annual salary of $12,000. Mr. Kelly was executive vice-president, and received an annual salary of $15,000.</w:t>
      </w:r>
    </w:p>
    <w:p w14:paraId="59B198FC" w14:textId="77777777" w:rsidR="0049128E" w:rsidRPr="00576ED7" w:rsidRDefault="0049128E" w:rsidP="00A6585D">
      <w:pPr>
        <w:widowControl w:val="0"/>
        <w:jc w:val="both"/>
        <w:rPr>
          <w:szCs w:val="24"/>
        </w:rPr>
      </w:pPr>
    </w:p>
    <w:p w14:paraId="0D46D83D" w14:textId="77777777"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14:paraId="71E243B8" w14:textId="77777777" w:rsidR="0049128E" w:rsidRPr="00576ED7" w:rsidRDefault="0049128E" w:rsidP="00A6585D">
      <w:pPr>
        <w:widowControl w:val="0"/>
        <w:jc w:val="both"/>
        <w:rPr>
          <w:szCs w:val="24"/>
        </w:rPr>
      </w:pPr>
    </w:p>
    <w:p w14:paraId="104CE674" w14:textId="77777777"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14:paraId="7131A650" w14:textId="77777777" w:rsidR="00F91D20" w:rsidRPr="00576ED7" w:rsidRDefault="00F91D20" w:rsidP="00A6585D">
      <w:pPr>
        <w:widowControl w:val="0"/>
        <w:jc w:val="both"/>
        <w:rPr>
          <w:szCs w:val="24"/>
        </w:rPr>
      </w:pPr>
    </w:p>
    <w:p w14:paraId="18C6316B" w14:textId="77777777" w:rsidR="0049128E" w:rsidRDefault="0049128E" w:rsidP="00A6585D">
      <w:pPr>
        <w:widowControl w:val="0"/>
        <w:jc w:val="both"/>
        <w:rPr>
          <w:szCs w:val="24"/>
        </w:rPr>
      </w:pPr>
      <w:r w:rsidRPr="00576ED7">
        <w:rPr>
          <w:szCs w:val="24"/>
        </w:rP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14:paraId="06628E25" w14:textId="77777777" w:rsidR="00CE39D7" w:rsidRPr="00576ED7" w:rsidRDefault="00CE39D7" w:rsidP="00A6585D">
      <w:pPr>
        <w:widowControl w:val="0"/>
        <w:jc w:val="both"/>
        <w:rPr>
          <w:szCs w:val="24"/>
        </w:rPr>
      </w:pPr>
    </w:p>
    <w:p w14:paraId="0DF3E4BB" w14:textId="29377D3D" w:rsidR="0049128E" w:rsidRPr="00576ED7" w:rsidRDefault="0049128E" w:rsidP="001A6E59">
      <w:pPr>
        <w:widowControl w:val="0"/>
        <w:jc w:val="both"/>
        <w:rPr>
          <w:szCs w:val="24"/>
        </w:rPr>
      </w:pPr>
      <w:r w:rsidRPr="00576ED7">
        <w:rPr>
          <w:szCs w:val="24"/>
        </w:rPr>
        <w:t>In his federal income tax return for 1962 the taxpayer took his loss on his direct loans to the corporation as a nonbusiness bad debt. He claimed the indemnification loss as a business bad debt and deducted it against ordinary income.</w:t>
      </w:r>
      <w:r w:rsidRPr="00576ED7">
        <w:rPr>
          <w:rStyle w:val="FootnoteReference"/>
          <w:szCs w:val="24"/>
        </w:rPr>
        <w:footnoteReference w:id="106"/>
      </w:r>
      <w:r w:rsidRPr="00576ED7">
        <w:rPr>
          <w:szCs w:val="24"/>
        </w:rPr>
        <w:t xml:space="preserve"> Later, he filed claims for refund for 1959-1961, asserting net operating loss carrybacks under </w:t>
      </w:r>
      <w:r w:rsidR="00CA008D">
        <w:rPr>
          <w:szCs w:val="24"/>
        </w:rPr>
        <w:t>§ </w:t>
      </w:r>
      <w:r w:rsidRPr="00576ED7">
        <w:rPr>
          <w:szCs w:val="24"/>
        </w:rPr>
        <w:t>172 to those years for the portion, unused in 1962, of the claimed business bad debt deduction.</w:t>
      </w:r>
    </w:p>
    <w:p w14:paraId="609A91C1" w14:textId="77777777" w:rsidR="0049128E" w:rsidRPr="00576ED7" w:rsidRDefault="0049128E" w:rsidP="00A6585D">
      <w:pPr>
        <w:widowControl w:val="0"/>
        <w:jc w:val="both"/>
        <w:rPr>
          <w:szCs w:val="24"/>
        </w:rPr>
      </w:pPr>
    </w:p>
    <w:p w14:paraId="24D67F51" w14:textId="50CC644D" w:rsidR="0049128E" w:rsidRDefault="0049128E" w:rsidP="001A6E59">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07"/>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08"/>
      </w:r>
    </w:p>
    <w:p w14:paraId="53DF16F9" w14:textId="77777777" w:rsidR="00006292" w:rsidRPr="00576ED7" w:rsidRDefault="00006292" w:rsidP="00A6585D">
      <w:pPr>
        <w:widowControl w:val="0"/>
        <w:jc w:val="both"/>
        <w:rPr>
          <w:szCs w:val="24"/>
        </w:rPr>
      </w:pPr>
    </w:p>
    <w:p w14:paraId="3081326A" w14:textId="77777777" w:rsidR="0049128E" w:rsidRPr="00576ED7" w:rsidRDefault="0049128E" w:rsidP="00A6585D">
      <w:pPr>
        <w:widowControl w:val="0"/>
        <w:jc w:val="both"/>
        <w:rPr>
          <w:szCs w:val="24"/>
        </w:rPr>
      </w:pPr>
      <w:r w:rsidRPr="00576ED7">
        <w:rPr>
          <w:szCs w:val="24"/>
        </w:rPr>
        <w:t>... [T]he jury found that the taxpayer’s signing of the indemnity agreement was proximately related to his trade or business of being an employee of the corporation. Judgment on this verdict was then entered for the taxpayer.</w:t>
      </w:r>
    </w:p>
    <w:p w14:paraId="6777CBD2" w14:textId="77777777" w:rsidR="0049128E" w:rsidRPr="00576ED7" w:rsidRDefault="0049128E" w:rsidP="00A6585D">
      <w:pPr>
        <w:widowControl w:val="0"/>
        <w:jc w:val="both"/>
        <w:rPr>
          <w:szCs w:val="24"/>
        </w:rPr>
      </w:pPr>
    </w:p>
    <w:p w14:paraId="79D323C8" w14:textId="77777777" w:rsidR="0049128E" w:rsidRPr="00576ED7" w:rsidRDefault="0049128E" w:rsidP="00A6585D">
      <w:pPr>
        <w:widowControl w:val="0"/>
        <w:jc w:val="both"/>
        <w:rPr>
          <w:szCs w:val="24"/>
        </w:rPr>
      </w:pPr>
      <w:r w:rsidRPr="00576ED7">
        <w:rPr>
          <w:szCs w:val="24"/>
        </w:rPr>
        <w:t xml:space="preserve">The Fifth Circuit majority approved the significant motivation standard so specified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and with Chief Judge Lumbard, separately concurring in </w:t>
      </w:r>
      <w:r w:rsidRPr="00576ED7">
        <w:rPr>
          <w:i/>
          <w:szCs w:val="24"/>
        </w:rPr>
        <w:t>Weddle</w:t>
      </w:r>
      <w:r w:rsidRPr="00576ED7">
        <w:rPr>
          <w:szCs w:val="24"/>
        </w:rPr>
        <w:t>, 325 F.2d at 852, that dominant and primary motivation is the standard to be applied.</w:t>
      </w:r>
    </w:p>
    <w:p w14:paraId="3410B076" w14:textId="77777777" w:rsidR="0049128E" w:rsidRPr="00576ED7" w:rsidRDefault="0049128E" w:rsidP="00A6585D">
      <w:pPr>
        <w:widowControl w:val="0"/>
        <w:jc w:val="both"/>
        <w:rPr>
          <w:szCs w:val="24"/>
        </w:rPr>
      </w:pPr>
    </w:p>
    <w:p w14:paraId="7F4E5BA1" w14:textId="77777777" w:rsidR="0049128E" w:rsidRPr="00576ED7" w:rsidRDefault="0049128E" w:rsidP="00A6585D">
      <w:pPr>
        <w:widowControl w:val="0"/>
        <w:tabs>
          <w:tab w:val="center" w:pos="3960"/>
        </w:tabs>
        <w:jc w:val="both"/>
        <w:rPr>
          <w:szCs w:val="24"/>
        </w:rPr>
      </w:pPr>
      <w:r w:rsidRPr="00576ED7">
        <w:rPr>
          <w:szCs w:val="24"/>
        </w:rPr>
        <w:tab/>
        <w:t>II</w:t>
      </w:r>
    </w:p>
    <w:p w14:paraId="7C1E3B9A" w14:textId="77777777"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14:paraId="2EE17690" w14:textId="77777777" w:rsidR="0049128E" w:rsidRPr="00576ED7" w:rsidRDefault="0049128E" w:rsidP="00A6585D">
      <w:pPr>
        <w:widowControl w:val="0"/>
        <w:jc w:val="both"/>
        <w:rPr>
          <w:szCs w:val="24"/>
        </w:rPr>
      </w:pPr>
    </w:p>
    <w:p w14:paraId="1A8E3048" w14:textId="77777777"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14:paraId="5BDEF5F3" w14:textId="77777777" w:rsidR="0049128E" w:rsidRPr="00576ED7" w:rsidRDefault="0049128E" w:rsidP="00A6585D">
      <w:pPr>
        <w:widowControl w:val="0"/>
        <w:jc w:val="both"/>
        <w:rPr>
          <w:szCs w:val="24"/>
        </w:rPr>
      </w:pPr>
    </w:p>
    <w:p w14:paraId="138E432C" w14:textId="77777777" w:rsidR="0049128E" w:rsidRPr="00576ED7" w:rsidRDefault="0049128E" w:rsidP="00A6585D">
      <w:pPr>
        <w:widowControl w:val="0"/>
        <w:jc w:val="both"/>
        <w:rPr>
          <w:szCs w:val="24"/>
        </w:rPr>
      </w:pPr>
      <w:r w:rsidRPr="00576ED7">
        <w:rPr>
          <w:szCs w:val="24"/>
        </w:rPr>
        <w:t>B.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14:paraId="53B3A4EF" w14:textId="77777777" w:rsidR="0049128E" w:rsidRPr="00576ED7" w:rsidRDefault="0049128E" w:rsidP="00A6585D">
      <w:pPr>
        <w:widowControl w:val="0"/>
        <w:jc w:val="both"/>
        <w:rPr>
          <w:szCs w:val="24"/>
        </w:rPr>
      </w:pPr>
    </w:p>
    <w:p w14:paraId="2DCB3646" w14:textId="77777777" w:rsidR="00B67FE9" w:rsidRDefault="0049128E" w:rsidP="00A6585D">
      <w:pPr>
        <w:widowControl w:val="0"/>
        <w:jc w:val="both"/>
        <w:rPr>
          <w:szCs w:val="24"/>
        </w:rPr>
      </w:pPr>
      <w:r w:rsidRPr="00576ED7">
        <w:rPr>
          <w:szCs w:val="24"/>
        </w:rPr>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w:t>
      </w:r>
    </w:p>
    <w:p w14:paraId="67EDDFE9" w14:textId="77777777" w:rsidR="0049128E" w:rsidRPr="00576ED7" w:rsidRDefault="0049128E" w:rsidP="00A6585D">
      <w:pPr>
        <w:widowControl w:val="0"/>
        <w:jc w:val="both"/>
        <w:rPr>
          <w:szCs w:val="24"/>
        </w:rPr>
      </w:pPr>
      <w:r w:rsidRPr="00576ED7">
        <w:rPr>
          <w:szCs w:val="24"/>
        </w:rPr>
        <w:t xml:space="preserve">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14:paraId="2BB3EE99" w14:textId="77777777" w:rsidR="0049128E" w:rsidRPr="00576ED7" w:rsidRDefault="0049128E" w:rsidP="00A6585D">
      <w:pPr>
        <w:widowControl w:val="0"/>
        <w:jc w:val="both"/>
        <w:rPr>
          <w:szCs w:val="24"/>
        </w:rPr>
      </w:pPr>
    </w:p>
    <w:p w14:paraId="30D52E36" w14:textId="77777777"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w:t>
      </w:r>
      <w:r w:rsidR="007646BF">
        <w:rPr>
          <w:szCs w:val="24"/>
        </w:rPr>
        <w:t xml:space="preserve">ng was not a trade or business, </w:t>
      </w:r>
      <w:r w:rsidRPr="00576ED7">
        <w:rPr>
          <w:szCs w:val="24"/>
        </w:rPr>
        <w:t>that is, that “[d]evoting one’s time and energies to the affairs of a corporation is not, of itself, 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approval of the Regulations’ proximate relation test:</w:t>
      </w:r>
    </w:p>
    <w:p w14:paraId="7D5AA428" w14:textId="77777777" w:rsidR="0049128E" w:rsidRPr="00576ED7" w:rsidRDefault="0049128E" w:rsidP="00A6585D">
      <w:pPr>
        <w:widowControl w:val="0"/>
        <w:jc w:val="both"/>
        <w:rPr>
          <w:szCs w:val="24"/>
        </w:rPr>
      </w:pPr>
    </w:p>
    <w:p w14:paraId="19588ADE" w14:textId="77777777"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14:paraId="74D435B2" w14:textId="77777777" w:rsidR="00006292" w:rsidRDefault="00006292" w:rsidP="00006292">
      <w:pPr>
        <w:widowControl w:val="0"/>
        <w:ind w:left="720"/>
        <w:jc w:val="both"/>
        <w:rPr>
          <w:szCs w:val="24"/>
        </w:rPr>
      </w:pPr>
    </w:p>
    <w:p w14:paraId="0C1CDFB5" w14:textId="77777777" w:rsidR="0049128E" w:rsidRPr="00576ED7" w:rsidRDefault="0049128E" w:rsidP="00006292">
      <w:pPr>
        <w:widowControl w:val="0"/>
        <w:jc w:val="both"/>
        <w:rPr>
          <w:szCs w:val="24"/>
        </w:rPr>
      </w:pPr>
      <w:r w:rsidRPr="00576ED7">
        <w:rPr>
          <w:szCs w:val="24"/>
        </w:rPr>
        <w:t>The Court also carefully noted the distinction between the business and the nonbusiness bad debt for one who is both an employee and a shareholder.</w:t>
      </w:r>
      <w:r w:rsidRPr="00576ED7">
        <w:rPr>
          <w:rStyle w:val="FootnoteReference"/>
          <w:szCs w:val="24"/>
        </w:rPr>
        <w:footnoteReference w:id="109"/>
      </w:r>
    </w:p>
    <w:p w14:paraId="4ABEE7EA" w14:textId="77777777" w:rsidR="0049128E" w:rsidRPr="00576ED7" w:rsidRDefault="0049128E" w:rsidP="00A6585D">
      <w:pPr>
        <w:widowControl w:val="0"/>
        <w:jc w:val="both"/>
        <w:rPr>
          <w:szCs w:val="24"/>
        </w:rPr>
      </w:pPr>
    </w:p>
    <w:p w14:paraId="18D3C896" w14:textId="77777777" w:rsidR="0049128E" w:rsidRPr="00576ED7" w:rsidRDefault="0049128E" w:rsidP="00A6585D">
      <w:pPr>
        <w:widowControl w:val="0"/>
        <w:jc w:val="both"/>
        <w:rPr>
          <w:szCs w:val="24"/>
        </w:rPr>
      </w:pPr>
      <w:r w:rsidRPr="00576ED7">
        <w:rPr>
          <w:szCs w:val="24"/>
        </w:rP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sidRPr="00576ED7">
        <w:rPr>
          <w:i/>
          <w:szCs w:val="24"/>
        </w:rPr>
        <w:t>Whipple v. Commissioner</w:t>
      </w:r>
      <w:r w:rsidRPr="00576ED7">
        <w:rPr>
          <w:szCs w:val="24"/>
        </w:rPr>
        <w:t>.</w:t>
      </w:r>
    </w:p>
    <w:p w14:paraId="0FC2EE66" w14:textId="77777777" w:rsidR="0049128E" w:rsidRPr="00576ED7" w:rsidRDefault="0049128E" w:rsidP="00A6585D">
      <w:pPr>
        <w:widowControl w:val="0"/>
        <w:jc w:val="both"/>
        <w:rPr>
          <w:szCs w:val="24"/>
        </w:rPr>
      </w:pPr>
    </w:p>
    <w:p w14:paraId="4440729B" w14:textId="77777777" w:rsidR="0049128E" w:rsidRPr="00576ED7" w:rsidRDefault="0049128E" w:rsidP="00A6585D">
      <w:pPr>
        <w:widowControl w:val="0"/>
        <w:tabs>
          <w:tab w:val="center" w:pos="3960"/>
        </w:tabs>
        <w:jc w:val="both"/>
        <w:rPr>
          <w:szCs w:val="24"/>
        </w:rPr>
      </w:pPr>
      <w:r w:rsidRPr="00576ED7">
        <w:rPr>
          <w:szCs w:val="24"/>
        </w:rPr>
        <w:tab/>
        <w:t>III</w:t>
      </w:r>
    </w:p>
    <w:p w14:paraId="77797CF2" w14:textId="77777777" w:rsidR="0049128E" w:rsidRPr="00576ED7" w:rsidRDefault="0049128E" w:rsidP="00A6585D">
      <w:pPr>
        <w:widowControl w:val="0"/>
        <w:jc w:val="both"/>
        <w:rPr>
          <w:szCs w:val="24"/>
        </w:rPr>
      </w:pPr>
      <w:r w:rsidRPr="00576ED7">
        <w:rPr>
          <w:szCs w:val="24"/>
        </w:rPr>
        <w:t xml:space="preserve">We conclude that, in determining whether a bad debt has a “proximate” relation to the taxpayer’s trade or business, as the Regulations specify, and thus qualifies as a business bad debt, the proper measure is that of dominant motivation, and that only </w:t>
      </w:r>
      <w:r w:rsidRPr="00B67FE9">
        <w:rPr>
          <w:szCs w:val="24"/>
        </w:rPr>
        <w:t>significant motivation is not sufficient. We reach this conclusion for a number of reasons</w:t>
      </w:r>
      <w:r w:rsidRPr="00576ED7">
        <w:rPr>
          <w:szCs w:val="24"/>
        </w:rPr>
        <w:t>:</w:t>
      </w:r>
    </w:p>
    <w:p w14:paraId="0ABB4B8D" w14:textId="77777777" w:rsidR="0049128E" w:rsidRPr="00576ED7" w:rsidRDefault="0049128E" w:rsidP="00A6585D">
      <w:pPr>
        <w:widowControl w:val="0"/>
        <w:jc w:val="both"/>
        <w:rPr>
          <w:szCs w:val="24"/>
        </w:rPr>
      </w:pPr>
    </w:p>
    <w:p w14:paraId="63FF367A" w14:textId="679A2C14" w:rsidR="00CA25B4" w:rsidRPr="00576ED7" w:rsidRDefault="0049128E" w:rsidP="00CA25B4">
      <w:pPr>
        <w:widowControl w:val="0"/>
        <w:jc w:val="both"/>
        <w:rPr>
          <w:szCs w:val="24"/>
        </w:rPr>
      </w:pPr>
      <w:r w:rsidRPr="00576ED7">
        <w:rPr>
          <w:szCs w:val="24"/>
        </w:rPr>
        <w:t xml:space="preserve">A. The Code itself carefully distinguishes between business and nonbusiness items. It does so, for example, in </w:t>
      </w:r>
      <w:r w:rsidR="00CA008D">
        <w:rPr>
          <w:szCs w:val="24"/>
        </w:rPr>
        <w:t>§ </w:t>
      </w:r>
      <w:r w:rsidRPr="00576ED7">
        <w:rPr>
          <w:szCs w:val="24"/>
        </w:rPr>
        <w:t xml:space="preserve">165 with respect to losses, in </w:t>
      </w:r>
      <w:r w:rsidR="00CA008D">
        <w:rPr>
          <w:szCs w:val="24"/>
        </w:rPr>
        <w:t>§ </w:t>
      </w:r>
      <w:r w:rsidRPr="00576ED7">
        <w:rPr>
          <w:szCs w:val="24"/>
        </w:rPr>
        <w:t xml:space="preserve">166 with respect to bad debts, and in </w:t>
      </w:r>
      <w:r w:rsidR="00CA008D">
        <w:rPr>
          <w:szCs w:val="24"/>
        </w:rPr>
        <w:t>§ </w:t>
      </w:r>
      <w:r w:rsidRPr="00576ED7">
        <w:rPr>
          <w:szCs w:val="24"/>
        </w:rPr>
        <w:t>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w:t>
      </w:r>
      <w:r w:rsidR="00CA25B4">
        <w:rPr>
          <w:szCs w:val="24"/>
        </w:rPr>
        <w:t xml:space="preserve"> </w:t>
      </w:r>
    </w:p>
    <w:p w14:paraId="6684F399" w14:textId="77777777" w:rsidR="0049128E" w:rsidRDefault="0049128E" w:rsidP="00A6585D">
      <w:pPr>
        <w:widowControl w:val="0"/>
        <w:jc w:val="both"/>
        <w:rPr>
          <w:szCs w:val="24"/>
        </w:rPr>
      </w:pPr>
      <w:r w:rsidRPr="00576ED7">
        <w:rPr>
          <w:szCs w:val="24"/>
        </w:rP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14:paraId="15821817" w14:textId="77777777" w:rsidR="0049128E" w:rsidRPr="00576ED7" w:rsidRDefault="0049128E" w:rsidP="00A6585D">
      <w:pPr>
        <w:widowControl w:val="0"/>
        <w:jc w:val="both"/>
        <w:rPr>
          <w:szCs w:val="24"/>
        </w:rPr>
      </w:pPr>
    </w:p>
    <w:p w14:paraId="3AE2E639" w14:textId="77777777" w:rsidR="0049128E" w:rsidRPr="00576ED7" w:rsidRDefault="0049128E" w:rsidP="00A6585D">
      <w:pPr>
        <w:widowControl w:val="0"/>
        <w:jc w:val="both"/>
        <w:rPr>
          <w:szCs w:val="24"/>
        </w:rPr>
      </w:pPr>
      <w:r w:rsidRPr="00576ED7">
        <w:rPr>
          <w:szCs w:val="24"/>
        </w:rPr>
        <w:t xml:space="preserve">B. Application of the significant motivation standard would also tend to undermine and circumscribe the Court’s holding in </w:t>
      </w:r>
      <w:r w:rsidRPr="00576ED7">
        <w:rPr>
          <w:i/>
          <w:szCs w:val="24"/>
        </w:rPr>
        <w:t>Whipple</w:t>
      </w:r>
      <w:r w:rsidRPr="00576ED7">
        <w:rPr>
          <w:szCs w:val="24"/>
        </w:rPr>
        <w:t xml:space="preserve">, and the emphasis there that a shareholder’s mere activity in a corporation’s affairs is not a trade or business. As Chief Judge Lumbard pointed out in his separate and disagreeing concurrence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inquiry whether employee status provides a significant motivation will always produce an affirmative answer and result in a judgment for the taxpayer.</w:t>
      </w:r>
    </w:p>
    <w:p w14:paraId="2DA6F791" w14:textId="77777777" w:rsidR="0049128E" w:rsidRPr="00576ED7" w:rsidRDefault="0049128E" w:rsidP="00A6585D">
      <w:pPr>
        <w:widowControl w:val="0"/>
        <w:jc w:val="both"/>
        <w:rPr>
          <w:szCs w:val="24"/>
        </w:rPr>
      </w:pPr>
    </w:p>
    <w:p w14:paraId="79744DDD" w14:textId="77777777" w:rsidR="0049128E" w:rsidRPr="00576ED7" w:rsidRDefault="0049128E" w:rsidP="00A6585D">
      <w:pPr>
        <w:widowControl w:val="0"/>
        <w:jc w:val="both"/>
        <w:rPr>
          <w:szCs w:val="24"/>
        </w:rPr>
      </w:pPr>
      <w:r w:rsidRPr="00576ED7">
        <w:rPr>
          <w:szCs w:val="24"/>
        </w:rPr>
        <w:t>C. The dominant 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14:paraId="7DDC0F77" w14:textId="77777777" w:rsidR="0049128E" w:rsidRPr="00576ED7" w:rsidRDefault="0049128E" w:rsidP="00A6585D">
      <w:pPr>
        <w:widowControl w:val="0"/>
        <w:jc w:val="both"/>
        <w:rPr>
          <w:szCs w:val="24"/>
        </w:rPr>
      </w:pPr>
    </w:p>
    <w:p w14:paraId="7E4A55EB" w14:textId="77777777" w:rsidR="0049128E" w:rsidRPr="00576ED7" w:rsidRDefault="0049128E" w:rsidP="00A6585D">
      <w:pPr>
        <w:widowControl w:val="0"/>
        <w:jc w:val="both"/>
        <w:rPr>
          <w:szCs w:val="24"/>
        </w:rPr>
      </w:pPr>
      <w:r w:rsidRPr="00576ED7">
        <w:rPr>
          <w:szCs w:val="24"/>
        </w:rPr>
        <w:t xml:space="preserve">D. The dominant motivation test strengthens, and is consistent with, the mandate of </w:t>
      </w:r>
      <w:r w:rsidR="00CA008D">
        <w:rPr>
          <w:szCs w:val="24"/>
        </w:rPr>
        <w:t>§ </w:t>
      </w:r>
      <w:r w:rsidRPr="00576ED7">
        <w:rPr>
          <w:szCs w:val="24"/>
        </w:rPr>
        <w:t>262 of the Code, ... that “no deduction shall be allowed for personal, living, or family expenses” except as otherwise provided. It prevents personal considerations from circumventing this provision.</w:t>
      </w:r>
    </w:p>
    <w:p w14:paraId="04CF04CC" w14:textId="77777777" w:rsidR="0049128E" w:rsidRPr="00576ED7" w:rsidRDefault="0049128E" w:rsidP="00A6585D">
      <w:pPr>
        <w:widowControl w:val="0"/>
        <w:jc w:val="both"/>
        <w:rPr>
          <w:szCs w:val="24"/>
        </w:rPr>
      </w:pPr>
    </w:p>
    <w:p w14:paraId="14F7B34B" w14:textId="77777777" w:rsidR="0049128E" w:rsidRDefault="0049128E" w:rsidP="00A6585D">
      <w:pPr>
        <w:widowControl w:val="0"/>
        <w:jc w:val="both"/>
        <w:rPr>
          <w:szCs w:val="24"/>
        </w:rPr>
      </w:pPr>
      <w:r w:rsidRPr="00576ED7">
        <w:rPr>
          <w:szCs w:val="24"/>
        </w:rPr>
        <w:t xml:space="preserve">E. The dominant motivation approach to </w:t>
      </w:r>
      <w:r w:rsidR="00CA008D">
        <w:rPr>
          <w:szCs w:val="24"/>
        </w:rPr>
        <w:t>§ </w:t>
      </w:r>
      <w:r w:rsidRPr="00576ED7">
        <w:rPr>
          <w:szCs w:val="24"/>
        </w:rPr>
        <w:t xml:space="preserve">166(d) is consistent with that given the loss provisions in </w:t>
      </w:r>
      <w:r w:rsidR="00CA008D">
        <w:rPr>
          <w:szCs w:val="24"/>
        </w:rPr>
        <w:t>§ </w:t>
      </w:r>
      <w:r w:rsidRPr="00576ED7">
        <w:rPr>
          <w:szCs w:val="24"/>
        </w:rPr>
        <w:t xml:space="preserve">165(c)(1), </w:t>
      </w:r>
      <w:r w:rsidRPr="00576ED7">
        <w:rPr>
          <w:i/>
          <w:szCs w:val="24"/>
        </w:rPr>
        <w:t>see</w:t>
      </w:r>
      <w:r w:rsidRPr="00576ED7">
        <w:rPr>
          <w:szCs w:val="24"/>
        </w:rPr>
        <w:t xml:space="preserve">, for example, </w:t>
      </w:r>
      <w:r w:rsidRPr="00576ED7">
        <w:rPr>
          <w:i/>
          <w:szCs w:val="24"/>
        </w:rPr>
        <w:t>Imbesi v. Commissioner</w:t>
      </w:r>
      <w:r w:rsidRPr="00576ED7">
        <w:rPr>
          <w:szCs w:val="24"/>
        </w:rPr>
        <w:t xml:space="preserve">, 361 F.2d 640, 644 (CA3 1966), and in </w:t>
      </w:r>
      <w:r w:rsidR="00CA008D">
        <w:rPr>
          <w:szCs w:val="24"/>
        </w:rPr>
        <w:t>§ </w:t>
      </w:r>
      <w:r w:rsidRPr="00576ED7">
        <w:rPr>
          <w:szCs w:val="24"/>
        </w:rPr>
        <w:t xml:space="preserve">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14:paraId="1EA8457E" w14:textId="77777777" w:rsidR="00335344" w:rsidRPr="00576ED7" w:rsidRDefault="00335344" w:rsidP="00A6585D">
      <w:pPr>
        <w:widowControl w:val="0"/>
        <w:jc w:val="both"/>
        <w:rPr>
          <w:szCs w:val="24"/>
        </w:rPr>
      </w:pPr>
    </w:p>
    <w:p w14:paraId="662842D4" w14:textId="77777777" w:rsidR="0049128E" w:rsidRPr="00576ED7" w:rsidRDefault="0049128E" w:rsidP="00A6585D">
      <w:pPr>
        <w:widowControl w:val="0"/>
        <w:jc w:val="both"/>
        <w:rPr>
          <w:szCs w:val="24"/>
        </w:rPr>
      </w:pPr>
      <w:r w:rsidRPr="00576ED7">
        <w:rPr>
          <w:szCs w:val="24"/>
        </w:rPr>
        <w:t>F. ...</w:t>
      </w:r>
    </w:p>
    <w:p w14:paraId="3198BA93" w14:textId="77777777" w:rsidR="0049128E" w:rsidRPr="00576ED7" w:rsidRDefault="0049128E" w:rsidP="00A6585D">
      <w:pPr>
        <w:widowControl w:val="0"/>
        <w:jc w:val="both"/>
        <w:rPr>
          <w:szCs w:val="24"/>
        </w:rPr>
      </w:pPr>
    </w:p>
    <w:p w14:paraId="057587D0" w14:textId="77777777" w:rsidR="001A6E59" w:rsidRDefault="001A6E59" w:rsidP="00A6585D">
      <w:pPr>
        <w:widowControl w:val="0"/>
        <w:jc w:val="both"/>
        <w:rPr>
          <w:szCs w:val="24"/>
        </w:rPr>
      </w:pPr>
    </w:p>
    <w:p w14:paraId="4B3A6109" w14:textId="77777777" w:rsidR="0049128E" w:rsidRDefault="0049128E" w:rsidP="00A6585D">
      <w:pPr>
        <w:widowControl w:val="0"/>
        <w:jc w:val="both"/>
        <w:rPr>
          <w:szCs w:val="24"/>
        </w:rPr>
      </w:pPr>
      <w:r w:rsidRPr="00576ED7">
        <w:rPr>
          <w:szCs w:val="24"/>
        </w:rPr>
        <w:t>G.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14:paraId="4C30C154" w14:textId="77777777" w:rsidR="001A6E59" w:rsidRPr="00576ED7" w:rsidRDefault="001A6E59" w:rsidP="00A6585D">
      <w:pPr>
        <w:widowControl w:val="0"/>
        <w:jc w:val="both"/>
        <w:rPr>
          <w:szCs w:val="24"/>
        </w:rPr>
      </w:pPr>
    </w:p>
    <w:p w14:paraId="12394B20" w14:textId="77777777" w:rsidR="0049128E" w:rsidRPr="00576ED7" w:rsidRDefault="0049128E" w:rsidP="00A6585D">
      <w:pPr>
        <w:widowControl w:val="0"/>
        <w:tabs>
          <w:tab w:val="center" w:pos="3960"/>
        </w:tabs>
        <w:jc w:val="both"/>
        <w:rPr>
          <w:szCs w:val="24"/>
        </w:rPr>
      </w:pPr>
      <w:r w:rsidRPr="00576ED7">
        <w:rPr>
          <w:szCs w:val="24"/>
        </w:rPr>
        <w:tab/>
        <w:t>IV</w:t>
      </w:r>
    </w:p>
    <w:p w14:paraId="3B03CA8A" w14:textId="77777777"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sidRPr="00576ED7">
        <w:rPr>
          <w:i/>
          <w:szCs w:val="24"/>
        </w:rPr>
        <w:t>See</w:t>
      </w:r>
      <w:r w:rsidRPr="00576ED7">
        <w:rPr>
          <w:szCs w:val="24"/>
        </w:rPr>
        <w:t xml:space="preserve"> </w:t>
      </w:r>
      <w:r w:rsidRPr="00576ED7">
        <w:rPr>
          <w:i/>
          <w:szCs w:val="24"/>
        </w:rPr>
        <w:t>Neely v. Eby Construction Co.</w:t>
      </w:r>
      <w:r w:rsidRPr="00576ED7">
        <w:rPr>
          <w:szCs w:val="24"/>
        </w:rPr>
        <w:t>, 386 U. S. 317 (1967).</w:t>
      </w:r>
    </w:p>
    <w:p w14:paraId="1B7DE7A7" w14:textId="77777777" w:rsidR="0049128E" w:rsidRPr="00576ED7" w:rsidRDefault="0049128E" w:rsidP="00A6585D">
      <w:pPr>
        <w:widowControl w:val="0"/>
        <w:jc w:val="both"/>
        <w:rPr>
          <w:szCs w:val="24"/>
        </w:rPr>
      </w:pPr>
    </w:p>
    <w:p w14:paraId="482CAB23" w14:textId="77777777" w:rsidR="0049128E" w:rsidRPr="00576ED7" w:rsidRDefault="0049128E" w:rsidP="00A6585D">
      <w:pPr>
        <w:widowControl w:val="0"/>
        <w:jc w:val="both"/>
        <w:rPr>
          <w:szCs w:val="24"/>
        </w:rPr>
      </w:pPr>
      <w:r w:rsidRPr="00576ED7">
        <w:rPr>
          <w:szCs w:val="24"/>
        </w:rPr>
        <w:t>As Judge Simpson pointed out in his dissent, 427 F.2d at 284-285,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14:paraId="74AE43C4" w14:textId="77777777" w:rsidR="0049128E" w:rsidRPr="00576ED7" w:rsidRDefault="0049128E" w:rsidP="00A6585D">
      <w:pPr>
        <w:widowControl w:val="0"/>
        <w:jc w:val="both"/>
        <w:rPr>
          <w:szCs w:val="24"/>
        </w:rPr>
      </w:pPr>
    </w:p>
    <w:p w14:paraId="5C6A9F2D" w14:textId="79447CB4" w:rsidR="0049128E" w:rsidRDefault="0049128E" w:rsidP="00A6585D">
      <w:pPr>
        <w:widowControl w:val="0"/>
        <w:jc w:val="both"/>
        <w:rPr>
          <w:szCs w:val="24"/>
        </w:rPr>
      </w:pPr>
      <w:r w:rsidRPr="00576ED7">
        <w:rPr>
          <w:szCs w:val="24"/>
        </w:rP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w:t>
      </w:r>
      <w:r w:rsidR="00CA008D">
        <w:rPr>
          <w:szCs w:val="24"/>
        </w:rPr>
        <w:t>§ </w:t>
      </w:r>
      <w:r w:rsidRPr="00576ED7">
        <w:rPr>
          <w:szCs w:val="24"/>
        </w:rPr>
        <w:t>1 and 2 of the 1954 Code ... The $12,000 salary thus would produce for him only about $7,000 net after federal tax and before any state income tax. This is the figure, and not $12,000, that has any possible significance for motivation purposes, and it is less than 1/5 of the original stock investment. [footnote omitted]</w:t>
      </w:r>
    </w:p>
    <w:p w14:paraId="5370F303" w14:textId="77777777" w:rsidR="00B073DB" w:rsidRPr="00576ED7" w:rsidRDefault="00B073DB" w:rsidP="00A6585D">
      <w:pPr>
        <w:widowControl w:val="0"/>
        <w:jc w:val="both"/>
        <w:rPr>
          <w:szCs w:val="24"/>
        </w:rPr>
      </w:pPr>
    </w:p>
    <w:p w14:paraId="449F324C" w14:textId="77777777" w:rsidR="0049128E" w:rsidRPr="00576ED7" w:rsidRDefault="0049128E" w:rsidP="00A6585D">
      <w:pPr>
        <w:widowControl w:val="0"/>
        <w:jc w:val="both"/>
        <w:rPr>
          <w:szCs w:val="24"/>
        </w:rPr>
      </w:pPr>
      <w:r w:rsidRPr="00576ED7">
        <w:rPr>
          <w:szCs w:val="24"/>
        </w:rPr>
        <w:t>We conclude on these facts that the taxpayer’s explanation falls of its own weight, and that reasonable minds could not ascribe, on this record, a dominant motivation directed to the preservation of the taxpayer’s salary as president of Kelly Generes Construction Co., Inc.</w:t>
      </w:r>
    </w:p>
    <w:p w14:paraId="2A5956AB" w14:textId="77777777" w:rsidR="0049128E" w:rsidRPr="00576ED7" w:rsidRDefault="0049128E" w:rsidP="00A6585D">
      <w:pPr>
        <w:widowControl w:val="0"/>
        <w:jc w:val="both"/>
        <w:rPr>
          <w:szCs w:val="24"/>
        </w:rPr>
      </w:pPr>
    </w:p>
    <w:p w14:paraId="405EA0E2" w14:textId="77777777"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14:paraId="094ED1E0" w14:textId="77777777" w:rsidR="0049128E" w:rsidRPr="00576ED7" w:rsidRDefault="0049128E" w:rsidP="00A6585D">
      <w:pPr>
        <w:widowControl w:val="0"/>
        <w:jc w:val="both"/>
        <w:rPr>
          <w:szCs w:val="24"/>
        </w:rPr>
      </w:pPr>
    </w:p>
    <w:p w14:paraId="2FD634B3" w14:textId="77777777" w:rsidR="0049128E" w:rsidRPr="00576ED7" w:rsidRDefault="0049128E" w:rsidP="00A6585D">
      <w:pPr>
        <w:widowControl w:val="0"/>
        <w:jc w:val="both"/>
        <w:rPr>
          <w:szCs w:val="24"/>
        </w:rPr>
      </w:pPr>
      <w:r w:rsidRPr="00576ED7">
        <w:rPr>
          <w:szCs w:val="24"/>
        </w:rPr>
        <w:t>It is so ordered.</w:t>
      </w:r>
    </w:p>
    <w:p w14:paraId="47B084F4" w14:textId="77777777" w:rsidR="0049128E" w:rsidRPr="00576ED7" w:rsidRDefault="0049128E" w:rsidP="00A6585D">
      <w:pPr>
        <w:widowControl w:val="0"/>
        <w:jc w:val="both"/>
        <w:rPr>
          <w:szCs w:val="24"/>
        </w:rPr>
      </w:pPr>
    </w:p>
    <w:p w14:paraId="59E95AE2" w14:textId="77777777"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14:paraId="68506C90" w14:textId="77777777" w:rsidR="0049128E" w:rsidRPr="00576ED7" w:rsidRDefault="0049128E" w:rsidP="00A6585D">
      <w:pPr>
        <w:widowControl w:val="0"/>
        <w:jc w:val="both"/>
        <w:rPr>
          <w:szCs w:val="24"/>
        </w:rPr>
      </w:pPr>
    </w:p>
    <w:p w14:paraId="7061AFB2" w14:textId="77777777" w:rsidR="0049128E" w:rsidRPr="00576ED7" w:rsidRDefault="0049128E" w:rsidP="00A6585D">
      <w:pPr>
        <w:widowControl w:val="0"/>
        <w:jc w:val="both"/>
        <w:rPr>
          <w:szCs w:val="24"/>
        </w:rPr>
      </w:pPr>
      <w:r w:rsidRPr="00576ED7">
        <w:rPr>
          <w:szCs w:val="24"/>
        </w:rPr>
        <w:t>MR. JUSTICE MARSHALL, concurring (omitted).</w:t>
      </w:r>
    </w:p>
    <w:p w14:paraId="6E9E2244" w14:textId="77777777" w:rsidR="0049128E" w:rsidRPr="00576ED7" w:rsidRDefault="0049128E" w:rsidP="00A6585D">
      <w:pPr>
        <w:widowControl w:val="0"/>
        <w:jc w:val="both"/>
        <w:rPr>
          <w:szCs w:val="24"/>
        </w:rPr>
      </w:pPr>
    </w:p>
    <w:p w14:paraId="43958C67" w14:textId="77777777" w:rsidR="0049128E" w:rsidRPr="00576ED7" w:rsidRDefault="0049128E" w:rsidP="00A6585D">
      <w:pPr>
        <w:widowControl w:val="0"/>
        <w:jc w:val="both"/>
        <w:rPr>
          <w:szCs w:val="24"/>
        </w:rPr>
      </w:pPr>
      <w:r w:rsidRPr="00576ED7">
        <w:rPr>
          <w:szCs w:val="24"/>
        </w:rPr>
        <w:t>MR. JUSTICE WHITE, with whom MR. JUSTICE BRENNAN joins.</w:t>
      </w:r>
    </w:p>
    <w:p w14:paraId="5B383571" w14:textId="77777777" w:rsidR="0049128E" w:rsidRPr="00576ED7" w:rsidRDefault="0049128E" w:rsidP="00CE39D7">
      <w:pPr>
        <w:widowControl w:val="0"/>
        <w:jc w:val="both"/>
        <w:rPr>
          <w:szCs w:val="24"/>
        </w:rPr>
      </w:pPr>
      <w:r w:rsidRPr="00576ED7">
        <w:rPr>
          <w:szCs w:val="24"/>
        </w:rPr>
        <w:t>While I join Parts I, II, and III of the Court’s opinion and its judgment of reversal, I would remand the case to the District Court with directions to hold a hearing on</w:t>
      </w:r>
      <w:r w:rsidR="00CE39D7">
        <w:rPr>
          <w:szCs w:val="24"/>
        </w:rPr>
        <w:t xml:space="preserve"> </w:t>
      </w:r>
      <w:r w:rsidRPr="00576ED7">
        <w:rPr>
          <w:szCs w:val="24"/>
        </w:rPr>
        <w:t>the issue of whether a jury question still exists as to whether taxpayer’s motivation was “dominantly” a business one in the relevant transactions ...</w:t>
      </w:r>
    </w:p>
    <w:p w14:paraId="16670AB8" w14:textId="77777777" w:rsidR="0049128E" w:rsidRPr="00576ED7" w:rsidRDefault="0049128E" w:rsidP="00CE39D7">
      <w:pPr>
        <w:widowControl w:val="0"/>
        <w:jc w:val="both"/>
        <w:rPr>
          <w:szCs w:val="24"/>
        </w:rPr>
      </w:pPr>
    </w:p>
    <w:p w14:paraId="0A12E015" w14:textId="77777777" w:rsidR="0049128E" w:rsidRDefault="0049128E" w:rsidP="00A6585D">
      <w:pPr>
        <w:widowControl w:val="0"/>
        <w:jc w:val="both"/>
        <w:rPr>
          <w:szCs w:val="24"/>
        </w:rPr>
      </w:pPr>
      <w:r w:rsidRPr="00576ED7">
        <w:rPr>
          <w:szCs w:val="24"/>
        </w:rPr>
        <w:t>MR. JUSTICE DOUGLAS, dissenting. [omitted.]</w:t>
      </w:r>
    </w:p>
    <w:p w14:paraId="112B31B1" w14:textId="77777777" w:rsidR="001644D5" w:rsidRPr="00576ED7" w:rsidRDefault="001644D5" w:rsidP="00A6585D">
      <w:pPr>
        <w:widowControl w:val="0"/>
        <w:jc w:val="both"/>
        <w:rPr>
          <w:szCs w:val="24"/>
        </w:rPr>
      </w:pPr>
    </w:p>
    <w:p w14:paraId="411DFF49" w14:textId="77777777" w:rsidR="0049128E" w:rsidRPr="00576ED7" w:rsidRDefault="0049128E" w:rsidP="00A6585D">
      <w:pPr>
        <w:widowControl w:val="0"/>
        <w:jc w:val="both"/>
        <w:rPr>
          <w:szCs w:val="24"/>
        </w:rPr>
      </w:pPr>
    </w:p>
    <w:p w14:paraId="36D75EE6"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7F606D0D" w14:textId="77777777" w:rsidR="0049128E" w:rsidRPr="00576ED7" w:rsidRDefault="0049128E" w:rsidP="00A6585D">
      <w:pPr>
        <w:widowControl w:val="0"/>
        <w:jc w:val="both"/>
        <w:rPr>
          <w:szCs w:val="24"/>
        </w:rPr>
      </w:pPr>
    </w:p>
    <w:p w14:paraId="31448136" w14:textId="682F2F59" w:rsidR="0049128E" w:rsidRDefault="00CE39D7" w:rsidP="00CE39D7">
      <w:pPr>
        <w:widowControl w:val="0"/>
        <w:jc w:val="both"/>
        <w:rPr>
          <w:szCs w:val="24"/>
        </w:rPr>
      </w:pPr>
      <w:r>
        <w:rPr>
          <w:szCs w:val="24"/>
        </w:rPr>
        <w:t>1.</w:t>
      </w:r>
      <w:r w:rsidR="001553C0">
        <w:rPr>
          <w:szCs w:val="24"/>
        </w:rPr>
        <w:t xml:space="preserve"> </w:t>
      </w:r>
      <w:r w:rsidRPr="00CE39D7">
        <w:rPr>
          <w:szCs w:val="24"/>
        </w:rPr>
        <w:t xml:space="preserve"> </w:t>
      </w:r>
      <w:r w:rsidR="0049128E" w:rsidRPr="00CE39D7">
        <w:rPr>
          <w:szCs w:val="24"/>
        </w:rPr>
        <w:t xml:space="preserve">What were the stakes in the outcome of the case? </w:t>
      </w:r>
      <w:r w:rsidR="0049128E" w:rsidRPr="00CE39D7">
        <w:rPr>
          <w:i/>
          <w:szCs w:val="24"/>
        </w:rPr>
        <w:t>See</w:t>
      </w:r>
      <w:r w:rsidR="0049128E" w:rsidRPr="00CE39D7">
        <w:rPr>
          <w:szCs w:val="24"/>
        </w:rPr>
        <w:t xml:space="preserve"> §</w:t>
      </w:r>
      <w:r w:rsidR="00CA008D" w:rsidRPr="00CE39D7">
        <w:rPr>
          <w:szCs w:val="24"/>
        </w:rPr>
        <w:t>§ </w:t>
      </w:r>
      <w:r w:rsidR="0049128E" w:rsidRPr="00CE39D7">
        <w:rPr>
          <w:szCs w:val="24"/>
        </w:rPr>
        <w:t xml:space="preserve">1211(b) ($1000 limit at the time the Court decided </w:t>
      </w:r>
      <w:r w:rsidR="0049128E" w:rsidRPr="00CE39D7">
        <w:rPr>
          <w:i/>
          <w:szCs w:val="24"/>
        </w:rPr>
        <w:t>Generes</w:t>
      </w:r>
      <w:r w:rsidR="0049128E" w:rsidRPr="00CE39D7">
        <w:rPr>
          <w:szCs w:val="24"/>
        </w:rPr>
        <w:t>), 1212(b).</w:t>
      </w:r>
    </w:p>
    <w:p w14:paraId="7538572D" w14:textId="0D753E21" w:rsidR="00026888" w:rsidRDefault="00026888" w:rsidP="00CE39D7">
      <w:pPr>
        <w:widowControl w:val="0"/>
        <w:jc w:val="both"/>
        <w:rPr>
          <w:szCs w:val="24"/>
        </w:rPr>
      </w:pPr>
    </w:p>
    <w:p w14:paraId="65DD374D" w14:textId="68C1A9E7" w:rsidR="00026888" w:rsidRPr="00CE39D7" w:rsidRDefault="00026888" w:rsidP="00CE39D7">
      <w:pPr>
        <w:widowControl w:val="0"/>
        <w:jc w:val="both"/>
        <w:rPr>
          <w:szCs w:val="24"/>
        </w:rPr>
      </w:pPr>
      <w:r>
        <w:rPr>
          <w:szCs w:val="24"/>
        </w:rPr>
        <w:t>2.  What about Kelly? Should he be permitted to deduct any amounts that he paid to Maryland Casualty Co.? Would it make a difference if Kelly were an employee rather than an owner of the business?</w:t>
      </w:r>
      <w:r w:rsidR="00F268DA">
        <w:rPr>
          <w:szCs w:val="24"/>
        </w:rPr>
        <w:t xml:space="preserve"> Who was the owner of Kelly Generes Construction, Inc.’</w:t>
      </w:r>
      <w:r w:rsidR="00507997">
        <w:rPr>
          <w:szCs w:val="24"/>
        </w:rPr>
        <w:t>s</w:t>
      </w:r>
      <w:r w:rsidR="00F268DA">
        <w:rPr>
          <w:szCs w:val="24"/>
        </w:rPr>
        <w:t xml:space="preserve"> business?</w:t>
      </w:r>
    </w:p>
    <w:p w14:paraId="2C1DC744" w14:textId="77777777" w:rsidR="00CE39D7" w:rsidRDefault="00CE39D7" w:rsidP="00CE39D7">
      <w:pPr>
        <w:widowControl w:val="0"/>
        <w:jc w:val="both"/>
        <w:rPr>
          <w:szCs w:val="24"/>
        </w:rPr>
      </w:pPr>
    </w:p>
    <w:p w14:paraId="0D723C98" w14:textId="0AD40845" w:rsidR="00CE39D7" w:rsidRDefault="00F268DA" w:rsidP="00CE39D7">
      <w:pPr>
        <w:widowControl w:val="0"/>
        <w:jc w:val="both"/>
        <w:rPr>
          <w:szCs w:val="24"/>
        </w:rPr>
      </w:pPr>
      <w:r>
        <w:rPr>
          <w:szCs w:val="24"/>
        </w:rPr>
        <w:t>3</w:t>
      </w:r>
      <w:r w:rsidR="00CE39D7">
        <w:rPr>
          <w:szCs w:val="24"/>
        </w:rPr>
        <w:t xml:space="preserve">.  Investing is </w:t>
      </w:r>
      <w:r w:rsidR="00CE39D7" w:rsidRPr="00717A0A">
        <w:rPr>
          <w:i/>
          <w:iCs/>
          <w:szCs w:val="24"/>
        </w:rPr>
        <w:t>not</w:t>
      </w:r>
      <w:r w:rsidR="00CE39D7">
        <w:rPr>
          <w:szCs w:val="24"/>
        </w:rPr>
        <w:t xml:space="preserve"> a trade or business</w:t>
      </w:r>
      <w:r w:rsidR="00366282">
        <w:rPr>
          <w:szCs w:val="24"/>
        </w:rPr>
        <w:t xml:space="preserve">. </w:t>
      </w:r>
      <w:r w:rsidR="00CE39D7">
        <w:rPr>
          <w:szCs w:val="24"/>
        </w:rPr>
        <w:t>Rather it is comprised of transactions entered for profit, but not connected with a trade or business</w:t>
      </w:r>
      <w:r w:rsidR="00366282">
        <w:rPr>
          <w:szCs w:val="24"/>
        </w:rPr>
        <w:t xml:space="preserve">. </w:t>
      </w:r>
      <w:r w:rsidR="00CE39D7">
        <w:rPr>
          <w:szCs w:val="24"/>
        </w:rPr>
        <w:t>Section 212 defines the “below-the-line” deductions available to a taxpayer who incurs expenses in pursuit of profit</w:t>
      </w:r>
      <w:r w:rsidR="00C52B06">
        <w:rPr>
          <w:szCs w:val="24"/>
        </w:rPr>
        <w:t xml:space="preserve"> outside of a trade or business</w:t>
      </w:r>
    </w:p>
    <w:p w14:paraId="728B523B" w14:textId="77777777" w:rsidR="00CE39D7" w:rsidRDefault="00C52B06" w:rsidP="00C52B06">
      <w:pPr>
        <w:widowControl w:val="0"/>
        <w:ind w:left="720"/>
        <w:jc w:val="both"/>
        <w:rPr>
          <w:szCs w:val="24"/>
        </w:rPr>
      </w:pPr>
      <w:r>
        <w:rPr>
          <w:szCs w:val="24"/>
        </w:rPr>
        <w:t>•An employee is engaged in the trade or business of being an employee.</w:t>
      </w:r>
      <w:r w:rsidR="00CE39D7" w:rsidRPr="00CE39D7">
        <w:rPr>
          <w:szCs w:val="24"/>
        </w:rPr>
        <w:t xml:space="preserve"> </w:t>
      </w:r>
    </w:p>
    <w:p w14:paraId="65DE986B" w14:textId="6C0E4054" w:rsidR="00C52B06" w:rsidRDefault="00C52B06" w:rsidP="00C52B06">
      <w:pPr>
        <w:widowControl w:val="0"/>
        <w:ind w:left="720"/>
        <w:jc w:val="both"/>
        <w:rPr>
          <w:szCs w:val="24"/>
        </w:rPr>
      </w:pPr>
      <w:r>
        <w:rPr>
          <w:szCs w:val="24"/>
        </w:rPr>
        <w:t>•Section 67(g) suspends until 2026 “miscellaneous deductions” – which include investment expenses and the trade or business expenses of an employee.</w:t>
      </w:r>
    </w:p>
    <w:p w14:paraId="79C6D84A" w14:textId="0EF66AAA" w:rsidR="000805DC" w:rsidRPr="000805DC" w:rsidRDefault="000805DC" w:rsidP="00C52B06">
      <w:pPr>
        <w:widowControl w:val="0"/>
        <w:ind w:left="720"/>
        <w:jc w:val="both"/>
        <w:rPr>
          <w:szCs w:val="24"/>
        </w:rPr>
      </w:pPr>
      <w:r>
        <w:rPr>
          <w:szCs w:val="24"/>
        </w:rPr>
        <w:t xml:space="preserve">•Section 62(a)(3) puts capital losses “above the line” and so not subject to §  67(g).  </w:t>
      </w:r>
      <w:r>
        <w:rPr>
          <w:i/>
          <w:iCs/>
          <w:szCs w:val="24"/>
        </w:rPr>
        <w:t>See</w:t>
      </w:r>
      <w:r>
        <w:rPr>
          <w:szCs w:val="24"/>
        </w:rPr>
        <w:t xml:space="preserve"> § 63(d)(1).</w:t>
      </w:r>
    </w:p>
    <w:p w14:paraId="278A2BCC" w14:textId="77777777" w:rsidR="00DD4758" w:rsidRDefault="00DD4758" w:rsidP="00A6585D">
      <w:pPr>
        <w:widowControl w:val="0"/>
        <w:jc w:val="both"/>
        <w:rPr>
          <w:szCs w:val="24"/>
        </w:rPr>
      </w:pPr>
    </w:p>
    <w:p w14:paraId="7ABEEC4D" w14:textId="620DBCC4" w:rsidR="0049128E" w:rsidRPr="00576ED7" w:rsidRDefault="00F268DA" w:rsidP="00A6585D">
      <w:pPr>
        <w:widowControl w:val="0"/>
        <w:jc w:val="both"/>
        <w:rPr>
          <w:szCs w:val="24"/>
        </w:rPr>
      </w:pPr>
      <w:r>
        <w:rPr>
          <w:szCs w:val="24"/>
        </w:rPr>
        <w:t>4</w:t>
      </w:r>
      <w:r w:rsidR="0049128E" w:rsidRPr="00576ED7">
        <w:rPr>
          <w:szCs w:val="24"/>
        </w:rPr>
        <w:t>.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14:paraId="097C32D9" w14:textId="77777777" w:rsidR="0049128E" w:rsidRPr="00576ED7" w:rsidRDefault="0049128E" w:rsidP="00A6585D">
      <w:pPr>
        <w:widowControl w:val="0"/>
        <w:jc w:val="both"/>
        <w:rPr>
          <w:szCs w:val="24"/>
        </w:rPr>
      </w:pPr>
    </w:p>
    <w:p w14:paraId="7CB75F75" w14:textId="77777777" w:rsidR="0049128E" w:rsidRPr="00576ED7" w:rsidRDefault="0049128E" w:rsidP="00A6585D">
      <w:pPr>
        <w:widowControl w:val="0"/>
        <w:jc w:val="both"/>
        <w:rPr>
          <w:szCs w:val="24"/>
        </w:rPr>
      </w:pPr>
    </w:p>
    <w:p w14:paraId="21D6074A" w14:textId="77777777"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14:paraId="2AE2580F" w14:textId="77777777" w:rsidR="0049128E" w:rsidRDefault="0049128E" w:rsidP="00A6585D">
      <w:pPr>
        <w:widowControl w:val="0"/>
        <w:jc w:val="both"/>
        <w:rPr>
          <w:szCs w:val="24"/>
        </w:rPr>
      </w:pPr>
    </w:p>
    <w:p w14:paraId="4858F770" w14:textId="21992D3A" w:rsidR="00922F09" w:rsidRDefault="00922F09" w:rsidP="00FA68F9">
      <w:pPr>
        <w:widowControl w:val="0"/>
        <w:jc w:val="both"/>
        <w:rPr>
          <w:szCs w:val="24"/>
        </w:rPr>
      </w:pPr>
      <w:r>
        <w:rPr>
          <w:szCs w:val="24"/>
        </w:rPr>
        <w:t xml:space="preserve">A recurring question is whether an expenditure is </w:t>
      </w:r>
      <w:r w:rsidR="00B36E3C">
        <w:rPr>
          <w:szCs w:val="24"/>
        </w:rPr>
        <w:t xml:space="preserve">to </w:t>
      </w:r>
      <w:r>
        <w:rPr>
          <w:szCs w:val="24"/>
        </w:rPr>
        <w:t xml:space="preserve">repair </w:t>
      </w:r>
      <w:r w:rsidR="00031C4E">
        <w:rPr>
          <w:szCs w:val="24"/>
        </w:rPr>
        <w:t xml:space="preserve">an asset and so deductible </w:t>
      </w:r>
      <w:r>
        <w:rPr>
          <w:szCs w:val="24"/>
        </w:rPr>
        <w:t xml:space="preserve">or </w:t>
      </w:r>
      <w:r w:rsidR="00031C4E">
        <w:rPr>
          <w:szCs w:val="24"/>
        </w:rPr>
        <w:t xml:space="preserve">to </w:t>
      </w:r>
      <w:r>
        <w:rPr>
          <w:szCs w:val="24"/>
        </w:rPr>
        <w:t>improve</w:t>
      </w:r>
      <w:r w:rsidR="00031C4E">
        <w:rPr>
          <w:szCs w:val="24"/>
        </w:rPr>
        <w:t xml:space="preserve"> </w:t>
      </w:r>
      <w:r w:rsidR="00255253">
        <w:rPr>
          <w:szCs w:val="24"/>
        </w:rPr>
        <w:t xml:space="preserve">an asset and so </w:t>
      </w:r>
      <w:r>
        <w:rPr>
          <w:szCs w:val="24"/>
        </w:rPr>
        <w:t>must be capitalized</w:t>
      </w:r>
      <w:r w:rsidR="00366282">
        <w:rPr>
          <w:szCs w:val="24"/>
        </w:rPr>
        <w:t xml:space="preserve">. </w:t>
      </w:r>
      <w:r w:rsidR="00EB6069">
        <w:rPr>
          <w:szCs w:val="24"/>
        </w:rPr>
        <w:t xml:space="preserve">Section 263(a) denies a deduction for “[a]ny amount paid out for new buildings or for permanent improvements or betterments made to increase the value of any property” and for “[a]ny amount expended in restoring property or in making good the exhaustion thereof for which an allowance is or has been made.”  </w:t>
      </w:r>
      <w:r w:rsidR="00C77694">
        <w:rPr>
          <w:szCs w:val="24"/>
        </w:rPr>
        <w:t>Sections</w:t>
      </w:r>
      <w:r w:rsidR="00CA008D">
        <w:rPr>
          <w:szCs w:val="24"/>
        </w:rPr>
        <w:t> </w:t>
      </w:r>
      <w:r w:rsidR="00EB6069">
        <w:rPr>
          <w:szCs w:val="24"/>
        </w:rPr>
        <w:t xml:space="preserve">161 and 261 make </w:t>
      </w:r>
      <w:r w:rsidR="00CA008D">
        <w:rPr>
          <w:szCs w:val="24"/>
        </w:rPr>
        <w:t>§ </w:t>
      </w:r>
      <w:r w:rsidR="00EB6069">
        <w:rPr>
          <w:szCs w:val="24"/>
        </w:rPr>
        <w:t xml:space="preserve">162 subject to and subordinate to </w:t>
      </w:r>
      <w:r w:rsidR="00CA008D">
        <w:rPr>
          <w:szCs w:val="24"/>
        </w:rPr>
        <w:t>§ </w:t>
      </w:r>
      <w:r w:rsidR="00EB6069">
        <w:rPr>
          <w:szCs w:val="24"/>
        </w:rPr>
        <w:t>263</w:t>
      </w:r>
      <w:r w:rsidR="00366282">
        <w:rPr>
          <w:szCs w:val="24"/>
        </w:rPr>
        <w:t xml:space="preserve">. </w:t>
      </w:r>
      <w:r w:rsidR="00EB6069">
        <w:rPr>
          <w:szCs w:val="24"/>
        </w:rPr>
        <w:t xml:space="preserve">Reg. </w:t>
      </w:r>
      <w:r w:rsidR="00CA008D">
        <w:rPr>
          <w:szCs w:val="24"/>
        </w:rPr>
        <w:t>§ </w:t>
      </w:r>
      <w:r w:rsidR="00EB6069">
        <w:rPr>
          <w:szCs w:val="24"/>
        </w:rPr>
        <w:t>1.162-4(a) restates this prioritization; it provides in part that “[a] taxpayer may deduct amounts paid for repairs and maintenance to tangible property if the amounts paid are not otherwise required to be capitalized.”</w:t>
      </w:r>
    </w:p>
    <w:p w14:paraId="1819622D" w14:textId="77777777" w:rsidR="00922F09" w:rsidRDefault="00922F09" w:rsidP="00FA68F9">
      <w:pPr>
        <w:widowControl w:val="0"/>
        <w:jc w:val="both"/>
        <w:rPr>
          <w:szCs w:val="24"/>
        </w:rPr>
      </w:pPr>
    </w:p>
    <w:p w14:paraId="20D80DB3" w14:textId="10C56379" w:rsidR="00FA68F9" w:rsidRDefault="00EB6069" w:rsidP="00FA68F9">
      <w:pPr>
        <w:widowControl w:val="0"/>
        <w:jc w:val="both"/>
        <w:rPr>
          <w:szCs w:val="24"/>
        </w:rPr>
      </w:pPr>
      <w:r>
        <w:rPr>
          <w:szCs w:val="24"/>
        </w:rPr>
        <w:t xml:space="preserve">The line between deductibility </w:t>
      </w:r>
      <w:r w:rsidR="00235A0C">
        <w:rPr>
          <w:szCs w:val="24"/>
        </w:rPr>
        <w:t xml:space="preserve">of repair expenditures </w:t>
      </w:r>
      <w:r>
        <w:rPr>
          <w:szCs w:val="24"/>
        </w:rPr>
        <w:t xml:space="preserve">and capitalization </w:t>
      </w:r>
      <w:r w:rsidR="00235A0C">
        <w:rPr>
          <w:szCs w:val="24"/>
        </w:rPr>
        <w:t xml:space="preserve">of improvement expenditures </w:t>
      </w:r>
      <w:r>
        <w:rPr>
          <w:szCs w:val="24"/>
        </w:rPr>
        <w:t xml:space="preserve">has </w:t>
      </w:r>
      <w:r w:rsidR="00922F09">
        <w:rPr>
          <w:szCs w:val="24"/>
        </w:rPr>
        <w:t xml:space="preserve">often </w:t>
      </w:r>
      <w:r>
        <w:rPr>
          <w:szCs w:val="24"/>
        </w:rPr>
        <w:t>been the subject of dispute between taxpayers and the government in the context of a taxpayer’s trade or business</w:t>
      </w:r>
      <w:r w:rsidR="00366282">
        <w:rPr>
          <w:szCs w:val="24"/>
        </w:rPr>
        <w:t xml:space="preserve">. </w:t>
      </w:r>
      <w:r w:rsidR="00922F09">
        <w:rPr>
          <w:szCs w:val="24"/>
        </w:rPr>
        <w:t>We look at two old cases and note what were important factors in deciding that an expenditure was for a deductible repair or for a capital improvement</w:t>
      </w:r>
      <w:r w:rsidR="00366282">
        <w:rPr>
          <w:szCs w:val="24"/>
        </w:rPr>
        <w:t xml:space="preserve">. </w:t>
      </w:r>
      <w:r>
        <w:rPr>
          <w:szCs w:val="24"/>
        </w:rPr>
        <w:t>More recently, the IRS and Treasury have undertaken through regulations to articulate workable standards and procedures to assure more taxpayers predictable treatment</w:t>
      </w:r>
      <w:r w:rsidR="00366282">
        <w:rPr>
          <w:szCs w:val="24"/>
        </w:rPr>
        <w:t xml:space="preserve">. </w:t>
      </w:r>
      <w:r>
        <w:rPr>
          <w:szCs w:val="24"/>
        </w:rPr>
        <w:t>We will explore the high points of the portions of these regulations most relevant to this topic.</w:t>
      </w:r>
    </w:p>
    <w:p w14:paraId="1B924C18" w14:textId="25F24FE7" w:rsidR="00CF5160" w:rsidRDefault="00CF5160">
      <w:pPr>
        <w:rPr>
          <w:szCs w:val="24"/>
        </w:rPr>
      </w:pPr>
    </w:p>
    <w:p w14:paraId="5BF0061E" w14:textId="2099DBED" w:rsidR="00170F84" w:rsidRDefault="00170F84">
      <w:pPr>
        <w:rPr>
          <w:szCs w:val="24"/>
        </w:rPr>
      </w:pPr>
    </w:p>
    <w:p w14:paraId="4996D2B6" w14:textId="77777777" w:rsidR="00CA25B4" w:rsidRDefault="00CA25B4">
      <w:pPr>
        <w:rPr>
          <w:szCs w:val="24"/>
        </w:rPr>
      </w:pPr>
    </w:p>
    <w:p w14:paraId="38FF23CB" w14:textId="77777777" w:rsidR="0049128E" w:rsidRPr="00576ED7" w:rsidRDefault="0049128E" w:rsidP="00FA68F9">
      <w:pPr>
        <w:widowControl w:val="0"/>
        <w:jc w:val="both"/>
        <w:rPr>
          <w:szCs w:val="24"/>
        </w:rPr>
      </w:pPr>
      <w:r w:rsidRPr="00576ED7">
        <w:rPr>
          <w:b/>
          <w:szCs w:val="24"/>
        </w:rPr>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14:paraId="2F0CE330" w14:textId="77777777" w:rsidR="0049128E" w:rsidRPr="00576ED7" w:rsidRDefault="0049128E" w:rsidP="00A6585D">
      <w:pPr>
        <w:widowControl w:val="0"/>
        <w:jc w:val="both"/>
        <w:rPr>
          <w:szCs w:val="24"/>
        </w:rPr>
      </w:pPr>
    </w:p>
    <w:p w14:paraId="1C746402" w14:textId="77777777" w:rsidR="0049128E" w:rsidRPr="00576ED7" w:rsidRDefault="0049128E" w:rsidP="00A6585D">
      <w:pPr>
        <w:widowControl w:val="0"/>
        <w:jc w:val="both"/>
        <w:rPr>
          <w:szCs w:val="24"/>
        </w:rPr>
      </w:pPr>
      <w:r w:rsidRPr="00576ED7">
        <w:rPr>
          <w:szCs w:val="24"/>
        </w:rPr>
        <w:t>....</w:t>
      </w:r>
    </w:p>
    <w:p w14:paraId="382D63B7" w14:textId="77777777" w:rsidR="0049128E" w:rsidRPr="00576ED7" w:rsidRDefault="0049128E" w:rsidP="00A6585D">
      <w:pPr>
        <w:widowControl w:val="0"/>
        <w:jc w:val="both"/>
        <w:rPr>
          <w:szCs w:val="24"/>
        </w:rPr>
      </w:pPr>
    </w:p>
    <w:p w14:paraId="405725CB" w14:textId="77777777" w:rsidR="0049128E" w:rsidRPr="00576ED7" w:rsidRDefault="0049128E" w:rsidP="00A6585D">
      <w:pPr>
        <w:widowControl w:val="0"/>
        <w:jc w:val="both"/>
        <w:rPr>
          <w:szCs w:val="24"/>
        </w:rPr>
      </w:pPr>
      <w:r w:rsidRPr="00576ED7">
        <w:rPr>
          <w:szCs w:val="24"/>
        </w:rPr>
        <w:t>ARUNDELL, Judge:</w:t>
      </w:r>
    </w:p>
    <w:p w14:paraId="6A51AD11" w14:textId="77777777" w:rsidR="0049128E" w:rsidRPr="00576ED7" w:rsidRDefault="0049128E" w:rsidP="00A6585D">
      <w:pPr>
        <w:widowControl w:val="0"/>
        <w:jc w:val="both"/>
        <w:rPr>
          <w:szCs w:val="24"/>
        </w:rPr>
      </w:pPr>
    </w:p>
    <w:p w14:paraId="5A695A96" w14:textId="77777777" w:rsidR="0049128E" w:rsidRPr="00576ED7" w:rsidRDefault="0049128E" w:rsidP="00A6585D">
      <w:pPr>
        <w:widowControl w:val="0"/>
        <w:jc w:val="both"/>
        <w:rPr>
          <w:szCs w:val="24"/>
        </w:rPr>
      </w:pPr>
      <w:r w:rsidRPr="00576ED7">
        <w:rPr>
          <w:szCs w:val="24"/>
        </w:rPr>
        <w:t xml:space="preserve">The issue in this case is whether an expenditure for a concrete lining in petitioner’s basement to oilproof it against an oil nuisance created by a neighboring refinery is deductible as an ordinary and necessary expense under </w:t>
      </w:r>
      <w:r w:rsidR="00CA008D">
        <w:rPr>
          <w:szCs w:val="24"/>
        </w:rPr>
        <w:t>§ </w:t>
      </w:r>
      <w:r w:rsidRPr="00576ED7">
        <w:rPr>
          <w:szCs w:val="24"/>
        </w:rPr>
        <w:t>[162(a)] ... on the theory it was an expenditure for a repair ...</w:t>
      </w:r>
    </w:p>
    <w:p w14:paraId="16C51E89" w14:textId="77777777" w:rsidR="0049128E" w:rsidRPr="00576ED7" w:rsidRDefault="0049128E" w:rsidP="00A6585D">
      <w:pPr>
        <w:widowControl w:val="0"/>
        <w:jc w:val="both"/>
        <w:rPr>
          <w:szCs w:val="24"/>
        </w:rPr>
      </w:pPr>
    </w:p>
    <w:p w14:paraId="233132C8" w14:textId="77777777" w:rsidR="0049128E"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14:paraId="3175E14C" w14:textId="77777777" w:rsidR="00695977" w:rsidRPr="00576ED7" w:rsidRDefault="00695977" w:rsidP="00A6585D">
      <w:pPr>
        <w:widowControl w:val="0"/>
        <w:jc w:val="both"/>
        <w:rPr>
          <w:szCs w:val="24"/>
        </w:rPr>
      </w:pPr>
    </w:p>
    <w:p w14:paraId="1250F4C2" w14:textId="77777777"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10"/>
      </w:r>
      <w:r w:rsidRPr="00576ED7">
        <w:rPr>
          <w:szCs w:val="24"/>
        </w:rPr>
        <w:t xml:space="preserve">] is helpful in distinguishing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14:paraId="46CA6947" w14:textId="77777777" w:rsidR="0049128E" w:rsidRPr="00576ED7" w:rsidRDefault="0049128E" w:rsidP="00A6585D">
      <w:pPr>
        <w:widowControl w:val="0"/>
        <w:jc w:val="both"/>
        <w:rPr>
          <w:szCs w:val="24"/>
        </w:rPr>
      </w:pPr>
    </w:p>
    <w:p w14:paraId="5E35A87A" w14:textId="77777777" w:rsidR="0049128E" w:rsidRPr="00576ED7" w:rsidRDefault="0049128E" w:rsidP="00A6585D">
      <w:pPr>
        <w:widowControl w:val="0"/>
        <w:ind w:left="720"/>
        <w:jc w:val="both"/>
        <w:rPr>
          <w:szCs w:val="24"/>
        </w:rPr>
      </w:pPr>
      <w:r w:rsidRPr="00576ED7">
        <w:rPr>
          <w:szCs w:val="24"/>
        </w:rPr>
        <w:t>It will be noted that the first sentence of the [regulation] ... relates to repairs, while the second sentence deals in effect with replacements. In determining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the purpose of keeping the property in an ordinarily efficient operating condition. It does not add to the value of the property nor does it appreciably prolong its life. It merely keeps the property in an operating condition over its probable useful life for the uses for which it was acquired. Expenditures for that purpose are distinguishable from those for replacements, alterations, improvements, or additions which prolong the life of the property, increase its value, or make it adaptable to a different use. The one is a maintenance charge, while the others are additions to capital investment which should not be applied against current earnings.</w:t>
      </w:r>
    </w:p>
    <w:p w14:paraId="4B8D2870" w14:textId="77777777" w:rsidR="0049128E" w:rsidRPr="00576ED7" w:rsidRDefault="0049128E" w:rsidP="00A6585D">
      <w:pPr>
        <w:widowControl w:val="0"/>
        <w:jc w:val="both"/>
        <w:rPr>
          <w:szCs w:val="24"/>
        </w:rPr>
      </w:pPr>
    </w:p>
    <w:p w14:paraId="01551B8C" w14:textId="77777777" w:rsidR="0049128E" w:rsidRPr="00576ED7" w:rsidRDefault="0049128E" w:rsidP="00A6585D">
      <w:pPr>
        <w:widowControl w:val="0"/>
        <w:jc w:val="both"/>
        <w:rPr>
          <w:szCs w:val="24"/>
        </w:rPr>
      </w:pPr>
      <w:r w:rsidRPr="00576ED7">
        <w:rPr>
          <w:szCs w:val="24"/>
        </w:rPr>
        <w:t>... [F]or some 25 years prior to the taxable year [(1943)] petitioner [Midland Empire] had used the basement rooms of its plant [situated in Billings near the Yellowstone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permeated the air of the entire plant, and the fumes from the oil created a fire hazard. It appears that the oil which came from a nearby refinery [of the Yale Oil Corporation] had also gotten into the water wells which served to furnish water for petitioner’s plant, and as a result of this whole condition the Federal meat inspectors advised petitioner that it must discontinue the use of the water from the wells and oilproof the basement, or else shut down its plant.</w:t>
      </w:r>
    </w:p>
    <w:p w14:paraId="390E6895" w14:textId="77777777" w:rsidR="0049128E" w:rsidRPr="00576ED7" w:rsidRDefault="0049128E" w:rsidP="00A6585D">
      <w:pPr>
        <w:widowControl w:val="0"/>
        <w:jc w:val="both"/>
        <w:rPr>
          <w:szCs w:val="24"/>
        </w:rPr>
      </w:pPr>
    </w:p>
    <w:p w14:paraId="78CEE1BC" w14:textId="77777777"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xml:space="preserve">, </w:t>
      </w:r>
      <w:r w:rsidR="00336104">
        <w:rPr>
          <w:szCs w:val="24"/>
        </w:rPr>
        <w:t>[</w:t>
      </w:r>
      <w:r w:rsidRPr="00576ED7">
        <w:rPr>
          <w:szCs w:val="24"/>
        </w:rPr>
        <w:t>$4,868.81,] which it seeks to deduct as a repair. The basement was not enlarged by this work [and in fact petitioner’s operating space contracted], nor did the oilproofing serve to make it more desirable for the purpose for which it had been used through the years prior to the time that the oil nuisance had occurred. The evidence is that the expenditure did not add to the value or prolong the expected life of the property over what they were before the event occurred which made the repairs necessary. It is true that after the work was done the seepage of water, as well as oil, was stopped, but, as already stated, the presence of the water had never been found objectionable. The repairs merely served to keep the property in an operating condition over its probable useful life for the purpose for which it was used.</w:t>
      </w:r>
    </w:p>
    <w:p w14:paraId="33B6EB26" w14:textId="77777777" w:rsidR="0049128E" w:rsidRPr="00576ED7" w:rsidRDefault="0049128E" w:rsidP="00A6585D">
      <w:pPr>
        <w:widowControl w:val="0"/>
        <w:jc w:val="both"/>
        <w:rPr>
          <w:szCs w:val="24"/>
        </w:rPr>
      </w:pPr>
    </w:p>
    <w:p w14:paraId="0B67E268" w14:textId="77777777" w:rsidR="0049128E" w:rsidRPr="00576ED7" w:rsidRDefault="0049128E" w:rsidP="00A6585D">
      <w:pPr>
        <w:widowControl w:val="0"/>
        <w:jc w:val="both"/>
        <w:rPr>
          <w:szCs w:val="24"/>
        </w:rPr>
      </w:pPr>
      <w:r w:rsidRPr="00576ED7">
        <w:rPr>
          <w:szCs w:val="24"/>
        </w:rPr>
        <w:t>[Midland charged the $4,868.81 to repair expense on its regular books and deducted that amount on its tax returns as an ordinary and necessary business expense for the fiscal year 1943. The Commissioner, in his notice of deficiency, determined that the cost of oilproofing was not deductible ... as an ordinary and necessary expense ... in 1943.]</w:t>
      </w:r>
    </w:p>
    <w:p w14:paraId="2B655BD7" w14:textId="77777777" w:rsidR="0049128E" w:rsidRPr="00576ED7" w:rsidRDefault="0049128E" w:rsidP="00A6585D">
      <w:pPr>
        <w:widowControl w:val="0"/>
        <w:jc w:val="both"/>
        <w:rPr>
          <w:szCs w:val="24"/>
        </w:rPr>
      </w:pPr>
    </w:p>
    <w:p w14:paraId="6A811973" w14:textId="77777777"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petitioner had not theretofore been called upon to make a similar expenditure to prevent damage and disaster to its property does not remove that expense from the classification of ‘ordinary’ ... Steps to protect a business building from the seepage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14:paraId="75BA4284" w14:textId="77777777" w:rsidR="0049128E" w:rsidRPr="00576ED7" w:rsidRDefault="0049128E" w:rsidP="00A6585D">
      <w:pPr>
        <w:widowControl w:val="0"/>
        <w:jc w:val="both"/>
        <w:rPr>
          <w:szCs w:val="24"/>
        </w:rPr>
      </w:pPr>
    </w:p>
    <w:p w14:paraId="0596B7D2" w14:textId="77777777" w:rsidR="0049128E" w:rsidRPr="00576ED7" w:rsidRDefault="0049128E" w:rsidP="00A6585D">
      <w:pPr>
        <w:widowControl w:val="0"/>
        <w:jc w:val="both"/>
        <w:rPr>
          <w:szCs w:val="24"/>
        </w:rPr>
      </w:pPr>
      <w:r w:rsidRPr="00576ED7">
        <w:rPr>
          <w:szCs w:val="24"/>
        </w:rPr>
        <w:t>....</w:t>
      </w:r>
    </w:p>
    <w:p w14:paraId="02169C21" w14:textId="77777777" w:rsidR="0049128E" w:rsidRPr="00576ED7" w:rsidRDefault="0049128E" w:rsidP="00A6585D">
      <w:pPr>
        <w:widowControl w:val="0"/>
        <w:jc w:val="both"/>
        <w:rPr>
          <w:szCs w:val="24"/>
        </w:rPr>
      </w:pPr>
    </w:p>
    <w:p w14:paraId="3870513D" w14:textId="77777777"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14:paraId="47E9744B" w14:textId="77777777" w:rsidR="0049128E" w:rsidRPr="00576ED7" w:rsidRDefault="0049128E" w:rsidP="00A6585D">
      <w:pPr>
        <w:widowControl w:val="0"/>
        <w:jc w:val="both"/>
        <w:rPr>
          <w:szCs w:val="24"/>
        </w:rPr>
      </w:pPr>
    </w:p>
    <w:p w14:paraId="621F37A3" w14:textId="77777777" w:rsidR="0049128E"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necessary business expense. ...</w:t>
      </w:r>
    </w:p>
    <w:p w14:paraId="62A6529C" w14:textId="77777777" w:rsidR="001644D5" w:rsidRPr="00576ED7" w:rsidRDefault="001644D5" w:rsidP="00A6585D">
      <w:pPr>
        <w:widowControl w:val="0"/>
        <w:jc w:val="both"/>
        <w:rPr>
          <w:szCs w:val="24"/>
        </w:rPr>
      </w:pPr>
    </w:p>
    <w:p w14:paraId="21BC282E" w14:textId="77777777" w:rsidR="0049128E" w:rsidRPr="00576ED7" w:rsidRDefault="0049128E" w:rsidP="00A6585D">
      <w:pPr>
        <w:widowControl w:val="0"/>
        <w:jc w:val="both"/>
        <w:rPr>
          <w:szCs w:val="24"/>
        </w:rPr>
      </w:pPr>
    </w:p>
    <w:p w14:paraId="4A5E29B4"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972B2B0" w14:textId="77777777" w:rsidR="0049128E" w:rsidRPr="00576ED7" w:rsidRDefault="0049128E" w:rsidP="00A6585D">
      <w:pPr>
        <w:widowControl w:val="0"/>
        <w:jc w:val="both"/>
        <w:rPr>
          <w:szCs w:val="24"/>
        </w:rPr>
      </w:pPr>
    </w:p>
    <w:p w14:paraId="603DCAAD" w14:textId="77777777" w:rsidR="0049128E" w:rsidRPr="00576ED7" w:rsidRDefault="0049128E" w:rsidP="00A6585D">
      <w:pPr>
        <w:widowControl w:val="0"/>
        <w:jc w:val="both"/>
        <w:rPr>
          <w:szCs w:val="24"/>
        </w:rPr>
      </w:pPr>
      <w:r w:rsidRPr="00576ED7">
        <w:rPr>
          <w:szCs w:val="24"/>
        </w:rPr>
        <w:t>1.  The court said: “It is none too easy to determine on which side of the line certain expenditures fall so that they may be accorded their proper treatment for tax purposes.”</w:t>
      </w:r>
    </w:p>
    <w:p w14:paraId="3D95264A" w14:textId="77777777" w:rsidR="0049128E" w:rsidRPr="00576ED7" w:rsidRDefault="0049128E" w:rsidP="00A6585D">
      <w:pPr>
        <w:widowControl w:val="0"/>
        <w:ind w:left="720"/>
        <w:jc w:val="both"/>
        <w:rPr>
          <w:szCs w:val="24"/>
        </w:rPr>
      </w:pPr>
      <w:r w:rsidRPr="00576ED7">
        <w:rPr>
          <w:szCs w:val="24"/>
        </w:rPr>
        <w:t>•What facts convinced the court to place the expenditure on the “repair” side of the line?</w:t>
      </w:r>
    </w:p>
    <w:p w14:paraId="1DEABDC0" w14:textId="77777777" w:rsidR="0049128E" w:rsidRPr="00576ED7" w:rsidRDefault="0049128E" w:rsidP="00A6585D">
      <w:pPr>
        <w:widowControl w:val="0"/>
        <w:jc w:val="both"/>
        <w:rPr>
          <w:szCs w:val="24"/>
        </w:rPr>
      </w:pPr>
    </w:p>
    <w:p w14:paraId="517E328F" w14:textId="4A61F3B1" w:rsidR="0049128E" w:rsidRDefault="001644D5" w:rsidP="00A6585D">
      <w:pPr>
        <w:widowControl w:val="0"/>
        <w:jc w:val="both"/>
        <w:rPr>
          <w:noProof/>
          <w:szCs w:val="24"/>
        </w:rPr>
      </w:pPr>
      <w:r w:rsidRPr="00576ED7">
        <w:rPr>
          <w:noProof/>
          <w:szCs w:val="24"/>
        </w:rPr>
        <mc:AlternateContent>
          <mc:Choice Requires="wps">
            <w:drawing>
              <wp:anchor distT="152400" distB="152400" distL="152400" distR="152400" simplePos="0" relativeHeight="252067840" behindDoc="0" locked="0" layoutInCell="0" allowOverlap="1" wp14:anchorId="6BF7D2A3" wp14:editId="6726EFCB">
                <wp:simplePos x="0" y="0"/>
                <wp:positionH relativeFrom="margin">
                  <wp:posOffset>2590165</wp:posOffset>
                </wp:positionH>
                <wp:positionV relativeFrom="paragraph">
                  <wp:posOffset>455930</wp:posOffset>
                </wp:positionV>
                <wp:extent cx="2638425" cy="1028700"/>
                <wp:effectExtent l="0" t="0" r="28575" b="19050"/>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028700"/>
                        </a:xfrm>
                        <a:prstGeom prst="rect">
                          <a:avLst/>
                        </a:prstGeom>
                        <a:solidFill>
                          <a:srgbClr val="FFFFFF"/>
                        </a:solidFill>
                        <a:ln w="12192">
                          <a:solidFill>
                            <a:srgbClr val="000000"/>
                          </a:solidFill>
                          <a:miter lim="800000"/>
                          <a:headEnd/>
                          <a:tailEnd/>
                        </a:ln>
                      </wps:spPr>
                      <wps:txbx>
                        <w:txbxContent>
                          <w:p w14:paraId="07A19818" w14:textId="4B889A90" w:rsidR="005E3A00" w:rsidRPr="00CA25B4" w:rsidRDefault="005E3A00" w:rsidP="001644D5">
                            <w:pPr>
                              <w:widowControl w:val="0"/>
                              <w:jc w:val="both"/>
                              <w:rPr>
                                <w:rFonts w:asciiTheme="minorBidi" w:hAnsiTheme="minorBidi" w:cstheme="minorBidi"/>
                                <w:sz w:val="22"/>
                                <w:szCs w:val="22"/>
                              </w:rPr>
                            </w:pPr>
                            <w:r w:rsidRPr="00CA25B4">
                              <w:rPr>
                                <w:rFonts w:asciiTheme="minorBidi" w:hAnsiTheme="minorBidi" w:cstheme="minorBidi"/>
                                <w:i/>
                                <w:sz w:val="22"/>
                                <w:szCs w:val="22"/>
                              </w:rPr>
                              <w:t>War-time and shortly thereafter</w:t>
                            </w:r>
                            <w:r w:rsidRPr="00CA25B4">
                              <w:rPr>
                                <w:rFonts w:asciiTheme="minorBidi" w:hAnsiTheme="minorBidi" w:cstheme="minorBidi"/>
                                <w:sz w:val="22"/>
                                <w:szCs w:val="22"/>
                              </w:rPr>
                              <w:t>: During WW I and WW II, tax rates were considerably higher than they were in peacetime. In what ways did this make timing an especially important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D2A3" id="Text Box 61" o:spid="_x0000_s1103" type="#_x0000_t202" style="position:absolute;left:0;text-align:left;margin-left:203.95pt;margin-top:35.9pt;width:207.75pt;height:81pt;z-index:252067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" o:allowincell="f" strokeweight=".96pt">
                <v:textbox inset="6pt,6pt,6pt,6pt">
                  <w:txbxContent>
                    <w:p w14:paraId="07A19818" w14:textId="4B889A90" w:rsidR="005E3A00" w:rsidRPr="00CA25B4" w:rsidRDefault="005E3A00" w:rsidP="001644D5">
                      <w:pPr>
                        <w:widowControl w:val="0"/>
                        <w:jc w:val="both"/>
                        <w:rPr>
                          <w:rFonts w:asciiTheme="minorBidi" w:hAnsiTheme="minorBidi" w:cstheme="minorBidi"/>
                          <w:sz w:val="22"/>
                          <w:szCs w:val="22"/>
                        </w:rPr>
                      </w:pPr>
                      <w:r w:rsidRPr="00CA25B4">
                        <w:rPr>
                          <w:rFonts w:asciiTheme="minorBidi" w:hAnsiTheme="minorBidi" w:cstheme="minorBidi"/>
                          <w:i/>
                          <w:sz w:val="22"/>
                          <w:szCs w:val="22"/>
                        </w:rPr>
                        <w:t>War-time and shortly thereafter</w:t>
                      </w:r>
                      <w:r w:rsidRPr="00CA25B4">
                        <w:rPr>
                          <w:rFonts w:asciiTheme="minorBidi" w:hAnsiTheme="minorBidi" w:cstheme="minorBidi"/>
                          <w:sz w:val="22"/>
                          <w:szCs w:val="22"/>
                        </w:rPr>
                        <w:t>: During WW I and WW II, tax rates were considerably higher than they were in peacetime. In what ways did this make timing an especially important matter?</w:t>
                      </w:r>
                    </w:p>
                  </w:txbxContent>
                </v:textbox>
                <w10:wrap type="square" side="largest" anchorx="margin"/>
              </v:shape>
            </w:pict>
          </mc:Fallback>
        </mc:AlternateContent>
      </w:r>
      <w:r w:rsidR="00555413">
        <w:rPr>
          <w:szCs w:val="24"/>
        </w:rPr>
        <w:t>2</w:t>
      </w:r>
      <w:r w:rsidR="0049128E" w:rsidRPr="00576ED7">
        <w:rPr>
          <w:szCs w:val="24"/>
        </w:rPr>
        <w:t>.  In the fifth-to-last paragraph of the case, the court stated conclusions taken almost</w:t>
      </w:r>
      <w:r w:rsidR="00FA68F9">
        <w:rPr>
          <w:szCs w:val="24"/>
        </w:rPr>
        <w:t xml:space="preserve"> verbatim from the regulation. </w:t>
      </w:r>
      <w:r w:rsidR="0049128E" w:rsidRPr="00576ED7">
        <w:rPr>
          <w:szCs w:val="24"/>
        </w:rPr>
        <w:t>Does this give you any idea of the type of evidence t</w:t>
      </w:r>
      <w:r w:rsidR="00524C9B">
        <w:rPr>
          <w:szCs w:val="24"/>
        </w:rPr>
        <w:t>hat taxpayer must have presented</w:t>
      </w:r>
      <w:r w:rsidR="0049128E" w:rsidRPr="00576ED7">
        <w:rPr>
          <w:szCs w:val="24"/>
        </w:rPr>
        <w:t>?</w:t>
      </w:r>
      <w:r w:rsidRPr="001644D5">
        <w:rPr>
          <w:noProof/>
          <w:szCs w:val="24"/>
        </w:rPr>
        <w:t xml:space="preserve"> </w:t>
      </w:r>
    </w:p>
    <w:p w14:paraId="2ACEA2CC" w14:textId="15762BD0" w:rsidR="00902BB7" w:rsidRPr="00576ED7" w:rsidRDefault="00902BB7" w:rsidP="00902BB7">
      <w:pPr>
        <w:widowControl w:val="0"/>
        <w:ind w:left="720"/>
        <w:jc w:val="both"/>
        <w:rPr>
          <w:szCs w:val="24"/>
        </w:rPr>
      </w:pPr>
      <w:r>
        <w:rPr>
          <w:noProof/>
          <w:szCs w:val="24"/>
        </w:rPr>
        <w:t>•</w:t>
      </w:r>
      <w:r w:rsidR="004E4B2C">
        <w:rPr>
          <w:noProof/>
          <w:szCs w:val="24"/>
        </w:rPr>
        <w:t>Whether an expenditure added to the val</w:t>
      </w:r>
      <w:r w:rsidR="008563CF">
        <w:rPr>
          <w:noProof/>
          <w:szCs w:val="24"/>
        </w:rPr>
        <w:t>ue</w:t>
      </w:r>
      <w:r w:rsidR="004E4B2C">
        <w:rPr>
          <w:noProof/>
          <w:szCs w:val="24"/>
        </w:rPr>
        <w:t xml:space="preserve"> of an asset or prolonged its useful life were critical considerations.</w:t>
      </w:r>
    </w:p>
    <w:p w14:paraId="7166808C" w14:textId="77777777" w:rsidR="0049128E" w:rsidRDefault="0049128E" w:rsidP="00A6585D">
      <w:pPr>
        <w:widowControl w:val="0"/>
        <w:jc w:val="both"/>
        <w:rPr>
          <w:szCs w:val="24"/>
        </w:rPr>
      </w:pPr>
    </w:p>
    <w:p w14:paraId="15CEE27F" w14:textId="77777777" w:rsidR="00CA25B4" w:rsidRPr="00576ED7" w:rsidRDefault="00CA25B4" w:rsidP="00A6585D">
      <w:pPr>
        <w:widowControl w:val="0"/>
        <w:jc w:val="both"/>
        <w:rPr>
          <w:szCs w:val="24"/>
        </w:rPr>
      </w:pPr>
    </w:p>
    <w:p w14:paraId="045E6A95" w14:textId="77777777" w:rsidR="0049128E" w:rsidRPr="00576ED7" w:rsidRDefault="00555413" w:rsidP="00A6585D">
      <w:pPr>
        <w:widowControl w:val="0"/>
        <w:jc w:val="both"/>
        <w:rPr>
          <w:szCs w:val="24"/>
        </w:rPr>
      </w:pPr>
      <w:r>
        <w:rPr>
          <w:szCs w:val="24"/>
        </w:rPr>
        <w:t>3</w:t>
      </w:r>
      <w:r w:rsidR="0049128E" w:rsidRPr="00576ED7">
        <w:rPr>
          <w:szCs w:val="24"/>
        </w:rPr>
        <w:t>.  The Yale Oil Corporation owned a nearby oil-refining plant and storage area and its discharges</w:t>
      </w:r>
      <w:r w:rsidR="00FA68F9">
        <w:rPr>
          <w:szCs w:val="24"/>
        </w:rPr>
        <w:t> </w:t>
      </w:r>
      <w:r w:rsidR="0049128E" w:rsidRPr="00576ED7">
        <w:rPr>
          <w:szCs w:val="24"/>
        </w:rPr>
        <w:t>caused</w:t>
      </w:r>
      <w:r w:rsidR="00FA68F9">
        <w:rPr>
          <w:szCs w:val="24"/>
        </w:rPr>
        <w:t> </w:t>
      </w:r>
      <w:r w:rsidR="0049128E" w:rsidRPr="00576ED7">
        <w:rPr>
          <w:szCs w:val="24"/>
        </w:rPr>
        <w:t xml:space="preserve">the </w:t>
      </w:r>
      <w:r w:rsidR="008D243E">
        <w:rPr>
          <w:szCs w:val="24"/>
        </w:rPr>
        <w:t>p</w:t>
      </w:r>
      <w:r w:rsidR="0049128E" w:rsidRPr="00576ED7">
        <w:rPr>
          <w:szCs w:val="24"/>
        </w:rPr>
        <w:t xml:space="preserve">roblems that </w:t>
      </w:r>
      <w:r w:rsidR="00FA68F9">
        <w:rPr>
          <w:szCs w:val="24"/>
        </w:rPr>
        <w:t xml:space="preserve">Midland Empire had to address. </w:t>
      </w:r>
      <w:r w:rsidR="0049128E" w:rsidRPr="00576ED7">
        <w:rPr>
          <w:szCs w:val="24"/>
        </w:rPr>
        <w:t>Yale Oil made a payment to Midland Empire to settle the nui</w:t>
      </w:r>
      <w:r w:rsidR="00FA68F9">
        <w:rPr>
          <w:szCs w:val="24"/>
        </w:rPr>
        <w:t xml:space="preserve">sance suit brought against it. </w:t>
      </w:r>
      <w:r w:rsidR="0049128E" w:rsidRPr="00576ED7">
        <w:rPr>
          <w:szCs w:val="24"/>
        </w:rPr>
        <w:t xml:space="preserve">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infra</w:t>
      </w:r>
      <w:r w:rsidR="0049128E" w:rsidRPr="00576ED7">
        <w:rPr>
          <w:szCs w:val="24"/>
        </w:rPr>
        <w:t>?</w:t>
      </w:r>
    </w:p>
    <w:p w14:paraId="352B8303" w14:textId="77777777" w:rsidR="0049128E" w:rsidRDefault="0049128E" w:rsidP="00A6585D">
      <w:pPr>
        <w:widowControl w:val="0"/>
        <w:ind w:left="720"/>
        <w:jc w:val="both"/>
        <w:rPr>
          <w:szCs w:val="24"/>
        </w:rPr>
      </w:pPr>
      <w:r w:rsidRPr="00576ED7">
        <w:rPr>
          <w:szCs w:val="24"/>
        </w:rPr>
        <w:t>•What tax treatment should Midland accord the $11,659.49 payment it received from Yale?</w:t>
      </w:r>
    </w:p>
    <w:p w14:paraId="614DDC5C" w14:textId="77777777" w:rsidR="001644D5" w:rsidRDefault="001644D5" w:rsidP="00A6585D">
      <w:pPr>
        <w:widowControl w:val="0"/>
        <w:ind w:left="720"/>
        <w:jc w:val="both"/>
        <w:rPr>
          <w:szCs w:val="24"/>
        </w:rPr>
      </w:pPr>
    </w:p>
    <w:p w14:paraId="030BA033" w14:textId="77777777" w:rsidR="0049128E" w:rsidRPr="00576ED7" w:rsidRDefault="0049128E" w:rsidP="00A6585D">
      <w:pPr>
        <w:widowControl w:val="0"/>
        <w:jc w:val="both"/>
        <w:rPr>
          <w:szCs w:val="24"/>
        </w:rPr>
      </w:pPr>
    </w:p>
    <w:p w14:paraId="700D71C8" w14:textId="77777777"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w:t>
      </w:r>
      <w:r w:rsidR="00DD4758">
        <w:rPr>
          <w:szCs w:val="24"/>
        </w:rPr>
        <w:t>6</w:t>
      </w:r>
      <w:r w:rsidR="00DD4758" w:rsidRPr="00DD4758">
        <w:rPr>
          <w:szCs w:val="24"/>
          <w:vertAlign w:val="superscript"/>
        </w:rPr>
        <w:t>th</w:t>
      </w:r>
      <w:r w:rsidR="00DD4758">
        <w:rPr>
          <w:szCs w:val="24"/>
        </w:rPr>
        <w:t xml:space="preserve"> Cir.</w:t>
      </w:r>
      <w:r w:rsidRPr="00576ED7">
        <w:rPr>
          <w:szCs w:val="24"/>
        </w:rPr>
        <w:t xml:space="preserve">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14:paraId="4ED2FAC5" w14:textId="77777777" w:rsidR="0049128E" w:rsidRPr="00576ED7" w:rsidRDefault="0049128E" w:rsidP="00A6585D">
      <w:pPr>
        <w:widowControl w:val="0"/>
        <w:jc w:val="both"/>
        <w:rPr>
          <w:szCs w:val="24"/>
        </w:rPr>
      </w:pPr>
    </w:p>
    <w:p w14:paraId="0EEB44BE" w14:textId="77777777" w:rsidR="0049128E" w:rsidRPr="00576ED7" w:rsidRDefault="0049128E" w:rsidP="00A6585D">
      <w:pPr>
        <w:widowControl w:val="0"/>
        <w:jc w:val="both"/>
        <w:rPr>
          <w:szCs w:val="24"/>
        </w:rPr>
      </w:pPr>
      <w:r w:rsidRPr="00576ED7">
        <w:rPr>
          <w:szCs w:val="24"/>
        </w:rPr>
        <w:t xml:space="preserve">.... </w:t>
      </w:r>
    </w:p>
    <w:p w14:paraId="72B8D316" w14:textId="77777777" w:rsidR="0049128E" w:rsidRPr="00576ED7" w:rsidRDefault="0049128E" w:rsidP="00A6585D">
      <w:pPr>
        <w:widowControl w:val="0"/>
        <w:jc w:val="both"/>
        <w:rPr>
          <w:szCs w:val="24"/>
        </w:rPr>
      </w:pPr>
    </w:p>
    <w:p w14:paraId="3786D752" w14:textId="77777777" w:rsidR="0049128E" w:rsidRPr="00576ED7" w:rsidRDefault="0049128E" w:rsidP="00A6585D">
      <w:pPr>
        <w:widowControl w:val="0"/>
        <w:jc w:val="both"/>
        <w:rPr>
          <w:szCs w:val="24"/>
        </w:rPr>
      </w:pPr>
      <w:r w:rsidRPr="00576ED7">
        <w:rPr>
          <w:szCs w:val="24"/>
        </w:rPr>
        <w:t>FINDINGS OF FACT.</w:t>
      </w:r>
    </w:p>
    <w:p w14:paraId="4AFF4705" w14:textId="77777777" w:rsidR="0049128E" w:rsidRPr="00576ED7" w:rsidRDefault="0049128E" w:rsidP="00A6585D">
      <w:pPr>
        <w:widowControl w:val="0"/>
        <w:jc w:val="both"/>
        <w:rPr>
          <w:szCs w:val="24"/>
        </w:rPr>
      </w:pPr>
    </w:p>
    <w:p w14:paraId="3E5469AD" w14:textId="77777777" w:rsidR="0049128E" w:rsidRPr="00576ED7" w:rsidRDefault="0049128E" w:rsidP="00A6585D">
      <w:pPr>
        <w:widowControl w:val="0"/>
        <w:jc w:val="both"/>
        <w:rPr>
          <w:szCs w:val="24"/>
        </w:rPr>
      </w:pPr>
      <w:r w:rsidRPr="00576ED7">
        <w:rPr>
          <w:szCs w:val="24"/>
        </w:rPr>
        <w:t>....</w:t>
      </w:r>
    </w:p>
    <w:p w14:paraId="4766EA0A" w14:textId="77777777" w:rsidR="0049128E" w:rsidRPr="00576ED7" w:rsidRDefault="0049128E" w:rsidP="00A6585D">
      <w:pPr>
        <w:widowControl w:val="0"/>
        <w:jc w:val="both"/>
        <w:rPr>
          <w:szCs w:val="24"/>
        </w:rPr>
      </w:pPr>
    </w:p>
    <w:p w14:paraId="522D5374" w14:textId="77777777" w:rsidR="0049128E" w:rsidRPr="00576ED7" w:rsidRDefault="0049128E" w:rsidP="00A6585D">
      <w:pPr>
        <w:widowControl w:val="0"/>
        <w:jc w:val="both"/>
        <w:rPr>
          <w:szCs w:val="24"/>
        </w:rPr>
      </w:pPr>
      <w:r w:rsidRPr="00576ED7">
        <w:rPr>
          <w:szCs w:val="24"/>
        </w:rPr>
        <w:t>In 1947 petitioner purchased 13 acres of farm land located on the outskirts of Flint, Michigan, upon which it proceeded to construct a drive-in or outdoor theatre.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purchased by petitioner was well known to petitioner at the time it was purchased and developed. The petitioner did not change the general slope of its land in constructing the drive-in theatre, but it removed the covering vegetation from the land, slightly increased the grade, and built aisles or ramps which were covered with gravel and were somewhat raised so that the passengers in the automobiles would be able to view the picture on the large outdoor screen.</w:t>
      </w:r>
    </w:p>
    <w:p w14:paraId="2FE77078" w14:textId="77777777" w:rsidR="00DD4758" w:rsidRDefault="00DD4758" w:rsidP="00A6585D">
      <w:pPr>
        <w:widowControl w:val="0"/>
        <w:jc w:val="both"/>
        <w:rPr>
          <w:szCs w:val="24"/>
        </w:rPr>
      </w:pPr>
    </w:p>
    <w:p w14:paraId="5CD27193" w14:textId="77777777" w:rsidR="0049128E"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14:paraId="08E7F74E" w14:textId="77777777" w:rsidR="001A6E59" w:rsidRPr="00576ED7" w:rsidRDefault="001A6E59" w:rsidP="00A6585D">
      <w:pPr>
        <w:widowControl w:val="0"/>
        <w:jc w:val="both"/>
        <w:rPr>
          <w:szCs w:val="24"/>
        </w:rPr>
      </w:pPr>
    </w:p>
    <w:p w14:paraId="358FA700" w14:textId="77777777"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concentration of the flow of water which drained from the petitioner’s property onto the Nickolas’ land causing damage to their crops and roadways. On or about October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agreement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landowners, who were in a position to seriously interfere with the petitioner’s use of its property for outdoor theatre purposes. A settlement based on a monetary payment for past damages, the petitioner believed, would not remove the threat of claims for future damages.</w:t>
      </w:r>
    </w:p>
    <w:p w14:paraId="0CC3F68A" w14:textId="77777777" w:rsidR="0049128E" w:rsidRPr="00576ED7" w:rsidRDefault="00922F09" w:rsidP="00A6585D">
      <w:pPr>
        <w:widowControl w:val="0"/>
        <w:jc w:val="both"/>
        <w:rPr>
          <w:szCs w:val="24"/>
        </w:rPr>
      </w:pPr>
      <w:r>
        <w:rPr>
          <w:szCs w:val="24"/>
        </w:rPr>
        <w:t xml:space="preserve">… </w:t>
      </w:r>
      <w:r w:rsidR="0049128E" w:rsidRPr="00576ED7">
        <w:rPr>
          <w:szCs w:val="24"/>
        </w:rPr>
        <w:t>In its petition the petitioner asserted that the entire amount spent to construct the drainage system was fully deductible in 1950 as an ordinary and necessary business expense incurred in the settlement of a lawsuit, or, in the alternative, as a loss, and claimed a refund of part of the $10,591.56 of income and excess profits tax paid by it for that year.</w:t>
      </w:r>
    </w:p>
    <w:p w14:paraId="54D5BE8F" w14:textId="77777777" w:rsidR="0049128E" w:rsidRPr="00576ED7" w:rsidRDefault="0049128E" w:rsidP="00A6585D">
      <w:pPr>
        <w:widowControl w:val="0"/>
        <w:jc w:val="both"/>
        <w:rPr>
          <w:szCs w:val="24"/>
        </w:rPr>
      </w:pPr>
    </w:p>
    <w:p w14:paraId="26FC5728" w14:textId="77777777"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14:paraId="39A85FE4" w14:textId="77777777" w:rsidR="0049128E" w:rsidRPr="00576ED7" w:rsidRDefault="0049128E" w:rsidP="00A6585D">
      <w:pPr>
        <w:widowControl w:val="0"/>
        <w:jc w:val="both"/>
        <w:rPr>
          <w:szCs w:val="24"/>
        </w:rPr>
      </w:pPr>
    </w:p>
    <w:p w14:paraId="0B7376D0" w14:textId="77777777" w:rsidR="0049128E" w:rsidRPr="00576ED7" w:rsidRDefault="0049128E" w:rsidP="00A6585D">
      <w:pPr>
        <w:widowControl w:val="0"/>
        <w:jc w:val="both"/>
        <w:rPr>
          <w:szCs w:val="24"/>
        </w:rPr>
      </w:pPr>
      <w:r w:rsidRPr="00576ED7">
        <w:rPr>
          <w:szCs w:val="24"/>
        </w:rPr>
        <w:t xml:space="preserve">.... </w:t>
      </w:r>
    </w:p>
    <w:p w14:paraId="67A1B9E4" w14:textId="77777777" w:rsidR="0049128E" w:rsidRPr="00576ED7" w:rsidRDefault="0049128E" w:rsidP="00A6585D">
      <w:pPr>
        <w:widowControl w:val="0"/>
        <w:jc w:val="both"/>
        <w:rPr>
          <w:szCs w:val="24"/>
        </w:rPr>
      </w:pPr>
    </w:p>
    <w:p w14:paraId="42653FBD" w14:textId="77777777" w:rsidR="0049128E" w:rsidRPr="00576ED7" w:rsidRDefault="0049128E" w:rsidP="00A6585D">
      <w:pPr>
        <w:widowControl w:val="0"/>
        <w:jc w:val="both"/>
        <w:rPr>
          <w:szCs w:val="24"/>
        </w:rPr>
      </w:pPr>
      <w:r w:rsidRPr="00576ED7">
        <w:rPr>
          <w:szCs w:val="24"/>
        </w:rPr>
        <w:t>KERN, Judge:</w:t>
      </w:r>
    </w:p>
    <w:p w14:paraId="414AFC51" w14:textId="77777777" w:rsidR="0049128E" w:rsidRPr="00576ED7" w:rsidRDefault="0049128E" w:rsidP="00A6585D">
      <w:pPr>
        <w:widowControl w:val="0"/>
        <w:jc w:val="both"/>
        <w:rPr>
          <w:szCs w:val="24"/>
        </w:rPr>
      </w:pPr>
    </w:p>
    <w:p w14:paraId="74BE9447" w14:textId="77777777"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original construction plans an expenditure for a proper drainage system no one could doubt that such an expenditure would have been capital in nature.</w:t>
      </w:r>
    </w:p>
    <w:p w14:paraId="4E4B545D" w14:textId="77777777" w:rsidR="0049128E" w:rsidRPr="00576ED7" w:rsidRDefault="0049128E" w:rsidP="00A6585D">
      <w:pPr>
        <w:widowControl w:val="0"/>
        <w:jc w:val="both"/>
        <w:rPr>
          <w:szCs w:val="24"/>
        </w:rPr>
      </w:pPr>
    </w:p>
    <w:p w14:paraId="3AF05544" w14:textId="77777777"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14:paraId="3103F79B" w14:textId="77777777" w:rsidR="0049128E" w:rsidRPr="00576ED7" w:rsidRDefault="0049128E" w:rsidP="00A6585D">
      <w:pPr>
        <w:widowControl w:val="0"/>
        <w:jc w:val="both"/>
        <w:rPr>
          <w:szCs w:val="24"/>
        </w:rPr>
      </w:pPr>
    </w:p>
    <w:p w14:paraId="003ED05A" w14:textId="77777777" w:rsidR="0049128E"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expenditure.</w:t>
      </w:r>
    </w:p>
    <w:p w14:paraId="04CBB469" w14:textId="77777777" w:rsidR="00136B9F" w:rsidRPr="00576ED7" w:rsidRDefault="00136B9F" w:rsidP="00A6585D">
      <w:pPr>
        <w:widowControl w:val="0"/>
        <w:jc w:val="both"/>
        <w:rPr>
          <w:szCs w:val="24"/>
        </w:rPr>
      </w:pPr>
    </w:p>
    <w:p w14:paraId="15D4DDF7" w14:textId="77777777" w:rsidR="0049128E" w:rsidRPr="00576ED7" w:rsidRDefault="0049128E" w:rsidP="00A6585D">
      <w:pPr>
        <w:widowControl w:val="0"/>
        <w:jc w:val="both"/>
        <w:rPr>
          <w:szCs w:val="24"/>
        </w:rPr>
      </w:pPr>
      <w:r w:rsidRPr="00576ED7">
        <w:rPr>
          <w:szCs w:val="24"/>
        </w:rPr>
        <w:t xml:space="preserve">Here was no sudden catastrophic loss caused by a ‘physical fault’ undetected by the taxpayer in spite of due precautions taken by it at the time of its original construction work as in </w:t>
      </w:r>
      <w:r w:rsidRPr="00576ED7">
        <w:rPr>
          <w:i/>
          <w:szCs w:val="24"/>
        </w:rPr>
        <w:t>American Bemberg Corporation</w:t>
      </w:r>
      <w:r w:rsidRPr="00576ED7">
        <w:rPr>
          <w:szCs w:val="24"/>
        </w:rPr>
        <w:t xml:space="preserve">, 10 T.C. 361; no unforeseeable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many years after the property in question was put to productive use as in </w:t>
      </w:r>
      <w:r w:rsidRPr="00576ED7">
        <w:rPr>
          <w:i/>
          <w:szCs w:val="24"/>
        </w:rPr>
        <w:t>J. H. Collingwood</w:t>
      </w:r>
      <w:r w:rsidRPr="00576ED7">
        <w:rPr>
          <w:szCs w:val="24"/>
        </w:rPr>
        <w:t>, 20 T.C. 937. In the instant case it was obvious at the time when the drive-in theatre was constructed, that a drainage system would be required to properly dispose of the natural precipitation normally to be expected, and that until this was accomplished, petitioner’s capital investment was incomplete. In addition, it should be emphasized that here there was no mere restoration or rearrangement of the original capital asset, but there was the acquisition and construction of a capital asset which petitioner had not previously had, namely, a new drainage system.</w:t>
      </w:r>
    </w:p>
    <w:p w14:paraId="225408F6" w14:textId="77777777" w:rsidR="0049128E" w:rsidRPr="00576ED7" w:rsidRDefault="0049128E" w:rsidP="00A6585D">
      <w:pPr>
        <w:widowControl w:val="0"/>
        <w:jc w:val="both"/>
        <w:rPr>
          <w:szCs w:val="24"/>
        </w:rPr>
      </w:pPr>
    </w:p>
    <w:p w14:paraId="0CE889D1" w14:textId="77777777" w:rsidR="0049128E" w:rsidRPr="00576ED7" w:rsidRDefault="0049128E" w:rsidP="00A6585D">
      <w:pPr>
        <w:widowControl w:val="0"/>
        <w:jc w:val="both"/>
        <w:rPr>
          <w:szCs w:val="24"/>
        </w:rPr>
      </w:pPr>
      <w:r w:rsidRPr="00576ED7">
        <w:rPr>
          <w:szCs w:val="24"/>
        </w:rPr>
        <w:t xml:space="preserve">That this drainage system was acquired and constructed and that payments therefor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14:paraId="4FFBDAD9" w14:textId="77777777" w:rsidR="0049128E" w:rsidRPr="00576ED7" w:rsidRDefault="0049128E" w:rsidP="00A6585D">
      <w:pPr>
        <w:widowControl w:val="0"/>
        <w:jc w:val="both"/>
        <w:rPr>
          <w:szCs w:val="24"/>
        </w:rPr>
      </w:pPr>
    </w:p>
    <w:p w14:paraId="0C0796B5" w14:textId="77777777"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14:paraId="1A2D4DB6" w14:textId="77777777" w:rsidR="0049128E" w:rsidRPr="00576ED7" w:rsidRDefault="0049128E" w:rsidP="00A6585D">
      <w:pPr>
        <w:widowControl w:val="0"/>
        <w:jc w:val="both"/>
        <w:rPr>
          <w:szCs w:val="24"/>
        </w:rPr>
      </w:pPr>
    </w:p>
    <w:p w14:paraId="570AFC2F" w14:textId="77777777" w:rsidR="0049128E" w:rsidRPr="00576ED7" w:rsidRDefault="0049128E" w:rsidP="00A6585D">
      <w:pPr>
        <w:widowControl w:val="0"/>
        <w:jc w:val="both"/>
        <w:rPr>
          <w:szCs w:val="24"/>
        </w:rPr>
      </w:pPr>
      <w:r w:rsidRPr="00576ED7">
        <w:rPr>
          <w:szCs w:val="24"/>
        </w:rPr>
        <w:t>Reviewed by the Court.</w:t>
      </w:r>
    </w:p>
    <w:p w14:paraId="5B797256" w14:textId="77777777" w:rsidR="0049128E" w:rsidRPr="00576ED7" w:rsidRDefault="0049128E" w:rsidP="00A6585D">
      <w:pPr>
        <w:widowControl w:val="0"/>
        <w:jc w:val="both"/>
        <w:rPr>
          <w:szCs w:val="24"/>
        </w:rPr>
      </w:pPr>
    </w:p>
    <w:p w14:paraId="5D243039" w14:textId="77777777" w:rsidR="0049128E" w:rsidRPr="00576ED7" w:rsidRDefault="0049128E" w:rsidP="00A6585D">
      <w:pPr>
        <w:widowControl w:val="0"/>
        <w:jc w:val="both"/>
        <w:rPr>
          <w:szCs w:val="24"/>
        </w:rPr>
      </w:pPr>
      <w:r w:rsidRPr="00576ED7">
        <w:rPr>
          <w:szCs w:val="24"/>
        </w:rPr>
        <w:t>Decision will be entered for the respondent.</w:t>
      </w:r>
    </w:p>
    <w:p w14:paraId="505AD286" w14:textId="77777777" w:rsidR="0049128E" w:rsidRPr="00576ED7" w:rsidRDefault="0049128E" w:rsidP="00A6585D">
      <w:pPr>
        <w:widowControl w:val="0"/>
        <w:jc w:val="both"/>
        <w:rPr>
          <w:szCs w:val="24"/>
        </w:rPr>
      </w:pPr>
    </w:p>
    <w:p w14:paraId="474B3406" w14:textId="77777777" w:rsidR="0049128E" w:rsidRPr="00576ED7" w:rsidRDefault="0049128E" w:rsidP="00A6585D">
      <w:pPr>
        <w:widowControl w:val="0"/>
        <w:jc w:val="both"/>
        <w:rPr>
          <w:szCs w:val="24"/>
        </w:rPr>
      </w:pPr>
      <w:r w:rsidRPr="00576ED7">
        <w:rPr>
          <w:szCs w:val="24"/>
        </w:rPr>
        <w:t>RAUM, J.</w:t>
      </w:r>
      <w:r w:rsidR="00922F09">
        <w:rPr>
          <w:szCs w:val="24"/>
        </w:rPr>
        <w:t>, with whom FISHER, J., agrees,</w:t>
      </w:r>
      <w:r w:rsidRPr="00576ED7">
        <w:rPr>
          <w:szCs w:val="24"/>
        </w:rPr>
        <w:t xml:space="preserve"> concurring:</w:t>
      </w:r>
      <w:r w:rsidR="00922F09">
        <w:rPr>
          <w:szCs w:val="24"/>
        </w:rPr>
        <w:t xml:space="preserve"> [omitted]</w:t>
      </w:r>
    </w:p>
    <w:p w14:paraId="2B179FC0" w14:textId="77777777" w:rsidR="0049128E" w:rsidRPr="00576ED7" w:rsidRDefault="0049128E" w:rsidP="00A6585D">
      <w:pPr>
        <w:widowControl w:val="0"/>
        <w:jc w:val="both"/>
        <w:rPr>
          <w:szCs w:val="24"/>
        </w:rPr>
      </w:pPr>
    </w:p>
    <w:p w14:paraId="44584CDC" w14:textId="77777777" w:rsidR="0049128E" w:rsidRPr="00576ED7" w:rsidRDefault="0049128E" w:rsidP="00A6585D">
      <w:pPr>
        <w:widowControl w:val="0"/>
        <w:jc w:val="both"/>
        <w:rPr>
          <w:szCs w:val="24"/>
        </w:rPr>
      </w:pPr>
      <w:r w:rsidRPr="00576ED7">
        <w:rPr>
          <w:szCs w:val="24"/>
        </w:rPr>
        <w:t>RICE, J. dissenting:</w:t>
      </w:r>
    </w:p>
    <w:p w14:paraId="0A897209" w14:textId="77777777" w:rsidR="0049128E" w:rsidRPr="00576ED7" w:rsidRDefault="0049128E" w:rsidP="00A6585D">
      <w:pPr>
        <w:widowControl w:val="0"/>
        <w:jc w:val="both"/>
        <w:rPr>
          <w:szCs w:val="24"/>
        </w:rPr>
      </w:pPr>
    </w:p>
    <w:p w14:paraId="55E87C24" w14:textId="77777777" w:rsidR="0049128E" w:rsidRPr="00576ED7" w:rsidRDefault="0049128E" w:rsidP="00A6585D">
      <w:pPr>
        <w:widowControl w:val="0"/>
        <w:jc w:val="both"/>
        <w:rPr>
          <w:szCs w:val="24"/>
        </w:rPr>
      </w:pPr>
      <w:r w:rsidRPr="00576ED7">
        <w:rPr>
          <w:szCs w:val="24"/>
        </w:rPr>
        <w:t>... [T]he expenditure which petitioner made was an ordinary and necessary business expense, which did not improve, better, extend, increase, or prolong the useful life of its property. The expenditure did not cure the original geological defect of the natural drainage onto the Nickolas’ land, but only dealt with the intermediate consequence thereof. ... I cannot agree with the majority that the expenditure here was capital in nature.</w:t>
      </w:r>
    </w:p>
    <w:p w14:paraId="52EF45BF" w14:textId="77777777" w:rsidR="0049128E" w:rsidRDefault="0049128E" w:rsidP="00A6585D">
      <w:pPr>
        <w:widowControl w:val="0"/>
        <w:jc w:val="both"/>
        <w:rPr>
          <w:szCs w:val="24"/>
        </w:rPr>
      </w:pPr>
      <w:r w:rsidRPr="00576ED7">
        <w:rPr>
          <w:szCs w:val="24"/>
        </w:rPr>
        <w:t>OPPER, JOHNSON, BRUCE, and MULRONEY, JJ., agree with this dissent.</w:t>
      </w:r>
    </w:p>
    <w:p w14:paraId="405393F7" w14:textId="1E8499EC" w:rsidR="00912A0C" w:rsidRDefault="00912A0C">
      <w:pPr>
        <w:rPr>
          <w:szCs w:val="24"/>
        </w:rPr>
      </w:pPr>
    </w:p>
    <w:p w14:paraId="66B74504" w14:textId="77777777" w:rsidR="009051AC" w:rsidRDefault="009051AC">
      <w:pPr>
        <w:rPr>
          <w:szCs w:val="24"/>
        </w:rPr>
      </w:pPr>
    </w:p>
    <w:p w14:paraId="6E192A2C" w14:textId="77777777" w:rsidR="00417A9F" w:rsidRDefault="00417A9F">
      <w:pPr>
        <w:rPr>
          <w:szCs w:val="24"/>
        </w:rPr>
      </w:pPr>
    </w:p>
    <w:p w14:paraId="5673DD7C" w14:textId="77777777" w:rsidR="00417A9F" w:rsidRDefault="00417A9F">
      <w:pPr>
        <w:rPr>
          <w:szCs w:val="24"/>
        </w:rPr>
      </w:pPr>
    </w:p>
    <w:p w14:paraId="1FDFA56A" w14:textId="77777777" w:rsidR="009051AC" w:rsidRDefault="009051AC">
      <w:pPr>
        <w:rPr>
          <w:szCs w:val="24"/>
        </w:rPr>
      </w:pPr>
    </w:p>
    <w:p w14:paraId="61D99538" w14:textId="77777777" w:rsidR="009051AC" w:rsidRDefault="009051AC">
      <w:pPr>
        <w:rPr>
          <w:szCs w:val="24"/>
        </w:rPr>
      </w:pPr>
    </w:p>
    <w:p w14:paraId="4780AC3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E5AF918" w14:textId="77777777" w:rsidR="0049128E" w:rsidRPr="00576ED7" w:rsidRDefault="0049128E" w:rsidP="00A6585D">
      <w:pPr>
        <w:widowControl w:val="0"/>
        <w:jc w:val="both"/>
        <w:rPr>
          <w:szCs w:val="24"/>
        </w:rPr>
      </w:pPr>
    </w:p>
    <w:p w14:paraId="7312DC04" w14:textId="77777777"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A11B09">
        <w:rPr>
          <w:i/>
          <w:szCs w:val="24"/>
        </w:rPr>
        <w:t>Mt. Morris Drive-In</w:t>
      </w:r>
      <w:r w:rsidRPr="00802ED1">
        <w:rPr>
          <w:szCs w:val="24"/>
        </w:rPr>
        <w:t>, do you get the feeling that repair vs. improvement – at least in close cases – comes down to who can argue facts that fit within certain considerations better?</w:t>
      </w:r>
      <w:r>
        <w:rPr>
          <w:szCs w:val="24"/>
        </w:rPr>
        <w:t xml:space="preserve"> Notice and consider:</w:t>
      </w:r>
    </w:p>
    <w:p w14:paraId="358F7E8A" w14:textId="77777777" w:rsidR="00555413" w:rsidRDefault="00555413" w:rsidP="00555413">
      <w:pPr>
        <w:widowControl w:val="0"/>
        <w:ind w:left="720"/>
        <w:jc w:val="both"/>
        <w:rPr>
          <w:szCs w:val="24"/>
        </w:rPr>
      </w:pPr>
      <w:r>
        <w:rPr>
          <w:szCs w:val="24"/>
        </w:rPr>
        <w:t>•The magnitude of what was done to the properties in the two cases was probably comparable.</w:t>
      </w:r>
    </w:p>
    <w:p w14:paraId="5CF63BFD" w14:textId="77777777" w:rsidR="00555413" w:rsidRDefault="00555413" w:rsidP="00555413">
      <w:pPr>
        <w:widowControl w:val="0"/>
        <w:ind w:left="720"/>
        <w:jc w:val="both"/>
        <w:rPr>
          <w:szCs w:val="24"/>
        </w:rPr>
      </w:pPr>
      <w:r>
        <w:rPr>
          <w:szCs w:val="24"/>
        </w:rPr>
        <w:t>•Neither taxpayer could continue in business without making the expenditure.</w:t>
      </w:r>
    </w:p>
    <w:p w14:paraId="528C549E" w14:textId="3F5EF302" w:rsidR="00555413" w:rsidRDefault="00555413" w:rsidP="00555413">
      <w:pPr>
        <w:widowControl w:val="0"/>
        <w:ind w:left="720"/>
        <w:jc w:val="both"/>
        <w:rPr>
          <w:szCs w:val="24"/>
        </w:rPr>
      </w:pPr>
      <w:r>
        <w:rPr>
          <w:szCs w:val="24"/>
        </w:rPr>
        <w:t>•Is “foreseeability” really the distinction between these two cases? “Foreseeability” of course is a very malleable term.</w:t>
      </w:r>
    </w:p>
    <w:p w14:paraId="389D5E0E" w14:textId="724FB33D" w:rsidR="00053447" w:rsidRDefault="00053447" w:rsidP="00555413">
      <w:pPr>
        <w:widowControl w:val="0"/>
        <w:ind w:left="720"/>
        <w:jc w:val="both"/>
        <w:rPr>
          <w:szCs w:val="24"/>
        </w:rPr>
      </w:pPr>
      <w:r>
        <w:rPr>
          <w:szCs w:val="24"/>
        </w:rPr>
        <w:t>•</w:t>
      </w:r>
      <w:r w:rsidR="00B20A50">
        <w:rPr>
          <w:szCs w:val="24"/>
        </w:rPr>
        <w:t>On the other hand, did the expenditures in the two cases increase the value of taxpayers’ properties for the use they made or their properties?</w:t>
      </w:r>
    </w:p>
    <w:p w14:paraId="6C9718DF" w14:textId="77777777" w:rsidR="00922F09" w:rsidRDefault="00922F09" w:rsidP="00555413">
      <w:pPr>
        <w:widowControl w:val="0"/>
        <w:ind w:left="720"/>
        <w:jc w:val="both"/>
        <w:rPr>
          <w:szCs w:val="24"/>
        </w:rPr>
      </w:pPr>
    </w:p>
    <w:p w14:paraId="7BA21D4B" w14:textId="77777777" w:rsidR="00555413" w:rsidRDefault="00555413" w:rsidP="00922F09">
      <w:pPr>
        <w:widowControl w:val="0"/>
        <w:jc w:val="both"/>
        <w:rPr>
          <w:szCs w:val="24"/>
        </w:rPr>
      </w:pPr>
      <w:r>
        <w:rPr>
          <w:szCs w:val="24"/>
        </w:rPr>
        <w:t>2.  Does “quantitative” ev</w:t>
      </w:r>
      <w:r w:rsidR="00FA68F9">
        <w:rPr>
          <w:szCs w:val="24"/>
        </w:rPr>
        <w:t xml:space="preserve">entually becomes “qualitative?” </w:t>
      </w:r>
      <w:r>
        <w:rPr>
          <w:szCs w:val="24"/>
        </w:rPr>
        <w:t xml:space="preserve">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14:paraId="154AB0DF" w14:textId="77777777" w:rsidR="00922F09" w:rsidRDefault="00922F09" w:rsidP="00922F09">
      <w:pPr>
        <w:widowControl w:val="0"/>
        <w:jc w:val="both"/>
        <w:rPr>
          <w:szCs w:val="24"/>
        </w:rPr>
      </w:pPr>
    </w:p>
    <w:p w14:paraId="6D7020C4" w14:textId="2022CD58" w:rsidR="00555413" w:rsidRPr="00BB31E5" w:rsidRDefault="00555413" w:rsidP="00922F09">
      <w:pPr>
        <w:widowControl w:val="0"/>
        <w:ind w:left="720"/>
        <w:jc w:val="both"/>
        <w:rPr>
          <w:szCs w:val="24"/>
        </w:rPr>
      </w:pPr>
      <w:r>
        <w:rPr>
          <w:szCs w:val="24"/>
        </w:rPr>
        <w:t>In the continuing quest for formularization, the courts have superimposed upon the criteria in the repair regulation an overriding precept that an expenditure made for an item which is part of a “general plan” of rehabilitation, modernization, and improvement of the property, must be capitalized, even though, standing alon</w:t>
      </w:r>
      <w:r w:rsidR="00507997">
        <w:rPr>
          <w:szCs w:val="24"/>
        </w:rPr>
        <w:t>e</w:t>
      </w:r>
      <w:r>
        <w:rPr>
          <w:szCs w:val="24"/>
        </w:rPr>
        <w:t xml:space="preserve">,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finder based upon a realistic appraisal of all the surrounding facts and circumstances, including, but not limited to, the purpose, nature, extent, and value of the work done, e.g., whether the work was done to suit the needs of an incoming tenant, or to adapt the property to a different use, or, in any event, whether what was done resulted in an appreciable enhancement of the property</w:t>
      </w:r>
      <w:r>
        <w:rPr>
          <w:szCs w:val="24"/>
        </w:rPr>
        <w:t>’</w:t>
      </w:r>
      <w:r w:rsidRPr="00BB31E5">
        <w:rPr>
          <w:szCs w:val="24"/>
        </w:rPr>
        <w:t>s value.</w:t>
      </w:r>
    </w:p>
    <w:p w14:paraId="01A60388" w14:textId="77777777" w:rsidR="00555413" w:rsidRPr="00887C7F" w:rsidRDefault="00555413" w:rsidP="00555413">
      <w:pPr>
        <w:widowControl w:val="0"/>
        <w:jc w:val="both"/>
        <w:rPr>
          <w:szCs w:val="24"/>
        </w:rPr>
      </w:pPr>
    </w:p>
    <w:p w14:paraId="58E2237D" w14:textId="154DD00C" w:rsidR="00400B9B"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(citations and footnotes omitted).</w:t>
      </w:r>
      <w:r w:rsidR="008D243E">
        <w:rPr>
          <w:szCs w:val="24"/>
        </w:rPr>
        <w:t xml:space="preserve"> </w:t>
      </w:r>
      <w:r>
        <w:rPr>
          <w:szCs w:val="24"/>
        </w:rPr>
        <w:t>Quantity d</w:t>
      </w:r>
      <w:r w:rsidR="008D243E">
        <w:rPr>
          <w:szCs w:val="24"/>
        </w:rPr>
        <w:t xml:space="preserve">oes eventually become quality. </w:t>
      </w:r>
      <w:r>
        <w:rPr>
          <w:szCs w:val="24"/>
        </w:rPr>
        <w:t xml:space="preserve">Application of the </w:t>
      </w:r>
      <w:r w:rsidR="005066F1">
        <w:rPr>
          <w:szCs w:val="24"/>
        </w:rPr>
        <w:t xml:space="preserve">general </w:t>
      </w:r>
      <w:r>
        <w:rPr>
          <w:szCs w:val="24"/>
        </w:rPr>
        <w:t>standard</w:t>
      </w:r>
      <w:r w:rsidR="005F3EDB">
        <w:rPr>
          <w:szCs w:val="24"/>
        </w:rPr>
        <w:t>s</w:t>
      </w:r>
      <w:r>
        <w:rPr>
          <w:szCs w:val="24"/>
        </w:rPr>
        <w:t xml:space="preserve"> of </w:t>
      </w:r>
      <w:r w:rsidRPr="006B20EC">
        <w:rPr>
          <w:i/>
          <w:szCs w:val="24"/>
        </w:rPr>
        <w:t>Wehrli</w:t>
      </w:r>
      <w:r>
        <w:rPr>
          <w:szCs w:val="24"/>
        </w:rPr>
        <w:t xml:space="preserve"> will certainly lead to disputes between taxpayers and the IRS. Generalized standards can inherently be unpredictable in application</w:t>
      </w:r>
      <w:r w:rsidR="00A70110">
        <w:rPr>
          <w:szCs w:val="24"/>
        </w:rPr>
        <w:t xml:space="preserve">. </w:t>
      </w:r>
      <w:r>
        <w:rPr>
          <w:szCs w:val="24"/>
        </w:rPr>
        <w:t>The IRS and Treasury have worked to provide more predictability in this area through a revenue ruling and most recently rulemaking. As often happens, the difficulty that the IRS and Treasury faced in drafting regulations was to make them general enough to be applicable to a broad range of situations and a great number of taxpayers, yet specific enough to provide meaningful guidance.</w:t>
      </w:r>
    </w:p>
    <w:p w14:paraId="65331AEC" w14:textId="22278564" w:rsidR="00400B9B" w:rsidRDefault="00400B9B">
      <w:pPr>
        <w:rPr>
          <w:szCs w:val="24"/>
        </w:rPr>
      </w:pPr>
    </w:p>
    <w:p w14:paraId="029E9308" w14:textId="3AC3BA63" w:rsidR="00555413" w:rsidRDefault="00555413" w:rsidP="00555413">
      <w:pPr>
        <w:widowControl w:val="0"/>
        <w:jc w:val="both"/>
        <w:rPr>
          <w:szCs w:val="24"/>
        </w:rPr>
      </w:pPr>
      <w:r>
        <w:rPr>
          <w:szCs w:val="24"/>
        </w:rPr>
        <w:t xml:space="preserve">3.  The excerpt from </w:t>
      </w:r>
      <w:r w:rsidRPr="00802ED1">
        <w:rPr>
          <w:i/>
          <w:iCs/>
          <w:szCs w:val="24"/>
        </w:rPr>
        <w:t xml:space="preserve">Illinois Merchants Trust Co. </w:t>
      </w:r>
      <w:r>
        <w:rPr>
          <w:szCs w:val="24"/>
        </w:rPr>
        <w:t xml:space="preserve">that the court in </w:t>
      </w:r>
      <w:r>
        <w:rPr>
          <w:i/>
          <w:iCs/>
          <w:szCs w:val="24"/>
        </w:rPr>
        <w:t>Midland Empire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w:t>
      </w:r>
      <w:r w:rsidR="00FA68F9">
        <w:rPr>
          <w:szCs w:val="24"/>
        </w:rPr>
        <w:t xml:space="preserve">aptable to a different use.” </w:t>
      </w:r>
      <w:r>
        <w:rPr>
          <w:szCs w:val="24"/>
        </w:rPr>
        <w:t>On the other hand, “[a]</w:t>
      </w:r>
      <w:r w:rsidRPr="00802ED1">
        <w:rPr>
          <w:szCs w:val="24"/>
        </w:rPr>
        <w:t xml:space="preserve"> repair is an expenditure for the purpose of keeping the property in an ordinarily efficient operating condition.</w:t>
      </w:r>
      <w:r w:rsidR="00FA68F9">
        <w:rPr>
          <w:szCs w:val="24"/>
        </w:rPr>
        <w:t xml:space="preserve">” </w:t>
      </w:r>
      <w:r w:rsidR="00A70110">
        <w:rPr>
          <w:i/>
          <w:iCs/>
          <w:szCs w:val="24"/>
        </w:rPr>
        <w:t>Id.</w:t>
      </w:r>
      <w:r w:rsidR="00A70110">
        <w:rPr>
          <w:szCs w:val="24"/>
        </w:rPr>
        <w:t xml:space="preserve"> </w:t>
      </w:r>
      <w:r>
        <w:rPr>
          <w:szCs w:val="24"/>
        </w:rPr>
        <w:t>Consider some routine (?) maintenance procedures for an automobile.  If the taxpayer uses the automobile in a trade or business, should taxpayer treat them as repairs or as expenditures to be capitalized?</w:t>
      </w:r>
    </w:p>
    <w:p w14:paraId="187B5CAC" w14:textId="77777777" w:rsidR="00555413" w:rsidRDefault="00555413" w:rsidP="00555413">
      <w:pPr>
        <w:widowControl w:val="0"/>
        <w:ind w:left="720"/>
        <w:jc w:val="both"/>
        <w:rPr>
          <w:szCs w:val="24"/>
        </w:rPr>
      </w:pPr>
      <w:r>
        <w:rPr>
          <w:szCs w:val="24"/>
        </w:rPr>
        <w:t>•changing the oil</w:t>
      </w:r>
      <w:r w:rsidR="00922F09">
        <w:rPr>
          <w:szCs w:val="24"/>
        </w:rPr>
        <w:t xml:space="preserve"> every 6000 miles</w:t>
      </w:r>
      <w:r>
        <w:rPr>
          <w:szCs w:val="24"/>
        </w:rPr>
        <w:t>; this will certainly prolong the life of the automobile, for failure to do so will destroy the engine;</w:t>
      </w:r>
    </w:p>
    <w:p w14:paraId="4F9EDFE5" w14:textId="77777777" w:rsidR="00555413" w:rsidRDefault="00555413" w:rsidP="00555413">
      <w:pPr>
        <w:widowControl w:val="0"/>
        <w:ind w:left="720"/>
        <w:jc w:val="both"/>
        <w:rPr>
          <w:szCs w:val="24"/>
        </w:rPr>
      </w:pPr>
      <w:r>
        <w:rPr>
          <w:szCs w:val="24"/>
        </w:rPr>
        <w:t>•replacing tires warranted for 20,000 miles with tires warranted for 60,000 miles;</w:t>
      </w:r>
    </w:p>
    <w:p w14:paraId="2912B02D" w14:textId="7353648E" w:rsidR="00555413" w:rsidRDefault="00555413" w:rsidP="00AF3482">
      <w:pPr>
        <w:widowControl w:val="0"/>
        <w:ind w:left="720"/>
        <w:jc w:val="both"/>
        <w:rPr>
          <w:szCs w:val="24"/>
        </w:rPr>
      </w:pPr>
      <w:r>
        <w:rPr>
          <w:szCs w:val="24"/>
        </w:rPr>
        <w:t>•equipping the automobile with a trailer hitch so that taxpayer can attach a flatbed trailer and transport large items;</w:t>
      </w:r>
    </w:p>
    <w:p w14:paraId="4CFD856A" w14:textId="77777777"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14:paraId="34F40FE5" w14:textId="77777777" w:rsidR="00555413" w:rsidRDefault="00555413" w:rsidP="00555413">
      <w:pPr>
        <w:widowControl w:val="0"/>
        <w:jc w:val="both"/>
        <w:rPr>
          <w:szCs w:val="24"/>
        </w:rPr>
      </w:pPr>
    </w:p>
    <w:p w14:paraId="12129C9C" w14:textId="77777777" w:rsidR="00555413" w:rsidRDefault="00555413" w:rsidP="00555413">
      <w:pPr>
        <w:widowControl w:val="0"/>
        <w:jc w:val="both"/>
        <w:rPr>
          <w:szCs w:val="24"/>
        </w:rPr>
      </w:pPr>
      <w:r>
        <w:rPr>
          <w:szCs w:val="24"/>
        </w:rPr>
        <w:t>4.  In Rev. Rul. 2001-4, the IRS reviewed the</w:t>
      </w:r>
      <w:r w:rsidR="00FA68F9">
        <w:rPr>
          <w:szCs w:val="24"/>
        </w:rPr>
        <w:t xml:space="preserve"> statements of several courts. </w:t>
      </w:r>
      <w:r>
        <w:rPr>
          <w:szCs w:val="24"/>
        </w:rPr>
        <w:t>The following is an excerpt:</w:t>
      </w:r>
    </w:p>
    <w:p w14:paraId="6F0ECD08" w14:textId="77777777" w:rsidR="00555413" w:rsidRDefault="00555413" w:rsidP="00555413">
      <w:pPr>
        <w:widowControl w:val="0"/>
        <w:jc w:val="both"/>
        <w:rPr>
          <w:szCs w:val="24"/>
        </w:rPr>
      </w:pPr>
    </w:p>
    <w:p w14:paraId="25DCAD3C" w14:textId="4CACB15F" w:rsidR="00555413" w:rsidRDefault="00555413" w:rsidP="00555413">
      <w:pPr>
        <w:widowControl w:val="0"/>
        <w:ind w:left="720"/>
        <w:jc w:val="both"/>
        <w:rPr>
          <w:szCs w:val="24"/>
        </w:rPr>
      </w:pPr>
      <w:r>
        <w:rPr>
          <w:szCs w:val="24"/>
        </w:rPr>
        <w:t>Any properly performed repair, no matter how routine, could be considered to prolong the useful life and increase the value of the property if it is compared with the situation existing immediately prior to the repair.  Consequently, courts have articulated a number of ways to distinguish between deductible repairs and non-de</w:t>
      </w:r>
      <w:r w:rsidR="008D243E">
        <w:rPr>
          <w:szCs w:val="24"/>
        </w:rPr>
        <w:t xml:space="preserve">ductible capital improvements. </w:t>
      </w:r>
      <w:r>
        <w:rPr>
          <w:szCs w:val="24"/>
        </w:rPr>
        <w:t xml:space="preserve">For example, in </w:t>
      </w:r>
      <w:r>
        <w:rPr>
          <w:i/>
          <w:iCs/>
          <w:szCs w:val="24"/>
        </w:rPr>
        <w:t>Illinois Merchants Trust Co. v. Commissioner</w:t>
      </w:r>
      <w:r>
        <w:rPr>
          <w:szCs w:val="24"/>
        </w:rPr>
        <w:t xml:space="preserve">, 4 B.T.A. 103, 106 (1926), </w:t>
      </w:r>
      <w:r w:rsidRPr="003B1736">
        <w:rPr>
          <w:i/>
          <w:iCs/>
          <w:szCs w:val="24"/>
        </w:rPr>
        <w:t>acq</w:t>
      </w:r>
      <w:r>
        <w:rPr>
          <w:szCs w:val="24"/>
        </w:rPr>
        <w:t xml:space="preserve">., V-2 C.B. 2, the court explained that repair and maintenance expenses are incurred for the purpose of keeping the property in an ordinarily efficient operating condition over its probable useful life for the uses for which the property was acquired. Capital expenditures, in contrast, are for replacements, alterations, improvements, or additions that appreciably prolong the life of the property, materially increase its value, or make it adaptable to a different use. In </w:t>
      </w:r>
      <w:r w:rsidRPr="005267BE">
        <w:rPr>
          <w:i/>
          <w:iCs/>
          <w:szCs w:val="24"/>
        </w:rPr>
        <w:t>Estate of Walling v. Commissioner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expenditures were made to “put” or “keep” property in ordinary efficient operating conditi</w:t>
      </w:r>
      <w:r w:rsidR="003B52C0">
        <w:rPr>
          <w:szCs w:val="24"/>
        </w:rPr>
        <w:t>on</w:t>
      </w:r>
      <w:r w:rsidR="00A70110">
        <w:rPr>
          <w:szCs w:val="24"/>
        </w:rPr>
        <w:t xml:space="preserve">. </w:t>
      </w:r>
      <w:r>
        <w:rPr>
          <w:szCs w:val="24"/>
        </w:rPr>
        <w:t xml:space="preserve">  In </w:t>
      </w:r>
      <w:r w:rsidRPr="00BE4D4C">
        <w:rPr>
          <w:i/>
          <w:iCs/>
          <w:szCs w:val="24"/>
        </w:rPr>
        <w:t>Plainfield-Union Water Co. v. Commissioner</w:t>
      </w:r>
      <w:r>
        <w:rPr>
          <w:szCs w:val="24"/>
        </w:rPr>
        <w:t xml:space="preserve">, 39 T.C. 333, 338 (1962), </w:t>
      </w:r>
      <w:r w:rsidRPr="005267BE">
        <w:rPr>
          <w:i/>
          <w:iCs/>
          <w:szCs w:val="24"/>
        </w:rPr>
        <w:t>nonacq. on other grounds</w:t>
      </w:r>
      <w:r>
        <w:rPr>
          <w:szCs w:val="24"/>
        </w:rPr>
        <w:t>, 1964-2 C.B. 8, the court stated that if the expenditure merely restores the property to the state it was in before the situation prompting the expenditure arose and does not make the property more valuable, more useful, or longer-lived, then such an expenditure is usually considered a deductible repair.  In contrast, a capital expenditure is generally considered to be a more permanent increment in the longevity, utility, or worth of the property. …</w:t>
      </w:r>
    </w:p>
    <w:p w14:paraId="1DEE9E0E" w14:textId="77777777" w:rsidR="00512419" w:rsidRDefault="00512419" w:rsidP="00555413">
      <w:pPr>
        <w:widowControl w:val="0"/>
        <w:ind w:left="720"/>
        <w:jc w:val="both"/>
        <w:rPr>
          <w:szCs w:val="24"/>
        </w:rPr>
      </w:pPr>
    </w:p>
    <w:p w14:paraId="66324EF5" w14:textId="722C6715"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whole has not gained materially in value or useful life, then the costs incurred may be deducted as incidental repairs or maintenance expenses.  [citations omitted].  The same conclusion is true even if such minor portion of the asset is replaced with new and improved materials.  [citation omitted].</w:t>
      </w:r>
    </w:p>
    <w:p w14:paraId="330BFEF9" w14:textId="77777777" w:rsidR="00555413" w:rsidRDefault="00555413" w:rsidP="00555413">
      <w:pPr>
        <w:widowControl w:val="0"/>
        <w:ind w:left="720"/>
        <w:jc w:val="both"/>
        <w:rPr>
          <w:szCs w:val="24"/>
        </w:rPr>
      </w:pPr>
    </w:p>
    <w:p w14:paraId="6E41547F" w14:textId="77777777"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14:paraId="5B537543" w14:textId="77777777" w:rsidR="00555413" w:rsidRDefault="00555413" w:rsidP="00555413">
      <w:pPr>
        <w:widowControl w:val="0"/>
        <w:ind w:left="720"/>
        <w:jc w:val="both"/>
        <w:rPr>
          <w:szCs w:val="24"/>
        </w:rPr>
      </w:pPr>
    </w:p>
    <w:p w14:paraId="2BC65F30" w14:textId="77777777"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14:paraId="743E71BA" w14:textId="77777777" w:rsidR="00555413" w:rsidRDefault="00555413" w:rsidP="00555413">
      <w:pPr>
        <w:widowControl w:val="0"/>
        <w:ind w:left="720"/>
        <w:jc w:val="both"/>
        <w:rPr>
          <w:szCs w:val="24"/>
        </w:rPr>
      </w:pPr>
    </w:p>
    <w:p w14:paraId="1A9DDCBE" w14:textId="77777777" w:rsidR="00555413" w:rsidRDefault="00555413" w:rsidP="00555413">
      <w:pPr>
        <w:widowControl w:val="0"/>
        <w:ind w:left="720"/>
        <w:jc w:val="both"/>
        <w:rPr>
          <w:szCs w:val="24"/>
        </w:rPr>
      </w:pPr>
      <w:r>
        <w:rPr>
          <w:szCs w:val="24"/>
        </w:rPr>
        <w:t>Similarly, the fact that a taxpayer is required by a regulatory authority to make certain repairs or to perform certain maintenance on an asset in order to continue operating the asset in its business does not mean that the work performed materially increases the value of such asset, substantially prolongs its useful life, or adapts it to a new use.  [citations omitted].</w:t>
      </w:r>
    </w:p>
    <w:p w14:paraId="352A155A" w14:textId="77777777" w:rsidR="00555413" w:rsidRDefault="00555413" w:rsidP="00555413">
      <w:pPr>
        <w:widowControl w:val="0"/>
        <w:ind w:left="720"/>
        <w:jc w:val="both"/>
        <w:rPr>
          <w:szCs w:val="24"/>
        </w:rPr>
      </w:pPr>
    </w:p>
    <w:p w14:paraId="2A81FD9B" w14:textId="0C20642F" w:rsidR="00555413" w:rsidRDefault="00555413" w:rsidP="004D3702">
      <w:pPr>
        <w:widowControl w:val="0"/>
        <w:ind w:left="720"/>
        <w:jc w:val="both"/>
        <w:rPr>
          <w:szCs w:val="24"/>
        </w:rPr>
      </w:pPr>
      <w:r>
        <w:rPr>
          <w:szCs w:val="24"/>
        </w:rPr>
        <w:t>The characterization of any cost as a deductible repair or capit</w:t>
      </w:r>
      <w:r w:rsidR="00F015D5">
        <w:rPr>
          <w:szCs w:val="24"/>
        </w:rPr>
        <w:t xml:space="preserve">al </w:t>
      </w:r>
      <w:r>
        <w:rPr>
          <w:szCs w:val="24"/>
        </w:rPr>
        <w:t xml:space="preserve">improvement depends on the context </w:t>
      </w:r>
      <w:r w:rsidR="00DD4758">
        <w:rPr>
          <w:szCs w:val="24"/>
        </w:rPr>
        <w:t xml:space="preserve">in which the cost is incurred. </w:t>
      </w:r>
      <w:r>
        <w:rPr>
          <w:szCs w:val="24"/>
        </w:rPr>
        <w:t>Specifically, where an expenditure is made as part of a general plan of rehabilitation, modernization, and improvement of the property, the expenditure must be capitalized, even though, standing alone, the item may be classified as</w:t>
      </w:r>
      <w:r w:rsidR="00DD4758">
        <w:rPr>
          <w:szCs w:val="24"/>
        </w:rPr>
        <w:t xml:space="preserve">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sidR="00DD4758">
        <w:rPr>
          <w:szCs w:val="24"/>
        </w:rPr>
        <w:t xml:space="preserve"> Cir. 1968). </w:t>
      </w:r>
      <w:r>
        <w:rPr>
          <w:szCs w:val="24"/>
        </w:rPr>
        <w:t xml:space="preserve">Whether a general plan of rehabilitation exists, and whether a particular repair or maintenance item is part of it, are questions of fact to be determined based upon all the surrounding facts and circumstances, including, but not limited to, the purpose, nature, extent, and value of the work done.  </w:t>
      </w:r>
      <w:r w:rsidRPr="00CA0E16">
        <w:rPr>
          <w:i/>
          <w:iCs/>
          <w:szCs w:val="24"/>
        </w:rPr>
        <w:t>Id</w:t>
      </w:r>
      <w:r w:rsidR="00DD4758">
        <w:rPr>
          <w:szCs w:val="24"/>
        </w:rPr>
        <w:t xml:space="preserve">. at 690. </w:t>
      </w:r>
      <w:r>
        <w:rPr>
          <w:szCs w:val="24"/>
        </w:rPr>
        <w:t>The existence of a written plan, by itself, is not sufficient to trigger the plan of rehabilitation doctrine. [citations omitted].</w:t>
      </w:r>
    </w:p>
    <w:p w14:paraId="57EAE9F7" w14:textId="77777777" w:rsidR="00555413" w:rsidRDefault="00555413" w:rsidP="00555413">
      <w:pPr>
        <w:widowControl w:val="0"/>
        <w:ind w:left="720"/>
        <w:jc w:val="both"/>
        <w:rPr>
          <w:szCs w:val="24"/>
        </w:rPr>
      </w:pPr>
    </w:p>
    <w:p w14:paraId="6A1E8D95" w14:textId="41A8EEA5" w:rsidR="00555413" w:rsidRDefault="00555413" w:rsidP="00555413">
      <w:pPr>
        <w:widowControl w:val="0"/>
        <w:ind w:left="720"/>
        <w:jc w:val="both"/>
        <w:rPr>
          <w:szCs w:val="24"/>
        </w:rPr>
      </w:pPr>
      <w:r>
        <w:rPr>
          <w:szCs w:val="24"/>
        </w:rPr>
        <w:t>In general, the courts have applied the plan of rehabilitation doctrine to require a taxpayer to capitalize otherwise deductible repair and maintenance costs where the taxpayer has a plan to make substantial capital improvements to property and the repairs are incidental to that plan.  [citations omitted].</w:t>
      </w:r>
    </w:p>
    <w:p w14:paraId="312A79B4" w14:textId="77777777" w:rsidR="00555413" w:rsidRDefault="00555413" w:rsidP="00555413">
      <w:pPr>
        <w:widowControl w:val="0"/>
        <w:ind w:left="720"/>
        <w:jc w:val="both"/>
        <w:rPr>
          <w:szCs w:val="24"/>
        </w:rPr>
      </w:pPr>
    </w:p>
    <w:p w14:paraId="458BA96F" w14:textId="77777777"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substantial capital improvements and repairs to the same asset, the plan primarily involved repair and maintenance items, or the work was performed merely to keep the property in an ordinarily efficient operating condition.  [citations omitted].</w:t>
      </w:r>
    </w:p>
    <w:p w14:paraId="19EFE643" w14:textId="77777777" w:rsidR="00555413" w:rsidRDefault="00555413" w:rsidP="00555413">
      <w:pPr>
        <w:widowControl w:val="0"/>
        <w:ind w:left="720"/>
        <w:jc w:val="both"/>
        <w:rPr>
          <w:szCs w:val="24"/>
        </w:rPr>
      </w:pPr>
    </w:p>
    <w:p w14:paraId="23615123" w14:textId="77777777" w:rsidR="00555413" w:rsidRDefault="00555413" w:rsidP="00555413">
      <w:pPr>
        <w:widowControl w:val="0"/>
        <w:jc w:val="both"/>
        <w:rPr>
          <w:szCs w:val="24"/>
        </w:rPr>
      </w:pPr>
      <w:r>
        <w:rPr>
          <w:szCs w:val="24"/>
        </w:rPr>
        <w:t>5.  Consider again our servicing of an automobile.</w:t>
      </w:r>
    </w:p>
    <w:p w14:paraId="6772796A" w14:textId="3034C99B"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w:t>
      </w:r>
      <w:r w:rsidR="00A70110">
        <w:rPr>
          <w:szCs w:val="24"/>
        </w:rPr>
        <w:t xml:space="preserve">. </w:t>
      </w:r>
      <w:r>
        <w:rPr>
          <w:szCs w:val="24"/>
        </w:rPr>
        <w:t>It does not prolong the life of the automobile, materially increase its value, or make it adaptable to a different use</w:t>
      </w:r>
      <w:r w:rsidR="00A70110">
        <w:rPr>
          <w:szCs w:val="24"/>
        </w:rPr>
        <w:t xml:space="preserve">. </w:t>
      </w:r>
      <w:r>
        <w:rPr>
          <w:szCs w:val="24"/>
        </w:rPr>
        <w:t>Deduct as repair.</w:t>
      </w:r>
    </w:p>
    <w:p w14:paraId="2DA8BF36" w14:textId="40B0F60E" w:rsidR="00555413" w:rsidRDefault="00555413" w:rsidP="00555413">
      <w:pPr>
        <w:widowControl w:val="0"/>
        <w:ind w:left="720"/>
        <w:jc w:val="both"/>
        <w:rPr>
          <w:szCs w:val="24"/>
        </w:rPr>
      </w:pPr>
      <w:r>
        <w:rPr>
          <w:szCs w:val="24"/>
        </w:rPr>
        <w:t>•replacing worn out tires with better tires has not appreciably prolonged the life of the auto</w:t>
      </w:r>
      <w:r w:rsidR="008D243E">
        <w:rPr>
          <w:szCs w:val="24"/>
        </w:rPr>
        <w:t xml:space="preserve">mobile or made it more useful. </w:t>
      </w:r>
      <w:r>
        <w:rPr>
          <w:szCs w:val="24"/>
        </w:rPr>
        <w:t>However, it may have increased the value of the automobile to more than it was, even when the 20,000</w:t>
      </w:r>
      <w:r w:rsidR="00306E21">
        <w:rPr>
          <w:szCs w:val="24"/>
        </w:rPr>
        <w:t>-mile</w:t>
      </w:r>
      <w:r>
        <w:rPr>
          <w:szCs w:val="24"/>
        </w:rPr>
        <w:t xml:space="preserve"> tires were new</w:t>
      </w:r>
      <w:r w:rsidR="00A70110">
        <w:rPr>
          <w:szCs w:val="24"/>
        </w:rPr>
        <w:t xml:space="preserve">. </w:t>
      </w:r>
      <w:r>
        <w:rPr>
          <w:szCs w:val="24"/>
        </w:rPr>
        <w:t>Capitalize.</w:t>
      </w:r>
    </w:p>
    <w:p w14:paraId="3DBC3D14" w14:textId="151E8821" w:rsidR="00555413" w:rsidRDefault="00555413" w:rsidP="00555413">
      <w:pPr>
        <w:widowControl w:val="0"/>
        <w:ind w:left="720"/>
        <w:jc w:val="both"/>
        <w:rPr>
          <w:szCs w:val="24"/>
        </w:rPr>
      </w:pPr>
      <w:r>
        <w:rPr>
          <w:szCs w:val="24"/>
        </w:rPr>
        <w:t>•equipping the automobile with a trailer hitch may have adapted the automobile to a different use than transporting passengers and made the automobile more useful</w:t>
      </w:r>
      <w:r w:rsidR="00A70110">
        <w:rPr>
          <w:szCs w:val="24"/>
        </w:rPr>
        <w:t xml:space="preserve">. </w:t>
      </w:r>
      <w:r>
        <w:rPr>
          <w:szCs w:val="24"/>
        </w:rPr>
        <w:t>Capitalize.</w:t>
      </w:r>
    </w:p>
    <w:p w14:paraId="3F872FDA" w14:textId="77777777"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14:paraId="40438AB3" w14:textId="77777777" w:rsidR="00555413" w:rsidRDefault="00555413" w:rsidP="00555413">
      <w:pPr>
        <w:widowControl w:val="0"/>
        <w:ind w:left="720"/>
        <w:jc w:val="both"/>
        <w:rPr>
          <w:szCs w:val="24"/>
        </w:rPr>
      </w:pPr>
    </w:p>
    <w:p w14:paraId="7A2CB9F5" w14:textId="77777777" w:rsidR="00555413" w:rsidRDefault="00555413" w:rsidP="00555413">
      <w:pPr>
        <w:widowControl w:val="0"/>
        <w:jc w:val="both"/>
        <w:rPr>
          <w:szCs w:val="24"/>
        </w:rPr>
      </w:pPr>
      <w:r>
        <w:rPr>
          <w:szCs w:val="24"/>
        </w:rPr>
        <w:t>These answers are obvious, right?</w:t>
      </w:r>
    </w:p>
    <w:p w14:paraId="56A177C2" w14:textId="77777777" w:rsidR="00555413" w:rsidRDefault="00555413" w:rsidP="00555413">
      <w:pPr>
        <w:widowControl w:val="0"/>
        <w:jc w:val="both"/>
        <w:rPr>
          <w:szCs w:val="24"/>
        </w:rPr>
      </w:pPr>
      <w:r>
        <w:rPr>
          <w:szCs w:val="24"/>
        </w:rPr>
        <w:t>6.  This revenue ruling did not put an end to disputes between</w:t>
      </w:r>
      <w:r w:rsidR="00FA68F9">
        <w:rPr>
          <w:szCs w:val="24"/>
        </w:rPr>
        <w:t xml:space="preserve">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2003), </w:t>
      </w:r>
      <w:r w:rsidRPr="00EF7D6D">
        <w:rPr>
          <w:i/>
          <w:iCs/>
          <w:szCs w:val="24"/>
        </w:rPr>
        <w:t>aff’d</w:t>
      </w:r>
      <w:r>
        <w:rPr>
          <w:szCs w:val="24"/>
        </w:rPr>
        <w:t>, 412 F.3d 617 (6</w:t>
      </w:r>
      <w:r w:rsidRPr="00EF7D6D">
        <w:rPr>
          <w:szCs w:val="24"/>
          <w:vertAlign w:val="superscript"/>
        </w:rPr>
        <w:t>th</w:t>
      </w:r>
      <w:r w:rsidR="00FA68F9">
        <w:rPr>
          <w:szCs w:val="24"/>
        </w:rPr>
        <w:t xml:space="preserve"> Cir. 2005). </w:t>
      </w:r>
      <w:r>
        <w:rPr>
          <w:szCs w:val="24"/>
        </w:rPr>
        <w:t xml:space="preserve">In </w:t>
      </w:r>
      <w:r w:rsidRPr="00B229CC">
        <w:rPr>
          <w:i/>
          <w:iCs/>
          <w:szCs w:val="24"/>
        </w:rPr>
        <w:t>Fedex</w:t>
      </w:r>
      <w:r>
        <w:rPr>
          <w:szCs w:val="24"/>
        </w:rPr>
        <w:t xml:space="preserve">, the court determined that an entire aircraft rather than one of its engines on which work was performed was the appropriate </w:t>
      </w:r>
      <w:r w:rsidR="00456484">
        <w:rPr>
          <w:szCs w:val="24"/>
        </w:rPr>
        <w:t>“</w:t>
      </w:r>
      <w:r>
        <w:rPr>
          <w:szCs w:val="24"/>
        </w:rPr>
        <w:t>unit of property</w:t>
      </w:r>
      <w:r w:rsidR="00456484">
        <w:rPr>
          <w:szCs w:val="24"/>
        </w:rPr>
        <w:t>”</w:t>
      </w:r>
      <w:r>
        <w:rPr>
          <w:szCs w:val="24"/>
        </w:rPr>
        <w:t xml:space="preserve"> to distinguish betwee</w:t>
      </w:r>
      <w:r w:rsidR="00FA68F9">
        <w:rPr>
          <w:szCs w:val="24"/>
        </w:rPr>
        <w:t xml:space="preserve">n a repair and an improvement. </w:t>
      </w:r>
      <w:r w:rsidRPr="00B229CC">
        <w:rPr>
          <w:i/>
          <w:iCs/>
          <w:szCs w:val="24"/>
        </w:rPr>
        <w:t>Id</w:t>
      </w:r>
      <w:r w:rsidR="00FA68F9">
        <w:rPr>
          <w:szCs w:val="24"/>
        </w:rPr>
        <w:t xml:space="preserve">. at 712. </w:t>
      </w:r>
      <w:r>
        <w:rPr>
          <w:szCs w:val="24"/>
        </w:rPr>
        <w:t>The court considered four factors in making this determination:</w:t>
      </w:r>
    </w:p>
    <w:p w14:paraId="0B7C2D3D" w14:textId="77777777" w:rsidR="00555413" w:rsidRDefault="00555413" w:rsidP="00555413">
      <w:pPr>
        <w:widowControl w:val="0"/>
        <w:jc w:val="both"/>
        <w:rPr>
          <w:szCs w:val="24"/>
        </w:rPr>
      </w:pPr>
    </w:p>
    <w:p w14:paraId="35E035E2" w14:textId="77777777"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w:t>
      </w:r>
      <w:r w:rsidR="00DD4758">
        <w:rPr>
          <w:szCs w:val="24"/>
        </w:rPr>
        <w:t xml:space="preserve">n function without each other. </w:t>
      </w:r>
      <w:r>
        <w:rPr>
          <w:szCs w:val="24"/>
        </w:rPr>
        <w:t>Finally, … whether the component part can be and is maintained while affixed to the larger unit of property.</w:t>
      </w:r>
    </w:p>
    <w:p w14:paraId="757FE5D5" w14:textId="77777777" w:rsidR="00555413" w:rsidRDefault="00555413" w:rsidP="00555413">
      <w:pPr>
        <w:widowControl w:val="0"/>
        <w:jc w:val="both"/>
        <w:rPr>
          <w:szCs w:val="24"/>
        </w:rPr>
      </w:pPr>
    </w:p>
    <w:p w14:paraId="46A10833" w14:textId="77777777" w:rsidR="00555413" w:rsidRDefault="00555413" w:rsidP="00555413">
      <w:pPr>
        <w:widowControl w:val="0"/>
        <w:jc w:val="both"/>
        <w:rPr>
          <w:szCs w:val="24"/>
        </w:rPr>
      </w:pPr>
      <w:r w:rsidRPr="00B229CC">
        <w:rPr>
          <w:i/>
          <w:iCs/>
          <w:szCs w:val="24"/>
        </w:rPr>
        <w:t>Id</w:t>
      </w:r>
      <w:r w:rsidR="00FA68F9">
        <w:rPr>
          <w:szCs w:val="24"/>
        </w:rPr>
        <w:t xml:space="preserve">. at 710. </w:t>
      </w:r>
      <w:r>
        <w:rPr>
          <w:szCs w:val="24"/>
        </w:rPr>
        <w:t>The court also addressed the problem that all repairs prolong the useful life of an asset in the sense that but for certain repairs, the unit of property becomes i</w:t>
      </w:r>
      <w:r w:rsidR="00FA68F9">
        <w:rPr>
          <w:szCs w:val="24"/>
        </w:rPr>
        <w:t xml:space="preserve">noperable. </w:t>
      </w:r>
      <w:r>
        <w:rPr>
          <w:szCs w:val="24"/>
        </w:rPr>
        <w:t>Rather than compare the condition of the property immediately before and immediately after the repair as the government had urged (</w:t>
      </w:r>
      <w:r w:rsidRPr="00F64D45">
        <w:rPr>
          <w:i/>
          <w:iCs/>
          <w:szCs w:val="24"/>
        </w:rPr>
        <w:t>id.</w:t>
      </w:r>
      <w:r>
        <w:rPr>
          <w:szCs w:val="24"/>
        </w:rPr>
        <w:t xml:space="preserve"> at 714), the court compared the condition of the property immediately after the repair with its condition immediately after the last such repair. </w:t>
      </w:r>
      <w:r w:rsidRPr="00F64D45">
        <w:rPr>
          <w:i/>
          <w:iCs/>
          <w:szCs w:val="24"/>
        </w:rPr>
        <w:t>Id</w:t>
      </w:r>
      <w:r>
        <w:rPr>
          <w:szCs w:val="24"/>
        </w:rPr>
        <w:t>. at 716.</w:t>
      </w:r>
      <w:r>
        <w:rPr>
          <w:rStyle w:val="FootnoteReference"/>
          <w:szCs w:val="24"/>
        </w:rPr>
        <w:footnoteReference w:id="111"/>
      </w:r>
      <w:r>
        <w:rPr>
          <w:szCs w:val="24"/>
        </w:rPr>
        <w:t xml:space="preserve">  The court found that the airplane was not worth more than it was immediately after the last servicing of the engine.</w:t>
      </w:r>
    </w:p>
    <w:p w14:paraId="2AC4750E" w14:textId="77777777" w:rsidR="00555413" w:rsidRDefault="00555413" w:rsidP="00555413">
      <w:pPr>
        <w:widowControl w:val="0"/>
        <w:jc w:val="both"/>
        <w:rPr>
          <w:szCs w:val="24"/>
        </w:rPr>
      </w:pPr>
    </w:p>
    <w:p w14:paraId="594822C6" w14:textId="16973BBD" w:rsidR="00C85FBA" w:rsidRDefault="00555413" w:rsidP="00555413">
      <w:pPr>
        <w:widowControl w:val="0"/>
        <w:jc w:val="both"/>
        <w:rPr>
          <w:szCs w:val="24"/>
        </w:rPr>
      </w:pPr>
      <w:r>
        <w:rPr>
          <w:szCs w:val="24"/>
        </w:rPr>
        <w:t xml:space="preserve">7.  </w:t>
      </w:r>
      <w:r w:rsidR="00922F09">
        <w:rPr>
          <w:szCs w:val="24"/>
        </w:rPr>
        <w:t>I</w:t>
      </w:r>
      <w:r>
        <w:rPr>
          <w:szCs w:val="24"/>
        </w:rPr>
        <w:t>n September 2013, the IRS and the Treasury Department announced final rules and regulations</w:t>
      </w:r>
      <w:r w:rsidR="00136B9F">
        <w:rPr>
          <w:szCs w:val="24"/>
        </w:rPr>
        <w:t xml:space="preserve"> concerning </w:t>
      </w:r>
      <w:r>
        <w:rPr>
          <w:szCs w:val="24"/>
        </w:rPr>
        <w:t>taxpayer treatment of the costs of acquisition, production, or improvement of tangible property.</w:t>
      </w:r>
      <w:r>
        <w:rPr>
          <w:rStyle w:val="FootnoteReference"/>
          <w:szCs w:val="24"/>
        </w:rPr>
        <w:footnoteReference w:id="112"/>
      </w:r>
      <w:r w:rsidR="00FA68F9">
        <w:rPr>
          <w:szCs w:val="24"/>
        </w:rPr>
        <w:t xml:space="preserve"> </w:t>
      </w:r>
      <w:r w:rsidR="00AF725B">
        <w:rPr>
          <w:szCs w:val="24"/>
        </w:rPr>
        <w:t xml:space="preserve">The focus of these regulations is now </w:t>
      </w:r>
      <w:r w:rsidR="00851B2F">
        <w:rPr>
          <w:szCs w:val="24"/>
        </w:rPr>
        <w:t>on a “unit of property” rather than adding to the value of property or prolonging its useful life</w:t>
      </w:r>
      <w:r w:rsidR="0072602B">
        <w:rPr>
          <w:szCs w:val="24"/>
        </w:rPr>
        <w:t>.  Capitalization determinatio</w:t>
      </w:r>
      <w:r w:rsidR="001B6CA2">
        <w:rPr>
          <w:szCs w:val="24"/>
        </w:rPr>
        <w:t>n</w:t>
      </w:r>
      <w:r w:rsidR="0072602B">
        <w:rPr>
          <w:szCs w:val="24"/>
        </w:rPr>
        <w:t xml:space="preserve">s are now made with respect to an appropriate “unit of property” </w:t>
      </w:r>
      <w:r w:rsidR="001B6CA2">
        <w:rPr>
          <w:szCs w:val="24"/>
        </w:rPr>
        <w:t xml:space="preserve">– as in </w:t>
      </w:r>
      <w:r w:rsidR="001B6CA2">
        <w:rPr>
          <w:i/>
          <w:iCs/>
          <w:szCs w:val="24"/>
        </w:rPr>
        <w:t>FedEx</w:t>
      </w:r>
      <w:r w:rsidR="001B6CA2">
        <w:rPr>
          <w:szCs w:val="24"/>
        </w:rPr>
        <w:t xml:space="preserve">. </w:t>
      </w:r>
    </w:p>
    <w:p w14:paraId="5A41D1F2" w14:textId="580F3A76" w:rsidR="00C85FBA" w:rsidRDefault="00C85FBA" w:rsidP="00C85FBA">
      <w:pPr>
        <w:widowControl w:val="0"/>
        <w:ind w:left="720"/>
        <w:jc w:val="both"/>
        <w:rPr>
          <w:szCs w:val="24"/>
        </w:rPr>
      </w:pPr>
      <w:r>
        <w:rPr>
          <w:szCs w:val="24"/>
        </w:rPr>
        <w:t>•</w:t>
      </w:r>
      <w:r w:rsidRPr="00A3488A">
        <w:rPr>
          <w:i/>
          <w:iCs/>
          <w:szCs w:val="24"/>
        </w:rPr>
        <w:t>Unit of property</w:t>
      </w:r>
      <w:r>
        <w:rPr>
          <w:szCs w:val="24"/>
        </w:rPr>
        <w:t>: The regulations provide a definition of a “unit of property,” i.e., “all the components that are functionally interdependent comprise a single unit of property. Components of property are functionally interdependent if the placing in service of one component by the taxpayer is dependent on the placing in service of the other component by the taxpayer.” Reg. 1.263-3(e)(3)(i). There are some exceptions.</w:t>
      </w:r>
    </w:p>
    <w:p w14:paraId="2A200609" w14:textId="77777777" w:rsidR="00C85FBA" w:rsidRDefault="00C85FBA" w:rsidP="006F7956">
      <w:pPr>
        <w:widowControl w:val="0"/>
        <w:ind w:left="1440"/>
        <w:jc w:val="both"/>
        <w:rPr>
          <w:szCs w:val="24"/>
        </w:rPr>
      </w:pPr>
      <w:r>
        <w:rPr>
          <w:szCs w:val="24"/>
        </w:rPr>
        <w:t xml:space="preserve">•Focus on a “unit of property” often goes far to resolve questions of deductible repair versus capitalized improvement. 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14:paraId="0305EF82" w14:textId="77777777" w:rsidR="00C85FBA" w:rsidRDefault="00C85FBA" w:rsidP="00555413">
      <w:pPr>
        <w:widowControl w:val="0"/>
        <w:jc w:val="both"/>
        <w:rPr>
          <w:szCs w:val="24"/>
        </w:rPr>
      </w:pPr>
    </w:p>
    <w:p w14:paraId="4DCB5C79" w14:textId="2921F3EB" w:rsidR="00555413" w:rsidRDefault="00C85FBA" w:rsidP="00555413">
      <w:pPr>
        <w:widowControl w:val="0"/>
        <w:jc w:val="both"/>
        <w:rPr>
          <w:szCs w:val="24"/>
        </w:rPr>
      </w:pPr>
      <w:r>
        <w:rPr>
          <w:szCs w:val="24"/>
        </w:rPr>
        <w:t xml:space="preserve">8.  </w:t>
      </w:r>
      <w:r w:rsidR="00CC1C45">
        <w:rPr>
          <w:szCs w:val="24"/>
        </w:rPr>
        <w:t>T</w:t>
      </w:r>
      <w:r w:rsidR="00555413">
        <w:rPr>
          <w:szCs w:val="24"/>
        </w:rPr>
        <w:t>he regulations create so-called safe harbor</w:t>
      </w:r>
      <w:r w:rsidR="00CC1C45">
        <w:rPr>
          <w:szCs w:val="24"/>
        </w:rPr>
        <w:t xml:space="preserve"> exceptions to these rules of capitalization</w:t>
      </w:r>
      <w:r w:rsidR="00A70110">
        <w:rPr>
          <w:szCs w:val="24"/>
        </w:rPr>
        <w:t xml:space="preserve">. </w:t>
      </w:r>
      <w:r w:rsidR="00CC1C45">
        <w:rPr>
          <w:szCs w:val="24"/>
        </w:rPr>
        <w:t>T</w:t>
      </w:r>
      <w:r w:rsidR="00555413">
        <w:rPr>
          <w:szCs w:val="24"/>
        </w:rPr>
        <w:t>axpayer conformance to the rules of these safe harbors assures them of a certa</w:t>
      </w:r>
      <w:r w:rsidR="00FA68F9">
        <w:rPr>
          <w:szCs w:val="24"/>
        </w:rPr>
        <w:t xml:space="preserve">in tax treatment. </w:t>
      </w:r>
      <w:r w:rsidR="00555413">
        <w:rPr>
          <w:szCs w:val="24"/>
        </w:rPr>
        <w:t>The regulations also provide that taxpayers may treat “routine maintenance</w:t>
      </w:r>
      <w:r w:rsidR="00FA68F9">
        <w:rPr>
          <w:szCs w:val="24"/>
        </w:rPr>
        <w:t xml:space="preserve">” as a deductible expenditure. </w:t>
      </w:r>
      <w:r w:rsidR="00555413">
        <w:rPr>
          <w:szCs w:val="24"/>
        </w:rPr>
        <w:t>In many instances, taxpayers may follow their own accounting practices.</w:t>
      </w:r>
    </w:p>
    <w:p w14:paraId="0DA76540" w14:textId="77777777" w:rsidR="00555413" w:rsidRDefault="00555413" w:rsidP="00555413">
      <w:pPr>
        <w:widowControl w:val="0"/>
        <w:jc w:val="both"/>
        <w:rPr>
          <w:szCs w:val="24"/>
        </w:rPr>
      </w:pPr>
    </w:p>
    <w:p w14:paraId="4C25E103" w14:textId="3FD50838" w:rsidR="00A55AA9" w:rsidRDefault="00C358AD" w:rsidP="00555413">
      <w:pPr>
        <w:widowControl w:val="0"/>
        <w:jc w:val="both"/>
        <w:rPr>
          <w:szCs w:val="24"/>
        </w:rPr>
      </w:pPr>
      <w:r>
        <w:rPr>
          <w:szCs w:val="24"/>
        </w:rPr>
        <w:t>9</w:t>
      </w:r>
      <w:r w:rsidR="00555413">
        <w:rPr>
          <w:szCs w:val="24"/>
        </w:rPr>
        <w:t>.</w:t>
      </w:r>
      <w:r>
        <w:rPr>
          <w:szCs w:val="24"/>
        </w:rPr>
        <w:t xml:space="preserve">  </w:t>
      </w:r>
      <w:r>
        <w:rPr>
          <w:i/>
          <w:iCs/>
          <w:szCs w:val="24"/>
        </w:rPr>
        <w:t>Per se Rules</w:t>
      </w:r>
      <w:r w:rsidR="00E031B2">
        <w:rPr>
          <w:szCs w:val="24"/>
        </w:rPr>
        <w:t>:  The regulations create some per</w:t>
      </w:r>
      <w:r w:rsidR="00A72665">
        <w:rPr>
          <w:szCs w:val="24"/>
        </w:rPr>
        <w:t xml:space="preserve"> se rules </w:t>
      </w:r>
      <w:r w:rsidR="00E031B2">
        <w:rPr>
          <w:szCs w:val="24"/>
        </w:rPr>
        <w:t>that will require capitalization of certain expenditures:</w:t>
      </w:r>
    </w:p>
    <w:p w14:paraId="69E4132D" w14:textId="5C0FB0C2" w:rsidR="00555413" w:rsidRDefault="00A55AA9" w:rsidP="00A55AA9">
      <w:pPr>
        <w:widowControl w:val="0"/>
        <w:ind w:left="720"/>
        <w:jc w:val="both"/>
        <w:rPr>
          <w:szCs w:val="24"/>
        </w:rPr>
      </w:pPr>
      <w:r>
        <w:rPr>
          <w:szCs w:val="24"/>
        </w:rPr>
        <w:t>•</w:t>
      </w:r>
      <w:r w:rsidR="00555413" w:rsidRPr="00A03243">
        <w:rPr>
          <w:i/>
          <w:iCs/>
          <w:szCs w:val="24"/>
        </w:rPr>
        <w:t>New buildings or permanent improvements or betterments to increase value</w:t>
      </w:r>
      <w:r w:rsidR="00555413">
        <w:rPr>
          <w:szCs w:val="24"/>
        </w:rPr>
        <w:t xml:space="preserve">:  Reg. </w:t>
      </w:r>
      <w:r w:rsidR="00CA008D">
        <w:rPr>
          <w:szCs w:val="24"/>
        </w:rPr>
        <w:t>§ </w:t>
      </w:r>
      <w:r w:rsidR="00555413">
        <w:rPr>
          <w:szCs w:val="24"/>
        </w:rPr>
        <w:t>1.263(a)-1(a) denies deductions for amounts paid for new buildings or for permanent improvements or betterments to increase the value of any property or estate</w:t>
      </w:r>
      <w:r w:rsidR="00A70110">
        <w:rPr>
          <w:szCs w:val="24"/>
        </w:rPr>
        <w:t xml:space="preserve">. </w:t>
      </w:r>
      <w:r w:rsidR="00555413">
        <w:rPr>
          <w:szCs w:val="24"/>
        </w:rPr>
        <w:t>It also denies deductions for amounts paid to restore property or to make good the exhaustion of property for which an allowance has been made.</w:t>
      </w:r>
    </w:p>
    <w:p w14:paraId="705BEDAD" w14:textId="12A72D76" w:rsidR="00077F69" w:rsidRDefault="00971ABC" w:rsidP="00077F69">
      <w:pPr>
        <w:widowControl w:val="0"/>
        <w:ind w:left="720"/>
        <w:jc w:val="both"/>
        <w:rPr>
          <w:szCs w:val="24"/>
        </w:rPr>
      </w:pPr>
      <w:r>
        <w:rPr>
          <w:szCs w:val="24"/>
        </w:rPr>
        <w:t>•</w:t>
      </w:r>
      <w:r w:rsidR="00077F69" w:rsidRPr="00A702D4">
        <w:rPr>
          <w:i/>
          <w:iCs/>
          <w:szCs w:val="24"/>
        </w:rPr>
        <w:t>Buildings as units of property</w:t>
      </w:r>
      <w:r w:rsidR="00077F69">
        <w:rPr>
          <w:szCs w:val="24"/>
        </w:rPr>
        <w:t xml:space="preserve">: </w:t>
      </w:r>
      <w:r w:rsidR="00957B14">
        <w:rPr>
          <w:szCs w:val="24"/>
        </w:rPr>
        <w:t>E</w:t>
      </w:r>
      <w:r w:rsidR="00077F69">
        <w:rPr>
          <w:szCs w:val="24"/>
        </w:rPr>
        <w:t xml:space="preserve">ach building and each structural component </w:t>
      </w:r>
      <w:r w:rsidR="00957B14">
        <w:rPr>
          <w:szCs w:val="24"/>
        </w:rPr>
        <w:t xml:space="preserve">is a </w:t>
      </w:r>
      <w:r w:rsidR="00077F69">
        <w:rPr>
          <w:szCs w:val="24"/>
        </w:rPr>
        <w:t>separate single unit of property. Reg. § 1.263(a)-3(e)(2)(i). The structural components of a building include HVAC systems, plumbing systems, electrical systems, all escalators, all elevators, fire-protection and alarm systems, security systems, gas distribution systems, and other components identified in published guidance in the Federal Register or the Internal Revenue Bulletin. Reg. § 1.263(a)-3(e)(2)(B).</w:t>
      </w:r>
    </w:p>
    <w:p w14:paraId="26E90518" w14:textId="7D78D7CC" w:rsidR="00077F69" w:rsidRDefault="00324292" w:rsidP="00324292">
      <w:pPr>
        <w:widowControl w:val="0"/>
        <w:ind w:left="720"/>
        <w:jc w:val="both"/>
        <w:rPr>
          <w:szCs w:val="24"/>
        </w:rPr>
      </w:pPr>
      <w:r>
        <w:rPr>
          <w:szCs w:val="24"/>
        </w:rPr>
        <w:t>•</w:t>
      </w:r>
      <w:r w:rsidR="00077F69" w:rsidRPr="00A03243">
        <w:rPr>
          <w:i/>
          <w:iCs/>
          <w:szCs w:val="24"/>
        </w:rPr>
        <w:t>Acquired or produced tangible property</w:t>
      </w:r>
      <w:r w:rsidR="00077F69">
        <w:rPr>
          <w:szCs w:val="24"/>
        </w:rPr>
        <w:t xml:space="preserve">: Reg. § 1.263(a)-2(d)(1) provides in part: “Acquired or produced tangible property – (1) Requirement to capitalize. Except [for maintenance and supplies and for the de minimis safe harbor,] a taxpayer must capitalize amounts paid to acquire or produce a unit of real or personal property … including leasehold improvements, land and land improvements, buildings, machinery and equipment, and furniture and fixtures. …  </w:t>
      </w:r>
    </w:p>
    <w:p w14:paraId="2F99CE8C" w14:textId="6C9B80CE" w:rsidR="00077F69" w:rsidRDefault="00E976DB" w:rsidP="00E976DB">
      <w:pPr>
        <w:widowControl w:val="0"/>
        <w:ind w:left="720"/>
        <w:jc w:val="both"/>
        <w:rPr>
          <w:szCs w:val="24"/>
        </w:rPr>
      </w:pPr>
      <w:r>
        <w:rPr>
          <w:szCs w:val="24"/>
        </w:rPr>
        <w:t>•</w:t>
      </w:r>
      <w:r w:rsidR="00077F69" w:rsidRPr="00093807">
        <w:rPr>
          <w:i/>
          <w:iCs/>
          <w:szCs w:val="24"/>
        </w:rPr>
        <w:t>Improvements</w:t>
      </w:r>
      <w:r w:rsidR="00077F69">
        <w:rPr>
          <w:szCs w:val="24"/>
        </w:rPr>
        <w:t xml:space="preserve">. Reg. § 1.263(a)-3(d) provides in part: “Requirement to capitalize amounts paid for improvements. Except [for “small taxpayers,” reliance on taxpayer’s own accounting treatment of expenditures, and de minimis expenditures,] … a taxpayer generally must capitalize the related amounts … paid to improve a unit of property owned by the taxpayer. … For purposes of this section, a unit of property is improved if the amounts paid for activities performed after the property is placed in service by the taxpayer – </w:t>
      </w:r>
    </w:p>
    <w:p w14:paraId="3A95A561" w14:textId="77777777" w:rsidR="00077F69" w:rsidRDefault="00077F69" w:rsidP="00E976DB">
      <w:pPr>
        <w:widowControl w:val="0"/>
        <w:ind w:left="1440"/>
        <w:jc w:val="both"/>
        <w:rPr>
          <w:szCs w:val="24"/>
        </w:rPr>
      </w:pPr>
      <w:r>
        <w:rPr>
          <w:szCs w:val="24"/>
        </w:rPr>
        <w:t>(1) Are for a betterment to the unit of property …;</w:t>
      </w:r>
    </w:p>
    <w:p w14:paraId="19F64FE2" w14:textId="77777777" w:rsidR="00077F69" w:rsidRDefault="00077F69" w:rsidP="00E976DB">
      <w:pPr>
        <w:widowControl w:val="0"/>
        <w:ind w:left="1440"/>
        <w:jc w:val="both"/>
        <w:rPr>
          <w:szCs w:val="24"/>
        </w:rPr>
      </w:pPr>
      <w:r>
        <w:rPr>
          <w:szCs w:val="24"/>
        </w:rPr>
        <w:t>(2) Restore the unit of property ...; or</w:t>
      </w:r>
    </w:p>
    <w:p w14:paraId="19635C2F" w14:textId="77777777" w:rsidR="00077F69" w:rsidRDefault="00077F69" w:rsidP="00E976DB">
      <w:pPr>
        <w:widowControl w:val="0"/>
        <w:ind w:left="1440"/>
        <w:jc w:val="both"/>
        <w:rPr>
          <w:szCs w:val="24"/>
        </w:rPr>
      </w:pPr>
      <w:r>
        <w:rPr>
          <w:szCs w:val="24"/>
        </w:rPr>
        <w:t>(3) Adapt the unit of property to a new or different use …”</w:t>
      </w:r>
    </w:p>
    <w:p w14:paraId="4D76F4A3" w14:textId="0E2AB7C0" w:rsidR="00077F69" w:rsidRDefault="00EC62C0" w:rsidP="00EC62C0">
      <w:pPr>
        <w:widowControl w:val="0"/>
        <w:ind w:left="720"/>
        <w:jc w:val="both"/>
        <w:rPr>
          <w:szCs w:val="24"/>
        </w:rPr>
      </w:pPr>
      <w:r>
        <w:rPr>
          <w:szCs w:val="24"/>
        </w:rPr>
        <w:t>•</w:t>
      </w:r>
      <w:r w:rsidR="00077F69">
        <w:rPr>
          <w:i/>
          <w:szCs w:val="24"/>
        </w:rPr>
        <w:t>Betterments</w:t>
      </w:r>
      <w:r w:rsidR="00077F69">
        <w:rPr>
          <w:szCs w:val="24"/>
        </w:rPr>
        <w:t>: Taxpayer must capitalize a “betterment to a unit of property.”  Reg. § 1.263(a)-3(j)(1). A “betterment” –</w:t>
      </w:r>
    </w:p>
    <w:p w14:paraId="6793E25C" w14:textId="77777777" w:rsidR="00077F69" w:rsidRDefault="00077F69" w:rsidP="00EC62C0">
      <w:pPr>
        <w:widowControl w:val="0"/>
        <w:ind w:left="1440"/>
        <w:jc w:val="both"/>
        <w:rPr>
          <w:szCs w:val="24"/>
        </w:rPr>
      </w:pPr>
      <w:r>
        <w:rPr>
          <w:szCs w:val="24"/>
        </w:rPr>
        <w:t>“(i) Ameliorates a material condition or defect that either existed prior to the taxpayer’s acquisition of the unit of property or arose during the production of the unit of property, whether or not the taxpayer was aware of the condition or defect at the time of acquisition or production;</w:t>
      </w:r>
    </w:p>
    <w:p w14:paraId="2F5FD8C3" w14:textId="77777777" w:rsidR="00077F69" w:rsidRDefault="00077F69" w:rsidP="00EC62C0">
      <w:pPr>
        <w:widowControl w:val="0"/>
        <w:ind w:left="1440"/>
        <w:jc w:val="both"/>
        <w:rPr>
          <w:szCs w:val="24"/>
        </w:rPr>
      </w:pPr>
      <w:r>
        <w:rPr>
          <w:szCs w:val="24"/>
        </w:rPr>
        <w:t xml:space="preserve">(ii) Is for a material addition, including a physical enlargement, expansion, extension, or addition of a major component … to the unit of property or a material increase in the capacity, including additional cubic or linear space, of the unit of property; or </w:t>
      </w:r>
    </w:p>
    <w:p w14:paraId="0B0B758D" w14:textId="77777777" w:rsidR="00077F69" w:rsidRDefault="00077F69" w:rsidP="00EC62C0">
      <w:pPr>
        <w:widowControl w:val="0"/>
        <w:ind w:left="1440"/>
        <w:jc w:val="both"/>
        <w:rPr>
          <w:szCs w:val="24"/>
        </w:rPr>
      </w:pPr>
      <w:r>
        <w:rPr>
          <w:szCs w:val="24"/>
        </w:rPr>
        <w:t>(iii) Is reasonably expected to materially increase the productivity, efficiency, strength, quality, or output of the unit of property.”</w:t>
      </w:r>
    </w:p>
    <w:p w14:paraId="51A96B5A" w14:textId="77777777" w:rsidR="00077F69" w:rsidRDefault="00077F69" w:rsidP="00EC62C0">
      <w:pPr>
        <w:widowControl w:val="0"/>
        <w:ind w:left="720"/>
        <w:jc w:val="both"/>
        <w:rPr>
          <w:szCs w:val="24"/>
        </w:rPr>
      </w:pPr>
    </w:p>
    <w:p w14:paraId="6B884052" w14:textId="77777777" w:rsidR="00077F69" w:rsidRDefault="00077F69" w:rsidP="00A72AF6">
      <w:pPr>
        <w:widowControl w:val="0"/>
        <w:ind w:left="720"/>
        <w:jc w:val="both"/>
        <w:rPr>
          <w:szCs w:val="24"/>
        </w:rPr>
      </w:pPr>
      <w:r>
        <w:rPr>
          <w:szCs w:val="24"/>
        </w:rPr>
        <w:t>Reg. § 1.263(a)-3(j)(1).</w:t>
      </w:r>
    </w:p>
    <w:p w14:paraId="651887D1" w14:textId="77777777" w:rsidR="00077F69" w:rsidRDefault="00077F69" w:rsidP="00A72AF6">
      <w:pPr>
        <w:widowControl w:val="0"/>
        <w:ind w:left="1440"/>
        <w:jc w:val="both"/>
        <w:rPr>
          <w:szCs w:val="24"/>
        </w:rPr>
      </w:pPr>
      <w:r>
        <w:rPr>
          <w:szCs w:val="24"/>
        </w:rPr>
        <w:t xml:space="preserve">•Would the improvement in </w:t>
      </w:r>
      <w:r w:rsidRPr="003E7AED">
        <w:rPr>
          <w:i/>
          <w:szCs w:val="24"/>
        </w:rPr>
        <w:t>Mr. Morris Drive-In</w:t>
      </w:r>
      <w:r>
        <w:rPr>
          <w:szCs w:val="24"/>
        </w:rPr>
        <w:t xml:space="preserve"> be a betterment?</w:t>
      </w:r>
    </w:p>
    <w:p w14:paraId="40872C37" w14:textId="150D89C7" w:rsidR="00077F69" w:rsidRDefault="001221CD" w:rsidP="00C7475E">
      <w:pPr>
        <w:widowControl w:val="0"/>
        <w:ind w:left="720"/>
        <w:jc w:val="both"/>
        <w:rPr>
          <w:szCs w:val="24"/>
        </w:rPr>
      </w:pPr>
      <w:r>
        <w:rPr>
          <w:szCs w:val="24"/>
        </w:rPr>
        <w:t>•</w:t>
      </w:r>
      <w:r w:rsidR="00077F69">
        <w:rPr>
          <w:i/>
          <w:szCs w:val="24"/>
        </w:rPr>
        <w:t>Restoration</w:t>
      </w:r>
      <w:r w:rsidR="00077F69">
        <w:rPr>
          <w:szCs w:val="24"/>
        </w:rPr>
        <w:t>: Taxpayer must capitalize amounts paid to restore property. Reg. § 1.263(a)-3(k)(1). A “restoration” –</w:t>
      </w:r>
    </w:p>
    <w:p w14:paraId="1CB81B9D" w14:textId="77777777" w:rsidR="00077F69" w:rsidRDefault="00077F69" w:rsidP="001221CD">
      <w:pPr>
        <w:widowControl w:val="0"/>
        <w:ind w:left="1440"/>
        <w:jc w:val="both"/>
        <w:rPr>
          <w:szCs w:val="24"/>
        </w:rPr>
      </w:pPr>
      <w:r>
        <w:rPr>
          <w:szCs w:val="24"/>
        </w:rPr>
        <w:t>“(i) Is for the replacement of a component of a unit of property for which the taxpayer has properly deducted a loss for that component, other than  a casualty loss …;</w:t>
      </w:r>
    </w:p>
    <w:p w14:paraId="5E082382" w14:textId="77777777" w:rsidR="00077F69" w:rsidRDefault="00077F69" w:rsidP="001221CD">
      <w:pPr>
        <w:widowControl w:val="0"/>
        <w:ind w:left="144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14:paraId="79472B62" w14:textId="77777777" w:rsidR="00077F69" w:rsidRDefault="00077F69" w:rsidP="001221CD">
      <w:pPr>
        <w:widowControl w:val="0"/>
        <w:ind w:left="1440"/>
        <w:jc w:val="both"/>
        <w:rPr>
          <w:szCs w:val="24"/>
        </w:rPr>
      </w:pPr>
      <w:r>
        <w:rPr>
          <w:szCs w:val="24"/>
        </w:rPr>
        <w:t>(iii) Is for the restoration of damage to a unit of property for which the taxpayer is required to take a basis adjustment as a result of a casualty loss … or relating to a casualty event …;</w:t>
      </w:r>
    </w:p>
    <w:p w14:paraId="3A5843CA" w14:textId="77777777" w:rsidR="00077F69" w:rsidRDefault="00077F69" w:rsidP="001221CD">
      <w:pPr>
        <w:widowControl w:val="0"/>
        <w:ind w:left="1440"/>
        <w:jc w:val="both"/>
        <w:rPr>
          <w:szCs w:val="24"/>
        </w:rPr>
      </w:pPr>
      <w:r>
        <w:rPr>
          <w:szCs w:val="24"/>
        </w:rPr>
        <w:t>(iv) Returns the unit to its ordinarily efficient operating condition if the property has deteriorated to a state of disrepair and is no longer functional for its intended use;</w:t>
      </w:r>
    </w:p>
    <w:p w14:paraId="672D7984" w14:textId="77777777" w:rsidR="00077F69" w:rsidRDefault="00077F69" w:rsidP="001221CD">
      <w:pPr>
        <w:widowControl w:val="0"/>
        <w:ind w:left="1440"/>
        <w:jc w:val="both"/>
        <w:rPr>
          <w:szCs w:val="24"/>
        </w:rPr>
      </w:pPr>
      <w:r>
        <w:rPr>
          <w:szCs w:val="24"/>
        </w:rPr>
        <w:t>(v) Results in the rebuilding of the unit of property to a like-new condition after the end of its class life …; or</w:t>
      </w:r>
    </w:p>
    <w:p w14:paraId="569BB4B0" w14:textId="77777777" w:rsidR="00077F69" w:rsidRDefault="00077F69" w:rsidP="001221CD">
      <w:pPr>
        <w:widowControl w:val="0"/>
        <w:ind w:left="1440"/>
        <w:jc w:val="both"/>
        <w:rPr>
          <w:szCs w:val="24"/>
        </w:rPr>
      </w:pPr>
      <w:r>
        <w:rPr>
          <w:szCs w:val="24"/>
        </w:rPr>
        <w:t>(vi) Is for the replacement of a part or a combination of parts that comprise a major component or a substantial structural part of a unit of property …”</w:t>
      </w:r>
    </w:p>
    <w:p w14:paraId="2E6FA7D1" w14:textId="77777777" w:rsidR="00077F69" w:rsidRDefault="00077F69" w:rsidP="001221CD">
      <w:pPr>
        <w:widowControl w:val="0"/>
        <w:ind w:left="720"/>
        <w:jc w:val="both"/>
        <w:rPr>
          <w:szCs w:val="24"/>
        </w:rPr>
      </w:pPr>
    </w:p>
    <w:p w14:paraId="0C85DBA3" w14:textId="77777777" w:rsidR="00077F69" w:rsidRDefault="00077F69" w:rsidP="001221CD">
      <w:pPr>
        <w:widowControl w:val="0"/>
        <w:ind w:left="720"/>
        <w:jc w:val="both"/>
        <w:rPr>
          <w:szCs w:val="24"/>
        </w:rPr>
      </w:pPr>
      <w:r>
        <w:rPr>
          <w:szCs w:val="24"/>
        </w:rPr>
        <w:t>Reg. § 1.263(a)-3(k)(1). Whether “a part or a combination of parts … comprise a major component or a substantial structural part of a unit of property” depends on all of the facts and circumstances, including “the quantitative and qualitative significance of the part or combination of parts in relation to the unit of property.”  Reg. § 1.263(a)-3(k)(6)(i). Application of this regulation will require distinguishing between parts that are “a major component or a substantial structural part of a unit of property” and those that are not.</w:t>
      </w:r>
    </w:p>
    <w:p w14:paraId="0A95C3A9" w14:textId="7D499DEC" w:rsidR="00077F69" w:rsidRDefault="00E5385F" w:rsidP="00077F69">
      <w:pPr>
        <w:widowControl w:val="0"/>
        <w:ind w:left="720"/>
        <w:jc w:val="both"/>
        <w:rPr>
          <w:szCs w:val="24"/>
        </w:rPr>
      </w:pPr>
      <w:r>
        <w:rPr>
          <w:szCs w:val="24"/>
        </w:rPr>
        <w:t>•</w:t>
      </w:r>
      <w:r w:rsidR="00077F69">
        <w:rPr>
          <w:i/>
          <w:szCs w:val="24"/>
        </w:rPr>
        <w:t>Adaptation</w:t>
      </w:r>
      <w:r w:rsidR="00077F69">
        <w:rPr>
          <w:szCs w:val="24"/>
        </w:rPr>
        <w:t>:  Taxpayer must capitalize amounts paid to adapt a unit of property to a new use. Reg. § 1.263(a)-3(</w:t>
      </w:r>
      <w:r w:rsidR="00077F69">
        <w:rPr>
          <w:i/>
          <w:szCs w:val="24"/>
        </w:rPr>
        <w:t>l</w:t>
      </w:r>
      <w:r w:rsidR="00077F69">
        <w:rPr>
          <w:szCs w:val="24"/>
        </w:rPr>
        <w:t>)(1). An “adaptation” adapts “a unit of property to a new or different use if the adaptation is not consistent with the taxpayer’s ordinary use of the unit of property at the time originally placed in service by the taxpayer.”  Reg. § 1.263(a)-3(</w:t>
      </w:r>
      <w:r w:rsidR="00077F69" w:rsidRPr="0045255E">
        <w:rPr>
          <w:i/>
          <w:iCs/>
          <w:szCs w:val="24"/>
        </w:rPr>
        <w:t>l</w:t>
      </w:r>
      <w:r w:rsidR="00077F69">
        <w:rPr>
          <w:szCs w:val="24"/>
        </w:rPr>
        <w:t>)(1). In the case of a building, the adaptation adapts the building to a “new or different use.” Reg. § 1.263(a)-3(</w:t>
      </w:r>
      <w:r w:rsidR="00077F69" w:rsidRPr="0045255E">
        <w:rPr>
          <w:i/>
          <w:iCs/>
          <w:szCs w:val="24"/>
        </w:rPr>
        <w:t>l</w:t>
      </w:r>
      <w:r w:rsidR="00077F69">
        <w:rPr>
          <w:szCs w:val="24"/>
        </w:rPr>
        <w:t>)(2).</w:t>
      </w:r>
    </w:p>
    <w:p w14:paraId="2E7FEA9C" w14:textId="77777777" w:rsidR="00077F69" w:rsidRDefault="00077F69" w:rsidP="00077F69">
      <w:pPr>
        <w:widowControl w:val="0"/>
        <w:jc w:val="both"/>
        <w:rPr>
          <w:szCs w:val="24"/>
        </w:rPr>
      </w:pPr>
    </w:p>
    <w:p w14:paraId="5D0FDED5" w14:textId="7C1B5B25" w:rsidR="000876F8" w:rsidRDefault="00E5385F" w:rsidP="00CC1C45">
      <w:pPr>
        <w:widowControl w:val="0"/>
        <w:jc w:val="both"/>
        <w:rPr>
          <w:szCs w:val="24"/>
        </w:rPr>
      </w:pPr>
      <w:r>
        <w:rPr>
          <w:szCs w:val="24"/>
        </w:rPr>
        <w:t>10</w:t>
      </w:r>
      <w:r w:rsidR="00CC1C45">
        <w:rPr>
          <w:szCs w:val="24"/>
        </w:rPr>
        <w:t xml:space="preserve">.  </w:t>
      </w:r>
      <w:r w:rsidR="000876F8">
        <w:rPr>
          <w:i/>
          <w:iCs/>
          <w:szCs w:val="24"/>
        </w:rPr>
        <w:t>Safe Harbors</w:t>
      </w:r>
      <w:r w:rsidR="000876F8">
        <w:rPr>
          <w:szCs w:val="24"/>
        </w:rPr>
        <w:t xml:space="preserve">:  The capitalization </w:t>
      </w:r>
      <w:r w:rsidR="002B3C3E">
        <w:rPr>
          <w:szCs w:val="24"/>
        </w:rPr>
        <w:t>rules create several safe harbors:</w:t>
      </w:r>
    </w:p>
    <w:p w14:paraId="108AFBB2" w14:textId="01DFBE5F" w:rsidR="00555413" w:rsidRDefault="002B3C3E" w:rsidP="004F5533">
      <w:pPr>
        <w:widowControl w:val="0"/>
        <w:ind w:left="720"/>
        <w:jc w:val="both"/>
        <w:rPr>
          <w:szCs w:val="24"/>
        </w:rPr>
      </w:pPr>
      <w:r>
        <w:rPr>
          <w:szCs w:val="24"/>
        </w:rPr>
        <w:t>•</w:t>
      </w:r>
      <w:r>
        <w:rPr>
          <w:i/>
          <w:iCs/>
          <w:szCs w:val="24"/>
        </w:rPr>
        <w:t>De minimis</w:t>
      </w:r>
      <w:r w:rsidR="004F5533">
        <w:rPr>
          <w:i/>
          <w:iCs/>
          <w:szCs w:val="24"/>
        </w:rPr>
        <w:t xml:space="preserve"> Expenditures</w:t>
      </w:r>
      <w:r w:rsidR="004F5533">
        <w:rPr>
          <w:szCs w:val="24"/>
        </w:rPr>
        <w:t xml:space="preserve">:  </w:t>
      </w:r>
      <w:r w:rsidR="00555413">
        <w:rPr>
          <w:szCs w:val="24"/>
        </w:rPr>
        <w:t xml:space="preserve">Reg. </w:t>
      </w:r>
      <w:r w:rsidR="00CA008D">
        <w:rPr>
          <w:szCs w:val="24"/>
        </w:rPr>
        <w:t>§ </w:t>
      </w:r>
      <w:r w:rsidR="00555413">
        <w:rPr>
          <w:szCs w:val="24"/>
        </w:rPr>
        <w:t>1.263(a)-1(f)(1)(i) provides an elective de minimis safe harbor under which taxpayers with “applicable financial statements” may deduct expenditures of up to $5000 per invoice that it treats as an expense on its “applicable financial statement” and in accord with its written accounting procedures. There is no limit to the number of times taxpayer may rely on this safe harbor during a tax year.</w:t>
      </w:r>
    </w:p>
    <w:p w14:paraId="3EE685D9" w14:textId="77777777" w:rsidR="00555413" w:rsidRDefault="00555413" w:rsidP="00555413">
      <w:pPr>
        <w:widowControl w:val="0"/>
        <w:ind w:left="1440"/>
        <w:jc w:val="both"/>
        <w:rPr>
          <w:szCs w:val="24"/>
        </w:rPr>
      </w:pPr>
      <w:r>
        <w:rPr>
          <w:szCs w:val="24"/>
        </w:rPr>
        <w:t xml:space="preserve">•An “applicable financial statement” is – in order of preference – (1) a financial statement that taxpayer must file with the SEC, (2) a certified audited financial statement that taxpayer uses for credit purposes, reports to shareholders or the like, or for any other substantial non-tax purpose, and (3) a financial statement that taxpayer must provide to a federal or state government agency other than the SEC or the IRS.  Reg. </w:t>
      </w:r>
      <w:r w:rsidR="00CA008D">
        <w:rPr>
          <w:szCs w:val="24"/>
        </w:rPr>
        <w:t>§ </w:t>
      </w:r>
      <w:r>
        <w:rPr>
          <w:szCs w:val="24"/>
        </w:rPr>
        <w:t>1.263-1(f)(4).</w:t>
      </w:r>
    </w:p>
    <w:p w14:paraId="2CA9B9CA" w14:textId="77777777" w:rsidR="00555413" w:rsidRDefault="00555413" w:rsidP="0029059A">
      <w:pPr>
        <w:widowControl w:val="0"/>
        <w:ind w:left="1440"/>
        <w:jc w:val="both"/>
        <w:rPr>
          <w:szCs w:val="24"/>
        </w:rPr>
      </w:pPr>
      <w:r>
        <w:rPr>
          <w:szCs w:val="24"/>
        </w:rPr>
        <w:t>•Taxpayers without an applicable financial statement, but who maintain throughout the year accounting procedures that treat an item as an expense for non-tax purposes, may e</w:t>
      </w:r>
      <w:r w:rsidR="00FA68F9">
        <w:rPr>
          <w:szCs w:val="24"/>
        </w:rPr>
        <w:t xml:space="preserve">xpense up to $500 per invoice. </w:t>
      </w:r>
      <w:r>
        <w:rPr>
          <w:szCs w:val="24"/>
        </w:rPr>
        <w:t xml:space="preserve">Reg. </w:t>
      </w:r>
      <w:r w:rsidR="00CA008D">
        <w:rPr>
          <w:szCs w:val="24"/>
        </w:rPr>
        <w:t>§ </w:t>
      </w:r>
      <w:r>
        <w:rPr>
          <w:szCs w:val="24"/>
        </w:rPr>
        <w:t>1.263(a)-1(f)(1)(ii).</w:t>
      </w:r>
    </w:p>
    <w:p w14:paraId="064939B3" w14:textId="77777777" w:rsidR="00555413" w:rsidRDefault="00555413" w:rsidP="00555413">
      <w:pPr>
        <w:widowControl w:val="0"/>
        <w:ind w:left="720"/>
        <w:jc w:val="both"/>
        <w:rPr>
          <w:szCs w:val="24"/>
        </w:rPr>
      </w:pPr>
    </w:p>
    <w:p w14:paraId="42374E29" w14:textId="0443410D" w:rsidR="00555413" w:rsidRDefault="00555413" w:rsidP="0029059A">
      <w:pPr>
        <w:widowControl w:val="0"/>
        <w:ind w:left="720"/>
        <w:jc w:val="both"/>
        <w:rPr>
          <w:szCs w:val="24"/>
        </w:rPr>
      </w:pPr>
      <w:r>
        <w:rPr>
          <w:szCs w:val="24"/>
        </w:rPr>
        <w:t>The importance of this safe harbor is that it eases the accounting burdens of taxpayers – both by not requiring capitalization of de minimis amounts and by allowing taxpayer to use the same accounting information that it uses for certain parties other than the IRS.</w:t>
      </w:r>
    </w:p>
    <w:p w14:paraId="5AE72617" w14:textId="1AE25305" w:rsidR="00555413" w:rsidRDefault="00AA0FF8" w:rsidP="00555413">
      <w:pPr>
        <w:widowControl w:val="0"/>
        <w:ind w:left="720"/>
        <w:jc w:val="both"/>
        <w:rPr>
          <w:szCs w:val="24"/>
        </w:rPr>
      </w:pPr>
      <w:r>
        <w:rPr>
          <w:szCs w:val="24"/>
        </w:rPr>
        <w:t>•</w:t>
      </w:r>
      <w:r w:rsidR="00A6111A">
        <w:rPr>
          <w:i/>
          <w:iCs/>
          <w:szCs w:val="24"/>
        </w:rPr>
        <w:t>“Small Taxpayers</w:t>
      </w:r>
      <w:r w:rsidR="00A6111A">
        <w:rPr>
          <w:szCs w:val="24"/>
        </w:rPr>
        <w:t xml:space="preserve">”: </w:t>
      </w:r>
      <w:r w:rsidR="00555413">
        <w:rPr>
          <w:szCs w:val="24"/>
        </w:rPr>
        <w:t xml:space="preserve">A “small taxpayer” – one whose average gross receipts for the three preceding taxable years does not exceed $10M – may elect not to apply the improvements provision to building property “if the total amount paid during the taxable year for repairs, maintenance, improvements, and similar activities performed on the … building property does not exceed the lesser of” 2% of the unadjusted basis [of $1M or less] of the building property or $10,000.  Reg. </w:t>
      </w:r>
      <w:r w:rsidR="00CA008D">
        <w:rPr>
          <w:szCs w:val="24"/>
        </w:rPr>
        <w:t>§ </w:t>
      </w:r>
      <w:r w:rsidR="00555413">
        <w:rPr>
          <w:szCs w:val="24"/>
        </w:rPr>
        <w:t>1.263(a)-3(h)(1, 3, and 4).</w:t>
      </w:r>
    </w:p>
    <w:p w14:paraId="70AD2355" w14:textId="423A8ED9" w:rsidR="00555413" w:rsidRDefault="00555413" w:rsidP="00B4394E">
      <w:pPr>
        <w:widowControl w:val="0"/>
        <w:ind w:left="1440"/>
        <w:jc w:val="both"/>
        <w:rPr>
          <w:szCs w:val="24"/>
        </w:rPr>
      </w:pPr>
      <w:r>
        <w:rPr>
          <w:szCs w:val="24"/>
        </w:rPr>
        <w:t>•</w:t>
      </w:r>
      <w:r w:rsidR="00A271F8">
        <w:rPr>
          <w:i/>
          <w:iCs/>
          <w:szCs w:val="24"/>
        </w:rPr>
        <w:t>“R</w:t>
      </w:r>
      <w:r w:rsidR="00B4394E">
        <w:rPr>
          <w:i/>
          <w:iCs/>
          <w:szCs w:val="24"/>
        </w:rPr>
        <w:t>outine Maintenance</w:t>
      </w:r>
      <w:r w:rsidR="00A271F8">
        <w:rPr>
          <w:i/>
          <w:iCs/>
          <w:szCs w:val="24"/>
        </w:rPr>
        <w:t>”</w:t>
      </w:r>
      <w:r w:rsidR="00B4394E">
        <w:rPr>
          <w:szCs w:val="24"/>
        </w:rPr>
        <w:t xml:space="preserve">: </w:t>
      </w:r>
      <w:r>
        <w:rPr>
          <w:szCs w:val="24"/>
        </w:rPr>
        <w:t xml:space="preserve">“Routine maintenance” does not improve property. Reg. </w:t>
      </w:r>
      <w:r w:rsidR="00CA008D">
        <w:rPr>
          <w:szCs w:val="24"/>
        </w:rPr>
        <w:t>§ </w:t>
      </w:r>
      <w:r>
        <w:rPr>
          <w:szCs w:val="24"/>
        </w:rPr>
        <w:t xml:space="preserve">1.263(a)-3(i)(1). “Routine maintenance” is recurring activities that a taxpayer expects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w:t>
      </w:r>
      <w:r w:rsidR="00CA008D">
        <w:rPr>
          <w:szCs w:val="24"/>
        </w:rPr>
        <w:t>§ </w:t>
      </w:r>
      <w:r>
        <w:rPr>
          <w:szCs w:val="24"/>
        </w:rPr>
        <w:t>1.263(a)-3(i)(i, ii).</w:t>
      </w:r>
    </w:p>
    <w:p w14:paraId="3D31720F" w14:textId="15C75886" w:rsidR="00555413" w:rsidRDefault="00555413" w:rsidP="009B79A1">
      <w:pPr>
        <w:widowControl w:val="0"/>
        <w:ind w:left="1440"/>
        <w:jc w:val="both"/>
        <w:rPr>
          <w:szCs w:val="24"/>
        </w:rPr>
      </w:pPr>
      <w:r>
        <w:rPr>
          <w:szCs w:val="24"/>
        </w:rPr>
        <w:t>•</w:t>
      </w:r>
      <w:r w:rsidR="009B79A1">
        <w:rPr>
          <w:i/>
          <w:iCs/>
          <w:szCs w:val="24"/>
        </w:rPr>
        <w:t>“Elections to Capitalize”</w:t>
      </w:r>
      <w:r w:rsidR="009B79A1">
        <w:rPr>
          <w:szCs w:val="24"/>
        </w:rPr>
        <w:t xml:space="preserve">: </w:t>
      </w:r>
      <w:r>
        <w:rPr>
          <w:szCs w:val="24"/>
        </w:rPr>
        <w:t xml:space="preserve">A taxpayer may elect to capitalize all repair and maintenance costs as improvements consistent with the manner in which it keeps its own books and records. </w:t>
      </w:r>
      <w:r w:rsidR="00CA008D">
        <w:rPr>
          <w:szCs w:val="24"/>
        </w:rPr>
        <w:t>§ </w:t>
      </w:r>
      <w:r>
        <w:rPr>
          <w:szCs w:val="24"/>
        </w:rPr>
        <w:t>1.263(a)-3(n)(1). This permits taxpayers who conservatively capitalized all repair and maintenance costs to elect not to undertake the burden of changing their practices.</w:t>
      </w:r>
    </w:p>
    <w:p w14:paraId="2CF17ECB" w14:textId="77777777" w:rsidR="00555413" w:rsidRDefault="00555413" w:rsidP="00555413">
      <w:pPr>
        <w:widowControl w:val="0"/>
        <w:jc w:val="both"/>
        <w:rPr>
          <w:szCs w:val="24"/>
        </w:rPr>
      </w:pPr>
    </w:p>
    <w:p w14:paraId="479A0750" w14:textId="734DF2A5" w:rsidR="00555413" w:rsidRDefault="00555413" w:rsidP="00555413">
      <w:pPr>
        <w:widowControl w:val="0"/>
        <w:jc w:val="both"/>
        <w:rPr>
          <w:szCs w:val="24"/>
        </w:rPr>
      </w:pPr>
      <w:r>
        <w:rPr>
          <w:szCs w:val="24"/>
        </w:rPr>
        <w:t>1</w:t>
      </w:r>
      <w:r w:rsidR="007D7425">
        <w:rPr>
          <w:szCs w:val="24"/>
        </w:rPr>
        <w:t>1</w:t>
      </w:r>
      <w:r>
        <w:rPr>
          <w:szCs w:val="24"/>
        </w:rPr>
        <w:t xml:space="preserve">.  Reg. </w:t>
      </w:r>
      <w:r w:rsidR="00CA008D">
        <w:rPr>
          <w:szCs w:val="24"/>
        </w:rPr>
        <w:t>§ </w:t>
      </w:r>
      <w:r>
        <w:rPr>
          <w:szCs w:val="24"/>
        </w:rPr>
        <w:t>1.162-4(a) permits expensing of residual amounts</w:t>
      </w:r>
      <w:r w:rsidR="00FA68F9">
        <w:rPr>
          <w:szCs w:val="24"/>
        </w:rPr>
        <w:t xml:space="preserve"> as “repairs and maintenance.” </w:t>
      </w:r>
      <w:r>
        <w:rPr>
          <w:szCs w:val="24"/>
        </w:rPr>
        <w:t xml:space="preserve">Additionally, Reg. </w:t>
      </w:r>
      <w:r w:rsidR="00CA008D">
        <w:rPr>
          <w:szCs w:val="24"/>
        </w:rPr>
        <w:t>§ </w:t>
      </w:r>
      <w:r>
        <w:rPr>
          <w:szCs w:val="24"/>
        </w:rPr>
        <w:t xml:space="preserve">1.162-3 establishes rules for the timing and deductibility of incidental and non-incidental “materials and supplies.”  “Materials and supplies” are tangible property that taxpayer uses or consumes in its operations that is not inventory that </w:t>
      </w:r>
    </w:p>
    <w:p w14:paraId="7B177288" w14:textId="77777777" w:rsidR="00555413" w:rsidRDefault="00555413" w:rsidP="00555413">
      <w:pPr>
        <w:widowControl w:val="0"/>
        <w:ind w:left="720"/>
        <w:jc w:val="both"/>
        <w:rPr>
          <w:szCs w:val="24"/>
        </w:rPr>
      </w:pPr>
      <w:r>
        <w:rPr>
          <w:szCs w:val="24"/>
        </w:rPr>
        <w:t>•is a component that taxpayer acquires to maintain, repair, or improve a unit of tangible property and that is not acquired as a part of any single unit of tangible property,</w:t>
      </w:r>
    </w:p>
    <w:p w14:paraId="4D91CFE1" w14:textId="77777777" w:rsidR="00555413" w:rsidRDefault="00555413" w:rsidP="00555413">
      <w:pPr>
        <w:widowControl w:val="0"/>
        <w:ind w:left="720"/>
        <w:jc w:val="both"/>
        <w:rPr>
          <w:szCs w:val="24"/>
        </w:rPr>
      </w:pPr>
      <w:r>
        <w:rPr>
          <w:szCs w:val="24"/>
        </w:rPr>
        <w:t>•is fuel, lubricants, water, and the like – that taxpayer reasonably expects to consume in 12 months or less, beginning when taxpayer uses the items in its operations,</w:t>
      </w:r>
    </w:p>
    <w:p w14:paraId="6DE0C9F8" w14:textId="77777777" w:rsidR="00555413" w:rsidRDefault="00555413" w:rsidP="00555413">
      <w:pPr>
        <w:widowControl w:val="0"/>
        <w:ind w:left="720"/>
        <w:jc w:val="both"/>
        <w:rPr>
          <w:szCs w:val="24"/>
        </w:rPr>
      </w:pPr>
      <w:r>
        <w:rPr>
          <w:szCs w:val="24"/>
        </w:rPr>
        <w:t xml:space="preserve">•is a unit of property with an “economic useful life” (i.e., the period over which taxpayer may reasonably expect the property to be useful and relying on taxpayer’s assessment in its “applicable financial statement” if it has one, Reg. </w:t>
      </w:r>
      <w:r w:rsidR="00CA008D">
        <w:rPr>
          <w:szCs w:val="24"/>
        </w:rPr>
        <w:t>§ </w:t>
      </w:r>
      <w:r>
        <w:rPr>
          <w:szCs w:val="24"/>
        </w:rPr>
        <w:t>1.162-3(c)(4))</w:t>
      </w:r>
      <w:r w:rsidR="00EC3A6A">
        <w:rPr>
          <w:szCs w:val="24"/>
        </w:rPr>
        <w:t>,</w:t>
      </w:r>
      <w:r>
        <w:rPr>
          <w:szCs w:val="24"/>
        </w:rPr>
        <w:t xml:space="preserve"> of 12 months or less, beginning when the taxpayer uses or consumes the item in its operations,</w:t>
      </w:r>
    </w:p>
    <w:p w14:paraId="63B12A20" w14:textId="77777777"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14:paraId="1EA9F15B" w14:textId="77777777" w:rsidR="00555413" w:rsidRDefault="00555413" w:rsidP="00555413">
      <w:pPr>
        <w:widowControl w:val="0"/>
        <w:ind w:left="720"/>
        <w:jc w:val="both"/>
        <w:rPr>
          <w:szCs w:val="24"/>
        </w:rPr>
      </w:pPr>
      <w:r>
        <w:rPr>
          <w:szCs w:val="24"/>
        </w:rPr>
        <w:t>•is identified in the Federal Register or the Internal Revenue Bulletin as “materials and supplies.”</w:t>
      </w:r>
    </w:p>
    <w:p w14:paraId="789D00D4" w14:textId="77777777" w:rsidR="00555413" w:rsidRDefault="00555413" w:rsidP="00555413">
      <w:pPr>
        <w:widowControl w:val="0"/>
        <w:ind w:left="720"/>
        <w:jc w:val="both"/>
        <w:rPr>
          <w:szCs w:val="24"/>
        </w:rPr>
      </w:pPr>
    </w:p>
    <w:p w14:paraId="3A35BDE0" w14:textId="77777777" w:rsidR="00555413" w:rsidRDefault="00555413" w:rsidP="00555413">
      <w:pPr>
        <w:widowControl w:val="0"/>
        <w:jc w:val="both"/>
        <w:rPr>
          <w:szCs w:val="24"/>
        </w:rPr>
      </w:pPr>
      <w:r>
        <w:rPr>
          <w:szCs w:val="24"/>
        </w:rPr>
        <w:t>Reg. §1.162-3(c)(1).</w:t>
      </w:r>
    </w:p>
    <w:p w14:paraId="3AC213C4" w14:textId="77777777" w:rsidR="00555413" w:rsidRDefault="00555413" w:rsidP="00555413">
      <w:pPr>
        <w:widowControl w:val="0"/>
        <w:jc w:val="both"/>
        <w:rPr>
          <w:szCs w:val="24"/>
        </w:rPr>
      </w:pPr>
    </w:p>
    <w:p w14:paraId="427D146E" w14:textId="77777777" w:rsidR="00555413" w:rsidRDefault="00555413" w:rsidP="00555413">
      <w:pPr>
        <w:widowControl w:val="0"/>
        <w:jc w:val="both"/>
        <w:rPr>
          <w:szCs w:val="24"/>
        </w:rPr>
      </w:pPr>
      <w:r>
        <w:rPr>
          <w:szCs w:val="24"/>
        </w:rPr>
        <w:t xml:space="preserve">“Incidental materials and supplies” are those that taxpayer keeps on hand and of which taxpayer keeps no record of consumption or takes no physical inventory at the beginning and end of the taxable year. Taxpayer may deduct the costs of “incidental materials and supplies” in the year in which it pays for them, provided that its income is clearly reflected. Reg. </w:t>
      </w:r>
      <w:r w:rsidR="00CA008D">
        <w:rPr>
          <w:szCs w:val="24"/>
        </w:rPr>
        <w:t>§ </w:t>
      </w:r>
      <w:r>
        <w:rPr>
          <w:szCs w:val="24"/>
        </w:rPr>
        <w:t>1.162-3(a)(2). “Non-incidental materials and supplies” are, presumably, all other materials and supplies. Taxpayer may deduct their costs when it first uses or consumes them in its oper</w:t>
      </w:r>
      <w:r w:rsidR="00FA68F9">
        <w:rPr>
          <w:szCs w:val="24"/>
        </w:rPr>
        <w:t xml:space="preserve">ations. </w:t>
      </w:r>
      <w:r>
        <w:rPr>
          <w:szCs w:val="24"/>
        </w:rPr>
        <w:t xml:space="preserve">Reg. </w:t>
      </w:r>
      <w:r w:rsidR="00CA008D">
        <w:rPr>
          <w:szCs w:val="24"/>
        </w:rPr>
        <w:t>§ </w:t>
      </w:r>
      <w:r>
        <w:rPr>
          <w:szCs w:val="24"/>
        </w:rPr>
        <w:t>1.162-3(a)(1).</w:t>
      </w:r>
    </w:p>
    <w:p w14:paraId="53858BB6" w14:textId="77777777" w:rsidR="00555413" w:rsidRDefault="00555413" w:rsidP="00555413">
      <w:pPr>
        <w:widowControl w:val="0"/>
        <w:jc w:val="both"/>
        <w:rPr>
          <w:szCs w:val="24"/>
        </w:rPr>
      </w:pPr>
    </w:p>
    <w:p w14:paraId="454DB775" w14:textId="49E823B0" w:rsidR="00555413" w:rsidRDefault="00555413" w:rsidP="00555413">
      <w:pPr>
        <w:widowControl w:val="0"/>
        <w:jc w:val="both"/>
        <w:rPr>
          <w:szCs w:val="24"/>
        </w:rPr>
      </w:pPr>
      <w:r>
        <w:rPr>
          <w:szCs w:val="24"/>
        </w:rPr>
        <w:t xml:space="preserve">“Materials and supplies” are neither a capital asset under </w:t>
      </w:r>
      <w:r w:rsidR="00CA008D">
        <w:rPr>
          <w:szCs w:val="24"/>
        </w:rPr>
        <w:t>§ </w:t>
      </w:r>
      <w:r>
        <w:rPr>
          <w:szCs w:val="24"/>
        </w:rPr>
        <w:t xml:space="preserve">1221 nor “property used in the trade or business” under </w:t>
      </w:r>
      <w:r w:rsidR="00CA008D">
        <w:rPr>
          <w:szCs w:val="24"/>
        </w:rPr>
        <w:t>§ </w:t>
      </w:r>
      <w:r>
        <w:rPr>
          <w:szCs w:val="24"/>
        </w:rPr>
        <w:t xml:space="preserve">1231. Reg. </w:t>
      </w:r>
      <w:r w:rsidR="00CA008D">
        <w:rPr>
          <w:szCs w:val="24"/>
        </w:rPr>
        <w:t>§ </w:t>
      </w:r>
      <w:r w:rsidR="00FA68F9">
        <w:rPr>
          <w:szCs w:val="24"/>
        </w:rPr>
        <w:t xml:space="preserve">1.162-3(g). </w:t>
      </w:r>
      <w:r>
        <w:rPr>
          <w:szCs w:val="24"/>
        </w:rPr>
        <w:t>There is no provision to capitalize “materials and supplies” except for rotable spare parts, temporary spare parts, and standby emergency spare parts</w:t>
      </w:r>
      <w:r w:rsidR="00A70110">
        <w:rPr>
          <w:szCs w:val="24"/>
        </w:rPr>
        <w:t xml:space="preserve">. </w:t>
      </w:r>
      <w:r>
        <w:rPr>
          <w:szCs w:val="24"/>
        </w:rPr>
        <w:t>Taxpayer must deduct expenditures for other “materials and supplies” at the appropriate time.</w:t>
      </w:r>
    </w:p>
    <w:p w14:paraId="5183E463" w14:textId="77777777" w:rsidR="00555413" w:rsidRDefault="00555413" w:rsidP="00555413">
      <w:pPr>
        <w:widowControl w:val="0"/>
        <w:jc w:val="both"/>
        <w:rPr>
          <w:szCs w:val="24"/>
        </w:rPr>
      </w:pPr>
    </w:p>
    <w:p w14:paraId="4BDD7E7C" w14:textId="373C8A6A" w:rsidR="00555413" w:rsidRDefault="00555413" w:rsidP="00555413">
      <w:pPr>
        <w:widowControl w:val="0"/>
        <w:jc w:val="both"/>
        <w:rPr>
          <w:szCs w:val="24"/>
        </w:rPr>
      </w:pPr>
      <w:r>
        <w:rPr>
          <w:szCs w:val="24"/>
        </w:rPr>
        <w:t>1</w:t>
      </w:r>
      <w:r w:rsidR="00475D97">
        <w:rPr>
          <w:szCs w:val="24"/>
        </w:rPr>
        <w:t>2</w:t>
      </w:r>
      <w:r>
        <w:rPr>
          <w:szCs w:val="24"/>
        </w:rPr>
        <w:t>.  Examples and hypotheticals:</w:t>
      </w:r>
    </w:p>
    <w:p w14:paraId="0B4A30B2" w14:textId="1F6A22E9" w:rsidR="00555413" w:rsidRDefault="00555413" w:rsidP="00555413">
      <w:pPr>
        <w:widowControl w:val="0"/>
        <w:jc w:val="both"/>
        <w:rPr>
          <w:szCs w:val="24"/>
        </w:rPr>
      </w:pPr>
    </w:p>
    <w:p w14:paraId="6D040CEF" w14:textId="77777777" w:rsidR="00513201" w:rsidRDefault="00513201" w:rsidP="00513201">
      <w:pPr>
        <w:widowControl w:val="0"/>
        <w:jc w:val="both"/>
        <w:rPr>
          <w:szCs w:val="24"/>
        </w:rPr>
      </w:pPr>
      <w:r>
        <w:rPr>
          <w:szCs w:val="24"/>
        </w:rPr>
        <w:t xml:space="preserve">12a.  J provides legal services to its clients. J purchases a laptop computer and a printer for its employees to use in providing legal services. Are the computer and printer a single unit of property or separate units of property? </w:t>
      </w:r>
      <w:r w:rsidRPr="006960CF">
        <w:rPr>
          <w:i/>
          <w:iCs/>
          <w:szCs w:val="24"/>
        </w:rPr>
        <w:t>See</w:t>
      </w:r>
      <w:r>
        <w:rPr>
          <w:szCs w:val="24"/>
        </w:rPr>
        <w:t xml:space="preserve"> Reg. § 1.263(a)-3(e)(6), Example 9.</w:t>
      </w:r>
    </w:p>
    <w:p w14:paraId="45CA0D8D" w14:textId="44D4993B" w:rsidR="00513201" w:rsidRDefault="00513201" w:rsidP="00555413">
      <w:pPr>
        <w:widowControl w:val="0"/>
        <w:jc w:val="both"/>
        <w:rPr>
          <w:szCs w:val="24"/>
        </w:rPr>
      </w:pPr>
    </w:p>
    <w:p w14:paraId="49D47740" w14:textId="77777777" w:rsidR="00497EAE" w:rsidRDefault="00BE3EBC" w:rsidP="00497EAE">
      <w:pPr>
        <w:widowControl w:val="0"/>
        <w:jc w:val="both"/>
        <w:rPr>
          <w:szCs w:val="24"/>
        </w:rPr>
      </w:pPr>
      <w:r>
        <w:rPr>
          <w:szCs w:val="24"/>
        </w:rPr>
        <w:t xml:space="preserve">12b.  </w:t>
      </w:r>
      <w:r w:rsidR="00497EAE">
        <w:rPr>
          <w:szCs w:val="24"/>
        </w:rPr>
        <w:t xml:space="preserve">H owns locomotives that it uses in its railroad business. Each locomotive consists of various components, such as an engine, generators, batteries, and trucks. H acquired a locomotive with all its components. Is the locomotive a single unit of property? </w:t>
      </w:r>
      <w:r w:rsidR="00497EAE" w:rsidRPr="006960CF">
        <w:rPr>
          <w:i/>
          <w:iCs/>
          <w:szCs w:val="24"/>
        </w:rPr>
        <w:t>See</w:t>
      </w:r>
      <w:r w:rsidR="00497EAE">
        <w:rPr>
          <w:szCs w:val="24"/>
        </w:rPr>
        <w:t xml:space="preserve"> Reg. § 1.263(a)-3(e)(6), Example 8.</w:t>
      </w:r>
    </w:p>
    <w:p w14:paraId="76EFA0C6" w14:textId="77777777" w:rsidR="00497EAE" w:rsidRDefault="00497EAE" w:rsidP="00497EAE">
      <w:pPr>
        <w:widowControl w:val="0"/>
        <w:jc w:val="both"/>
        <w:rPr>
          <w:szCs w:val="24"/>
        </w:rPr>
      </w:pPr>
    </w:p>
    <w:p w14:paraId="7B7FD772" w14:textId="77777777" w:rsidR="000A68A7" w:rsidRDefault="003D27D2" w:rsidP="000A68A7">
      <w:pPr>
        <w:widowControl w:val="0"/>
        <w:jc w:val="both"/>
        <w:rPr>
          <w:szCs w:val="24"/>
        </w:rPr>
      </w:pPr>
      <w:r>
        <w:rPr>
          <w:szCs w:val="24"/>
        </w:rPr>
        <w:t xml:space="preserve">12c.  </w:t>
      </w:r>
      <w:r w:rsidR="000A68A7">
        <w:rPr>
          <w:szCs w:val="24"/>
        </w:rPr>
        <w:t xml:space="preserve">In Year 1, A purchases 10 printers at $250 each for a total cost of $2500 as indicated by the invoice. Assume that each printer is a unit of property. A does not have an AFS. A has accounting procedures in place at the beginning of Year 1 to expense amounts paid for property that costs less than $500, and A treats the amounts paid for the printers as an expense on its books and records. May A deduct the cost of the printers? </w:t>
      </w:r>
      <w:r w:rsidR="000A68A7" w:rsidRPr="008C6342">
        <w:rPr>
          <w:i/>
          <w:iCs/>
          <w:szCs w:val="24"/>
        </w:rPr>
        <w:t>See</w:t>
      </w:r>
      <w:r w:rsidR="000A68A7">
        <w:rPr>
          <w:szCs w:val="24"/>
        </w:rPr>
        <w:t xml:space="preserve"> Reg. § 1.263(a)-1(f)(7), Example 1.</w:t>
      </w:r>
    </w:p>
    <w:p w14:paraId="72791CC2" w14:textId="2B51317E" w:rsidR="000A68A7" w:rsidRDefault="000A68A7" w:rsidP="000A68A7">
      <w:pPr>
        <w:widowControl w:val="0"/>
        <w:ind w:left="720"/>
        <w:jc w:val="both"/>
        <w:rPr>
          <w:szCs w:val="24"/>
        </w:rPr>
      </w:pPr>
      <w:r>
        <w:rPr>
          <w:szCs w:val="24"/>
        </w:rPr>
        <w:t xml:space="preserve">•Same facts, except that the printers cost $600 each. A has accounting procedures in place at the beginning of Year 1 to expense amounts paid for property costing less than $1000, and A treats the amounts paid for the printers as an expense on its books and records. May A deduct the cost of the printers? </w:t>
      </w:r>
      <w:r w:rsidRPr="008C6342">
        <w:rPr>
          <w:i/>
          <w:iCs/>
          <w:szCs w:val="24"/>
        </w:rPr>
        <w:t>See</w:t>
      </w:r>
      <w:r>
        <w:rPr>
          <w:szCs w:val="24"/>
        </w:rPr>
        <w:t xml:space="preserve"> Reg. § 1.263(a)-1(f)(7), Example 2.</w:t>
      </w:r>
    </w:p>
    <w:p w14:paraId="64E481B8" w14:textId="2D514C9B" w:rsidR="000A68A7" w:rsidRDefault="000A68A7" w:rsidP="000A68A7">
      <w:pPr>
        <w:widowControl w:val="0"/>
        <w:jc w:val="both"/>
        <w:rPr>
          <w:szCs w:val="24"/>
        </w:rPr>
      </w:pPr>
    </w:p>
    <w:p w14:paraId="15E1B45C" w14:textId="32FF3833" w:rsidR="00555413" w:rsidRDefault="000A68A7" w:rsidP="00555413">
      <w:pPr>
        <w:widowControl w:val="0"/>
        <w:jc w:val="both"/>
        <w:rPr>
          <w:szCs w:val="24"/>
        </w:rPr>
      </w:pPr>
      <w:r>
        <w:rPr>
          <w:szCs w:val="24"/>
        </w:rPr>
        <w:t xml:space="preserve">12d.  </w:t>
      </w:r>
      <w:r w:rsidR="00555413">
        <w:rPr>
          <w:szCs w:val="24"/>
        </w:rPr>
        <w:t>A purchases new cash registers for use in its retail store located in leased space in a shopp</w:t>
      </w:r>
      <w:r w:rsidR="006D7F9E">
        <w:rPr>
          <w:szCs w:val="24"/>
        </w:rPr>
        <w:t xml:space="preserve">ing mall that cost $6000 each. </w:t>
      </w:r>
      <w:r w:rsidR="00555413">
        <w:rPr>
          <w:szCs w:val="24"/>
        </w:rPr>
        <w:t>Assume each cash register is a unit of property an</w:t>
      </w:r>
      <w:r w:rsidR="006D7F9E">
        <w:rPr>
          <w:szCs w:val="24"/>
        </w:rPr>
        <w:t xml:space="preserve">d is not a material or supply. </w:t>
      </w:r>
      <w:r w:rsidR="00555413">
        <w:rPr>
          <w:szCs w:val="24"/>
        </w:rPr>
        <w:t xml:space="preserve">May A deduct the cost of the cash registers? </w:t>
      </w:r>
      <w:r w:rsidR="00555413" w:rsidRPr="0073232F">
        <w:rPr>
          <w:i/>
          <w:szCs w:val="24"/>
        </w:rPr>
        <w:t>See</w:t>
      </w:r>
      <w:r w:rsidR="00555413">
        <w:rPr>
          <w:szCs w:val="24"/>
        </w:rPr>
        <w:t xml:space="preserve"> Reg. </w:t>
      </w:r>
      <w:r w:rsidR="00CA008D">
        <w:rPr>
          <w:szCs w:val="24"/>
        </w:rPr>
        <w:t>§ </w:t>
      </w:r>
      <w:r w:rsidR="00555413">
        <w:rPr>
          <w:szCs w:val="24"/>
        </w:rPr>
        <w:t>1.263(a)-2(d)(2), Example 1.</w:t>
      </w:r>
    </w:p>
    <w:p w14:paraId="0ED0FC66" w14:textId="041BC24A" w:rsidR="00555413" w:rsidRDefault="00555413" w:rsidP="00555413">
      <w:pPr>
        <w:widowControl w:val="0"/>
        <w:jc w:val="both"/>
        <w:rPr>
          <w:szCs w:val="24"/>
        </w:rPr>
      </w:pPr>
    </w:p>
    <w:p w14:paraId="0A4574E6" w14:textId="53D034EC" w:rsidR="00555413" w:rsidRDefault="00EE2C2C" w:rsidP="00555413">
      <w:pPr>
        <w:widowControl w:val="0"/>
        <w:jc w:val="both"/>
        <w:rPr>
          <w:szCs w:val="24"/>
        </w:rPr>
      </w:pPr>
      <w:r>
        <w:rPr>
          <w:szCs w:val="24"/>
        </w:rPr>
        <w:t xml:space="preserve">12e. </w:t>
      </w:r>
      <w:r w:rsidR="00555413">
        <w:rPr>
          <w:szCs w:val="24"/>
        </w:rPr>
        <w:t>E is a towboat operator that owns an</w:t>
      </w:r>
      <w:r w:rsidR="006D7F9E">
        <w:rPr>
          <w:szCs w:val="24"/>
        </w:rPr>
        <w:t>d leases a fleet of towboats</w:t>
      </w:r>
      <w:r w:rsidR="00A70110">
        <w:rPr>
          <w:szCs w:val="24"/>
        </w:rPr>
        <w:t xml:space="preserve">. </w:t>
      </w:r>
      <w:r w:rsidR="00555413">
        <w:rPr>
          <w:szCs w:val="24"/>
        </w:rPr>
        <w:t>Each towboat is equipped wi</w:t>
      </w:r>
      <w:r w:rsidR="006D7F9E">
        <w:rPr>
          <w:szCs w:val="24"/>
        </w:rPr>
        <w:t xml:space="preserve">th two diesel-powered engines. </w:t>
      </w:r>
      <w:r w:rsidR="004E70B7">
        <w:rPr>
          <w:szCs w:val="24"/>
        </w:rPr>
        <w:t>E</w:t>
      </w:r>
      <w:r w:rsidR="00555413">
        <w:rPr>
          <w:szCs w:val="24"/>
        </w:rPr>
        <w:t xml:space="preserve">ach towboat, including its engines, is the unit of property and </w:t>
      </w:r>
      <w:r w:rsidR="006D7F9E">
        <w:rPr>
          <w:szCs w:val="24"/>
        </w:rPr>
        <w:t xml:space="preserve">has a class life of 18 years. </w:t>
      </w:r>
      <w:r w:rsidR="00555413">
        <w:rPr>
          <w:szCs w:val="24"/>
        </w:rPr>
        <w:t>At the time that E places its towboats into service, E is aware that approximately every three to four years E will need to perform scheduled maintenance on the two towboat engines to keep the engines in their ordinarily efficient operating condition. This maintenance is completed while the engines are attached to the towboat and involves the cleaning and inspecting of the engines to determine which parts are within acceptable operating tolerances and c</w:t>
      </w:r>
      <w:r w:rsidR="00A81981">
        <w:rPr>
          <w:szCs w:val="24"/>
        </w:rPr>
        <w:t xml:space="preserve">an </w:t>
      </w:r>
      <w:r w:rsidR="00555413">
        <w:rPr>
          <w:szCs w:val="24"/>
        </w:rPr>
        <w:t>continue to be used, which parts must be reconditioned to be brought back to acceptable tolerances, and which parts must be replaced. Engine parts replaced during these procedures are replaced with comparable and commercially available replacement parts</w:t>
      </w:r>
      <w:r w:rsidR="00A70110">
        <w:rPr>
          <w:szCs w:val="24"/>
        </w:rPr>
        <w:t xml:space="preserve">. </w:t>
      </w:r>
      <w:r w:rsidR="004E70B7">
        <w:rPr>
          <w:szCs w:val="24"/>
        </w:rPr>
        <w:t>T</w:t>
      </w:r>
      <w:r w:rsidR="00555413">
        <w:rPr>
          <w:szCs w:val="24"/>
        </w:rPr>
        <w:t xml:space="preserve">he towboat engines are not rotable spare parts. In Year 1, E acquired a new towboat, including its two engines, and placed the towboat into service. In Year 5, E pays amounts to perform scheduled maintenance on both engines in the towboat. Should E be permitted to deduct these expenses as routine maintenance? See Reg. </w:t>
      </w:r>
      <w:r w:rsidR="00CA008D">
        <w:rPr>
          <w:szCs w:val="24"/>
        </w:rPr>
        <w:t>§ </w:t>
      </w:r>
      <w:r w:rsidR="00555413">
        <w:rPr>
          <w:szCs w:val="24"/>
        </w:rPr>
        <w:t>1.263(a)-3(i)(6), Example 9.</w:t>
      </w:r>
    </w:p>
    <w:p w14:paraId="25A253D4" w14:textId="758B1B45" w:rsidR="00555413" w:rsidRDefault="00555413" w:rsidP="00555413">
      <w:pPr>
        <w:widowControl w:val="0"/>
        <w:jc w:val="both"/>
        <w:rPr>
          <w:szCs w:val="24"/>
        </w:rPr>
      </w:pPr>
    </w:p>
    <w:p w14:paraId="5F76AF4D" w14:textId="19C9F4AA" w:rsidR="00555413" w:rsidRDefault="00EF4443" w:rsidP="00555413">
      <w:pPr>
        <w:widowControl w:val="0"/>
        <w:jc w:val="both"/>
        <w:rPr>
          <w:szCs w:val="24"/>
        </w:rPr>
      </w:pPr>
      <w:r>
        <w:rPr>
          <w:szCs w:val="24"/>
        </w:rPr>
        <w:t xml:space="preserve">12f.  </w:t>
      </w:r>
      <w:r w:rsidR="00555413" w:rsidRPr="00802ED1">
        <w:rPr>
          <w:szCs w:val="24"/>
        </w:rPr>
        <w:t xml:space="preserve">Consider the following: In </w:t>
      </w:r>
      <w:r w:rsidR="00555413">
        <w:rPr>
          <w:szCs w:val="24"/>
        </w:rPr>
        <w:t xml:space="preserve">Year 1, </w:t>
      </w:r>
      <w:r w:rsidR="00555413" w:rsidRPr="00802ED1">
        <w:rPr>
          <w:szCs w:val="24"/>
        </w:rPr>
        <w:t xml:space="preserve">X purchased a store located on a parcel of land that contained underground gasoline storage tanks left by prior occupants. </w:t>
      </w:r>
      <w:r w:rsidR="00DB0C5C">
        <w:rPr>
          <w:szCs w:val="24"/>
        </w:rPr>
        <w:t>T</w:t>
      </w:r>
      <w:r w:rsidR="00555413" w:rsidRPr="00802ED1">
        <w:rPr>
          <w:szCs w:val="24"/>
        </w:rPr>
        <w:t>he parcel o</w:t>
      </w:r>
      <w:r w:rsidR="006D7F9E">
        <w:rPr>
          <w:szCs w:val="24"/>
        </w:rPr>
        <w:t xml:space="preserve">f land is the unit of property. </w:t>
      </w:r>
      <w:r w:rsidR="00555413" w:rsidRPr="00802ED1">
        <w:rPr>
          <w:szCs w:val="24"/>
        </w:rPr>
        <w:t xml:space="preserve">The tanks had leaked, causing soil contamination. X was not aware of the contamination at the time of purchase. In </w:t>
      </w:r>
      <w:r w:rsidR="00555413">
        <w:rPr>
          <w:szCs w:val="24"/>
        </w:rPr>
        <w:t xml:space="preserve">Year </w:t>
      </w:r>
      <w:r w:rsidR="00555413" w:rsidRPr="00802ED1">
        <w:rPr>
          <w:szCs w:val="24"/>
        </w:rPr>
        <w:t>2, X discovered the contamination and incurred costs to remediate the soil</w:t>
      </w:r>
      <w:r w:rsidR="00A70110" w:rsidRPr="00802ED1">
        <w:rPr>
          <w:szCs w:val="24"/>
        </w:rPr>
        <w:t xml:space="preserve">. </w:t>
      </w:r>
      <w:r w:rsidR="00555413" w:rsidRPr="00802ED1">
        <w:rPr>
          <w:szCs w:val="24"/>
        </w:rPr>
        <w:t>May X deduct the expenses of soil remediation,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1.</w:t>
      </w:r>
    </w:p>
    <w:p w14:paraId="672FFB28" w14:textId="55D3DD97" w:rsidR="00555413" w:rsidRDefault="00555413" w:rsidP="00555413">
      <w:pPr>
        <w:widowControl w:val="0"/>
        <w:jc w:val="both"/>
        <w:rPr>
          <w:szCs w:val="24"/>
        </w:rPr>
      </w:pPr>
    </w:p>
    <w:p w14:paraId="36C313BC" w14:textId="57BBEFAD" w:rsidR="00555413" w:rsidRDefault="00DB0C5C" w:rsidP="00555413">
      <w:pPr>
        <w:widowControl w:val="0"/>
        <w:jc w:val="both"/>
        <w:rPr>
          <w:szCs w:val="24"/>
        </w:rPr>
      </w:pPr>
      <w:r>
        <w:rPr>
          <w:szCs w:val="24"/>
        </w:rPr>
        <w:t xml:space="preserve">12g.  </w:t>
      </w:r>
      <w:r w:rsidR="00555413" w:rsidRPr="00802ED1">
        <w:rPr>
          <w:szCs w:val="24"/>
        </w:rPr>
        <w:t>X own</w:t>
      </w:r>
      <w:r w:rsidR="00555413">
        <w:rPr>
          <w:szCs w:val="24"/>
        </w:rPr>
        <w:t>s</w:t>
      </w:r>
      <w:r w:rsidR="00555413" w:rsidRPr="00802ED1">
        <w:rPr>
          <w:szCs w:val="24"/>
        </w:rPr>
        <w:t xml:space="preserve"> a</w:t>
      </w:r>
      <w:r w:rsidR="00555413">
        <w:rPr>
          <w:szCs w:val="24"/>
        </w:rPr>
        <w:t>n office</w:t>
      </w:r>
      <w:r w:rsidR="00555413" w:rsidRPr="00802ED1">
        <w:rPr>
          <w:szCs w:val="24"/>
        </w:rPr>
        <w:t xml:space="preserve"> building that was constructed with insulation that contained asbestos. The health dangers of asbestos were not widely known when the building was constructed. </w:t>
      </w:r>
      <w:r w:rsidR="00555413">
        <w:rPr>
          <w:szCs w:val="24"/>
        </w:rPr>
        <w:t xml:space="preserve">Several years after X places the building into service, </w:t>
      </w:r>
      <w:r w:rsidR="00B13E0F">
        <w:rPr>
          <w:szCs w:val="24"/>
        </w:rPr>
        <w:t>X</w:t>
      </w:r>
      <w:r w:rsidR="00555413">
        <w:rPr>
          <w:szCs w:val="24"/>
        </w:rPr>
        <w:t xml:space="preserve"> determine</w:t>
      </w:r>
      <w:r w:rsidR="00B13E0F">
        <w:rPr>
          <w:szCs w:val="24"/>
        </w:rPr>
        <w:t>d</w:t>
      </w:r>
      <w:r w:rsidR="00555413">
        <w:rPr>
          <w:szCs w:val="24"/>
        </w:rPr>
        <w:t xml:space="preserve"> that</w:t>
      </w:r>
      <w:r w:rsidR="00555413" w:rsidRPr="00802ED1">
        <w:rPr>
          <w:szCs w:val="24"/>
        </w:rPr>
        <w:t xml:space="preserve"> certain areas of asbestos-containing insulation had begun to deteriorate and could eventually pose a health risk to employees. Therefore, X decided to remove the asbestos-containing insulation from the building and replace it with new insulation that was safer to employees, but no more efficient or effective than the asbestos insulation.</w:t>
      </w:r>
      <w:r w:rsidR="00555413">
        <w:rPr>
          <w:szCs w:val="24"/>
        </w:rPr>
        <w:t xml:space="preserve"> </w:t>
      </w:r>
      <w:r w:rsidR="00555413" w:rsidRPr="00802ED1">
        <w:rPr>
          <w:szCs w:val="24"/>
        </w:rPr>
        <w:t>May X deduct the expenses of removal of the asbestos and replacement with safer insulation,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2.</w:t>
      </w:r>
    </w:p>
    <w:p w14:paraId="74D8E3D8" w14:textId="77777777" w:rsidR="00555413" w:rsidRDefault="00555413" w:rsidP="00555413">
      <w:pPr>
        <w:widowControl w:val="0"/>
        <w:jc w:val="both"/>
        <w:rPr>
          <w:szCs w:val="24"/>
        </w:rPr>
      </w:pPr>
    </w:p>
    <w:p w14:paraId="3FA9B96C" w14:textId="35A97107" w:rsidR="00555413" w:rsidRPr="00802ED1" w:rsidRDefault="00B13E0F" w:rsidP="00555413">
      <w:pPr>
        <w:widowControl w:val="0"/>
        <w:jc w:val="both"/>
        <w:rPr>
          <w:szCs w:val="24"/>
        </w:rPr>
      </w:pPr>
      <w:r>
        <w:rPr>
          <w:szCs w:val="24"/>
        </w:rPr>
        <w:t>12</w:t>
      </w:r>
      <w:r w:rsidR="00555413">
        <w:rPr>
          <w:szCs w:val="24"/>
        </w:rPr>
        <w:t xml:space="preserve">h.  </w:t>
      </w:r>
      <w:r w:rsidR="00555413" w:rsidRPr="00802ED1">
        <w:rPr>
          <w:szCs w:val="24"/>
        </w:rPr>
        <w:t>X acquire</w:t>
      </w:r>
      <w:r w:rsidR="00555413">
        <w:rPr>
          <w:szCs w:val="24"/>
        </w:rPr>
        <w:t>s</w:t>
      </w:r>
      <w:r w:rsidR="00555413" w:rsidRPr="00802ED1">
        <w:rPr>
          <w:szCs w:val="24"/>
        </w:rPr>
        <w:t xml:space="preserve"> a building for use in its business of providing assisted living services. Before and after the purchase, the building functioned as an assisted living facility. However, at the time of the purchase, X was aware that the building was in a condition below the standards that it requires for facilities used in its business. </w:t>
      </w:r>
      <w:r w:rsidR="00555413">
        <w:rPr>
          <w:szCs w:val="24"/>
        </w:rPr>
        <w:t xml:space="preserve">Immediately after the acquisition and during the following two years, </w:t>
      </w:r>
      <w:r w:rsidR="00555413" w:rsidRPr="00802ED1">
        <w:rPr>
          <w:szCs w:val="24"/>
        </w:rPr>
        <w:t xml:space="preserve">while X continued to use the building as an assisted living facility, X incurred costs for </w:t>
      </w:r>
      <w:r w:rsidR="00555413">
        <w:rPr>
          <w:szCs w:val="24"/>
        </w:rPr>
        <w:t>extensive repairs and</w:t>
      </w:r>
      <w:r w:rsidR="00555413" w:rsidRPr="00802ED1">
        <w:rPr>
          <w:szCs w:val="24"/>
        </w:rPr>
        <w:t xml:space="preserve"> maintenance, and the acquisition of new property to bring the facility into the high-quality condition for which X’s facilities are known. The work included </w:t>
      </w:r>
      <w:r w:rsidR="00555413">
        <w:rPr>
          <w:szCs w:val="24"/>
        </w:rPr>
        <w:t xml:space="preserve">repairing damaged drywall; </w:t>
      </w:r>
      <w:r w:rsidR="00555413" w:rsidRPr="00802ED1">
        <w:rPr>
          <w:szCs w:val="24"/>
        </w:rPr>
        <w:t>repainting</w:t>
      </w:r>
      <w:r w:rsidR="00555413">
        <w:rPr>
          <w:szCs w:val="24"/>
        </w:rPr>
        <w:t xml:space="preserve"> and re-wallpapering</w:t>
      </w:r>
      <w:r w:rsidR="00555413" w:rsidRPr="00802ED1">
        <w:rPr>
          <w:szCs w:val="24"/>
        </w:rPr>
        <w:t>; replacing flooring materials, windows, and tiling and fixtures in bathrooms; replacing window treatments, furniture, and cabinets; and repairing or replacing roofing materials, heating and cooling systems</w:t>
      </w:r>
      <w:r w:rsidR="00A70110" w:rsidRPr="00802ED1">
        <w:rPr>
          <w:szCs w:val="24"/>
        </w:rPr>
        <w:t>.</w:t>
      </w:r>
      <w:r w:rsidR="00A70110">
        <w:rPr>
          <w:szCs w:val="24"/>
        </w:rPr>
        <w:t xml:space="preserve"> </w:t>
      </w:r>
      <w:r w:rsidR="00555413" w:rsidRPr="00802ED1">
        <w:rPr>
          <w:szCs w:val="24"/>
        </w:rPr>
        <w:t>May X deduct the expenses of bringing the facility into high-quality condition, or must X capitalize the expenditure?</w:t>
      </w:r>
      <w:r w:rsidR="00555413">
        <w:rPr>
          <w:szCs w:val="24"/>
        </w:rPr>
        <w:t xml:space="preserve"> </w:t>
      </w:r>
      <w:r w:rsidR="00555413" w:rsidRPr="00802ED1">
        <w:rPr>
          <w:i/>
          <w:iCs/>
          <w:szCs w:val="24"/>
        </w:rPr>
        <w:t>See</w:t>
      </w:r>
      <w:r w:rsidR="00555413">
        <w:rPr>
          <w:szCs w:val="24"/>
        </w:rPr>
        <w:t xml:space="preserve"> </w:t>
      </w:r>
      <w:r w:rsidR="00555413" w:rsidRPr="00802ED1">
        <w:rPr>
          <w:szCs w:val="24"/>
        </w:rPr>
        <w:t>Reg. 1.263(a)-3(</w:t>
      </w:r>
      <w:r w:rsidR="00555413">
        <w:rPr>
          <w:szCs w:val="24"/>
        </w:rPr>
        <w:t>j</w:t>
      </w:r>
      <w:r w:rsidR="00555413" w:rsidRPr="00802ED1">
        <w:rPr>
          <w:szCs w:val="24"/>
        </w:rPr>
        <w:t>)(3), Example 5 (i and ii).</w:t>
      </w:r>
    </w:p>
    <w:p w14:paraId="6D3B4A0F" w14:textId="77777777" w:rsidR="00555413" w:rsidRDefault="00555413" w:rsidP="00555413">
      <w:pPr>
        <w:widowControl w:val="0"/>
        <w:jc w:val="both"/>
        <w:rPr>
          <w:szCs w:val="24"/>
        </w:rPr>
      </w:pPr>
    </w:p>
    <w:p w14:paraId="5E352A27" w14:textId="0B7AA43C" w:rsidR="00555413" w:rsidRDefault="00EC3A6A" w:rsidP="00555413">
      <w:pPr>
        <w:widowControl w:val="0"/>
        <w:jc w:val="both"/>
        <w:rPr>
          <w:szCs w:val="24"/>
        </w:rPr>
      </w:pPr>
      <w:r>
        <w:rPr>
          <w:szCs w:val="24"/>
        </w:rPr>
        <w:t>1</w:t>
      </w:r>
      <w:r w:rsidR="00FD5E9B">
        <w:rPr>
          <w:szCs w:val="24"/>
        </w:rPr>
        <w:t>2</w:t>
      </w:r>
      <w:r w:rsidR="00555413">
        <w:rPr>
          <w:szCs w:val="24"/>
        </w:rPr>
        <w:t>i.  D owns a parcel of land on which it previously oper</w:t>
      </w:r>
      <w:r w:rsidR="00DD4758">
        <w:rPr>
          <w:szCs w:val="24"/>
        </w:rPr>
        <w:t xml:space="preserve">ated a manufacturing facility. </w:t>
      </w:r>
      <w:r w:rsidR="00555413">
        <w:rPr>
          <w:szCs w:val="24"/>
        </w:rPr>
        <w:t>Assume that the</w:t>
      </w:r>
      <w:r w:rsidR="00DD4758">
        <w:rPr>
          <w:szCs w:val="24"/>
        </w:rPr>
        <w:t xml:space="preserve"> land is the unit of property. </w:t>
      </w:r>
      <w:r w:rsidR="00555413">
        <w:rPr>
          <w:szCs w:val="24"/>
        </w:rPr>
        <w:t>During the course of D’s operation of the manufacturing facility, the land became contaminated with wastes from its manufacturing processes. D discontinues manufacturing operations at the site and decides to develop the property for residential housing</w:t>
      </w:r>
      <w:r w:rsidR="00A70110">
        <w:rPr>
          <w:szCs w:val="24"/>
        </w:rPr>
        <w:t xml:space="preserve">. </w:t>
      </w:r>
      <w:r w:rsidR="00555413">
        <w:rPr>
          <w:szCs w:val="24"/>
        </w:rPr>
        <w:t xml:space="preserve">In anticipation of building residential property, D pays an amount to remediate the contamination caused by D’s manufacturing process. In addition, D pays an amount to regrade the land so that it can be </w:t>
      </w:r>
      <w:r w:rsidR="00DD4758">
        <w:rPr>
          <w:szCs w:val="24"/>
        </w:rPr>
        <w:t xml:space="preserve">used for residential purposes. </w:t>
      </w:r>
      <w:r w:rsidR="00555413">
        <w:rPr>
          <w:szCs w:val="24"/>
        </w:rPr>
        <w:t>May D deduct the amounts it paid to clean up the waste? What about the amounts it paid to regrade the land</w:t>
      </w:r>
      <w:r w:rsidR="00A70110">
        <w:rPr>
          <w:szCs w:val="24"/>
        </w:rPr>
        <w:t xml:space="preserve">? </w:t>
      </w:r>
      <w:r w:rsidR="00555413" w:rsidRPr="00391332">
        <w:rPr>
          <w:i/>
          <w:iCs/>
          <w:szCs w:val="24"/>
        </w:rPr>
        <w:t>See</w:t>
      </w:r>
      <w:r w:rsidR="00555413">
        <w:rPr>
          <w:szCs w:val="24"/>
        </w:rPr>
        <w:t xml:space="preserve"> Reg. </w:t>
      </w:r>
      <w:r w:rsidR="00CA008D">
        <w:rPr>
          <w:szCs w:val="24"/>
        </w:rPr>
        <w:t>§ </w:t>
      </w:r>
      <w:r w:rsidR="00555413">
        <w:rPr>
          <w:szCs w:val="24"/>
        </w:rPr>
        <w:t>1.263(a)-3(</w:t>
      </w:r>
      <w:r w:rsidR="00555413" w:rsidRPr="00391332">
        <w:rPr>
          <w:i/>
          <w:iCs/>
          <w:szCs w:val="24"/>
        </w:rPr>
        <w:t>l</w:t>
      </w:r>
      <w:r w:rsidR="00555413">
        <w:rPr>
          <w:szCs w:val="24"/>
        </w:rPr>
        <w:t>)(3), Example 4.</w:t>
      </w:r>
    </w:p>
    <w:p w14:paraId="389F102E" w14:textId="77777777" w:rsidR="008D243E" w:rsidRDefault="008D243E">
      <w:pPr>
        <w:rPr>
          <w:szCs w:val="24"/>
        </w:rPr>
      </w:pPr>
    </w:p>
    <w:p w14:paraId="493C91C6" w14:textId="77777777" w:rsidR="00CC1C45" w:rsidRDefault="00CC1C45">
      <w:pPr>
        <w:rPr>
          <w:szCs w:val="24"/>
        </w:rPr>
      </w:pPr>
    </w:p>
    <w:p w14:paraId="33B12356" w14:textId="77777777" w:rsidR="0049128E" w:rsidRPr="00576ED7" w:rsidRDefault="0049128E" w:rsidP="00430EF8">
      <w:pPr>
        <w:pStyle w:val="Heading3"/>
      </w:pPr>
      <w:bookmarkStart w:id="95" w:name="_Toc141263523"/>
      <w:r w:rsidRPr="00576ED7">
        <w:t xml:space="preserve">II.  </w:t>
      </w:r>
      <w:r w:rsidRPr="00F30F98">
        <w:rPr>
          <w:rFonts w:asciiTheme="majorBidi" w:hAnsiTheme="majorBidi"/>
        </w:rPr>
        <w:t>Deductibility Under §</w:t>
      </w:r>
      <w:r w:rsidR="00CA008D" w:rsidRPr="00F30F98">
        <w:rPr>
          <w:rFonts w:asciiTheme="majorBidi" w:hAnsiTheme="majorBidi"/>
        </w:rPr>
        <w:t>§ </w:t>
      </w:r>
      <w:r w:rsidRPr="00F30F98">
        <w:rPr>
          <w:rFonts w:asciiTheme="majorBidi" w:hAnsiTheme="majorBidi"/>
        </w:rPr>
        <w:t>162 or 212</w:t>
      </w:r>
      <w:bookmarkEnd w:id="95"/>
      <w:r w:rsidRPr="00576ED7">
        <w:fldChar w:fldCharType="begin"/>
      </w:r>
      <w:r w:rsidRPr="00576ED7">
        <w:instrText xml:space="preserve"> TC \l1 "II.  Deductibility Under §</w:instrText>
      </w:r>
      <w:r w:rsidR="00CA008D">
        <w:instrText>§ </w:instrText>
      </w:r>
      <w:r w:rsidRPr="00576ED7">
        <w:instrText>162 or 212</w:instrText>
      </w:r>
      <w:r w:rsidRPr="00576ED7">
        <w:fldChar w:fldCharType="end"/>
      </w:r>
    </w:p>
    <w:p w14:paraId="2DA55BE1" w14:textId="77777777" w:rsidR="0049128E" w:rsidRPr="00576ED7" w:rsidRDefault="0049128E" w:rsidP="00A6585D">
      <w:pPr>
        <w:widowControl w:val="0"/>
        <w:jc w:val="both"/>
        <w:rPr>
          <w:szCs w:val="24"/>
        </w:rPr>
      </w:pPr>
    </w:p>
    <w:p w14:paraId="3BC2A513" w14:textId="77777777" w:rsidR="0049128E" w:rsidRDefault="0049128E" w:rsidP="00CC1C45">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w:t>
      </w:r>
      <w:r w:rsidR="00CA008D">
        <w:rPr>
          <w:szCs w:val="24"/>
        </w:rPr>
        <w:t>§ </w:t>
      </w:r>
      <w:r w:rsidRPr="00576ED7">
        <w:rPr>
          <w:szCs w:val="24"/>
        </w:rPr>
        <w:t xml:space="preserve">162 (and </w:t>
      </w:r>
      <w:r w:rsidR="00CA008D">
        <w:rPr>
          <w:szCs w:val="24"/>
        </w:rPr>
        <w:t>§ </w:t>
      </w:r>
      <w:r w:rsidRPr="00576ED7">
        <w:rPr>
          <w:szCs w:val="24"/>
        </w:rPr>
        <w:t xml:space="preserve">212), coupled with </w:t>
      </w:r>
      <w:r w:rsidR="00CA008D">
        <w:rPr>
          <w:szCs w:val="24"/>
        </w:rPr>
        <w:t>§ </w:t>
      </w:r>
      <w:r w:rsidRPr="00576ED7">
        <w:rPr>
          <w:szCs w:val="24"/>
        </w:rPr>
        <w:t xml:space="preserve">274 define and delimit the precise scope of expenses of generating income that taxpayer may deduct. Read </w:t>
      </w:r>
      <w:r w:rsidR="00CA008D">
        <w:rPr>
          <w:szCs w:val="24"/>
        </w:rPr>
        <w:t>§ </w:t>
      </w:r>
      <w:r w:rsidRPr="00576ED7">
        <w:rPr>
          <w:szCs w:val="24"/>
        </w:rPr>
        <w:t xml:space="preserve">162(a). How many </w:t>
      </w:r>
      <w:r w:rsidR="00DB08C1" w:rsidRPr="00CC1C45">
        <w:rPr>
          <w:i/>
          <w:szCs w:val="24"/>
        </w:rPr>
        <w:t>specific</w:t>
      </w:r>
      <w:r w:rsidR="00DB08C1">
        <w:rPr>
          <w:szCs w:val="24"/>
        </w:rPr>
        <w:t xml:space="preserve"> </w:t>
      </w:r>
      <w:r w:rsidRPr="00576ED7">
        <w:rPr>
          <w:szCs w:val="24"/>
        </w:rPr>
        <w:t xml:space="preserve">types of trade or business expenses </w:t>
      </w:r>
      <w:r w:rsidR="00DB08C1">
        <w:rPr>
          <w:szCs w:val="24"/>
        </w:rPr>
        <w:t>does it name</w:t>
      </w:r>
      <w:r w:rsidRPr="00576ED7">
        <w:rPr>
          <w:szCs w:val="24"/>
        </w:rPr>
        <w:t>?</w:t>
      </w:r>
      <w:r w:rsidR="00CC1C45">
        <w:rPr>
          <w:szCs w:val="24"/>
        </w:rPr>
        <w:t xml:space="preserve"> </w:t>
      </w:r>
      <w:r w:rsidRPr="00576ED7">
        <w:rPr>
          <w:szCs w:val="24"/>
        </w:rPr>
        <w:t xml:space="preserve">We consider several </w:t>
      </w:r>
      <w:r w:rsidR="00CA008D">
        <w:rPr>
          <w:szCs w:val="24"/>
        </w:rPr>
        <w:t>§ </w:t>
      </w:r>
      <w:r w:rsidRPr="00576ED7">
        <w:rPr>
          <w:szCs w:val="24"/>
        </w:rPr>
        <w:t>162 issues</w:t>
      </w:r>
      <w:r w:rsidR="00CC1C45">
        <w:rPr>
          <w:szCs w:val="24"/>
        </w:rPr>
        <w:t>.</w:t>
      </w:r>
    </w:p>
    <w:p w14:paraId="354397AE" w14:textId="77777777" w:rsidR="008A7964" w:rsidRPr="00576ED7" w:rsidRDefault="008A7964" w:rsidP="00A6585D">
      <w:pPr>
        <w:widowControl w:val="0"/>
        <w:ind w:left="720"/>
        <w:jc w:val="both"/>
        <w:rPr>
          <w:szCs w:val="24"/>
        </w:rPr>
      </w:pPr>
      <w:r>
        <w:rPr>
          <w:szCs w:val="24"/>
        </w:rPr>
        <w:t xml:space="preserve">•Read </w:t>
      </w:r>
      <w:r w:rsidR="00CA008D">
        <w:rPr>
          <w:szCs w:val="24"/>
        </w:rPr>
        <w:t>§ </w:t>
      </w:r>
      <w:r w:rsidR="008D243E">
        <w:rPr>
          <w:szCs w:val="24"/>
        </w:rPr>
        <w:t xml:space="preserve">262. </w:t>
      </w:r>
      <w:r>
        <w:rPr>
          <w:szCs w:val="24"/>
        </w:rPr>
        <w:t>What are the consequences of a court concluding that an expenditure is for a personal expense?</w:t>
      </w:r>
    </w:p>
    <w:p w14:paraId="7D1EB683" w14:textId="77777777" w:rsidR="0049128E" w:rsidRPr="00576ED7" w:rsidRDefault="0049128E" w:rsidP="00A6585D">
      <w:pPr>
        <w:widowControl w:val="0"/>
        <w:jc w:val="both"/>
        <w:rPr>
          <w:szCs w:val="24"/>
        </w:rPr>
      </w:pPr>
    </w:p>
    <w:p w14:paraId="1E4CCAA9" w14:textId="77777777" w:rsidR="0049128E" w:rsidRPr="00576ED7" w:rsidRDefault="0049128E" w:rsidP="00A6585D">
      <w:pPr>
        <w:widowControl w:val="0"/>
        <w:jc w:val="both"/>
        <w:rPr>
          <w:szCs w:val="24"/>
        </w:rPr>
      </w:pPr>
    </w:p>
    <w:p w14:paraId="03076DAB" w14:textId="78758271"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14:paraId="4F06FC68" w14:textId="77777777" w:rsidR="0049128E" w:rsidRPr="00576ED7" w:rsidRDefault="0049128E" w:rsidP="00A6585D">
      <w:pPr>
        <w:widowControl w:val="0"/>
        <w:jc w:val="both"/>
        <w:rPr>
          <w:szCs w:val="24"/>
        </w:rPr>
      </w:pPr>
    </w:p>
    <w:p w14:paraId="5A0DFFF8"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162(a)(2).</w:t>
      </w:r>
    </w:p>
    <w:p w14:paraId="6621A3EF" w14:textId="77777777" w:rsidR="00DD4758" w:rsidRDefault="00DD4758">
      <w:pPr>
        <w:rPr>
          <w:szCs w:val="24"/>
        </w:rPr>
      </w:pPr>
    </w:p>
    <w:p w14:paraId="339AF5AC" w14:textId="77777777"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14:paraId="5ACF85E6" w14:textId="77777777" w:rsidR="0049128E" w:rsidRPr="00576ED7" w:rsidRDefault="0049128E" w:rsidP="00A6585D">
      <w:pPr>
        <w:widowControl w:val="0"/>
        <w:jc w:val="both"/>
        <w:rPr>
          <w:szCs w:val="24"/>
        </w:rPr>
      </w:pPr>
    </w:p>
    <w:p w14:paraId="6650AE28" w14:textId="77777777" w:rsidR="0049128E" w:rsidRPr="00576ED7" w:rsidRDefault="0049128E" w:rsidP="00A6585D">
      <w:pPr>
        <w:widowControl w:val="0"/>
        <w:jc w:val="both"/>
        <w:rPr>
          <w:szCs w:val="24"/>
        </w:rPr>
      </w:pPr>
      <w:r w:rsidRPr="00576ED7">
        <w:rPr>
          <w:szCs w:val="24"/>
        </w:rPr>
        <w:t>MR. JUSTICE MURPHY delivered the opinion of the Court.</w:t>
      </w:r>
    </w:p>
    <w:p w14:paraId="40361A0F" w14:textId="77777777" w:rsidR="0049128E" w:rsidRPr="00576ED7" w:rsidRDefault="0049128E" w:rsidP="00A6585D">
      <w:pPr>
        <w:widowControl w:val="0"/>
        <w:jc w:val="both"/>
        <w:rPr>
          <w:szCs w:val="24"/>
        </w:rPr>
      </w:pPr>
    </w:p>
    <w:p w14:paraId="76929001" w14:textId="77777777" w:rsidR="0049128E" w:rsidRPr="00576ED7" w:rsidRDefault="0049128E" w:rsidP="00A6585D">
      <w:pPr>
        <w:widowControl w:val="0"/>
        <w:jc w:val="both"/>
        <w:rPr>
          <w:szCs w:val="24"/>
        </w:rPr>
      </w:pPr>
      <w:r w:rsidRPr="00576ED7">
        <w:rPr>
          <w:szCs w:val="24"/>
        </w:rPr>
        <w:t xml:space="preserve">This case presents a problem as to the meaning and application of the provision of </w:t>
      </w:r>
      <w:r w:rsidR="00CA008D">
        <w:rPr>
          <w:szCs w:val="24"/>
        </w:rPr>
        <w:t>§ </w:t>
      </w:r>
      <w:r w:rsidRPr="00576ED7">
        <w:rPr>
          <w:szCs w:val="24"/>
        </w:rPr>
        <w:t>[162(a)(2)] of the Internal Revenue Code, [footnote omitted] allowing a deduction for income tax purposes of “traveling expenses (including the entire amount expended for meals and lodging) while away from home in the pursuit of a trade or business.”</w:t>
      </w:r>
    </w:p>
    <w:p w14:paraId="6FAB7F68" w14:textId="77777777" w:rsidR="0049128E" w:rsidRPr="00576ED7" w:rsidRDefault="0049128E" w:rsidP="00A6585D">
      <w:pPr>
        <w:widowControl w:val="0"/>
        <w:jc w:val="both"/>
        <w:rPr>
          <w:szCs w:val="24"/>
        </w:rPr>
      </w:pPr>
    </w:p>
    <w:p w14:paraId="21439B2A" w14:textId="77777777" w:rsidR="0049128E" w:rsidRPr="00576ED7" w:rsidRDefault="0049128E" w:rsidP="00A6585D">
      <w:pPr>
        <w:widowControl w:val="0"/>
        <w:jc w:val="both"/>
        <w:rPr>
          <w:szCs w:val="24"/>
        </w:rPr>
      </w:pPr>
      <w:r w:rsidRPr="00576ED7">
        <w:rPr>
          <w:szCs w:val="24"/>
        </w:rPr>
        <w:t>The taxpayer, a lawyer, has resided with his family in Jackson, Mississippi, since 1903. There, he has paid taxes, voted, schooled his children, and established social and religious connections. He built a house in Jackson nearly thirty years ago, and at all times has maintained it for himself and his family. He has been connected with several law firms in Jackson, one of which he formed and which has borne his name since 1922.</w:t>
      </w:r>
    </w:p>
    <w:p w14:paraId="39A460C4" w14:textId="77777777" w:rsidR="0049128E" w:rsidRPr="00576ED7" w:rsidRDefault="0049128E" w:rsidP="00A6585D">
      <w:pPr>
        <w:widowControl w:val="0"/>
        <w:jc w:val="both"/>
        <w:rPr>
          <w:szCs w:val="24"/>
        </w:rPr>
      </w:pPr>
    </w:p>
    <w:p w14:paraId="7221161E" w14:textId="77777777" w:rsidR="0049128E" w:rsidRPr="00576ED7" w:rsidRDefault="0049128E" w:rsidP="00A6585D">
      <w:pPr>
        <w:widowControl w:val="0"/>
        <w:jc w:val="both"/>
        <w:rPr>
          <w:szCs w:val="24"/>
        </w:rPr>
      </w:pPr>
      <w:r w:rsidRPr="00576ED7">
        <w:rPr>
          <w:szCs w:val="24"/>
        </w:rPr>
        <w:t>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1940, when the properties of the predecessor company and another railroad were merged and he was elected vice-president and general counsel of the newly formed Gulf, Mobile &amp; Ohio Railroad.</w:t>
      </w:r>
    </w:p>
    <w:p w14:paraId="7A5A71B5" w14:textId="77777777" w:rsidR="0049128E" w:rsidRPr="00576ED7" w:rsidRDefault="0049128E" w:rsidP="00A6585D">
      <w:pPr>
        <w:widowControl w:val="0"/>
        <w:jc w:val="both"/>
        <w:rPr>
          <w:szCs w:val="24"/>
        </w:rPr>
      </w:pPr>
    </w:p>
    <w:p w14:paraId="7AC933D9" w14:textId="77777777"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professionally and personally, and was not desirous of moving away. As a result, an arrangement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14:paraId="13D6F8DB" w14:textId="77777777" w:rsidR="0049128E" w:rsidRPr="00576ED7" w:rsidRDefault="0049128E" w:rsidP="00A6585D">
      <w:pPr>
        <w:widowControl w:val="0"/>
        <w:jc w:val="both"/>
        <w:rPr>
          <w:szCs w:val="24"/>
        </w:rPr>
      </w:pPr>
    </w:p>
    <w:p w14:paraId="3915A820" w14:textId="77777777"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advisory only, and was no different from his participation in the railroad’s legal business in other areas.</w:t>
      </w:r>
    </w:p>
    <w:p w14:paraId="0EDFA0CE" w14:textId="77777777" w:rsidR="0049128E" w:rsidRPr="00576ED7" w:rsidRDefault="0049128E" w:rsidP="00A6585D">
      <w:pPr>
        <w:widowControl w:val="0"/>
        <w:jc w:val="both"/>
        <w:rPr>
          <w:szCs w:val="24"/>
        </w:rPr>
      </w:pPr>
    </w:p>
    <w:p w14:paraId="3428B5C2" w14:textId="77777777" w:rsidR="0049128E" w:rsidRPr="00576ED7" w:rsidRDefault="0049128E" w:rsidP="00A6585D">
      <w:pPr>
        <w:widowControl w:val="0"/>
        <w:jc w:val="both"/>
        <w:rPr>
          <w:szCs w:val="24"/>
        </w:rPr>
      </w:pPr>
      <w:r w:rsidRPr="00576ED7">
        <w:rPr>
          <w:szCs w:val="24"/>
        </w:rPr>
        <w:t>The taxpayer’s principal post of business was at the main office in Mobile. However,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litigation in the federal court in Jackson, and the taxpayer participated in that litigation.</w:t>
      </w:r>
    </w:p>
    <w:p w14:paraId="18D1B2CA" w14:textId="77777777" w:rsidR="0049128E" w:rsidRPr="00576ED7" w:rsidRDefault="0049128E" w:rsidP="00A6585D">
      <w:pPr>
        <w:widowControl w:val="0"/>
        <w:jc w:val="both"/>
        <w:rPr>
          <w:szCs w:val="24"/>
        </w:rPr>
      </w:pPr>
    </w:p>
    <w:p w14:paraId="3FC4A4A8" w14:textId="77777777" w:rsidR="0049128E" w:rsidRPr="00576ED7" w:rsidRDefault="0049128E" w:rsidP="00A6585D">
      <w:pPr>
        <w:widowControl w:val="0"/>
        <w:jc w:val="both"/>
        <w:rPr>
          <w:szCs w:val="24"/>
        </w:rPr>
      </w:pPr>
      <w:r w:rsidRPr="00576ED7">
        <w:rPr>
          <w:szCs w:val="24"/>
        </w:rPr>
        <w:t>During 1939, he spent 203 days in Jackson and 66 in Mobile, making 33 trips between the two cities. During 1940, he spent 168 days in Jackson and 102 in Mobile, making 40 trips between the two cities. The railroad paid all of his traveling expenses when he went on business trips to points other than Jackson or Mobile. But it paid none of his expenses in traveling between these two points or while he was at either of them.</w:t>
      </w:r>
    </w:p>
    <w:p w14:paraId="75EDA07D" w14:textId="77777777" w:rsidR="0049128E" w:rsidRPr="00576ED7" w:rsidRDefault="0049128E" w:rsidP="00A6585D">
      <w:pPr>
        <w:widowControl w:val="0"/>
        <w:jc w:val="both"/>
        <w:rPr>
          <w:szCs w:val="24"/>
        </w:rPr>
      </w:pPr>
    </w:p>
    <w:p w14:paraId="3832C4FC" w14:textId="77777777"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13"/>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14:paraId="0EBBCED7" w14:textId="77777777" w:rsidR="0049128E" w:rsidRPr="00576ED7" w:rsidRDefault="0049128E" w:rsidP="00A6585D">
      <w:pPr>
        <w:widowControl w:val="0"/>
        <w:jc w:val="both"/>
        <w:rPr>
          <w:szCs w:val="24"/>
        </w:rPr>
      </w:pPr>
    </w:p>
    <w:p w14:paraId="55FAD908" w14:textId="77777777" w:rsidR="0049128E" w:rsidRPr="00576ED7" w:rsidRDefault="0049128E" w:rsidP="00A77CCA">
      <w:pPr>
        <w:widowControl w:val="0"/>
        <w:jc w:val="both"/>
        <w:rPr>
          <w:szCs w:val="24"/>
        </w:rPr>
      </w:pPr>
      <w:r w:rsidRPr="00576ED7">
        <w:rPr>
          <w:szCs w:val="24"/>
        </w:rPr>
        <w:t xml:space="preserve">The portion of </w:t>
      </w:r>
      <w:r w:rsidR="00CA008D">
        <w:rPr>
          <w:szCs w:val="24"/>
        </w:rPr>
        <w:t>§ </w:t>
      </w:r>
      <w:r w:rsidRPr="00576ED7">
        <w:rPr>
          <w:szCs w:val="24"/>
        </w:rPr>
        <w:t xml:space="preserve">[162(a)(2)] authorizing the deduction of “traveling expenses (including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w:t>
      </w:r>
      <w:r w:rsidR="00CA008D">
        <w:rPr>
          <w:szCs w:val="24"/>
        </w:rPr>
        <w:t>§ </w:t>
      </w:r>
      <w:r w:rsidRPr="00576ED7">
        <w:rPr>
          <w:szCs w:val="24"/>
        </w:rPr>
        <w:t>[262(a)] of the Internal Revenue Code, disallowing any deductions for “personal, living, or family expenses.” ... In pertinent part, [the applicable regulation] states that</w:t>
      </w:r>
      <w:r w:rsidR="00A77CCA">
        <w:rPr>
          <w:szCs w:val="24"/>
        </w:rPr>
        <w:t xml:space="preserve"> </w:t>
      </w:r>
      <w:r w:rsidRPr="00576ED7">
        <w:rPr>
          <w:szCs w:val="24"/>
        </w:rPr>
        <w:t>“Traveling expenses, as ordinarily understood, include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Commuters’ fares are not considered as business expenses, and are not deductible.”</w:t>
      </w:r>
    </w:p>
    <w:p w14:paraId="1364FA53" w14:textId="77777777" w:rsidR="0049128E" w:rsidRPr="00576ED7" w:rsidRDefault="0049128E" w:rsidP="00A6585D">
      <w:pPr>
        <w:widowControl w:val="0"/>
        <w:jc w:val="both"/>
        <w:rPr>
          <w:szCs w:val="24"/>
        </w:rPr>
      </w:pPr>
    </w:p>
    <w:p w14:paraId="23E403A4" w14:textId="77777777" w:rsidR="0049128E" w:rsidRPr="00576ED7" w:rsidRDefault="0049128E" w:rsidP="00A6585D">
      <w:pPr>
        <w:widowControl w:val="0"/>
        <w:jc w:val="both"/>
        <w:rPr>
          <w:szCs w:val="24"/>
        </w:rPr>
      </w:pPr>
      <w:r w:rsidRPr="00576ED7">
        <w:rPr>
          <w:szCs w:val="24"/>
        </w:rPr>
        <w:t xml:space="preserve">Three conditions must thus be satisfied before a traveling expense deduction may be made under </w:t>
      </w:r>
      <w:r w:rsidR="00CA008D">
        <w:rPr>
          <w:szCs w:val="24"/>
        </w:rPr>
        <w:t>§ </w:t>
      </w:r>
      <w:r w:rsidRPr="00576ED7">
        <w:rPr>
          <w:szCs w:val="24"/>
        </w:rPr>
        <w:t>[162(a)(2)]:</w:t>
      </w:r>
    </w:p>
    <w:p w14:paraId="7D6C7AF9" w14:textId="77777777" w:rsidR="0049128E" w:rsidRPr="00576ED7" w:rsidRDefault="0049128E" w:rsidP="00A6585D">
      <w:pPr>
        <w:widowControl w:val="0"/>
        <w:jc w:val="both"/>
        <w:rPr>
          <w:szCs w:val="24"/>
        </w:rPr>
      </w:pPr>
    </w:p>
    <w:p w14:paraId="45B69ED7" w14:textId="77777777" w:rsidR="0049128E" w:rsidRPr="00576ED7" w:rsidRDefault="0049128E" w:rsidP="00A6585D">
      <w:pPr>
        <w:widowControl w:val="0"/>
        <w:jc w:val="both"/>
        <w:rPr>
          <w:szCs w:val="24"/>
        </w:rPr>
      </w:pPr>
      <w:r w:rsidRPr="00576ED7">
        <w:rPr>
          <w:szCs w:val="24"/>
        </w:rPr>
        <w:t>(1) The expense must be a reasonable and necessary traveling expense, as that term is generally understood. This includes such items as transportation fares and food and lodging expenses incurred while traveling.</w:t>
      </w:r>
    </w:p>
    <w:p w14:paraId="09F865AA" w14:textId="77777777" w:rsidR="0049128E" w:rsidRPr="00576ED7" w:rsidRDefault="0049128E" w:rsidP="00A6585D">
      <w:pPr>
        <w:widowControl w:val="0"/>
        <w:jc w:val="both"/>
        <w:rPr>
          <w:szCs w:val="24"/>
        </w:rPr>
      </w:pPr>
      <w:r w:rsidRPr="00576ED7">
        <w:rPr>
          <w:szCs w:val="24"/>
        </w:rPr>
        <w:t>(2) The expense must be incurred “while away from home.”</w:t>
      </w:r>
    </w:p>
    <w:p w14:paraId="1960F025" w14:textId="77777777" w:rsidR="0049128E" w:rsidRPr="00576ED7" w:rsidRDefault="0049128E" w:rsidP="00A6585D">
      <w:pPr>
        <w:widowControl w:val="0"/>
        <w:jc w:val="both"/>
        <w:rPr>
          <w:szCs w:val="24"/>
        </w:rPr>
      </w:pPr>
      <w:r w:rsidRPr="00576ED7">
        <w:rPr>
          <w:szCs w:val="24"/>
        </w:rP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14:paraId="36E97690" w14:textId="77777777" w:rsidR="0049128E" w:rsidRPr="00576ED7" w:rsidRDefault="0049128E" w:rsidP="00A6585D">
      <w:pPr>
        <w:widowControl w:val="0"/>
        <w:jc w:val="both"/>
        <w:rPr>
          <w:szCs w:val="24"/>
        </w:rPr>
      </w:pPr>
    </w:p>
    <w:p w14:paraId="357631DA" w14:textId="36552878"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Commissioner v. Heininger</w:t>
      </w:r>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00CA7D7F">
        <w:rPr>
          <w:szCs w:val="24"/>
        </w:rPr>
        <w:t>, 323 U.</w:t>
      </w:r>
      <w:r w:rsidRPr="00576ED7">
        <w:rPr>
          <w:szCs w:val="24"/>
        </w:rPr>
        <w:t xml:space="preserve">S. 119; </w:t>
      </w:r>
      <w:r w:rsidRPr="00576ED7">
        <w:rPr>
          <w:i/>
          <w:szCs w:val="24"/>
        </w:rPr>
        <w:t>Dobson v. Commissioner</w:t>
      </w:r>
      <w:r w:rsidRPr="00576ED7">
        <w:rPr>
          <w:szCs w:val="24"/>
        </w:rPr>
        <w:t>, 320 U. S. 489.</w:t>
      </w:r>
    </w:p>
    <w:p w14:paraId="1263533C" w14:textId="77777777" w:rsidR="0049128E" w:rsidRPr="00576ED7" w:rsidRDefault="0049128E" w:rsidP="00A6585D">
      <w:pPr>
        <w:widowControl w:val="0"/>
        <w:jc w:val="both"/>
        <w:rPr>
          <w:szCs w:val="24"/>
        </w:rPr>
      </w:pPr>
    </w:p>
    <w:p w14:paraId="077CF2E0" w14:textId="77777777"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satisfactory to himself, he resides in another.”</w:t>
      </w:r>
      <w:r w:rsidR="00A77CCA">
        <w:rPr>
          <w:szCs w:val="24"/>
        </w:rPr>
        <w:t xml:space="preserve">  </w:t>
      </w:r>
      <w:r w:rsidRPr="00576ED7">
        <w:rPr>
          <w:szCs w:val="24"/>
        </w:rPr>
        <w:t xml:space="preserve">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w:t>
      </w:r>
      <w:r w:rsidR="00CA008D">
        <w:rPr>
          <w:szCs w:val="24"/>
        </w:rPr>
        <w:t>§ </w:t>
      </w:r>
      <w:r w:rsidRPr="00576ED7">
        <w:rPr>
          <w:szCs w:val="24"/>
        </w:rPr>
        <w:t>[162(a)(2)]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14:paraId="5F7E3930" w14:textId="77777777" w:rsidR="0049128E" w:rsidRPr="00576ED7" w:rsidRDefault="0049128E" w:rsidP="00A6585D">
      <w:pPr>
        <w:widowControl w:val="0"/>
        <w:jc w:val="both"/>
        <w:rPr>
          <w:szCs w:val="24"/>
        </w:rPr>
      </w:pPr>
    </w:p>
    <w:p w14:paraId="0864E106" w14:textId="77777777" w:rsidR="0049128E" w:rsidRPr="00576ED7" w:rsidRDefault="0049128E" w:rsidP="00A6585D">
      <w:pPr>
        <w:widowControl w:val="0"/>
        <w:jc w:val="both"/>
        <w:rPr>
          <w:szCs w:val="24"/>
        </w:rPr>
      </w:pPr>
      <w:r w:rsidRPr="00576ED7">
        <w:rPr>
          <w:szCs w:val="24"/>
        </w:rPr>
        <w:t xml:space="preserve">The meaning of the word “home” in </w:t>
      </w:r>
      <w:r w:rsidR="00CA008D">
        <w:rPr>
          <w:szCs w:val="24"/>
        </w:rPr>
        <w:t>§ </w:t>
      </w:r>
      <w:r w:rsidRPr="00576ED7">
        <w:rPr>
          <w:szCs w:val="24"/>
        </w:rPr>
        <w:t xml:space="preserve">[162(a)(2)]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w:t>
      </w:r>
      <w:r w:rsidR="00CA008D">
        <w:rPr>
          <w:szCs w:val="24"/>
        </w:rPr>
        <w:t>§ </w:t>
      </w:r>
      <w:r w:rsidRPr="00576ED7">
        <w:rPr>
          <w:szCs w:val="24"/>
        </w:rPr>
        <w:t>25.82. The Tax Court [footnote omitted] and the administrative rulings</w:t>
      </w:r>
      <w:r w:rsidRPr="00576ED7">
        <w:rPr>
          <w:rStyle w:val="FootnoteReference"/>
          <w:szCs w:val="24"/>
        </w:rPr>
        <w:footnoteReference w:id="114"/>
      </w:r>
      <w:r w:rsidRPr="00576ED7">
        <w:rPr>
          <w:szCs w:val="24"/>
        </w:rPr>
        <w:t xml:space="preserve"> have consistently defined 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14:paraId="21195CF4" w14:textId="77777777" w:rsidR="0049128E" w:rsidRPr="00576ED7" w:rsidRDefault="0049128E" w:rsidP="00A6585D">
      <w:pPr>
        <w:widowControl w:val="0"/>
        <w:jc w:val="both"/>
        <w:rPr>
          <w:szCs w:val="24"/>
        </w:rPr>
      </w:pPr>
    </w:p>
    <w:p w14:paraId="650FB1D6" w14:textId="77777777"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14:paraId="26265D99" w14:textId="77777777" w:rsidR="0049128E" w:rsidRPr="00576ED7" w:rsidRDefault="0049128E" w:rsidP="00A6585D">
      <w:pPr>
        <w:widowControl w:val="0"/>
        <w:jc w:val="both"/>
        <w:rPr>
          <w:szCs w:val="24"/>
        </w:rPr>
      </w:pPr>
    </w:p>
    <w:p w14:paraId="28E17DEA" w14:textId="77777777" w:rsidR="0049128E" w:rsidRPr="00576ED7" w:rsidRDefault="0049128E" w:rsidP="00A6585D">
      <w:pPr>
        <w:widowControl w:val="0"/>
        <w:jc w:val="both"/>
        <w:rPr>
          <w:szCs w:val="24"/>
        </w:rPr>
      </w:pPr>
      <w:r w:rsidRPr="00576ED7">
        <w:rPr>
          <w:szCs w:val="24"/>
        </w:rPr>
        <w:t>Turning our attention to the third condition, this case is disposed of quickly. ...</w:t>
      </w:r>
    </w:p>
    <w:p w14:paraId="6DA850D9" w14:textId="77777777" w:rsidR="0049128E" w:rsidRPr="00576ED7" w:rsidRDefault="0049128E" w:rsidP="00A6585D">
      <w:pPr>
        <w:widowControl w:val="0"/>
        <w:jc w:val="both"/>
        <w:rPr>
          <w:szCs w:val="24"/>
        </w:rPr>
      </w:pPr>
    </w:p>
    <w:p w14:paraId="6D3282AD" w14:textId="77777777" w:rsidR="0049128E" w:rsidRPr="00576ED7" w:rsidRDefault="0049128E" w:rsidP="00A6585D">
      <w:pPr>
        <w:widowControl w:val="0"/>
        <w:jc w:val="both"/>
        <w:rPr>
          <w:szCs w:val="24"/>
        </w:rPr>
      </w:pPr>
      <w:r w:rsidRPr="00576ED7">
        <w:rPr>
          <w:szCs w:val="24"/>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14:paraId="45CC0BC7" w14:textId="77777777" w:rsidR="0049128E" w:rsidRPr="00576ED7" w:rsidRDefault="0049128E" w:rsidP="00A6585D">
      <w:pPr>
        <w:widowControl w:val="0"/>
        <w:jc w:val="both"/>
        <w:rPr>
          <w:szCs w:val="24"/>
        </w:rPr>
      </w:pPr>
    </w:p>
    <w:p w14:paraId="3FEC9E8B" w14:textId="77777777" w:rsidR="0049128E" w:rsidRPr="00576ED7" w:rsidRDefault="0049128E" w:rsidP="00A6585D">
      <w:pPr>
        <w:widowControl w:val="0"/>
        <w:jc w:val="both"/>
        <w:rPr>
          <w:szCs w:val="24"/>
        </w:rPr>
      </w:pPr>
      <w:r w:rsidRPr="00576ED7">
        <w:rPr>
          <w:szCs w:val="24"/>
        </w:rP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14:paraId="738B1EBF" w14:textId="77777777" w:rsidR="0049128E" w:rsidRPr="00576ED7" w:rsidRDefault="0049128E" w:rsidP="00A6585D">
      <w:pPr>
        <w:widowControl w:val="0"/>
        <w:jc w:val="both"/>
        <w:rPr>
          <w:szCs w:val="24"/>
        </w:rPr>
      </w:pPr>
    </w:p>
    <w:p w14:paraId="3B2786F0" w14:textId="77777777" w:rsidR="0049128E" w:rsidRPr="00576ED7" w:rsidRDefault="0049128E" w:rsidP="00A6585D">
      <w:pPr>
        <w:widowControl w:val="0"/>
        <w:jc w:val="both"/>
        <w:rPr>
          <w:szCs w:val="24"/>
        </w:rPr>
      </w:pPr>
      <w:r w:rsidRPr="00576ED7">
        <w:rPr>
          <w:szCs w:val="24"/>
        </w:rPr>
        <w:t xml:space="preserve">Travel expenses in pursuit of business within the meaning of </w:t>
      </w:r>
      <w:r w:rsidR="00CA008D">
        <w:rPr>
          <w:szCs w:val="24"/>
        </w:rPr>
        <w:t>§ </w:t>
      </w:r>
      <w:r w:rsidRPr="00576ED7">
        <w:rPr>
          <w:szCs w:val="24"/>
        </w:rPr>
        <w:t>[162(a)(2)] could arise only when the railroad’s business forced the taxpayer to travel and to live temporarily at some place other than Mobile, thereby advancing the interests of the railroad. Business trips are to be identified in relation to business demands and the tr</w:t>
      </w:r>
      <w:r w:rsidR="006D7F9E">
        <w:rPr>
          <w:szCs w:val="24"/>
        </w:rPr>
        <w:t xml:space="preserve">aveler’s business headquarters. </w:t>
      </w:r>
      <w:r w:rsidRPr="00576ED7">
        <w:rPr>
          <w:szCs w:val="24"/>
        </w:rPr>
        <w:t>The exigencies of business, rather than the personal conveniences and necessities of the traveler, must be the motivating factors. Such was not the case here.</w:t>
      </w:r>
    </w:p>
    <w:p w14:paraId="76708145" w14:textId="77777777" w:rsidR="0049128E" w:rsidRPr="00576ED7" w:rsidRDefault="0049128E" w:rsidP="00A6585D">
      <w:pPr>
        <w:widowControl w:val="0"/>
        <w:jc w:val="both"/>
        <w:rPr>
          <w:szCs w:val="24"/>
        </w:rPr>
      </w:pPr>
    </w:p>
    <w:p w14:paraId="551C3D56" w14:textId="77777777" w:rsidR="0049128E" w:rsidRPr="00576ED7" w:rsidRDefault="0049128E" w:rsidP="00A6585D">
      <w:pPr>
        <w:widowControl w:val="0"/>
        <w:jc w:val="both"/>
        <w:rPr>
          <w:szCs w:val="24"/>
        </w:rPr>
      </w:pPr>
      <w:r w:rsidRPr="00576ED7">
        <w:rPr>
          <w:szCs w:val="24"/>
        </w:rPr>
        <w:t>It follows that the court below erred in reversing the judgment of the Tax Court.</w:t>
      </w:r>
    </w:p>
    <w:p w14:paraId="3769DD17" w14:textId="77777777" w:rsidR="0049128E" w:rsidRPr="00576ED7" w:rsidRDefault="0049128E" w:rsidP="00A6585D">
      <w:pPr>
        <w:widowControl w:val="0"/>
        <w:jc w:val="both"/>
        <w:rPr>
          <w:szCs w:val="24"/>
        </w:rPr>
      </w:pPr>
    </w:p>
    <w:p w14:paraId="735394D1" w14:textId="77777777" w:rsidR="0049128E" w:rsidRPr="00576ED7" w:rsidRDefault="0049128E" w:rsidP="00A6585D">
      <w:pPr>
        <w:widowControl w:val="0"/>
        <w:jc w:val="both"/>
        <w:rPr>
          <w:szCs w:val="24"/>
        </w:rPr>
      </w:pPr>
      <w:r w:rsidRPr="00576ED7">
        <w:rPr>
          <w:szCs w:val="24"/>
        </w:rPr>
        <w:t>Reversed.</w:t>
      </w:r>
    </w:p>
    <w:p w14:paraId="6881117B" w14:textId="77777777" w:rsidR="0049128E" w:rsidRPr="00576ED7" w:rsidRDefault="0049128E" w:rsidP="00A6585D">
      <w:pPr>
        <w:widowControl w:val="0"/>
        <w:jc w:val="both"/>
        <w:rPr>
          <w:szCs w:val="24"/>
        </w:rPr>
      </w:pPr>
    </w:p>
    <w:p w14:paraId="3A8889C1" w14:textId="77777777" w:rsidR="0049128E" w:rsidRPr="00576ED7" w:rsidRDefault="0049128E" w:rsidP="00A6585D">
      <w:pPr>
        <w:widowControl w:val="0"/>
        <w:jc w:val="both"/>
        <w:rPr>
          <w:szCs w:val="24"/>
        </w:rPr>
      </w:pPr>
      <w:r w:rsidRPr="00576ED7">
        <w:rPr>
          <w:szCs w:val="24"/>
        </w:rPr>
        <w:t>MR. JUSTICE JACKSON took no part in the consideration or decision of this case.</w:t>
      </w:r>
    </w:p>
    <w:p w14:paraId="23198470" w14:textId="77777777" w:rsidR="0049128E" w:rsidRPr="00576ED7" w:rsidRDefault="0049128E" w:rsidP="00A6585D">
      <w:pPr>
        <w:widowControl w:val="0"/>
        <w:jc w:val="both"/>
        <w:rPr>
          <w:szCs w:val="24"/>
        </w:rPr>
      </w:pPr>
    </w:p>
    <w:p w14:paraId="24FA6F91" w14:textId="77777777" w:rsidR="0049128E" w:rsidRPr="00576ED7" w:rsidRDefault="0049128E" w:rsidP="00A6585D">
      <w:pPr>
        <w:widowControl w:val="0"/>
        <w:jc w:val="both"/>
        <w:rPr>
          <w:szCs w:val="24"/>
        </w:rPr>
      </w:pPr>
      <w:r w:rsidRPr="00576ED7">
        <w:rPr>
          <w:szCs w:val="24"/>
        </w:rPr>
        <w:t>MR. JUSTICE RUTLEDGE, dissenting.</w:t>
      </w:r>
    </w:p>
    <w:p w14:paraId="3696CDF7" w14:textId="77777777" w:rsidR="0049128E" w:rsidRPr="00576ED7" w:rsidRDefault="0049128E" w:rsidP="00A6585D">
      <w:pPr>
        <w:widowControl w:val="0"/>
        <w:jc w:val="both"/>
        <w:rPr>
          <w:szCs w:val="24"/>
        </w:rPr>
      </w:pPr>
    </w:p>
    <w:p w14:paraId="526850B9" w14:textId="77777777" w:rsidR="0049128E" w:rsidRPr="00576ED7" w:rsidRDefault="0049128E" w:rsidP="00A6585D">
      <w:pPr>
        <w:widowControl w:val="0"/>
        <w:jc w:val="both"/>
        <w:rPr>
          <w:szCs w:val="24"/>
        </w:rPr>
      </w:pPr>
      <w:r w:rsidRPr="00576ED7">
        <w:rPr>
          <w:szCs w:val="24"/>
        </w:rPr>
        <w:t xml:space="preserve">I think the judgment of the Court of Appeals should be affirmed. When Congress used the word “home” in </w:t>
      </w:r>
      <w:r w:rsidR="00CA008D">
        <w:rPr>
          <w:szCs w:val="24"/>
        </w:rPr>
        <w:t>§ </w:t>
      </w:r>
      <w:r w:rsidRPr="00576ED7">
        <w:rPr>
          <w:szCs w:val="24"/>
        </w:rPr>
        <w:t>[162] of the Code, I do not believe it meant “business headquarters.” And, in my opinion, this case presents no other question.</w:t>
      </w:r>
    </w:p>
    <w:p w14:paraId="06EDBACD" w14:textId="77777777" w:rsidR="0049128E" w:rsidRPr="00576ED7" w:rsidRDefault="0049128E" w:rsidP="00A6585D">
      <w:pPr>
        <w:widowControl w:val="0"/>
        <w:jc w:val="both"/>
        <w:rPr>
          <w:szCs w:val="24"/>
        </w:rPr>
      </w:pPr>
    </w:p>
    <w:p w14:paraId="69240C08" w14:textId="77777777" w:rsidR="008A7964" w:rsidRDefault="008A7964" w:rsidP="00A6585D">
      <w:pPr>
        <w:widowControl w:val="0"/>
        <w:jc w:val="both"/>
        <w:rPr>
          <w:szCs w:val="24"/>
        </w:rPr>
      </w:pPr>
      <w:r>
        <w:rPr>
          <w:szCs w:val="24"/>
        </w:rPr>
        <w:t>….</w:t>
      </w:r>
    </w:p>
    <w:p w14:paraId="26EE8CA3" w14:textId="77777777" w:rsidR="0049128E" w:rsidRPr="00576ED7" w:rsidRDefault="0049128E" w:rsidP="00A6585D">
      <w:pPr>
        <w:widowControl w:val="0"/>
        <w:jc w:val="both"/>
        <w:rPr>
          <w:szCs w:val="24"/>
        </w:rPr>
      </w:pPr>
    </w:p>
    <w:p w14:paraId="28961B1D" w14:textId="77777777" w:rsidR="0049128E" w:rsidRPr="00576ED7" w:rsidRDefault="0049128E" w:rsidP="00A6585D">
      <w:pPr>
        <w:widowControl w:val="0"/>
        <w:jc w:val="both"/>
        <w:rPr>
          <w:szCs w:val="24"/>
        </w:rPr>
      </w:pPr>
      <w:r w:rsidRPr="00576ED7">
        <w:rPr>
          <w:szCs w:val="24"/>
        </w:rPr>
        <w:t>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pushes “commuting” too far, even for these times of rapid transit.</w:t>
      </w:r>
      <w:r w:rsidRPr="00576ED7">
        <w:rPr>
          <w:rStyle w:val="FootnoteReference"/>
          <w:szCs w:val="24"/>
        </w:rPr>
        <w:footnoteReference w:id="115"/>
      </w:r>
    </w:p>
    <w:p w14:paraId="219AEF78" w14:textId="77777777" w:rsidR="0049128E" w:rsidRPr="00576ED7" w:rsidRDefault="0049128E" w:rsidP="00A6585D">
      <w:pPr>
        <w:widowControl w:val="0"/>
        <w:jc w:val="both"/>
        <w:rPr>
          <w:szCs w:val="24"/>
        </w:rPr>
      </w:pPr>
    </w:p>
    <w:p w14:paraId="4FE19074" w14:textId="77777777" w:rsidR="0049128E" w:rsidRPr="00576ED7" w:rsidRDefault="0049128E" w:rsidP="00A6585D">
      <w:pPr>
        <w:widowControl w:val="0"/>
        <w:jc w:val="both"/>
        <w:rPr>
          <w:szCs w:val="24"/>
        </w:rPr>
      </w:pPr>
      <w:r w:rsidRPr="00576ED7">
        <w:rPr>
          <w:szCs w:val="24"/>
        </w:rPr>
        <w:t>Administrative construction should have some bounds. It exceeds what are legitimate when it reconstructs the statute to nullify or contradict the plain meaning of nontechnical terms not artfully employed. ...</w:t>
      </w:r>
    </w:p>
    <w:p w14:paraId="1B6FA562" w14:textId="77777777" w:rsidR="0049128E" w:rsidRPr="00576ED7" w:rsidRDefault="0049128E" w:rsidP="00A6585D">
      <w:pPr>
        <w:widowControl w:val="0"/>
        <w:jc w:val="both"/>
        <w:rPr>
          <w:szCs w:val="24"/>
        </w:rPr>
      </w:pPr>
    </w:p>
    <w:p w14:paraId="25286204" w14:textId="77777777" w:rsidR="0049128E" w:rsidRPr="00576ED7" w:rsidRDefault="0049128E" w:rsidP="00A6585D">
      <w:pPr>
        <w:widowControl w:val="0"/>
        <w:jc w:val="both"/>
        <w:rPr>
          <w:szCs w:val="24"/>
        </w:rPr>
      </w:pPr>
      <w:r w:rsidRPr="00576ED7">
        <w:rPr>
          <w:szCs w:val="24"/>
        </w:rPr>
        <w:t xml:space="preserve">By construing “home” as “business headquarters;” by reading “temporarily” as “very temporarily” into </w:t>
      </w:r>
      <w:r w:rsidR="00CA008D">
        <w:rPr>
          <w:szCs w:val="24"/>
        </w:rPr>
        <w:t>§ </w:t>
      </w:r>
      <w:r w:rsidRPr="00576ED7">
        <w:rPr>
          <w:szCs w:val="24"/>
        </w:rPr>
        <w:t>[162]; by bringing down “ordinary and necessary” from its first sentence into its second;</w:t>
      </w:r>
      <w:r w:rsidRPr="00576ED7">
        <w:rPr>
          <w:rStyle w:val="FootnoteReference"/>
          <w:szCs w:val="24"/>
        </w:rPr>
        <w:footnoteReference w:id="116"/>
      </w:r>
      <w:r w:rsidRPr="00576ED7">
        <w:rPr>
          <w:szCs w:val="24"/>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English into highly technical tax jargon. ...</w:t>
      </w:r>
    </w:p>
    <w:p w14:paraId="37F5A839" w14:textId="77777777" w:rsidR="0027523B" w:rsidRDefault="0027523B" w:rsidP="00A6585D">
      <w:pPr>
        <w:widowControl w:val="0"/>
        <w:jc w:val="both"/>
        <w:rPr>
          <w:szCs w:val="24"/>
        </w:rPr>
      </w:pPr>
    </w:p>
    <w:p w14:paraId="14220831" w14:textId="77777777" w:rsidR="00E22F84" w:rsidRDefault="00E22F84" w:rsidP="00A6585D">
      <w:pPr>
        <w:widowControl w:val="0"/>
        <w:jc w:val="both"/>
        <w:rPr>
          <w:szCs w:val="24"/>
        </w:rPr>
      </w:pPr>
    </w:p>
    <w:p w14:paraId="78A0EEC7" w14:textId="77777777" w:rsidR="00E22F84" w:rsidRDefault="00E22F84" w:rsidP="00A6585D">
      <w:pPr>
        <w:widowControl w:val="0"/>
        <w:jc w:val="both"/>
        <w:rPr>
          <w:i/>
          <w:szCs w:val="24"/>
        </w:rPr>
      </w:pPr>
    </w:p>
    <w:p w14:paraId="7C884DEA" w14:textId="77777777" w:rsidR="00E22F84" w:rsidRDefault="00E22F84" w:rsidP="00A6585D">
      <w:pPr>
        <w:widowControl w:val="0"/>
        <w:jc w:val="both"/>
        <w:rPr>
          <w:i/>
          <w:szCs w:val="24"/>
        </w:rPr>
      </w:pPr>
    </w:p>
    <w:p w14:paraId="06A6443E" w14:textId="77777777" w:rsidR="0049128E" w:rsidRPr="00E22F84" w:rsidRDefault="0049128E" w:rsidP="00A6585D">
      <w:pPr>
        <w:widowControl w:val="0"/>
        <w:jc w:val="both"/>
        <w:rPr>
          <w:szCs w:val="24"/>
        </w:rPr>
      </w:pPr>
      <w:r w:rsidRPr="00E22F84">
        <w:rPr>
          <w:i/>
          <w:szCs w:val="24"/>
        </w:rPr>
        <w:t>Notes and Questions</w:t>
      </w:r>
      <w:r w:rsidRPr="00E22F84">
        <w:rPr>
          <w:szCs w:val="24"/>
        </w:rPr>
        <w:t>:</w:t>
      </w:r>
    </w:p>
    <w:p w14:paraId="3394C5B5" w14:textId="77777777" w:rsidR="0049128E" w:rsidRPr="00576ED7" w:rsidRDefault="0049128E" w:rsidP="00A6585D">
      <w:pPr>
        <w:widowControl w:val="0"/>
        <w:jc w:val="both"/>
        <w:rPr>
          <w:szCs w:val="24"/>
        </w:rPr>
      </w:pPr>
    </w:p>
    <w:p w14:paraId="6D7179A8" w14:textId="1754E800" w:rsidR="0049128E" w:rsidRPr="00576ED7" w:rsidRDefault="0049128E" w:rsidP="0050224F">
      <w:pPr>
        <w:widowControl w:val="0"/>
        <w:jc w:val="both"/>
        <w:rPr>
          <w:szCs w:val="24"/>
        </w:rPr>
      </w:pPr>
      <w:r w:rsidRPr="00576ED7">
        <w:rPr>
          <w:szCs w:val="24"/>
        </w:rPr>
        <w:t xml:space="preserve">1.  Reg. </w:t>
      </w:r>
      <w:r w:rsidR="00CA008D">
        <w:rPr>
          <w:szCs w:val="24"/>
        </w:rPr>
        <w:t>§ </w:t>
      </w:r>
      <w:r w:rsidRPr="00576ED7">
        <w:rPr>
          <w:szCs w:val="24"/>
        </w:rPr>
        <w:t>1.162-2 is now the regulation covering “traveling expenses</w:t>
      </w:r>
      <w:r w:rsidR="0080127E">
        <w:rPr>
          <w:szCs w:val="24"/>
        </w:rPr>
        <w:t>.</w:t>
      </w:r>
      <w:r w:rsidRPr="00576ED7">
        <w:rPr>
          <w:szCs w:val="24"/>
        </w:rPr>
        <w:t xml:space="preserve">” </w:t>
      </w:r>
      <w:r w:rsidR="0080127E">
        <w:rPr>
          <w:szCs w:val="24"/>
        </w:rPr>
        <w:t xml:space="preserve">Its </w:t>
      </w:r>
      <w:r w:rsidRPr="00576ED7">
        <w:rPr>
          <w:szCs w:val="24"/>
        </w:rPr>
        <w:t xml:space="preserve">provisions have not materially changed </w:t>
      </w:r>
      <w:r w:rsidR="0080127E">
        <w:rPr>
          <w:szCs w:val="24"/>
        </w:rPr>
        <w:t xml:space="preserve">from </w:t>
      </w:r>
      <w:r w:rsidRPr="00576ED7">
        <w:rPr>
          <w:szCs w:val="24"/>
        </w:rPr>
        <w:t xml:space="preserve">those </w:t>
      </w:r>
      <w:r w:rsidR="005B355F">
        <w:rPr>
          <w:szCs w:val="24"/>
        </w:rPr>
        <w:t xml:space="preserve">that </w:t>
      </w:r>
      <w:r w:rsidRPr="00576ED7">
        <w:rPr>
          <w:szCs w:val="24"/>
        </w:rPr>
        <w:t xml:space="preserve">the Court </w:t>
      </w:r>
      <w:r w:rsidR="005B355F">
        <w:rPr>
          <w:szCs w:val="24"/>
        </w:rPr>
        <w:t xml:space="preserve">quoted </w:t>
      </w:r>
      <w:r w:rsidRPr="00576ED7">
        <w:rPr>
          <w:szCs w:val="24"/>
        </w:rPr>
        <w:t xml:space="preserve">in </w:t>
      </w:r>
      <w:r w:rsidRPr="00576ED7">
        <w:rPr>
          <w:i/>
          <w:szCs w:val="24"/>
        </w:rPr>
        <w:t>Flowers</w:t>
      </w:r>
      <w:r w:rsidRPr="00576ED7">
        <w:rPr>
          <w:szCs w:val="24"/>
        </w:rPr>
        <w:t>.</w:t>
      </w:r>
    </w:p>
    <w:p w14:paraId="3555181F" w14:textId="77777777" w:rsidR="00DD4758" w:rsidRDefault="00DD4758" w:rsidP="00A6585D">
      <w:pPr>
        <w:widowControl w:val="0"/>
        <w:jc w:val="both"/>
        <w:rPr>
          <w:szCs w:val="24"/>
        </w:rPr>
      </w:pPr>
    </w:p>
    <w:p w14:paraId="66475D3F" w14:textId="77777777" w:rsidR="00E22F84" w:rsidRDefault="00B67FE9" w:rsidP="00E22F84">
      <w:pPr>
        <w:widowControl w:val="0"/>
        <w:jc w:val="both"/>
        <w:rPr>
          <w:rFonts w:ascii="Century Schoolbook" w:hAnsi="Century Schoolbook"/>
          <w:noProof/>
          <w:szCs w:val="24"/>
        </w:rPr>
      </w:pPr>
      <w:r>
        <w:rPr>
          <w:szCs w:val="24"/>
        </w:rPr>
        <w:t>2.</w:t>
      </w:r>
      <w:r w:rsidR="001553C0">
        <w:rPr>
          <w:szCs w:val="24"/>
        </w:rPr>
        <w:t xml:space="preserve"> </w:t>
      </w:r>
      <w:r>
        <w:rPr>
          <w:szCs w:val="24"/>
        </w:rPr>
        <w:t xml:space="preserve"> </w:t>
      </w:r>
      <w:r w:rsidR="0049128E" w:rsidRPr="00576ED7">
        <w:rPr>
          <w:szCs w:val="24"/>
        </w:rPr>
        <w:t xml:space="preserve">Can commuting expenses </w:t>
      </w:r>
      <w:r w:rsidR="0049128E" w:rsidRPr="00576ED7">
        <w:rPr>
          <w:i/>
          <w:szCs w:val="24"/>
        </w:rPr>
        <w:t>ever</w:t>
      </w:r>
      <w:r w:rsidR="0049128E" w:rsidRPr="00576ED7">
        <w:rPr>
          <w:szCs w:val="24"/>
        </w:rPr>
        <w:t xml:space="preserve"> meet the third requirement of deductibility, i.e., “a direct connection between the expenditure and the carrying on of the trade or business of the taxpayer or of his employer?”</w:t>
      </w:r>
      <w:r w:rsidR="00035AC2" w:rsidRPr="00035AC2">
        <w:rPr>
          <w:rFonts w:ascii="Century Schoolbook" w:hAnsi="Century Schoolbook"/>
          <w:noProof/>
          <w:szCs w:val="24"/>
        </w:rPr>
        <w:t xml:space="preserve"> </w:t>
      </w:r>
    </w:p>
    <w:p w14:paraId="3604AF7F" w14:textId="77777777" w:rsidR="00417A9F" w:rsidRDefault="00417A9F" w:rsidP="00E22F84">
      <w:pPr>
        <w:widowControl w:val="0"/>
        <w:jc w:val="both"/>
        <w:rPr>
          <w:szCs w:val="24"/>
        </w:rPr>
      </w:pPr>
    </w:p>
    <w:p w14:paraId="6CCD5F9E" w14:textId="77777777" w:rsidR="00417A9F" w:rsidRDefault="00417A9F" w:rsidP="00E22F84">
      <w:pPr>
        <w:widowControl w:val="0"/>
        <w:jc w:val="both"/>
        <w:rPr>
          <w:szCs w:val="24"/>
        </w:rPr>
      </w:pPr>
    </w:p>
    <w:p w14:paraId="2DCB7B66" w14:textId="235E87B1" w:rsidR="0049128E" w:rsidRPr="00576ED7" w:rsidRDefault="000F41E3" w:rsidP="00E22F84">
      <w:pPr>
        <w:widowControl w:val="0"/>
        <w:jc w:val="both"/>
        <w:rPr>
          <w:szCs w:val="24"/>
        </w:rPr>
      </w:pPr>
      <w:r w:rsidRPr="00A42360">
        <w:rPr>
          <w:rFonts w:ascii="Century Schoolbook" w:hAnsi="Century Schoolbook"/>
          <w:noProof/>
          <w:szCs w:val="24"/>
        </w:rPr>
        <mc:AlternateContent>
          <mc:Choice Requires="wps">
            <w:drawing>
              <wp:anchor distT="0" distB="0" distL="114300" distR="114300" simplePos="0" relativeHeight="252437504" behindDoc="0" locked="0" layoutInCell="1" allowOverlap="1" wp14:anchorId="437C1E90" wp14:editId="5DE3AE24">
                <wp:simplePos x="0" y="0"/>
                <wp:positionH relativeFrom="column">
                  <wp:posOffset>-166890</wp:posOffset>
                </wp:positionH>
                <wp:positionV relativeFrom="paragraph">
                  <wp:posOffset>404</wp:posOffset>
                </wp:positionV>
                <wp:extent cx="2360930" cy="1404620"/>
                <wp:effectExtent l="0" t="0" r="20320" b="1714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8C8024" w14:textId="1C65DFCB" w:rsidR="005E3A00" w:rsidRPr="00CA25B4" w:rsidRDefault="005E3A00" w:rsidP="00035AC2">
                            <w:pPr>
                              <w:jc w:val="both"/>
                              <w:rPr>
                                <w:rFonts w:asciiTheme="minorBidi" w:hAnsiTheme="minorBidi" w:cstheme="minorBidi"/>
                                <w:sz w:val="22"/>
                                <w:szCs w:val="22"/>
                              </w:rPr>
                            </w:pPr>
                            <w:r w:rsidRPr="00CA25B4">
                              <w:rPr>
                                <w:rFonts w:asciiTheme="minorBidi" w:hAnsiTheme="minorBidi" w:cstheme="minorBidi"/>
                                <w:i/>
                                <w:iCs/>
                                <w:sz w:val="22"/>
                                <w:szCs w:val="22"/>
                              </w:rPr>
                              <w:t>Flowers</w:t>
                            </w:r>
                            <w:r w:rsidRPr="00CA25B4">
                              <w:rPr>
                                <w:rFonts w:asciiTheme="minorBidi" w:hAnsiTheme="minorBidi" w:cstheme="minorBidi"/>
                                <w:sz w:val="22"/>
                                <w:szCs w:val="22"/>
                              </w:rPr>
                              <w:t xml:space="preserve"> and the cases that follow rest on an assumption that taxpayers work in one place and reside in another.  This conception of commuting and work was evolving before the pandemic. The pandemic eroded (if not obliterated) this binary conception of work and residence further. A question for the years ahead is how tax law should adapt to these changes.</w:t>
                            </w:r>
                          </w:p>
                        </w:txbxContent>
                      </wps:txbx>
                      <wps:bodyPr rot="0" vert="horz" wrap="square" lIns="91440" tIns="45720" rIns="91440" bIns="45720" anchor="t" anchorCtr="0">
                        <a:spAutoFit/>
                      </wps:bodyPr>
                    </wps:wsp>
                  </a:graphicData>
                </a:graphic>
                <wp14:sizeRelV relativeFrom="margin">
                  <wp14:pctHeight>0</wp14:pctHeight>
                </wp14:sizeRelV>
              </wp:anchor>
            </w:drawing>
          </mc:Choice>
          <mc:Fallback>
            <w:pict>
              <v:shape w14:anchorId="437C1E90" id="_x0000_s1104" type="#_x0000_t202" style="position:absolute;left:0;text-align:left;margin-left:-13.15pt;margin-top:.05pt;width:185.9pt;height:110.6pt;z-index:25243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">
                <v:textbox style="mso-fit-shape-to-text:t">
                  <w:txbxContent>
                    <w:p w14:paraId="468C8024" w14:textId="1C65DFCB" w:rsidR="005E3A00" w:rsidRPr="00CA25B4" w:rsidRDefault="005E3A00" w:rsidP="00035AC2">
                      <w:pPr>
                        <w:jc w:val="both"/>
                        <w:rPr>
                          <w:rFonts w:asciiTheme="minorBidi" w:hAnsiTheme="minorBidi" w:cstheme="minorBidi"/>
                          <w:sz w:val="22"/>
                          <w:szCs w:val="22"/>
                        </w:rPr>
                      </w:pPr>
                      <w:r w:rsidRPr="00CA25B4">
                        <w:rPr>
                          <w:rFonts w:asciiTheme="minorBidi" w:hAnsiTheme="minorBidi" w:cstheme="minorBidi"/>
                          <w:i/>
                          <w:iCs/>
                          <w:sz w:val="22"/>
                          <w:szCs w:val="22"/>
                        </w:rPr>
                        <w:t>Flowers</w:t>
                      </w:r>
                      <w:r w:rsidRPr="00CA25B4">
                        <w:rPr>
                          <w:rFonts w:asciiTheme="minorBidi" w:hAnsiTheme="minorBidi" w:cstheme="minorBidi"/>
                          <w:sz w:val="22"/>
                          <w:szCs w:val="22"/>
                        </w:rPr>
                        <w:t xml:space="preserve"> and the cases that follow rest on an assumption that taxpayers work in one place and reside in another.  This conception of commuting and work was evolving before the pandemic. The pandemic eroded (if not obliterated) this binary conception of work and residence further. A question for the years ahead is how tax law should adapt to these changes.</w:t>
                      </w:r>
                    </w:p>
                  </w:txbxContent>
                </v:textbox>
                <w10:wrap type="square"/>
              </v:shape>
            </w:pict>
          </mc:Fallback>
        </mc:AlternateContent>
      </w:r>
      <w:r w:rsidR="0049128E" w:rsidRPr="00576ED7">
        <w:rPr>
          <w:szCs w:val="24"/>
        </w:rPr>
        <w:t>3.</w:t>
      </w:r>
      <w:r w:rsidR="001553C0">
        <w:rPr>
          <w:szCs w:val="24"/>
        </w:rPr>
        <w:t xml:space="preserve"> </w:t>
      </w:r>
      <w:r w:rsidR="0049128E" w:rsidRPr="00576ED7">
        <w:rPr>
          <w:szCs w:val="24"/>
        </w:rPr>
        <w:t xml:space="preserve"> Does Justice Rutledge have a point? After all, the Court later construed the word “gift” in its ordinary sense in </w:t>
      </w:r>
      <w:r w:rsidR="0049128E" w:rsidRPr="00576ED7">
        <w:rPr>
          <w:i/>
          <w:szCs w:val="24"/>
        </w:rPr>
        <w:t>Duberstein</w:t>
      </w:r>
      <w:r w:rsidR="0049128E" w:rsidRPr="00576ED7">
        <w:rPr>
          <w:szCs w:val="24"/>
        </w:rPr>
        <w:t>.</w:t>
      </w:r>
    </w:p>
    <w:p w14:paraId="7249D2DD" w14:textId="77777777" w:rsidR="0049128E" w:rsidRPr="00576ED7" w:rsidRDefault="0049128E" w:rsidP="00A6585D">
      <w:pPr>
        <w:widowControl w:val="0"/>
        <w:jc w:val="both"/>
        <w:rPr>
          <w:szCs w:val="24"/>
        </w:rPr>
      </w:pPr>
    </w:p>
    <w:p w14:paraId="152B6E2F" w14:textId="77777777" w:rsidR="0049128E" w:rsidRPr="00576ED7" w:rsidRDefault="0049128E" w:rsidP="00A6585D">
      <w:pPr>
        <w:widowControl w:val="0"/>
        <w:jc w:val="both"/>
        <w:rPr>
          <w:szCs w:val="24"/>
        </w:rPr>
      </w:pPr>
      <w:r w:rsidRPr="00576ED7">
        <w:rPr>
          <w:szCs w:val="24"/>
        </w:rPr>
        <w:t>4.  Upon application of the Court’s standards, why will taxpayer’s home usually be the “post, station, or place of business where the taxpayer [is] employed?”</w:t>
      </w:r>
    </w:p>
    <w:p w14:paraId="3E2ECB54" w14:textId="77777777" w:rsidR="0049128E" w:rsidRPr="00576ED7" w:rsidRDefault="0049128E" w:rsidP="00A6585D">
      <w:pPr>
        <w:widowControl w:val="0"/>
        <w:jc w:val="both"/>
        <w:rPr>
          <w:szCs w:val="24"/>
        </w:rPr>
      </w:pPr>
    </w:p>
    <w:p w14:paraId="1C26A181" w14:textId="77777777" w:rsidR="00E22F84" w:rsidRDefault="00E22F84" w:rsidP="00A6585D">
      <w:pPr>
        <w:widowControl w:val="0"/>
        <w:jc w:val="both"/>
        <w:rPr>
          <w:szCs w:val="24"/>
        </w:rPr>
      </w:pPr>
    </w:p>
    <w:p w14:paraId="110E9A19" w14:textId="77777777" w:rsidR="00E22F84" w:rsidRDefault="00E22F84" w:rsidP="00A6585D">
      <w:pPr>
        <w:widowControl w:val="0"/>
        <w:jc w:val="both"/>
        <w:rPr>
          <w:szCs w:val="24"/>
        </w:rPr>
      </w:pPr>
    </w:p>
    <w:p w14:paraId="783A6873" w14:textId="77777777" w:rsidR="00E22F84" w:rsidRDefault="00E22F84" w:rsidP="00A6585D">
      <w:pPr>
        <w:widowControl w:val="0"/>
        <w:jc w:val="both"/>
        <w:rPr>
          <w:szCs w:val="24"/>
        </w:rPr>
      </w:pPr>
    </w:p>
    <w:p w14:paraId="243B2F95" w14:textId="3649AACE" w:rsidR="0049128E" w:rsidRPr="00576ED7" w:rsidRDefault="0049128E" w:rsidP="00A6585D">
      <w:pPr>
        <w:widowControl w:val="0"/>
        <w:jc w:val="both"/>
        <w:rPr>
          <w:szCs w:val="24"/>
        </w:rPr>
      </w:pPr>
      <w:r w:rsidRPr="00576ED7">
        <w:rPr>
          <w:szCs w:val="24"/>
        </w:rPr>
        <w:t>5.  Robert Rosenspan was a jewelry salesman who worked on a commission basis and paid his own traveling expenses without reimbursement. In 1964</w:t>
      </w:r>
      <w:r w:rsidR="00293691">
        <w:rPr>
          <w:szCs w:val="24"/>
        </w:rPr>
        <w:t>,</w:t>
      </w:r>
      <w:r w:rsidRPr="00576ED7">
        <w:rPr>
          <w:szCs w:val="24"/>
        </w:rPr>
        <w:t xml:space="preserve"> two New York City jewelry manufacturers</w:t>
      </w:r>
      <w:r w:rsidR="0096191D">
        <w:rPr>
          <w:szCs w:val="24"/>
        </w:rPr>
        <w:t xml:space="preserve"> employed him</w:t>
      </w:r>
      <w:r w:rsidRPr="00576ED7">
        <w:rPr>
          <w:szCs w:val="24"/>
        </w:rPr>
        <w:t xml:space="preserve">. For 300 days during the year he traveled by automobile through an extensive sales territory in the </w:t>
      </w:r>
      <w:r w:rsidR="009D3EC6">
        <w:rPr>
          <w:szCs w:val="24"/>
        </w:rPr>
        <w:t>M</w:t>
      </w:r>
      <w:r w:rsidR="009D3EC6" w:rsidRPr="00576ED7">
        <w:rPr>
          <w:szCs w:val="24"/>
        </w:rPr>
        <w:t>id</w:t>
      </w:r>
      <w:r w:rsidR="009D3EC6">
        <w:rPr>
          <w:szCs w:val="24"/>
        </w:rPr>
        <w:t>w</w:t>
      </w:r>
      <w:r w:rsidR="009D3EC6" w:rsidRPr="00576ED7">
        <w:rPr>
          <w:szCs w:val="24"/>
        </w:rPr>
        <w:t>est</w:t>
      </w:r>
      <w:r w:rsidR="00C10D67" w:rsidRPr="00576ED7">
        <w:rPr>
          <w:szCs w:val="24"/>
        </w:rPr>
        <w:t xml:space="preserve">. </w:t>
      </w:r>
      <w:r w:rsidRPr="00576ED7">
        <w:rPr>
          <w:szCs w:val="24"/>
        </w:rPr>
        <w:t xml:space="preserve">He stayed at motels and ate at restaurants. Five times </w:t>
      </w:r>
      <w:r w:rsidR="00E27646">
        <w:rPr>
          <w:szCs w:val="24"/>
        </w:rPr>
        <w:t xml:space="preserve">per </w:t>
      </w:r>
      <w:r w:rsidRPr="00576ED7">
        <w:rPr>
          <w:szCs w:val="24"/>
        </w:rPr>
        <w:t>year he returned to New York and spent several days at his employers’ offices. There he performed a variety of services essential to his work, i.e., cleaned his sample case, checked orders, discussed customers’ credit problems, recommended changes in stock, attended annual staff meetings, and the like. He used his brother’s Brooklyn home as a personal residential address</w:t>
      </w:r>
      <w:r w:rsidR="00C10D67" w:rsidRPr="00576ED7">
        <w:rPr>
          <w:szCs w:val="24"/>
        </w:rPr>
        <w:t xml:space="preserve">. </w:t>
      </w:r>
      <w:r w:rsidRPr="00576ED7">
        <w:rPr>
          <w:szCs w:val="24"/>
        </w:rPr>
        <w:t xml:space="preserve">He kept some clothing and other </w:t>
      </w:r>
      <w:r w:rsidR="00136B9F">
        <w:rPr>
          <w:szCs w:val="24"/>
        </w:rPr>
        <w:t>belongings there</w:t>
      </w:r>
      <w:r w:rsidR="00C10D67">
        <w:rPr>
          <w:szCs w:val="24"/>
        </w:rPr>
        <w:t xml:space="preserve">. </w:t>
      </w:r>
      <w:r w:rsidR="00136B9F">
        <w:rPr>
          <w:szCs w:val="24"/>
        </w:rPr>
        <w:t>He voted and filed his income tax returns from that address</w:t>
      </w:r>
      <w:r w:rsidR="00C10D67">
        <w:rPr>
          <w:szCs w:val="24"/>
        </w:rPr>
        <w:t xml:space="preserve">. </w:t>
      </w:r>
      <w:r w:rsidR="00A81981">
        <w:rPr>
          <w:szCs w:val="24"/>
        </w:rPr>
        <w:t>On</w:t>
      </w:r>
      <w:r w:rsidR="006A1FFD">
        <w:rPr>
          <w:szCs w:val="24"/>
        </w:rPr>
        <w:t xml:space="preserve"> his</w:t>
      </w:r>
      <w:r w:rsidR="00A81981">
        <w:rPr>
          <w:szCs w:val="24"/>
        </w:rPr>
        <w:t xml:space="preserve"> </w:t>
      </w:r>
      <w:r w:rsidRPr="00576ED7">
        <w:rPr>
          <w:szCs w:val="24"/>
        </w:rPr>
        <w:t xml:space="preserve">trips to New York </w:t>
      </w:r>
      <w:r w:rsidR="007A4C6D">
        <w:rPr>
          <w:szCs w:val="24"/>
        </w:rPr>
        <w:t>City, “</w:t>
      </w:r>
      <w:r w:rsidR="00071A2F" w:rsidRPr="00576ED7">
        <w:rPr>
          <w:szCs w:val="24"/>
        </w:rPr>
        <w:t>out</w:t>
      </w:r>
      <w:r w:rsidRPr="00576ED7">
        <w:rPr>
          <w:szCs w:val="24"/>
        </w:rPr>
        <w:t xml:space="preserve"> of a desire not to abuse his welcome at his brother’s home, he stayed more often” at an inn near the John F. Kennedy Airport.</w:t>
      </w:r>
    </w:p>
    <w:p w14:paraId="0D9D2759" w14:textId="4EF52238" w:rsidR="0049128E" w:rsidRPr="00576ED7" w:rsidRDefault="00E22F84"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2262400" behindDoc="0" locked="0" layoutInCell="0" allowOverlap="1" wp14:anchorId="6A73CFD0" wp14:editId="1FF510D6">
                <wp:simplePos x="0" y="0"/>
                <wp:positionH relativeFrom="margin">
                  <wp:posOffset>0</wp:posOffset>
                </wp:positionH>
                <wp:positionV relativeFrom="paragraph">
                  <wp:posOffset>325755</wp:posOffset>
                </wp:positionV>
                <wp:extent cx="3262630" cy="1371600"/>
                <wp:effectExtent l="0" t="0" r="13970" b="1905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1371600"/>
                        </a:xfrm>
                        <a:prstGeom prst="rect">
                          <a:avLst/>
                        </a:prstGeom>
                        <a:solidFill>
                          <a:srgbClr val="FFFFFF"/>
                        </a:solidFill>
                        <a:ln w="12192">
                          <a:solidFill>
                            <a:srgbClr val="000000"/>
                          </a:solidFill>
                          <a:miter lim="800000"/>
                          <a:headEnd/>
                          <a:tailEnd/>
                        </a:ln>
                      </wps:spPr>
                      <wps:txbx>
                        <w:txbxContent>
                          <w:p w14:paraId="0E54C45B" w14:textId="47E205AC" w:rsidR="005E3A00" w:rsidRPr="00E22F84" w:rsidRDefault="005E3A00" w:rsidP="00E22F84">
                            <w:pPr>
                              <w:widowControl w:val="0"/>
                              <w:jc w:val="both"/>
                              <w:rPr>
                                <w:rFonts w:asciiTheme="minorBidi" w:hAnsiTheme="minorBidi" w:cstheme="minorBidi"/>
                                <w:sz w:val="22"/>
                                <w:szCs w:val="22"/>
                              </w:rPr>
                            </w:pPr>
                            <w:r w:rsidRPr="00E22F84">
                              <w:rPr>
                                <w:rFonts w:asciiTheme="minorBidi" w:hAnsiTheme="minorBidi" w:cstheme="minorBidi"/>
                                <w:i/>
                                <w:sz w:val="22"/>
                                <w:szCs w:val="22"/>
                              </w:rPr>
                              <w:t>Reimbursement of Non-deductible Expenditures</w:t>
                            </w:r>
                            <w:r w:rsidRPr="00E22F84">
                              <w:rPr>
                                <w:rFonts w:asciiTheme="minorBidi" w:hAnsiTheme="minorBidi" w:cstheme="minorBidi"/>
                                <w:sz w:val="22"/>
                                <w:szCs w:val="22"/>
                              </w:rPr>
                              <w:t xml:space="preserve">: Taxpayer paid his expenses and tried to deduct them. What result if taxpayer’s employer had paid for taxpayer’s train tickets, hotels, and meals while in Mobile? Would (should) that have solved taxpayer’s problems – or made them worse? </w:t>
                            </w:r>
                            <w:r w:rsidRPr="00E22F84">
                              <w:rPr>
                                <w:rFonts w:asciiTheme="minorBidi" w:hAnsiTheme="minorBidi" w:cstheme="minorBidi"/>
                                <w:i/>
                                <w:sz w:val="22"/>
                                <w:szCs w:val="22"/>
                              </w:rPr>
                              <w:t>See</w:t>
                            </w:r>
                            <w:r w:rsidRPr="00E22F84">
                              <w:rPr>
                                <w:rFonts w:asciiTheme="minorBidi" w:hAnsiTheme="minorBidi" w:cstheme="minorBidi"/>
                                <w:sz w:val="22"/>
                                <w:szCs w:val="22"/>
                              </w:rPr>
                              <w:t xml:space="preserve"> discussion of </w:t>
                            </w:r>
                            <w:r w:rsidRPr="00E22F84">
                              <w:rPr>
                                <w:rFonts w:asciiTheme="minorBidi" w:hAnsiTheme="minorBidi" w:cstheme="minorBidi"/>
                                <w:i/>
                                <w:sz w:val="22"/>
                                <w:szCs w:val="22"/>
                              </w:rPr>
                              <w:t>Brandl v. Commissioner</w:t>
                            </w:r>
                            <w:r w:rsidRPr="00E22F84">
                              <w:rPr>
                                <w:rFonts w:asciiTheme="minorBidi" w:hAnsiTheme="minorBidi" w:cstheme="minorBidi"/>
                                <w:sz w:val="22"/>
                                <w:szCs w:val="22"/>
                              </w:rPr>
                              <w:t xml:space="preserve">, </w:t>
                            </w:r>
                            <w:r w:rsidRPr="00E22F84">
                              <w:rPr>
                                <w:rFonts w:asciiTheme="minorBidi" w:hAnsiTheme="minorBidi" w:cstheme="minorBidi"/>
                                <w:i/>
                                <w:sz w:val="22"/>
                                <w:szCs w:val="22"/>
                              </w:rPr>
                              <w:t>infra</w:t>
                            </w:r>
                            <w:r w:rsidRPr="00E22F84">
                              <w:rPr>
                                <w:rFonts w:asciiTheme="minorBidi" w:hAnsiTheme="minorBidi" w:cstheme="minorBidi"/>
                                <w:sz w:val="22"/>
                                <w:szCs w:val="22"/>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CFD0" id="Text Box 62" o:spid="_x0000_s1105" type="#_x0000_t202" style="position:absolute;left:0;text-align:left;margin-left:0;margin-top:25.65pt;width:256.9pt;height:108pt;z-index:25226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" o:allowincell="f" strokeweight=".96pt">
                <v:textbox inset="6pt,6pt,6pt,6pt">
                  <w:txbxContent>
                    <w:p w14:paraId="0E54C45B" w14:textId="47E205AC" w:rsidR="005E3A00" w:rsidRPr="00E22F84" w:rsidRDefault="005E3A00" w:rsidP="00E22F84">
                      <w:pPr>
                        <w:widowControl w:val="0"/>
                        <w:jc w:val="both"/>
                        <w:rPr>
                          <w:rFonts w:asciiTheme="minorBidi" w:hAnsiTheme="minorBidi" w:cstheme="minorBidi"/>
                          <w:sz w:val="22"/>
                          <w:szCs w:val="22"/>
                        </w:rPr>
                      </w:pPr>
                      <w:r w:rsidRPr="00E22F84">
                        <w:rPr>
                          <w:rFonts w:asciiTheme="minorBidi" w:hAnsiTheme="minorBidi" w:cstheme="minorBidi"/>
                          <w:i/>
                          <w:sz w:val="22"/>
                          <w:szCs w:val="22"/>
                        </w:rPr>
                        <w:t>Reimbursement of Non-deductible Expenditures</w:t>
                      </w:r>
                      <w:r w:rsidRPr="00E22F84">
                        <w:rPr>
                          <w:rFonts w:asciiTheme="minorBidi" w:hAnsiTheme="minorBidi" w:cstheme="minorBidi"/>
                          <w:sz w:val="22"/>
                          <w:szCs w:val="22"/>
                        </w:rPr>
                        <w:t xml:space="preserve">: Taxpayer paid his expenses and tried to deduct them. What result if taxpayer’s employer had paid for taxpayer’s train tickets, hotels, and meals while in Mobile? Would (should) that have solved taxpayer’s problems – or made them worse? </w:t>
                      </w:r>
                      <w:r w:rsidRPr="00E22F84">
                        <w:rPr>
                          <w:rFonts w:asciiTheme="minorBidi" w:hAnsiTheme="minorBidi" w:cstheme="minorBidi"/>
                          <w:i/>
                          <w:sz w:val="22"/>
                          <w:szCs w:val="22"/>
                        </w:rPr>
                        <w:t>See</w:t>
                      </w:r>
                      <w:r w:rsidRPr="00E22F84">
                        <w:rPr>
                          <w:rFonts w:asciiTheme="minorBidi" w:hAnsiTheme="minorBidi" w:cstheme="minorBidi"/>
                          <w:sz w:val="22"/>
                          <w:szCs w:val="22"/>
                        </w:rPr>
                        <w:t xml:space="preserve"> discussion of </w:t>
                      </w:r>
                      <w:r w:rsidRPr="00E22F84">
                        <w:rPr>
                          <w:rFonts w:asciiTheme="minorBidi" w:hAnsiTheme="minorBidi" w:cstheme="minorBidi"/>
                          <w:i/>
                          <w:sz w:val="22"/>
                          <w:szCs w:val="22"/>
                        </w:rPr>
                        <w:t>Brandl v. Commissioner</w:t>
                      </w:r>
                      <w:r w:rsidRPr="00E22F84">
                        <w:rPr>
                          <w:rFonts w:asciiTheme="minorBidi" w:hAnsiTheme="minorBidi" w:cstheme="minorBidi"/>
                          <w:sz w:val="22"/>
                          <w:szCs w:val="22"/>
                        </w:rPr>
                        <w:t xml:space="preserve">, </w:t>
                      </w:r>
                      <w:r w:rsidRPr="00E22F84">
                        <w:rPr>
                          <w:rFonts w:asciiTheme="minorBidi" w:hAnsiTheme="minorBidi" w:cstheme="minorBidi"/>
                          <w:i/>
                          <w:sz w:val="22"/>
                          <w:szCs w:val="22"/>
                        </w:rPr>
                        <w:t>infra</w:t>
                      </w:r>
                      <w:r w:rsidRPr="00E22F84">
                        <w:rPr>
                          <w:rFonts w:asciiTheme="minorBidi" w:hAnsiTheme="minorBidi" w:cstheme="minorBidi"/>
                          <w:sz w:val="22"/>
                          <w:szCs w:val="22"/>
                        </w:rPr>
                        <w:t>.</w:t>
                      </w:r>
                    </w:p>
                  </w:txbxContent>
                </v:textbox>
                <w10:wrap type="square" side="largest" anchorx="margin"/>
              </v:shape>
            </w:pict>
          </mc:Fallback>
        </mc:AlternateContent>
      </w:r>
      <w:r w:rsidR="0049128E" w:rsidRPr="00576ED7">
        <w:rPr>
          <w:szCs w:val="24"/>
        </w:rPr>
        <w:t>•What tax issue(s) do these facts raise? How should they be resolved?</w:t>
      </w:r>
    </w:p>
    <w:p w14:paraId="60FB27FE" w14:textId="69D296EE"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14:paraId="1E3A30FD" w14:textId="77777777" w:rsidR="0049128E" w:rsidRPr="00576ED7" w:rsidRDefault="0049128E" w:rsidP="00A6585D">
      <w:pPr>
        <w:widowControl w:val="0"/>
        <w:jc w:val="both"/>
        <w:rPr>
          <w:szCs w:val="24"/>
        </w:rPr>
      </w:pPr>
    </w:p>
    <w:p w14:paraId="1DDA315A" w14:textId="77777777" w:rsidR="00417A9F" w:rsidRDefault="00417A9F" w:rsidP="00A6585D">
      <w:pPr>
        <w:widowControl w:val="0"/>
        <w:jc w:val="both"/>
        <w:rPr>
          <w:szCs w:val="24"/>
        </w:rPr>
      </w:pPr>
    </w:p>
    <w:p w14:paraId="56A41466" w14:textId="77777777" w:rsidR="00417A9F" w:rsidRDefault="00417A9F" w:rsidP="00A6585D">
      <w:pPr>
        <w:widowControl w:val="0"/>
        <w:jc w:val="both"/>
        <w:rPr>
          <w:szCs w:val="24"/>
        </w:rPr>
      </w:pPr>
    </w:p>
    <w:p w14:paraId="39761B19" w14:textId="69FAA554" w:rsidR="0049128E" w:rsidRPr="00576ED7" w:rsidRDefault="00417A9F" w:rsidP="00A6585D">
      <w:pPr>
        <w:widowControl w:val="0"/>
        <w:jc w:val="both"/>
        <w:rPr>
          <w:szCs w:val="24"/>
        </w:rPr>
      </w:pPr>
      <w:r w:rsidRPr="00576ED7">
        <w:rPr>
          <w:noProof/>
          <w:szCs w:val="24"/>
        </w:rPr>
        <mc:AlternateContent>
          <mc:Choice Requires="wps">
            <w:drawing>
              <wp:anchor distT="152400" distB="152400" distL="152400" distR="152400" simplePos="0" relativeHeight="252387328" behindDoc="0" locked="0" layoutInCell="0" allowOverlap="1" wp14:anchorId="7F55205F" wp14:editId="7BA05FDF">
                <wp:simplePos x="0" y="0"/>
                <wp:positionH relativeFrom="margin">
                  <wp:posOffset>-136525</wp:posOffset>
                </wp:positionH>
                <wp:positionV relativeFrom="paragraph">
                  <wp:posOffset>605361</wp:posOffset>
                </wp:positionV>
                <wp:extent cx="2971800" cy="5004435"/>
                <wp:effectExtent l="0" t="0" r="19050" b="24765"/>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004435"/>
                        </a:xfrm>
                        <a:prstGeom prst="rect">
                          <a:avLst/>
                        </a:prstGeom>
                        <a:solidFill>
                          <a:srgbClr val="FFFFFF"/>
                        </a:solidFill>
                        <a:ln w="12192">
                          <a:solidFill>
                            <a:srgbClr val="000000"/>
                          </a:solidFill>
                          <a:miter lim="800000"/>
                          <a:headEnd/>
                          <a:tailEnd/>
                        </a:ln>
                      </wps:spPr>
                      <wps:txbx>
                        <w:txbxContent>
                          <w:p w14:paraId="104F7683" w14:textId="6D15CC50" w:rsidR="005E3A00" w:rsidRPr="002C7CBD" w:rsidRDefault="005E3A00" w:rsidP="009F5E03">
                            <w:pPr>
                              <w:widowControl w:val="0"/>
                              <w:jc w:val="both"/>
                              <w:rPr>
                                <w:rFonts w:asciiTheme="minorBidi" w:hAnsiTheme="minorBidi" w:cstheme="minorBidi"/>
                                <w:sz w:val="22"/>
                                <w:szCs w:val="22"/>
                              </w:rPr>
                            </w:pPr>
                            <w:r w:rsidRPr="002C7CBD">
                              <w:rPr>
                                <w:rFonts w:asciiTheme="minorBidi" w:hAnsiTheme="minorBidi" w:cstheme="minorBidi"/>
                                <w:i/>
                                <w:sz w:val="22"/>
                                <w:szCs w:val="22"/>
                              </w:rPr>
                              <w:t>Reimbursement or Other Expense Allowance Arrangement</w:t>
                            </w:r>
                            <w:r w:rsidRPr="002C7CBD">
                              <w:rPr>
                                <w:rFonts w:asciiTheme="minorBidi" w:hAnsiTheme="minorBidi" w:cstheme="minorBidi"/>
                                <w:sz w:val="22"/>
                                <w:szCs w:val="22"/>
                              </w:rPr>
                              <w:t xml:space="preserve">:  An </w:t>
                            </w:r>
                            <w:r w:rsidRPr="002C7CBD">
                              <w:rPr>
                                <w:rFonts w:asciiTheme="minorBidi" w:hAnsiTheme="minorBidi" w:cstheme="minorBidi"/>
                                <w:i/>
                                <w:sz w:val="22"/>
                                <w:szCs w:val="22"/>
                              </w:rPr>
                              <w:t>employee</w:t>
                            </w:r>
                            <w:r w:rsidRPr="002C7CBD">
                              <w:rPr>
                                <w:rFonts w:asciiTheme="minorBidi" w:hAnsiTheme="minorBidi" w:cstheme="minorBidi"/>
                                <w:sz w:val="22"/>
                                <w:szCs w:val="22"/>
                              </w:rPr>
                              <w:t xml:space="preserve"> may not deduct his trade or business expenses until 2026.  § 67(g). In 2026, the employee may only claim that deduction if he itemizes deductions. Deductions of an employee’s trade or business expenses are subject to the 2% floor for “miscellaneous deductions.”  </w:t>
                            </w:r>
                            <w:r w:rsidRPr="002C7CBD">
                              <w:rPr>
                                <w:rFonts w:asciiTheme="minorBidi" w:hAnsiTheme="minorBidi" w:cstheme="minorBidi"/>
                                <w:i/>
                                <w:sz w:val="22"/>
                                <w:szCs w:val="22"/>
                              </w:rPr>
                              <w:t>See</w:t>
                            </w:r>
                            <w:r w:rsidRPr="002C7CBD">
                              <w:rPr>
                                <w:rFonts w:asciiTheme="minorBidi" w:hAnsiTheme="minorBidi" w:cstheme="minorBidi"/>
                                <w:sz w:val="22"/>
                                <w:szCs w:val="22"/>
                              </w:rPr>
                              <w:t xml:space="preserve"> § 67(a).  An employee must include any employer reimbursement in his gross income and pay income tax on most or all of it.</w:t>
                            </w:r>
                          </w:p>
                          <w:p w14:paraId="538235C3" w14:textId="77777777" w:rsidR="005E3A00" w:rsidRPr="002C7CBD" w:rsidRDefault="005E3A00" w:rsidP="00CA7D7F">
                            <w:pPr>
                              <w:widowControl w:val="0"/>
                              <w:rPr>
                                <w:rFonts w:asciiTheme="minorBidi" w:hAnsiTheme="minorBidi" w:cstheme="minorBidi"/>
                                <w:sz w:val="22"/>
                                <w:szCs w:val="22"/>
                              </w:rPr>
                            </w:pPr>
                          </w:p>
                          <w:p w14:paraId="45556031" w14:textId="6A157866" w:rsidR="005E3A00" w:rsidRPr="002C7CBD" w:rsidRDefault="005E3A00" w:rsidP="009F5E03">
                            <w:pPr>
                              <w:widowControl w:val="0"/>
                              <w:jc w:val="both"/>
                              <w:rPr>
                                <w:rFonts w:asciiTheme="minorBidi" w:hAnsiTheme="minorBidi" w:cstheme="minorBidi"/>
                                <w:sz w:val="22"/>
                                <w:szCs w:val="22"/>
                              </w:rPr>
                            </w:pPr>
                            <w:r w:rsidRPr="002C7CBD">
                              <w:rPr>
                                <w:rFonts w:asciiTheme="minorBidi" w:hAnsiTheme="minorBidi" w:cstheme="minorBidi"/>
                                <w:sz w:val="22"/>
                                <w:szCs w:val="22"/>
                              </w:rPr>
                              <w:t xml:space="preserve">However, § 62(a)(2)(A) permits taxpayer to reduce his AGI by trade or business expenditures (i.e., deduct “above-the-line”) if his employer (or the employer’s agent or a third party) has a “reimbursement or other expense allowance arrangement.”  </w:t>
                            </w:r>
                            <w:r w:rsidRPr="002C7CBD">
                              <w:rPr>
                                <w:rFonts w:asciiTheme="minorBidi" w:hAnsiTheme="minorBidi" w:cstheme="minorBidi"/>
                                <w:i/>
                                <w:sz w:val="22"/>
                                <w:szCs w:val="22"/>
                              </w:rPr>
                              <w:t>See also</w:t>
                            </w:r>
                            <w:r w:rsidRPr="002C7CBD">
                              <w:rPr>
                                <w:rFonts w:asciiTheme="minorBidi" w:hAnsiTheme="minorBidi" w:cstheme="minorBidi"/>
                                <w:sz w:val="22"/>
                                <w:szCs w:val="22"/>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77581648" w14:textId="77777777" w:rsidR="005E3A00" w:rsidRPr="002C7CBD" w:rsidRDefault="005E3A00" w:rsidP="00CA7D7F">
                            <w:pPr>
                              <w:widowControl w:val="0"/>
                              <w:rPr>
                                <w:rFonts w:asciiTheme="minorBidi" w:hAnsiTheme="minorBidi" w:cstheme="minorBidi"/>
                                <w:sz w:val="22"/>
                                <w:szCs w:val="22"/>
                              </w:rPr>
                            </w:pPr>
                          </w:p>
                          <w:p w14:paraId="095BCA3C" w14:textId="77777777" w:rsidR="005E3A00" w:rsidRPr="002C7CBD" w:rsidRDefault="005E3A00" w:rsidP="009F5E03">
                            <w:pPr>
                              <w:widowControl w:val="0"/>
                              <w:jc w:val="both"/>
                              <w:rPr>
                                <w:rFonts w:asciiTheme="minorBidi" w:hAnsiTheme="minorBidi" w:cstheme="minorBidi"/>
                                <w:sz w:val="22"/>
                                <w:szCs w:val="22"/>
                              </w:rPr>
                            </w:pPr>
                            <w:r w:rsidRPr="002C7CBD">
                              <w:rPr>
                                <w:rFonts w:asciiTheme="minorBidi" w:hAnsiTheme="minorBidi" w:cstheme="minorBidi"/>
                                <w:sz w:val="22"/>
                                <w:szCs w:val="22"/>
                              </w:rPr>
                              <w:t xml:space="preserve">How is a “reimbursement or other expense allowance arrangement” advantageous to </w:t>
                            </w:r>
                            <w:r w:rsidRPr="002C7CBD">
                              <w:rPr>
                                <w:rFonts w:asciiTheme="minorBidi" w:hAnsiTheme="minorBidi" w:cstheme="minorBidi"/>
                                <w:i/>
                                <w:sz w:val="22"/>
                                <w:szCs w:val="22"/>
                              </w:rPr>
                              <w:t>both</w:t>
                            </w:r>
                            <w:r w:rsidRPr="002C7CBD">
                              <w:rPr>
                                <w:rFonts w:asciiTheme="minorBidi" w:hAnsiTheme="minorBidi" w:cstheme="minorBidi"/>
                                <w:sz w:val="22"/>
                                <w:szCs w:val="22"/>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205F" id="Text Box 63" o:spid="_x0000_s1106" type="#_x0000_t202" style="position:absolute;left:0;text-align:left;margin-left:-10.75pt;margin-top:47.65pt;width:234pt;height:394.05pt;z-index:2523873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" o:allowincell="f" strokeweight=".96pt">
                <v:textbox inset="6pt,6pt,6pt,6pt">
                  <w:txbxContent>
                    <w:p w14:paraId="104F7683" w14:textId="6D15CC50" w:rsidR="005E3A00" w:rsidRPr="002C7CBD" w:rsidRDefault="005E3A00" w:rsidP="009F5E03">
                      <w:pPr>
                        <w:widowControl w:val="0"/>
                        <w:jc w:val="both"/>
                        <w:rPr>
                          <w:rFonts w:asciiTheme="minorBidi" w:hAnsiTheme="minorBidi" w:cstheme="minorBidi"/>
                          <w:sz w:val="22"/>
                          <w:szCs w:val="22"/>
                        </w:rPr>
                      </w:pPr>
                      <w:r w:rsidRPr="002C7CBD">
                        <w:rPr>
                          <w:rFonts w:asciiTheme="minorBidi" w:hAnsiTheme="minorBidi" w:cstheme="minorBidi"/>
                          <w:i/>
                          <w:sz w:val="22"/>
                          <w:szCs w:val="22"/>
                        </w:rPr>
                        <w:t>Reimbursement or Other Expense Allowance Arrangement</w:t>
                      </w:r>
                      <w:r w:rsidRPr="002C7CBD">
                        <w:rPr>
                          <w:rFonts w:asciiTheme="minorBidi" w:hAnsiTheme="minorBidi" w:cstheme="minorBidi"/>
                          <w:sz w:val="22"/>
                          <w:szCs w:val="22"/>
                        </w:rPr>
                        <w:t xml:space="preserve">:  An </w:t>
                      </w:r>
                      <w:r w:rsidRPr="002C7CBD">
                        <w:rPr>
                          <w:rFonts w:asciiTheme="minorBidi" w:hAnsiTheme="minorBidi" w:cstheme="minorBidi"/>
                          <w:i/>
                          <w:sz w:val="22"/>
                          <w:szCs w:val="22"/>
                        </w:rPr>
                        <w:t>employee</w:t>
                      </w:r>
                      <w:r w:rsidRPr="002C7CBD">
                        <w:rPr>
                          <w:rFonts w:asciiTheme="minorBidi" w:hAnsiTheme="minorBidi" w:cstheme="minorBidi"/>
                          <w:sz w:val="22"/>
                          <w:szCs w:val="22"/>
                        </w:rPr>
                        <w:t xml:space="preserve"> may not deduct his trade or business expenses until 2026.  § 67(g). In 2026, the employee may only claim that deduction if he itemizes deductions. Deductions of an employee’s trade or business expenses are subject to the 2% floor for “miscellaneous deductions.”  </w:t>
                      </w:r>
                      <w:r w:rsidRPr="002C7CBD">
                        <w:rPr>
                          <w:rFonts w:asciiTheme="minorBidi" w:hAnsiTheme="minorBidi" w:cstheme="minorBidi"/>
                          <w:i/>
                          <w:sz w:val="22"/>
                          <w:szCs w:val="22"/>
                        </w:rPr>
                        <w:t>See</w:t>
                      </w:r>
                      <w:r w:rsidRPr="002C7CBD">
                        <w:rPr>
                          <w:rFonts w:asciiTheme="minorBidi" w:hAnsiTheme="minorBidi" w:cstheme="minorBidi"/>
                          <w:sz w:val="22"/>
                          <w:szCs w:val="22"/>
                        </w:rPr>
                        <w:t xml:space="preserve"> § 67(a).  An employee must include any employer reimbursement in his gross income and pay income tax on most or all of it.</w:t>
                      </w:r>
                    </w:p>
                    <w:p w14:paraId="538235C3" w14:textId="77777777" w:rsidR="005E3A00" w:rsidRPr="002C7CBD" w:rsidRDefault="005E3A00" w:rsidP="00CA7D7F">
                      <w:pPr>
                        <w:widowControl w:val="0"/>
                        <w:rPr>
                          <w:rFonts w:asciiTheme="minorBidi" w:hAnsiTheme="minorBidi" w:cstheme="minorBidi"/>
                          <w:sz w:val="22"/>
                          <w:szCs w:val="22"/>
                        </w:rPr>
                      </w:pPr>
                    </w:p>
                    <w:p w14:paraId="45556031" w14:textId="6A157866" w:rsidR="005E3A00" w:rsidRPr="002C7CBD" w:rsidRDefault="005E3A00" w:rsidP="009F5E03">
                      <w:pPr>
                        <w:widowControl w:val="0"/>
                        <w:jc w:val="both"/>
                        <w:rPr>
                          <w:rFonts w:asciiTheme="minorBidi" w:hAnsiTheme="minorBidi" w:cstheme="minorBidi"/>
                          <w:sz w:val="22"/>
                          <w:szCs w:val="22"/>
                        </w:rPr>
                      </w:pPr>
                      <w:r w:rsidRPr="002C7CBD">
                        <w:rPr>
                          <w:rFonts w:asciiTheme="minorBidi" w:hAnsiTheme="minorBidi" w:cstheme="minorBidi"/>
                          <w:sz w:val="22"/>
                          <w:szCs w:val="22"/>
                        </w:rPr>
                        <w:t xml:space="preserve">However, § 62(a)(2)(A) permits taxpayer to reduce his AGI by trade or business expenditures (i.e., deduct “above-the-line”) if his employer (or the employer’s agent or a third party) has a “reimbursement or other expense allowance arrangement.”  </w:t>
                      </w:r>
                      <w:r w:rsidRPr="002C7CBD">
                        <w:rPr>
                          <w:rFonts w:asciiTheme="minorBidi" w:hAnsiTheme="minorBidi" w:cstheme="minorBidi"/>
                          <w:i/>
                          <w:sz w:val="22"/>
                          <w:szCs w:val="22"/>
                        </w:rPr>
                        <w:t>See also</w:t>
                      </w:r>
                      <w:r w:rsidRPr="002C7CBD">
                        <w:rPr>
                          <w:rFonts w:asciiTheme="minorBidi" w:hAnsiTheme="minorBidi" w:cstheme="minorBidi"/>
                          <w:sz w:val="22"/>
                          <w:szCs w:val="22"/>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77581648" w14:textId="77777777" w:rsidR="005E3A00" w:rsidRPr="002C7CBD" w:rsidRDefault="005E3A00" w:rsidP="00CA7D7F">
                      <w:pPr>
                        <w:widowControl w:val="0"/>
                        <w:rPr>
                          <w:rFonts w:asciiTheme="minorBidi" w:hAnsiTheme="minorBidi" w:cstheme="minorBidi"/>
                          <w:sz w:val="22"/>
                          <w:szCs w:val="22"/>
                        </w:rPr>
                      </w:pPr>
                    </w:p>
                    <w:p w14:paraId="095BCA3C" w14:textId="77777777" w:rsidR="005E3A00" w:rsidRPr="002C7CBD" w:rsidRDefault="005E3A00" w:rsidP="009F5E03">
                      <w:pPr>
                        <w:widowControl w:val="0"/>
                        <w:jc w:val="both"/>
                        <w:rPr>
                          <w:rFonts w:asciiTheme="minorBidi" w:hAnsiTheme="minorBidi" w:cstheme="minorBidi"/>
                          <w:sz w:val="22"/>
                          <w:szCs w:val="22"/>
                        </w:rPr>
                      </w:pPr>
                      <w:r w:rsidRPr="002C7CBD">
                        <w:rPr>
                          <w:rFonts w:asciiTheme="minorBidi" w:hAnsiTheme="minorBidi" w:cstheme="minorBidi"/>
                          <w:sz w:val="22"/>
                          <w:szCs w:val="22"/>
                        </w:rPr>
                        <w:t xml:space="preserve">How is a “reimbursement or other expense allowance arrangement” advantageous to </w:t>
                      </w:r>
                      <w:r w:rsidRPr="002C7CBD">
                        <w:rPr>
                          <w:rFonts w:asciiTheme="minorBidi" w:hAnsiTheme="minorBidi" w:cstheme="minorBidi"/>
                          <w:i/>
                          <w:sz w:val="22"/>
                          <w:szCs w:val="22"/>
                        </w:rPr>
                        <w:t>both</w:t>
                      </w:r>
                      <w:r w:rsidRPr="002C7CBD">
                        <w:rPr>
                          <w:rFonts w:asciiTheme="minorBidi" w:hAnsiTheme="minorBidi" w:cstheme="minorBidi"/>
                          <w:sz w:val="22"/>
                          <w:szCs w:val="22"/>
                        </w:rPr>
                        <w:t xml:space="preserve"> employer and employee?</w:t>
                      </w:r>
                    </w:p>
                  </w:txbxContent>
                </v:textbox>
                <w10:wrap type="square" side="largest" anchorx="margin"/>
              </v:shape>
            </w:pict>
          </mc:Fallback>
        </mc:AlternateContent>
      </w:r>
      <w:r w:rsidR="0049128E" w:rsidRPr="00576ED7">
        <w:rPr>
          <w:szCs w:val="24"/>
        </w:rPr>
        <w:t>5a.  Folkman, an airline pilot, was stationed in San Francisco International Airport as an employee of Pan American World Airways. He flew infrequently as a pilot with Pan American because of his low seniority. His principal work was that of navigator. To maintain his proficiency as a jet pilot, and to earn extra income, Folkman enlisted in a military reserve program</w:t>
      </w:r>
      <w:r w:rsidR="00E2423C">
        <w:rPr>
          <w:szCs w:val="24"/>
        </w:rPr>
        <w:t>, which required that he live in Reno, Nevada</w:t>
      </w:r>
      <w:r w:rsidR="0099509C">
        <w:rPr>
          <w:szCs w:val="24"/>
        </w:rPr>
        <w:t xml:space="preserve">, </w:t>
      </w:r>
      <w:r w:rsidR="0049128E" w:rsidRPr="00576ED7">
        <w:rPr>
          <w:szCs w:val="24"/>
        </w:rPr>
        <w:t>about 250 miles from San Francisco.</w:t>
      </w:r>
      <w:r w:rsidR="00C10D67" w:rsidRPr="00576ED7">
        <w:rPr>
          <w:szCs w:val="24"/>
        </w:rPr>
        <w:t xml:space="preserve"> </w:t>
      </w:r>
      <w:r w:rsidR="0049128E" w:rsidRPr="00576ED7">
        <w:rPr>
          <w:szCs w:val="24"/>
        </w:rPr>
        <w:t>Folkman and his family moved from their home near the San Francisco airport, to Reno. Folkman divided his time between flying with Pan American from his San Francisco base and flying for the Nevada Air National Guard. During an average month Folkman spent 10 to 13 days performing services for Pan American and four to seven days fulfilling his military reserve flying obligations. Whether he was scheduled to fly for the National Guard on a given day, Folkman routinely returned to Reno immediately after his Pan American flights. Folkman spent more time in Reno than in San Francisco, but derived approximately 85% of his earnings from his Pan American employment.</w:t>
      </w:r>
      <w:r w:rsidR="005C18AF" w:rsidRPr="005C18AF">
        <w:rPr>
          <w:noProof/>
          <w:szCs w:val="24"/>
        </w:rPr>
        <w:t xml:space="preserve"> </w:t>
      </w:r>
    </w:p>
    <w:p w14:paraId="02FA68F9" w14:textId="77777777"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14:paraId="5B99D898"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14:paraId="38172BA5" w14:textId="47575FE2" w:rsidR="0049128E" w:rsidRPr="00576ED7" w:rsidRDefault="0049128E" w:rsidP="00A6585D">
      <w:pPr>
        <w:widowControl w:val="0"/>
        <w:jc w:val="both"/>
        <w:rPr>
          <w:szCs w:val="24"/>
        </w:rPr>
      </w:pPr>
    </w:p>
    <w:p w14:paraId="528AE705" w14:textId="77777777" w:rsidR="00417A9F" w:rsidRDefault="00417A9F" w:rsidP="007A4C6D">
      <w:pPr>
        <w:widowControl w:val="0"/>
        <w:jc w:val="both"/>
        <w:rPr>
          <w:szCs w:val="24"/>
        </w:rPr>
      </w:pPr>
    </w:p>
    <w:p w14:paraId="6BF21D0D" w14:textId="7445B25B" w:rsidR="0049128E" w:rsidRPr="00576ED7" w:rsidRDefault="0049128E" w:rsidP="007A4C6D">
      <w:pPr>
        <w:widowControl w:val="0"/>
        <w:jc w:val="both"/>
        <w:rPr>
          <w:szCs w:val="24"/>
        </w:rPr>
      </w:pPr>
      <w:r w:rsidRPr="00576ED7">
        <w:rPr>
          <w:szCs w:val="24"/>
        </w:rPr>
        <w:t>5b. Taxpayer Brandl was employed by Strong Electric Co. as a traveling technical representative</w:t>
      </w:r>
      <w:r w:rsidR="00866319">
        <w:rPr>
          <w:szCs w:val="24"/>
        </w:rPr>
        <w:t>.</w:t>
      </w:r>
      <w:r w:rsidRPr="00576ED7">
        <w:rPr>
          <w:szCs w:val="24"/>
        </w:rPr>
        <w:t xml:space="preserve"> His duties </w:t>
      </w:r>
      <w:r w:rsidR="00464AF8">
        <w:rPr>
          <w:szCs w:val="24"/>
        </w:rPr>
        <w:t xml:space="preserve">were to </w:t>
      </w:r>
      <w:r w:rsidRPr="00576ED7">
        <w:rPr>
          <w:szCs w:val="24"/>
        </w:rPr>
        <w:t>visit, assist</w:t>
      </w:r>
      <w:r w:rsidR="002706FC">
        <w:rPr>
          <w:szCs w:val="24"/>
        </w:rPr>
        <w:t>,</w:t>
      </w:r>
      <w:r w:rsidRPr="00576ED7">
        <w:rPr>
          <w:szCs w:val="24"/>
        </w:rPr>
        <w:t xml:space="preserve"> and sell to Strong dealers throughout the United States</w:t>
      </w:r>
      <w:r w:rsidR="00C10D67" w:rsidRPr="00576ED7">
        <w:rPr>
          <w:szCs w:val="24"/>
        </w:rPr>
        <w:t xml:space="preserve">. </w:t>
      </w:r>
      <w:r w:rsidRPr="00576ED7">
        <w:rPr>
          <w:szCs w:val="24"/>
        </w:rPr>
        <w:t xml:space="preserve">Taxpayer </w:t>
      </w:r>
      <w:r w:rsidR="002706FC">
        <w:rPr>
          <w:szCs w:val="24"/>
        </w:rPr>
        <w:t xml:space="preserve">travelled </w:t>
      </w:r>
      <w:r w:rsidRPr="00576ED7">
        <w:rPr>
          <w:szCs w:val="24"/>
        </w:rPr>
        <w:t>a great deal</w:t>
      </w:r>
      <w:r w:rsidR="002706FC">
        <w:rPr>
          <w:szCs w:val="24"/>
        </w:rPr>
        <w:t>.</w:t>
      </w:r>
      <w:r w:rsidRPr="00576ED7">
        <w:rPr>
          <w:szCs w:val="24"/>
        </w:rPr>
        <w:t xml:space="preserve"> Strong’s headquarters are in Toledo, Ohio. Taxpayer neither owned nor rented an apartment or house in Toledo. When Taxpayer was in Toledo he either stayed at a motel or with his brother and sister-in-law</w:t>
      </w:r>
      <w:r w:rsidR="00C10D67" w:rsidRPr="00576ED7">
        <w:rPr>
          <w:szCs w:val="24"/>
        </w:rPr>
        <w:t xml:space="preserve">. </w:t>
      </w:r>
      <w:r w:rsidRPr="00576ED7">
        <w:rPr>
          <w:szCs w:val="24"/>
        </w:rPr>
        <w:t xml:space="preserve">When Taxpayer stayed with his brother he paid no rent but did help pay for groceries and household items, and worked around the house doing maintenance and remodeling. </w:t>
      </w:r>
      <w:r w:rsidR="00316B2C">
        <w:rPr>
          <w:szCs w:val="24"/>
        </w:rPr>
        <w:t>H</w:t>
      </w:r>
      <w:r w:rsidRPr="00576ED7">
        <w:rPr>
          <w:szCs w:val="24"/>
        </w:rPr>
        <w:t xml:space="preserve">e </w:t>
      </w:r>
      <w:r w:rsidR="00316B2C">
        <w:rPr>
          <w:szCs w:val="24"/>
        </w:rPr>
        <w:t xml:space="preserve">usually </w:t>
      </w:r>
      <w:r w:rsidRPr="00576ED7">
        <w:rPr>
          <w:szCs w:val="24"/>
        </w:rPr>
        <w:t xml:space="preserve">was away from Toledo visiting customers from four to six weeks at a time, but on occasion </w:t>
      </w:r>
      <w:r w:rsidR="00316B2C">
        <w:rPr>
          <w:szCs w:val="24"/>
        </w:rPr>
        <w:t xml:space="preserve">he was away for </w:t>
      </w:r>
      <w:r w:rsidRPr="00576ED7">
        <w:rPr>
          <w:szCs w:val="24"/>
        </w:rPr>
        <w:t>up to three months. When Taxpayer traveled he stayed in hotels. When Taxpayer was at Strong headquarters in Toledo he took care of paper work, wrote letters to customers he had visited, and helped with general office work</w:t>
      </w:r>
      <w:r w:rsidR="000F29B9">
        <w:rPr>
          <w:szCs w:val="24"/>
        </w:rPr>
        <w:t>.</w:t>
      </w:r>
      <w:r w:rsidRPr="00576ED7">
        <w:rPr>
          <w:szCs w:val="24"/>
        </w:rPr>
        <w:t xml:space="preserve"> During the tax year, Taxpayer spent a total of three months in Toledo. Taxpayer received personal mail at his brother’s home in Toledo, and he had an Ohio driver’s license. For the tax year in question, Strong paid Taxpayer $8,288.68 for his travel expenses</w:t>
      </w:r>
      <w:r w:rsidR="00C3318D" w:rsidRPr="00576ED7">
        <w:rPr>
          <w:szCs w:val="24"/>
        </w:rPr>
        <w:t xml:space="preserve">. </w:t>
      </w:r>
      <w:r w:rsidRPr="00576ED7">
        <w:rPr>
          <w:szCs w:val="24"/>
        </w:rPr>
        <w:t xml:space="preserve">Taxpayer did not include that amount in income. Taxpayer did not claim a deduction for traveling expenses while away from home. </w:t>
      </w:r>
    </w:p>
    <w:p w14:paraId="425159D5" w14:textId="77777777" w:rsidR="0049128E" w:rsidRPr="00576ED7" w:rsidRDefault="0049128E" w:rsidP="00A6585D">
      <w:pPr>
        <w:widowControl w:val="0"/>
        <w:ind w:left="720"/>
        <w:jc w:val="both"/>
        <w:rPr>
          <w:szCs w:val="24"/>
        </w:rPr>
      </w:pPr>
      <w:r w:rsidRPr="00576ED7">
        <w:rPr>
          <w:szCs w:val="24"/>
        </w:rPr>
        <w:t>•Must Taxpayer Brandl include the $8288.68 in his taxable income?</w:t>
      </w:r>
    </w:p>
    <w:p w14:paraId="45F01F9D" w14:textId="77777777" w:rsidR="0049128E" w:rsidRPr="00576ED7" w:rsidRDefault="0049128E" w:rsidP="00A6585D">
      <w:pPr>
        <w:widowControl w:val="0"/>
        <w:ind w:left="720" w:hanging="720"/>
        <w:jc w:val="both"/>
        <w:rPr>
          <w:szCs w:val="24"/>
        </w:rPr>
      </w:pPr>
      <w:r w:rsidRPr="00576ED7">
        <w:rPr>
          <w:szCs w:val="24"/>
        </w:rPr>
        <w:tab/>
        <w:t xml:space="preserve">•If so, may he deduct that amount as a “travel expense” under </w:t>
      </w:r>
      <w:r w:rsidR="00CA008D">
        <w:rPr>
          <w:szCs w:val="24"/>
        </w:rPr>
        <w:t>§ </w:t>
      </w:r>
      <w:r w:rsidRPr="00576ED7">
        <w:rPr>
          <w:szCs w:val="24"/>
        </w:rPr>
        <w:t>162(a)(2)?</w:t>
      </w:r>
    </w:p>
    <w:p w14:paraId="27F99EB5"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14:paraId="2E4A42F9" w14:textId="5FD7DA35" w:rsidR="0049128E" w:rsidRDefault="0049128E" w:rsidP="00A6585D">
      <w:pPr>
        <w:widowControl w:val="0"/>
        <w:jc w:val="both"/>
        <w:rPr>
          <w:szCs w:val="24"/>
        </w:rPr>
      </w:pPr>
    </w:p>
    <w:p w14:paraId="7E0E5528" w14:textId="77777777" w:rsidR="00CA7D7F" w:rsidRDefault="00CA7D7F" w:rsidP="00A6585D">
      <w:pPr>
        <w:widowControl w:val="0"/>
        <w:jc w:val="both"/>
        <w:rPr>
          <w:szCs w:val="24"/>
        </w:rPr>
      </w:pPr>
    </w:p>
    <w:p w14:paraId="6C68C409" w14:textId="3D998C0A" w:rsidR="00CF5160" w:rsidRDefault="00CF5160">
      <w:pPr>
        <w:rPr>
          <w:szCs w:val="24"/>
        </w:rPr>
      </w:pPr>
    </w:p>
    <w:p w14:paraId="0A35731A" w14:textId="77777777" w:rsidR="001C6A43" w:rsidRDefault="001C6A43" w:rsidP="001C6A43">
      <w:pPr>
        <w:widowControl w:val="0"/>
        <w:jc w:val="both"/>
        <w:rPr>
          <w:szCs w:val="24"/>
        </w:rPr>
      </w:pPr>
      <w:r w:rsidRPr="00576ED7">
        <w:rPr>
          <w:b/>
          <w:szCs w:val="24"/>
        </w:rPr>
        <w:t>Hantzis v. Commissioner</w:t>
      </w:r>
      <w:r w:rsidRPr="00576ED7">
        <w:rPr>
          <w:szCs w:val="24"/>
        </w:rPr>
        <w:t>, 638 F.2d 248 (1</w:t>
      </w:r>
      <w:r w:rsidRPr="00576ED7">
        <w:rPr>
          <w:szCs w:val="24"/>
          <w:vertAlign w:val="superscript"/>
        </w:rPr>
        <w:t>st</w:t>
      </w:r>
      <w:r w:rsidRPr="00576ED7">
        <w:rPr>
          <w:szCs w:val="24"/>
        </w:rPr>
        <w:t xml:space="preserve"> Cir.), </w:t>
      </w:r>
      <w:r w:rsidRPr="00576ED7">
        <w:rPr>
          <w:i/>
          <w:szCs w:val="24"/>
        </w:rPr>
        <w:t>cert. denied</w:t>
      </w:r>
      <w:r w:rsidRPr="00576ED7">
        <w:rPr>
          <w:szCs w:val="24"/>
        </w:rPr>
        <w:t>, 452 U.S. 962 (1981)</w:t>
      </w: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r w:rsidRPr="00576ED7">
        <w:rPr>
          <w:szCs w:val="24"/>
        </w:rPr>
        <w:fldChar w:fldCharType="end"/>
      </w:r>
    </w:p>
    <w:p w14:paraId="3F8D5A3A" w14:textId="77777777" w:rsidR="001C6A43" w:rsidRPr="00576ED7" w:rsidRDefault="001C6A43" w:rsidP="001C6A43">
      <w:pPr>
        <w:widowControl w:val="0"/>
        <w:jc w:val="both"/>
        <w:rPr>
          <w:szCs w:val="24"/>
        </w:rPr>
      </w:pPr>
    </w:p>
    <w:p w14:paraId="2CCB3C3D" w14:textId="77777777" w:rsidR="001C6A43" w:rsidRPr="00576ED7" w:rsidRDefault="001C6A43" w:rsidP="001C6A43">
      <w:pPr>
        <w:widowControl w:val="0"/>
        <w:jc w:val="both"/>
        <w:rPr>
          <w:szCs w:val="24"/>
        </w:rPr>
      </w:pPr>
      <w:r w:rsidRPr="00576ED7">
        <w:rPr>
          <w:szCs w:val="24"/>
        </w:rPr>
        <w:t>LEVIN H. CAMPBELL, Circuit Judge.</w:t>
      </w:r>
    </w:p>
    <w:p w14:paraId="0BD2A97C" w14:textId="77777777" w:rsidR="001C6A43" w:rsidRPr="00576ED7" w:rsidRDefault="001C6A43" w:rsidP="001C6A43">
      <w:pPr>
        <w:widowControl w:val="0"/>
        <w:jc w:val="both"/>
        <w:rPr>
          <w:szCs w:val="24"/>
        </w:rPr>
      </w:pPr>
    </w:p>
    <w:p w14:paraId="2BBCABCD" w14:textId="190608DC" w:rsidR="001C6A43" w:rsidRPr="00576ED7" w:rsidRDefault="001C6A43" w:rsidP="001C6A43">
      <w:pPr>
        <w:widowControl w:val="0"/>
        <w:jc w:val="both"/>
        <w:rPr>
          <w:szCs w:val="24"/>
        </w:rPr>
      </w:pPr>
      <w:r w:rsidRPr="00576ED7">
        <w:rPr>
          <w:szCs w:val="24"/>
        </w:rPr>
        <w:t xml:space="preserve">The Commissioner of Internal Revenue (Commissioner) appeals a decision of the United States Tax Court that allowed a deduction under </w:t>
      </w:r>
      <w:r>
        <w:rPr>
          <w:szCs w:val="24"/>
        </w:rPr>
        <w:t>§ </w:t>
      </w:r>
      <w:r w:rsidRPr="00576ED7">
        <w:rPr>
          <w:szCs w:val="24"/>
        </w:rPr>
        <w:t xml:space="preserve">162(a)(2) </w:t>
      </w:r>
      <w:r w:rsidR="00D103D3">
        <w:rPr>
          <w:szCs w:val="24"/>
        </w:rPr>
        <w:t xml:space="preserve">,,, </w:t>
      </w:r>
      <w:r w:rsidRPr="00576ED7">
        <w:rPr>
          <w:szCs w:val="24"/>
        </w:rPr>
        <w:t xml:space="preserve">for expenses incurred by a law student in the course of her summer employment. ... </w:t>
      </w:r>
    </w:p>
    <w:p w14:paraId="0017A255" w14:textId="77777777" w:rsidR="001C6A43" w:rsidRPr="00576ED7" w:rsidRDefault="001C6A43" w:rsidP="001C6A43">
      <w:pPr>
        <w:widowControl w:val="0"/>
        <w:jc w:val="both"/>
        <w:rPr>
          <w:szCs w:val="24"/>
        </w:rPr>
      </w:pPr>
    </w:p>
    <w:p w14:paraId="25BB359A" w14:textId="6F793EFB" w:rsidR="00C70295" w:rsidRDefault="001C6A43" w:rsidP="001C6A43">
      <w:pPr>
        <w:widowControl w:val="0"/>
        <w:jc w:val="both"/>
        <w:rPr>
          <w:szCs w:val="24"/>
        </w:rPr>
      </w:pPr>
      <w:r w:rsidRPr="00576ED7">
        <w:rPr>
          <w:szCs w:val="24"/>
        </w:rPr>
        <w:t>In the fall of 1973 Catharine Hantzis (taxpayer), formerly a candidate for an advanced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legal assistant with a law firm in New York City, where she worked for ten weeks beginning in June 1975. Her husband, then a member of the faculty of Northeastern University with a teaching schedule for that summer, remained in Boston and lived at the couple’s home there. At the time of the Tax Court’s decision in this case, Mr. and Mrs. Hantzis still resided in Boston.</w:t>
      </w:r>
    </w:p>
    <w:p w14:paraId="197217DA" w14:textId="18763346" w:rsidR="00C70295" w:rsidRDefault="00C70295">
      <w:pPr>
        <w:rPr>
          <w:szCs w:val="24"/>
        </w:rPr>
      </w:pPr>
    </w:p>
    <w:p w14:paraId="5E6EAE9E" w14:textId="77777777" w:rsidR="0020795A" w:rsidRDefault="001C6A43" w:rsidP="001C6A43">
      <w:pPr>
        <w:widowControl w:val="0"/>
        <w:jc w:val="both"/>
        <w:rPr>
          <w:szCs w:val="24"/>
        </w:rPr>
      </w:pPr>
      <w:r w:rsidRPr="00576ED7">
        <w:rPr>
          <w:szCs w:val="24"/>
        </w:rPr>
        <w:t xml:space="preserve">On their joint income tax return for 1975, Mr. and Mrs. Hantzis reported the earnings from taxpayer’s summer employment ($3,750) and deducted the cost of transportation between Boston and New York, the cost of a small apartment rented by Mrs. Hantzis in New York and the cost of her meals in New York ($3,204). The deductions were taken under </w:t>
      </w:r>
      <w:r>
        <w:rPr>
          <w:szCs w:val="24"/>
        </w:rPr>
        <w:t>§ </w:t>
      </w:r>
      <w:r w:rsidRPr="00576ED7">
        <w:rPr>
          <w:szCs w:val="24"/>
        </w:rPr>
        <w:t>162(a)(2)</w:t>
      </w:r>
      <w:r w:rsidR="0020795A">
        <w:rPr>
          <w:szCs w:val="24"/>
        </w:rPr>
        <w:t xml:space="preserve"> …</w:t>
      </w:r>
    </w:p>
    <w:p w14:paraId="10DE5D8B" w14:textId="77777777" w:rsidR="0020795A" w:rsidRDefault="0020795A" w:rsidP="001C6A43">
      <w:pPr>
        <w:widowControl w:val="0"/>
        <w:jc w:val="both"/>
        <w:rPr>
          <w:szCs w:val="24"/>
        </w:rPr>
      </w:pPr>
    </w:p>
    <w:p w14:paraId="54AE9627" w14:textId="2E1A2CAF" w:rsidR="009A7BB3" w:rsidRDefault="00E37924" w:rsidP="001C6A43">
      <w:pPr>
        <w:widowControl w:val="0"/>
        <w:jc w:val="both"/>
        <w:rPr>
          <w:szCs w:val="24"/>
        </w:rPr>
      </w:pPr>
      <w:r>
        <w:rPr>
          <w:szCs w:val="24"/>
        </w:rPr>
        <w:t>…</w:t>
      </w:r>
      <w:r w:rsidR="0092471D">
        <w:rPr>
          <w:szCs w:val="24"/>
        </w:rPr>
        <w:t xml:space="preserve"> [The case turns on whether Mrs. Hantzis incurred expenses while away from home </w:t>
      </w:r>
      <w:r w:rsidR="0025547F">
        <w:rPr>
          <w:szCs w:val="24"/>
        </w:rPr>
        <w:t>so that her expenses are deductible under § 162(a)(2).]</w:t>
      </w:r>
    </w:p>
    <w:p w14:paraId="01E24293" w14:textId="77777777" w:rsidR="001C6A43" w:rsidRPr="00576ED7" w:rsidRDefault="001C6A43" w:rsidP="001C6A43">
      <w:pPr>
        <w:widowControl w:val="0"/>
        <w:jc w:val="both"/>
        <w:rPr>
          <w:szCs w:val="24"/>
        </w:rPr>
      </w:pPr>
    </w:p>
    <w:p w14:paraId="6020C031" w14:textId="77777777" w:rsidR="001C6A43" w:rsidRPr="00576ED7" w:rsidRDefault="001C6A43" w:rsidP="001C6A43">
      <w:pPr>
        <w:widowControl w:val="0"/>
        <w:jc w:val="both"/>
        <w:rPr>
          <w:szCs w:val="24"/>
        </w:rPr>
      </w:pPr>
      <w:r w:rsidRPr="00576ED7">
        <w:rPr>
          <w:szCs w:val="24"/>
        </w:rPr>
        <w:t xml:space="preserve">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w:t>
      </w:r>
      <w:r>
        <w:rPr>
          <w:szCs w:val="24"/>
        </w:rPr>
        <w:t>§ </w:t>
      </w:r>
      <w:r w:rsidRPr="00576ED7">
        <w:rPr>
          <w:szCs w:val="24"/>
        </w:rPr>
        <w:t xml:space="preserve">162(a)(2). Whether it is held in a particular decision that a taxpayer’s home is his residence or his principal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formula that will make sense in all cases. The line between personal and business expenses winds through infinite factual permutations; effectuation of the travel expense provision requires that any principle of decision be flexible and sensitive to statutory policy.</w:t>
      </w:r>
    </w:p>
    <w:p w14:paraId="6379F9E2" w14:textId="77777777" w:rsidR="001C6A43" w:rsidRPr="00576ED7" w:rsidRDefault="001C6A43" w:rsidP="001C6A43">
      <w:pPr>
        <w:widowControl w:val="0"/>
        <w:jc w:val="both"/>
        <w:rPr>
          <w:szCs w:val="24"/>
        </w:rPr>
      </w:pPr>
    </w:p>
    <w:p w14:paraId="59743B07" w14:textId="77777777" w:rsidR="001C6A43" w:rsidRPr="00576ED7" w:rsidRDefault="001C6A43" w:rsidP="001C6A43">
      <w:pPr>
        <w:widowControl w:val="0"/>
        <w:jc w:val="both"/>
        <w:rPr>
          <w:szCs w:val="24"/>
        </w:rPr>
      </w:pPr>
      <w:r w:rsidRPr="00576ED7">
        <w:rPr>
          <w:szCs w:val="24"/>
        </w:rPr>
        <w:t>Construing in the manner just described the requirement that an expense be incurred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example, if Mrs. Hantzis had been a lawyer based in Boston with a New York client whom she was temporarily serving. The home in Boston was kept up for reasons involving Mr. Hantzis, but those reasons cannot substitute for a showing by Mrs. Hantzis that the exigencies of her trade or business required her to maintain two homes.</w:t>
      </w:r>
      <w:r w:rsidRPr="00576ED7">
        <w:rPr>
          <w:rStyle w:val="FootnoteReference"/>
          <w:szCs w:val="24"/>
        </w:rPr>
        <w:footnoteReference w:id="117"/>
      </w:r>
      <w:r w:rsidRPr="00576ED7">
        <w:rPr>
          <w:szCs w:val="24"/>
        </w:rPr>
        <w:t xml:space="preserve"> Mrs. Hantzis’ decision to keep two homes must be seen as a choice dictated by personal, albeit wholly reasonable, considerations and not a business or occupational necessity. We therefore hold that her home for purposes of </w:t>
      </w:r>
      <w:r>
        <w:rPr>
          <w:szCs w:val="24"/>
        </w:rPr>
        <w:t>§ </w:t>
      </w:r>
      <w:r w:rsidRPr="00576ED7">
        <w:rPr>
          <w:szCs w:val="24"/>
        </w:rPr>
        <w:t>162(a)(2) was New York and that the expenses at issue in this case were not incurred “while away from home.”</w:t>
      </w:r>
      <w:r w:rsidRPr="00576ED7">
        <w:rPr>
          <w:rStyle w:val="FootnoteReference"/>
          <w:szCs w:val="24"/>
        </w:rPr>
        <w:footnoteReference w:id="118"/>
      </w:r>
    </w:p>
    <w:p w14:paraId="5B0952E8" w14:textId="77777777" w:rsidR="001C6A43" w:rsidRPr="00576ED7" w:rsidRDefault="001C6A43" w:rsidP="001C6A43">
      <w:pPr>
        <w:widowControl w:val="0"/>
        <w:jc w:val="both"/>
        <w:rPr>
          <w:szCs w:val="24"/>
        </w:rPr>
      </w:pPr>
    </w:p>
    <w:p w14:paraId="21018894" w14:textId="571C792B" w:rsidR="001C6A43" w:rsidRDefault="003B5450" w:rsidP="001C6A43">
      <w:pPr>
        <w:widowControl w:val="0"/>
        <w:jc w:val="both"/>
        <w:rPr>
          <w:szCs w:val="24"/>
        </w:rPr>
      </w:pPr>
      <w:r>
        <w:rPr>
          <w:szCs w:val="24"/>
        </w:rPr>
        <w:t xml:space="preserve">… </w:t>
      </w:r>
      <w:r w:rsidR="001C6A43" w:rsidRPr="00576ED7">
        <w:rPr>
          <w:szCs w:val="24"/>
        </w:rPr>
        <w:t xml:space="preserve">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001C6A43" w:rsidRPr="00576ED7">
        <w:rPr>
          <w:i/>
          <w:szCs w:val="24"/>
        </w:rPr>
        <w:t>Flowers</w:t>
      </w:r>
      <w:r w:rsidR="001C6A43" w:rsidRPr="00576ED7">
        <w:rPr>
          <w:szCs w:val="24"/>
        </w:rPr>
        <w:t xml:space="preserve"> that “</w:t>
      </w:r>
      <w:r w:rsidR="001C6A43">
        <w:rPr>
          <w:szCs w:val="24"/>
        </w:rPr>
        <w:t>[</w:t>
      </w:r>
      <w:r w:rsidR="001C6A43" w:rsidRPr="00576ED7">
        <w:rPr>
          <w:szCs w:val="24"/>
        </w:rPr>
        <w:t>b</w:t>
      </w:r>
      <w:r w:rsidR="001C6A43">
        <w:rPr>
          <w:szCs w:val="24"/>
        </w:rPr>
        <w:t>]</w:t>
      </w:r>
      <w:r w:rsidR="001C6A43" w:rsidRPr="00576ED7">
        <w:rPr>
          <w:szCs w:val="24"/>
        </w:rPr>
        <w:t xml:space="preserve">usiness trips are to </w:t>
      </w:r>
      <w:r w:rsidR="001C6A43" w:rsidRPr="00EB2B72">
        <w:rPr>
          <w:szCs w:val="24"/>
        </w:rPr>
        <w:t>be identified</w:t>
      </w:r>
      <w:r w:rsidR="001C6A43" w:rsidRPr="00576ED7">
        <w:rPr>
          <w:szCs w:val="24"/>
        </w:rPr>
        <w:t xml:space="preserve"> </w:t>
      </w:r>
      <w:r w:rsidR="001C6A43" w:rsidRPr="00EB2B72">
        <w:rPr>
          <w:i/>
          <w:iCs/>
          <w:szCs w:val="24"/>
        </w:rPr>
        <w:t>in relation to</w:t>
      </w:r>
      <w:r w:rsidR="001C6A43" w:rsidRPr="00576ED7">
        <w:rPr>
          <w:szCs w:val="24"/>
        </w:rPr>
        <w:t xml:space="preserve"> business demands and the traveler’s business he</w:t>
      </w:r>
      <w:r w:rsidR="00EB2B72">
        <w:rPr>
          <w:szCs w:val="24"/>
        </w:rPr>
        <w:t>adquarters.” 326 U.S. at 474</w:t>
      </w:r>
      <w:r w:rsidR="001C6A43" w:rsidRPr="00576ED7">
        <w:rPr>
          <w:szCs w:val="24"/>
        </w:rPr>
        <w:t xml:space="preserve"> (emphasis added). On the uncontested facts before us, Mrs. Hantzis had no business relation to Boston; we therefore leave to cases in which the issue is squarely presented the task of elaborating what relation to a place is required under </w:t>
      </w:r>
      <w:r w:rsidR="001C6A43">
        <w:rPr>
          <w:szCs w:val="24"/>
        </w:rPr>
        <w:t>§ </w:t>
      </w:r>
      <w:r w:rsidR="001C6A43" w:rsidRPr="00576ED7">
        <w:rPr>
          <w:szCs w:val="24"/>
        </w:rPr>
        <w:t>162(a)(2) for duplicative living expenses to be deductible.</w:t>
      </w:r>
    </w:p>
    <w:p w14:paraId="52E162B7" w14:textId="77777777" w:rsidR="001C6A43" w:rsidRPr="00576ED7" w:rsidRDefault="001C6A43" w:rsidP="001C6A43">
      <w:pPr>
        <w:widowControl w:val="0"/>
        <w:jc w:val="both"/>
        <w:rPr>
          <w:szCs w:val="24"/>
        </w:rPr>
      </w:pPr>
    </w:p>
    <w:p w14:paraId="2B94F53A" w14:textId="77777777" w:rsidR="001C6A43" w:rsidRPr="00576ED7" w:rsidRDefault="001C6A43" w:rsidP="001C6A43">
      <w:pPr>
        <w:widowControl w:val="0"/>
        <w:jc w:val="both"/>
        <w:rPr>
          <w:szCs w:val="24"/>
        </w:rPr>
      </w:pPr>
      <w:r w:rsidRPr="00576ED7">
        <w:rPr>
          <w:szCs w:val="24"/>
        </w:rPr>
        <w:t>Reversed.</w:t>
      </w:r>
    </w:p>
    <w:p w14:paraId="0C907762" w14:textId="77777777" w:rsidR="001C6A43" w:rsidRPr="00576ED7" w:rsidRDefault="001C6A43" w:rsidP="001C6A43">
      <w:pPr>
        <w:widowControl w:val="0"/>
        <w:jc w:val="both"/>
        <w:rPr>
          <w:szCs w:val="24"/>
        </w:rPr>
      </w:pPr>
    </w:p>
    <w:p w14:paraId="1D409EC1" w14:textId="77777777" w:rsidR="001C6A43" w:rsidRPr="00576ED7" w:rsidRDefault="001C6A43" w:rsidP="001C6A43">
      <w:pPr>
        <w:widowControl w:val="0"/>
        <w:jc w:val="both"/>
        <w:rPr>
          <w:szCs w:val="24"/>
        </w:rPr>
      </w:pPr>
      <w:r w:rsidRPr="00576ED7">
        <w:rPr>
          <w:szCs w:val="24"/>
        </w:rPr>
        <w:t>KEETON, District Judge, concurring in the result.</w:t>
      </w:r>
    </w:p>
    <w:p w14:paraId="531715C6" w14:textId="77777777" w:rsidR="001C6A43" w:rsidRPr="00576ED7" w:rsidRDefault="001C6A43" w:rsidP="001C6A43">
      <w:pPr>
        <w:widowControl w:val="0"/>
        <w:jc w:val="both"/>
        <w:rPr>
          <w:szCs w:val="24"/>
        </w:rPr>
      </w:pPr>
    </w:p>
    <w:p w14:paraId="37AB2798" w14:textId="77777777" w:rsidR="001C6A43" w:rsidRPr="00576ED7" w:rsidRDefault="001C6A43" w:rsidP="001C6A43">
      <w:pPr>
        <w:widowControl w:val="0"/>
        <w:jc w:val="both"/>
        <w:rPr>
          <w:szCs w:val="24"/>
        </w:rPr>
      </w:pPr>
      <w:r w:rsidRPr="00576ED7">
        <w:rPr>
          <w:szCs w:val="24"/>
        </w:rPr>
        <w:t>....</w:t>
      </w:r>
    </w:p>
    <w:p w14:paraId="3C1AC3D1" w14:textId="77777777" w:rsidR="001C6A43" w:rsidRPr="00576ED7" w:rsidRDefault="001C6A43" w:rsidP="001C6A43">
      <w:pPr>
        <w:widowControl w:val="0"/>
        <w:jc w:val="both"/>
        <w:rPr>
          <w:szCs w:val="24"/>
        </w:rPr>
      </w:pPr>
    </w:p>
    <w:p w14:paraId="69D6FB58" w14:textId="77777777" w:rsidR="001C6A43" w:rsidRPr="00576ED7" w:rsidRDefault="001C6A43" w:rsidP="001C6A43">
      <w:pPr>
        <w:widowControl w:val="0"/>
        <w:jc w:val="both"/>
        <w:rPr>
          <w:szCs w:val="24"/>
        </w:rPr>
      </w:pPr>
      <w:r w:rsidRPr="00576ED7">
        <w:rPr>
          <w:szCs w:val="24"/>
        </w:rPr>
        <w:t xml:space="preserve">... I read the </w:t>
      </w:r>
      <w:r>
        <w:rPr>
          <w:szCs w:val="24"/>
        </w:rPr>
        <w:t xml:space="preserve">[majority] </w:t>
      </w:r>
      <w:r w:rsidRPr="00576ED7">
        <w:rPr>
          <w:szCs w:val="24"/>
        </w:rPr>
        <w:t>opinion as indicating that in a dual residence case, the Commissioner must determine whether the exigencies of the taxpayer’s trade or business require her to maintain both residences. If so, the Commissioner must decide that the taxpayer’s principal residence is her “home” and must conclude that expenses associated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14:paraId="777557AD" w14:textId="77777777" w:rsidR="001C6A43" w:rsidRPr="00576ED7" w:rsidRDefault="001C6A43" w:rsidP="001C6A43">
      <w:pPr>
        <w:widowControl w:val="0"/>
        <w:jc w:val="both"/>
        <w:rPr>
          <w:szCs w:val="24"/>
        </w:rPr>
      </w:pPr>
    </w:p>
    <w:p w14:paraId="6BB17996" w14:textId="77777777" w:rsidR="001C6A43" w:rsidRPr="00576ED7" w:rsidRDefault="001C6A43" w:rsidP="001C6A43">
      <w:pPr>
        <w:widowControl w:val="0"/>
        <w:jc w:val="both"/>
        <w:rPr>
          <w:szCs w:val="24"/>
        </w:rPr>
      </w:pPr>
      <w:r w:rsidRPr="00576ED7">
        <w:rPr>
          <w:szCs w:val="24"/>
        </w:rPr>
        <w:t>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and apply a statute in their day-to-day work, when a word is given an extraordinary meaning that is contrary to its everyday usage.</w:t>
      </w:r>
    </w:p>
    <w:p w14:paraId="12926582" w14:textId="77777777" w:rsidR="001C6A43" w:rsidRPr="00576ED7" w:rsidRDefault="001C6A43" w:rsidP="001C6A43">
      <w:pPr>
        <w:widowControl w:val="0"/>
        <w:jc w:val="both"/>
        <w:rPr>
          <w:szCs w:val="24"/>
        </w:rPr>
      </w:pPr>
    </w:p>
    <w:p w14:paraId="154CE301" w14:textId="77777777" w:rsidR="001C6A43" w:rsidRPr="00576ED7" w:rsidRDefault="001C6A43" w:rsidP="001C6A43">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Flowers</w:t>
      </w:r>
      <w:r w:rsidRPr="00576ED7">
        <w:rPr>
          <w:szCs w:val="24"/>
        </w:rPr>
        <w:t xml:space="preserve">, </w:t>
      </w:r>
      <w:r w:rsidRPr="00576ED7">
        <w:rPr>
          <w:i/>
          <w:szCs w:val="24"/>
        </w:rPr>
        <w:t>supra</w:t>
      </w:r>
      <w:r w:rsidRPr="00576ED7">
        <w:rPr>
          <w:szCs w:val="24"/>
        </w:rPr>
        <w:t xml:space="preserve">, </w:t>
      </w:r>
      <w:r w:rsidRPr="00576ED7">
        <w:rPr>
          <w:i/>
          <w:szCs w:val="24"/>
        </w:rPr>
        <w:t>Stidger</w:t>
      </w:r>
      <w:r w:rsidRPr="00576ED7">
        <w:rPr>
          <w:szCs w:val="24"/>
        </w:rPr>
        <w:t xml:space="preserve">, </w:t>
      </w:r>
      <w:r w:rsidRPr="00576ED7">
        <w:rPr>
          <w:i/>
          <w:szCs w:val="24"/>
        </w:rPr>
        <w:t>supra</w:t>
      </w:r>
      <w:r w:rsidRPr="00576ED7">
        <w:rPr>
          <w:szCs w:val="24"/>
        </w:rPr>
        <w:t xml:space="preserve">, and </w:t>
      </w:r>
      <w:r w:rsidRPr="00576ED7">
        <w:rPr>
          <w:i/>
          <w:szCs w:val="24"/>
        </w:rPr>
        <w:t>Peurifoy</w:t>
      </w:r>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xml:space="preserve">, Judge Friendly, writing for the court, rejected the Commissioner’s proposed definition of home as the taxpayer’s business headquarters, concluding that in </w:t>
      </w:r>
      <w:r>
        <w:rPr>
          <w:szCs w:val="24"/>
        </w:rPr>
        <w:t>§ </w:t>
      </w:r>
      <w:r w:rsidRPr="00576ED7">
        <w:rPr>
          <w:szCs w:val="24"/>
        </w:rPr>
        <w:t xml:space="preserve">162(a)(2) “‘home’ means ‘home.’” </w:t>
      </w:r>
      <w:r w:rsidRPr="00576ED7">
        <w:rPr>
          <w:i/>
          <w:szCs w:val="24"/>
        </w:rPr>
        <w:t>Id</w:t>
      </w:r>
      <w:r w:rsidRPr="00576ED7">
        <w:rPr>
          <w:szCs w:val="24"/>
        </w:rPr>
        <w:t>. at 912.</w:t>
      </w:r>
    </w:p>
    <w:p w14:paraId="41AD485F" w14:textId="77777777" w:rsidR="001C6A43" w:rsidRPr="00576ED7" w:rsidRDefault="001C6A43" w:rsidP="001C6A43">
      <w:pPr>
        <w:widowControl w:val="0"/>
        <w:jc w:val="both"/>
        <w:rPr>
          <w:szCs w:val="24"/>
        </w:rPr>
      </w:pPr>
    </w:p>
    <w:p w14:paraId="2FBE4864" w14:textId="77777777" w:rsidR="001C6A43" w:rsidRPr="00576ED7" w:rsidRDefault="001C6A43" w:rsidP="001C6A43">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14:paraId="31EC030A" w14:textId="77777777" w:rsidR="001C6A43" w:rsidRPr="00576ED7" w:rsidRDefault="001C6A43" w:rsidP="001C6A43">
      <w:pPr>
        <w:widowControl w:val="0"/>
        <w:jc w:val="both"/>
        <w:rPr>
          <w:szCs w:val="24"/>
        </w:rPr>
      </w:pPr>
    </w:p>
    <w:p w14:paraId="463D60E3" w14:textId="77777777" w:rsidR="001C6A43" w:rsidRPr="00576ED7" w:rsidRDefault="001C6A43" w:rsidP="001C6A43">
      <w:pPr>
        <w:widowControl w:val="0"/>
        <w:jc w:val="both"/>
        <w:rPr>
          <w:szCs w:val="24"/>
        </w:rPr>
      </w:pPr>
      <w:r w:rsidRPr="00576ED7">
        <w:rPr>
          <w:i/>
          <w:szCs w:val="24"/>
        </w:rPr>
        <w:t>Id</w:t>
      </w:r>
      <w:r w:rsidRPr="00576ED7">
        <w:rPr>
          <w:szCs w:val="24"/>
        </w:rPr>
        <w:t>. at 911. [citation omitted].</w:t>
      </w:r>
    </w:p>
    <w:p w14:paraId="3BBABE87" w14:textId="77777777" w:rsidR="001C6A43" w:rsidRPr="00576ED7" w:rsidRDefault="001C6A43" w:rsidP="001C6A43">
      <w:pPr>
        <w:widowControl w:val="0"/>
        <w:jc w:val="both"/>
        <w:rPr>
          <w:szCs w:val="24"/>
        </w:rPr>
      </w:pPr>
    </w:p>
    <w:p w14:paraId="062C27A0" w14:textId="77777777" w:rsidR="001C6A43" w:rsidRPr="00576ED7" w:rsidRDefault="001C6A43" w:rsidP="001C6A43">
      <w:pPr>
        <w:widowControl w:val="0"/>
        <w:jc w:val="both"/>
        <w:rPr>
          <w:szCs w:val="24"/>
        </w:rPr>
      </w:pPr>
      <w:r w:rsidRPr="00576ED7">
        <w:rPr>
          <w:szCs w:val="24"/>
        </w:rPr>
        <w:t>In analyzing dual residence cases, the court’s opinion advances compelling reasons that the first step must be to determine whether the taxpayer has business as opposed to purely personal reasons for maintaining both residences. This must be done in order to determine whether the expenses of maintaining a second residence were, “necessitated by business, as opposed to personal, demands,” and were in this sense incurred by the taxpayer “while away from home in pursuit of trade or business.” Necessarily implicit in this proposition is a more limited corollary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14:paraId="66F8CBC9" w14:textId="77777777" w:rsidR="001C6A43" w:rsidRPr="00576ED7" w:rsidRDefault="001C6A43" w:rsidP="001C6A43">
      <w:pPr>
        <w:widowControl w:val="0"/>
        <w:jc w:val="both"/>
        <w:rPr>
          <w:szCs w:val="24"/>
        </w:rPr>
      </w:pPr>
    </w:p>
    <w:p w14:paraId="71AED3BB" w14:textId="77777777" w:rsidR="001C6A43" w:rsidRDefault="001C6A43" w:rsidP="001C6A43">
      <w:pPr>
        <w:widowControl w:val="0"/>
        <w:jc w:val="both"/>
        <w:rPr>
          <w:szCs w:val="24"/>
        </w:rPr>
      </w:pPr>
      <w:r w:rsidRPr="00576ED7">
        <w:rPr>
          <w:szCs w:val="24"/>
        </w:rPr>
        <w:t xml:space="preserve">In the present case, although the taxpayer argues that her employment required her to reside in New York, that contention is insufficient to compel a determination that it was the nature of her trade or business that required her to incur the additional expense of maintaining a second residence, the burden that </w:t>
      </w:r>
      <w:r>
        <w:rPr>
          <w:szCs w:val="24"/>
        </w:rPr>
        <w:t>§ </w:t>
      </w:r>
      <w:r w:rsidRPr="00576ED7">
        <w:rPr>
          <w:szCs w:val="24"/>
        </w:rPr>
        <w:t>162(a)(2) was intended to mitigate. Her expenses associated with maintaining her New York residence arose from personal interests that led her to maintain two residences rather than a single residence close to her work.</w:t>
      </w:r>
      <w:r w:rsidRPr="00576ED7">
        <w:rPr>
          <w:rStyle w:val="FootnoteReference"/>
          <w:szCs w:val="24"/>
        </w:rPr>
        <w:footnoteReference w:id="119"/>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p>
    <w:p w14:paraId="0999C073" w14:textId="77777777" w:rsidR="00AA5D3C" w:rsidRDefault="00AA5D3C" w:rsidP="001C6A43">
      <w:pPr>
        <w:widowControl w:val="0"/>
        <w:jc w:val="both"/>
        <w:rPr>
          <w:szCs w:val="24"/>
        </w:rPr>
      </w:pPr>
    </w:p>
    <w:p w14:paraId="5AFD947C" w14:textId="77777777" w:rsidR="001C6A43" w:rsidRDefault="001C6A43" w:rsidP="001C6A43">
      <w:pPr>
        <w:widowControl w:val="0"/>
        <w:jc w:val="both"/>
        <w:rPr>
          <w:szCs w:val="24"/>
        </w:rPr>
      </w:pPr>
    </w:p>
    <w:p w14:paraId="4D363416" w14:textId="77777777" w:rsidR="001C6A43" w:rsidRPr="00576ED7" w:rsidRDefault="001C6A43" w:rsidP="001C6A43">
      <w:pPr>
        <w:widowControl w:val="0"/>
        <w:jc w:val="both"/>
        <w:rPr>
          <w:szCs w:val="24"/>
        </w:rPr>
      </w:pPr>
      <w:r w:rsidRPr="00576ED7">
        <w:rPr>
          <w:szCs w:val="24"/>
        </w:rPr>
        <w:t xml:space="preserve">In the contrasting case in which a taxpayer has established that both residences were maintained for business reasons, </w:t>
      </w:r>
      <w:r>
        <w:rPr>
          <w:szCs w:val="24"/>
        </w:rPr>
        <w:t>§ </w:t>
      </w:r>
      <w:r w:rsidRPr="00576ED7">
        <w:rPr>
          <w:szCs w:val="24"/>
        </w:rPr>
        <w:t>162(a)(2) allows the deduction of expenses associated with travel to, and maintenance of, one of the residences if they are incurred for business reasons and that abode is not the taxpayer’s home. A common sense meaning of “home” works well to achieve the purpose of this provision.</w:t>
      </w:r>
    </w:p>
    <w:p w14:paraId="3378FE12" w14:textId="77777777" w:rsidR="001C6A43" w:rsidRPr="00576ED7" w:rsidRDefault="001C6A43" w:rsidP="001C6A43">
      <w:pPr>
        <w:widowControl w:val="0"/>
        <w:jc w:val="both"/>
        <w:rPr>
          <w:szCs w:val="24"/>
        </w:rPr>
      </w:pPr>
    </w:p>
    <w:p w14:paraId="43B7B65B" w14:textId="77777777" w:rsidR="001C6A43" w:rsidRDefault="001C6A43" w:rsidP="001C6A43">
      <w:pPr>
        <w:widowControl w:val="0"/>
        <w:jc w:val="both"/>
        <w:rPr>
          <w:szCs w:val="24"/>
        </w:rPr>
      </w:pPr>
      <w:r w:rsidRPr="00576ED7">
        <w:rPr>
          <w:szCs w:val="24"/>
        </w:rPr>
        <w:t xml:space="preserve">In summary, the court announces a sound principle that, in dual residence cases, deductibility of traveling expenses depends upon a showing that both residences were maintained for business reasons. If that principle is understood to be derived from the language of </w:t>
      </w:r>
      <w:r>
        <w:rPr>
          <w:szCs w:val="24"/>
        </w:rPr>
        <w:t>§ </w:t>
      </w:r>
      <w:r w:rsidRPr="00576ED7">
        <w:rPr>
          <w:szCs w:val="24"/>
        </w:rPr>
        <w:t xml:space="preserve">162(a)(2) taken as a whole, “home” retains operative significance for determining which of the business-related residences is the one the 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determination on the evidence before it. However, because the taxpayer had no business reason for maintaining both residences, her deduction for expenses associated with maintaining a second residence closer than her principal residence to her place of employment must be disallowed without regard to which of her two residences was her “home” under </w:t>
      </w:r>
      <w:r>
        <w:rPr>
          <w:szCs w:val="24"/>
        </w:rPr>
        <w:t>§ </w:t>
      </w:r>
      <w:r w:rsidRPr="00576ED7">
        <w:rPr>
          <w:szCs w:val="24"/>
        </w:rPr>
        <w:t>162(a)(2).</w:t>
      </w:r>
    </w:p>
    <w:p w14:paraId="79DB9546" w14:textId="77777777" w:rsidR="001C6A43" w:rsidRDefault="001C6A43" w:rsidP="001C6A43">
      <w:pPr>
        <w:widowControl w:val="0"/>
        <w:jc w:val="both"/>
        <w:rPr>
          <w:szCs w:val="24"/>
        </w:rPr>
      </w:pPr>
    </w:p>
    <w:p w14:paraId="63E5D4CE" w14:textId="77777777" w:rsidR="005E54BB" w:rsidRPr="00576ED7" w:rsidRDefault="005E54BB" w:rsidP="001C6A43">
      <w:pPr>
        <w:widowControl w:val="0"/>
        <w:jc w:val="both"/>
        <w:rPr>
          <w:szCs w:val="24"/>
        </w:rPr>
      </w:pPr>
    </w:p>
    <w:p w14:paraId="77FAA4EC" w14:textId="77777777" w:rsidR="001C6A43" w:rsidRPr="00576ED7" w:rsidRDefault="001C6A43" w:rsidP="001C6A43">
      <w:pPr>
        <w:widowControl w:val="0"/>
        <w:jc w:val="both"/>
        <w:rPr>
          <w:szCs w:val="24"/>
        </w:rPr>
      </w:pPr>
      <w:r w:rsidRPr="00576ED7">
        <w:rPr>
          <w:i/>
          <w:szCs w:val="24"/>
        </w:rPr>
        <w:t>Notes and Questions</w:t>
      </w:r>
      <w:r w:rsidRPr="00576ED7">
        <w:rPr>
          <w:szCs w:val="24"/>
        </w:rPr>
        <w:t>:</w:t>
      </w:r>
    </w:p>
    <w:p w14:paraId="6595F3BC" w14:textId="77777777" w:rsidR="001C6A43" w:rsidRPr="00576ED7" w:rsidRDefault="001C6A43" w:rsidP="001C6A43">
      <w:pPr>
        <w:widowControl w:val="0"/>
        <w:jc w:val="both"/>
        <w:rPr>
          <w:szCs w:val="24"/>
        </w:rPr>
      </w:pPr>
    </w:p>
    <w:p w14:paraId="44B452D5" w14:textId="77777777" w:rsidR="001C6A43" w:rsidRPr="00576ED7" w:rsidRDefault="001C6A43" w:rsidP="001C6A43">
      <w:pPr>
        <w:widowControl w:val="0"/>
        <w:jc w:val="both"/>
        <w:rPr>
          <w:szCs w:val="24"/>
        </w:rPr>
      </w:pPr>
      <w:r w:rsidRPr="00576ED7">
        <w:rPr>
          <w:szCs w:val="24"/>
        </w:rPr>
        <w:t xml:space="preserve">1. </w:t>
      </w:r>
      <w:r>
        <w:rPr>
          <w:szCs w:val="24"/>
        </w:rPr>
        <w:t xml:space="preserve"> </w:t>
      </w:r>
      <w:r w:rsidRPr="00576ED7">
        <w:rPr>
          <w:szCs w:val="24"/>
        </w:rPr>
        <w:t>Obviously, the meaning of “home” is not to be determined by the ordinary use of the term.</w:t>
      </w:r>
      <w:r>
        <w:rPr>
          <w:szCs w:val="24"/>
        </w:rPr>
        <w:t xml:space="preserve"> Right?</w:t>
      </w:r>
    </w:p>
    <w:p w14:paraId="54DA7F8F" w14:textId="77777777" w:rsidR="001C6A43" w:rsidRPr="00576ED7" w:rsidRDefault="001C6A43" w:rsidP="001C6A43">
      <w:pPr>
        <w:widowControl w:val="0"/>
        <w:jc w:val="both"/>
        <w:rPr>
          <w:szCs w:val="24"/>
        </w:rPr>
      </w:pPr>
    </w:p>
    <w:p w14:paraId="5D5C640B" w14:textId="77777777" w:rsidR="001C6A43" w:rsidRPr="00576ED7" w:rsidRDefault="001C6A43" w:rsidP="001C6A43">
      <w:pPr>
        <w:widowControl w:val="0"/>
        <w:jc w:val="both"/>
        <w:rPr>
          <w:szCs w:val="24"/>
        </w:rPr>
      </w:pPr>
      <w:r>
        <w:rPr>
          <w:szCs w:val="24"/>
        </w:rPr>
        <w:t xml:space="preserve">2.  </w:t>
      </w:r>
      <w:r w:rsidRPr="00576ED7">
        <w:rPr>
          <w:szCs w:val="24"/>
        </w:rPr>
        <w:t xml:space="preserve">Does the court’s opinion conflate the second and third requirements of </w:t>
      </w:r>
      <w:r w:rsidRPr="00576ED7">
        <w:rPr>
          <w:i/>
          <w:szCs w:val="24"/>
        </w:rPr>
        <w:t>Flowers</w:t>
      </w:r>
      <w:r w:rsidRPr="00576ED7">
        <w:rPr>
          <w:szCs w:val="24"/>
        </w:rPr>
        <w:t>?</w:t>
      </w:r>
    </w:p>
    <w:p w14:paraId="3C76E4B2" w14:textId="77777777" w:rsidR="001C6A43" w:rsidRPr="00576ED7" w:rsidRDefault="001C6A43" w:rsidP="001C6A43">
      <w:pPr>
        <w:widowControl w:val="0"/>
        <w:jc w:val="both"/>
        <w:rPr>
          <w:szCs w:val="24"/>
        </w:rPr>
      </w:pPr>
    </w:p>
    <w:p w14:paraId="38304D51" w14:textId="77777777" w:rsidR="001C6A43" w:rsidRPr="00576ED7" w:rsidRDefault="001C6A43" w:rsidP="001C6A43">
      <w:pPr>
        <w:widowControl w:val="0"/>
        <w:jc w:val="both"/>
        <w:rPr>
          <w:szCs w:val="24"/>
        </w:rPr>
      </w:pPr>
      <w:r>
        <w:rPr>
          <w:szCs w:val="24"/>
        </w:rPr>
        <w:t xml:space="preserve">3.  </w:t>
      </w:r>
      <w:r w:rsidRPr="00576ED7">
        <w:rPr>
          <w:szCs w:val="24"/>
        </w:rPr>
        <w:t xml:space="preserve">On which of the </w:t>
      </w:r>
      <w:r w:rsidRPr="00576ED7">
        <w:rPr>
          <w:i/>
          <w:szCs w:val="24"/>
        </w:rPr>
        <w:t>Flowers</w:t>
      </w:r>
      <w:r w:rsidRPr="00576ED7">
        <w:rPr>
          <w:szCs w:val="24"/>
        </w:rPr>
        <w:t xml:space="preserve"> requirements does Judge Keeton rely to deny taxpayers a deduction?</w:t>
      </w:r>
    </w:p>
    <w:p w14:paraId="3012EF4C" w14:textId="7DE6B76B" w:rsidR="001C6A43" w:rsidRDefault="001C6A43" w:rsidP="001C6A43">
      <w:pPr>
        <w:widowControl w:val="0"/>
        <w:jc w:val="both"/>
        <w:rPr>
          <w:szCs w:val="24"/>
        </w:rPr>
      </w:pPr>
    </w:p>
    <w:p w14:paraId="17177624" w14:textId="21B179D1" w:rsidR="00F82A21" w:rsidRDefault="00F82A21" w:rsidP="001C6A43">
      <w:pPr>
        <w:widowControl w:val="0"/>
        <w:jc w:val="both"/>
        <w:rPr>
          <w:szCs w:val="24"/>
        </w:rPr>
      </w:pPr>
      <w:r>
        <w:rPr>
          <w:szCs w:val="24"/>
        </w:rPr>
        <w:t>4.  What was taxpayer’s (insufficient) reason for maintaining a home in Boston?</w:t>
      </w:r>
    </w:p>
    <w:p w14:paraId="1DD43700" w14:textId="77777777" w:rsidR="00F82A21" w:rsidRPr="00576ED7" w:rsidRDefault="00F82A21" w:rsidP="001C6A43">
      <w:pPr>
        <w:widowControl w:val="0"/>
        <w:jc w:val="both"/>
        <w:rPr>
          <w:szCs w:val="24"/>
        </w:rPr>
      </w:pPr>
    </w:p>
    <w:p w14:paraId="61730C67" w14:textId="35E9B87A" w:rsidR="001C6A43" w:rsidRPr="00576ED7" w:rsidRDefault="005A3B3B" w:rsidP="001C6A43">
      <w:pPr>
        <w:widowControl w:val="0"/>
        <w:jc w:val="both"/>
        <w:rPr>
          <w:szCs w:val="24"/>
        </w:rPr>
      </w:pPr>
      <w:r>
        <w:rPr>
          <w:szCs w:val="24"/>
        </w:rPr>
        <w:t>5</w:t>
      </w:r>
      <w:r w:rsidR="001C6A43" w:rsidRPr="00576ED7">
        <w:rPr>
          <w:szCs w:val="24"/>
        </w:rPr>
        <w:t>.  Taxpayer owned and operated a very successful swimming pool construction busines</w:t>
      </w:r>
      <w:r w:rsidR="001C6A43">
        <w:rPr>
          <w:szCs w:val="24"/>
        </w:rPr>
        <w:t xml:space="preserve">s in Lynnfield, Massachusetts. </w:t>
      </w:r>
      <w:r w:rsidR="001C6A43" w:rsidRPr="00576ED7">
        <w:rPr>
          <w:szCs w:val="24"/>
        </w:rPr>
        <w:t>He also owned and operated a very successful horse breeding and racing business in Lighthouse Point, Florida. From November through April, he resided</w:t>
      </w:r>
      <w:r w:rsidR="001C6A43">
        <w:rPr>
          <w:szCs w:val="24"/>
        </w:rPr>
        <w:t xml:space="preserve"> in Florida. </w:t>
      </w:r>
      <w:r w:rsidR="001C6A43" w:rsidRPr="00576ED7">
        <w:rPr>
          <w:szCs w:val="24"/>
        </w:rPr>
        <w:t>From May through October</w:t>
      </w:r>
      <w:r w:rsidR="001C6A43">
        <w:rPr>
          <w:szCs w:val="24"/>
        </w:rPr>
        <w:t xml:space="preserve">, he resided in Massachusetts. </w:t>
      </w:r>
      <w:r w:rsidR="001C6A43" w:rsidRPr="00576ED7">
        <w:rPr>
          <w:szCs w:val="24"/>
        </w:rPr>
        <w:t>Taxpayer owned a home in both Florida and Massachusetts and traveled between them to tend to his businesses.</w:t>
      </w:r>
    </w:p>
    <w:p w14:paraId="15AFA470" w14:textId="77777777" w:rsidR="001C6A43" w:rsidRPr="00576ED7" w:rsidRDefault="001C6A43" w:rsidP="001C6A43">
      <w:pPr>
        <w:widowControl w:val="0"/>
        <w:ind w:left="720"/>
        <w:jc w:val="both"/>
        <w:rPr>
          <w:szCs w:val="24"/>
        </w:rPr>
      </w:pPr>
      <w:r w:rsidRPr="00576ED7">
        <w:rPr>
          <w:szCs w:val="24"/>
        </w:rPr>
        <w:t>•Does Taxpayer have two tax homes so that he may deduct the travel expenses associated with neither of them?</w:t>
      </w:r>
    </w:p>
    <w:p w14:paraId="0E440813" w14:textId="77777777" w:rsidR="001C6A43" w:rsidRPr="00576ED7" w:rsidRDefault="001C6A43" w:rsidP="001C6A43">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question?</w:t>
      </w:r>
    </w:p>
    <w:p w14:paraId="62F67AE5"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(1</w:t>
      </w:r>
      <w:r w:rsidRPr="00B327F8">
        <w:rPr>
          <w:szCs w:val="24"/>
          <w:vertAlign w:val="superscript"/>
        </w:rPr>
        <w:t>st</w:t>
      </w:r>
      <w:r>
        <w:rPr>
          <w:szCs w:val="24"/>
        </w:rPr>
        <w:t xml:space="preserve"> </w:t>
      </w:r>
      <w:r w:rsidRPr="00576ED7">
        <w:rPr>
          <w:szCs w:val="24"/>
        </w:rPr>
        <w:t>Cir. 1991) (“major” post of duty; “minor” post of duty).</w:t>
      </w:r>
    </w:p>
    <w:p w14:paraId="24D593A9" w14:textId="77777777" w:rsidR="001C6A43" w:rsidRPr="00576ED7" w:rsidRDefault="001C6A43" w:rsidP="001C6A43">
      <w:pPr>
        <w:widowControl w:val="0"/>
        <w:jc w:val="both"/>
        <w:rPr>
          <w:szCs w:val="24"/>
        </w:rPr>
      </w:pPr>
    </w:p>
    <w:p w14:paraId="308E8686" w14:textId="3A3B716F" w:rsidR="001C6A43" w:rsidRPr="00576ED7" w:rsidRDefault="005A3B3B" w:rsidP="001C6A43">
      <w:pPr>
        <w:widowControl w:val="0"/>
        <w:jc w:val="both"/>
        <w:rPr>
          <w:szCs w:val="24"/>
        </w:rPr>
      </w:pPr>
      <w:r>
        <w:rPr>
          <w:szCs w:val="24"/>
        </w:rPr>
        <w:t>5</w:t>
      </w:r>
      <w:r w:rsidR="001C6A43" w:rsidRPr="00576ED7">
        <w:rPr>
          <w:szCs w:val="24"/>
        </w:rPr>
        <w:t>a.  For the past five years, Taxpayers (Mr. and Mrs. Chwalow) have maintained a residence in Bala Cynwyd, Pennsylvania. Mrs. Chwalow is a teacher in the Philadelphia public school system and specializes in working with deaf children. 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14:paraId="66CB8B22" w14:textId="77777777" w:rsidR="001C6A43" w:rsidRPr="00576ED7" w:rsidRDefault="001C6A43" w:rsidP="001C6A43">
      <w:pPr>
        <w:widowControl w:val="0"/>
        <w:ind w:left="720"/>
        <w:jc w:val="both"/>
        <w:rPr>
          <w:szCs w:val="24"/>
        </w:rPr>
      </w:pPr>
      <w:r w:rsidRPr="00576ED7">
        <w:rPr>
          <w:szCs w:val="24"/>
        </w:rPr>
        <w:t xml:space="preserve">•May either Mr. or Mrs. Chwalow deduct meal and lodging expenses as “travel expenses” under </w:t>
      </w:r>
      <w:r>
        <w:rPr>
          <w:szCs w:val="24"/>
        </w:rPr>
        <w:t>§ </w:t>
      </w:r>
      <w:r w:rsidRPr="00576ED7">
        <w:rPr>
          <w:szCs w:val="24"/>
        </w:rPr>
        <w:t>162(a)(2)?</w:t>
      </w:r>
    </w:p>
    <w:p w14:paraId="29A589FE"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(3</w:t>
      </w:r>
      <w:r w:rsidRPr="00576ED7">
        <w:rPr>
          <w:szCs w:val="24"/>
          <w:vertAlign w:val="superscript"/>
        </w:rPr>
        <w:t>rd</w:t>
      </w:r>
      <w:r w:rsidRPr="00576ED7">
        <w:rPr>
          <w:szCs w:val="24"/>
        </w:rPr>
        <w:t xml:space="preserve"> Cir. 1972).</w:t>
      </w:r>
    </w:p>
    <w:p w14:paraId="4EABABAA" w14:textId="77777777" w:rsidR="001C6A43" w:rsidRPr="00576ED7" w:rsidRDefault="001C6A43" w:rsidP="001C6A43">
      <w:pPr>
        <w:widowControl w:val="0"/>
        <w:jc w:val="both"/>
        <w:rPr>
          <w:szCs w:val="24"/>
        </w:rPr>
      </w:pPr>
    </w:p>
    <w:p w14:paraId="2AE58328" w14:textId="3EE82654" w:rsidR="001C6A43" w:rsidRPr="00576ED7" w:rsidRDefault="005A3B3B" w:rsidP="001C6A43">
      <w:pPr>
        <w:widowControl w:val="0"/>
        <w:jc w:val="both"/>
        <w:rPr>
          <w:szCs w:val="24"/>
        </w:rPr>
      </w:pPr>
      <w:r>
        <w:rPr>
          <w:szCs w:val="24"/>
        </w:rPr>
        <w:t>5</w:t>
      </w:r>
      <w:r w:rsidR="001C6A43" w:rsidRPr="00576ED7">
        <w:rPr>
          <w:szCs w:val="24"/>
        </w:rPr>
        <w:t>b.  Taxpayer Dews was a coach on the staff of the Atlanta Braves baseball team. He and his wife lived in Albany, Georgia. In the course of over 20 years in professional baseball, Dews had 37 different assignments, including as a manager of farm teams in the Atlanta organization. During one 4-year period, he was a coach for the Atlanta team. He maintained an apartment in Atlanta.</w:t>
      </w:r>
    </w:p>
    <w:p w14:paraId="41E56CAC" w14:textId="77777777" w:rsidR="001C6A43" w:rsidRPr="00576ED7" w:rsidRDefault="001C6A43" w:rsidP="001C6A43">
      <w:pPr>
        <w:widowControl w:val="0"/>
        <w:ind w:left="720"/>
        <w:jc w:val="both"/>
        <w:rPr>
          <w:szCs w:val="24"/>
        </w:rPr>
      </w:pPr>
      <w:r w:rsidRPr="00576ED7">
        <w:rPr>
          <w:szCs w:val="24"/>
        </w:rPr>
        <w:t>•May Dews deduct the expenses of traveling between Albany and Atlanta? May he deduct the expenses of living in Atlanta?</w:t>
      </w:r>
    </w:p>
    <w:p w14:paraId="1986E5D8"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14:paraId="352876F7" w14:textId="77777777" w:rsidR="001C6A43" w:rsidRPr="00576ED7" w:rsidRDefault="001C6A43" w:rsidP="00A6585D">
      <w:pPr>
        <w:widowControl w:val="0"/>
        <w:jc w:val="both"/>
        <w:rPr>
          <w:szCs w:val="24"/>
        </w:rPr>
      </w:pPr>
    </w:p>
    <w:p w14:paraId="71F80D4A" w14:textId="77777777" w:rsidR="0049128E" w:rsidRPr="00576ED7" w:rsidRDefault="0049128E" w:rsidP="00A6585D">
      <w:pPr>
        <w:widowControl w:val="0"/>
        <w:jc w:val="both"/>
        <w:rPr>
          <w:szCs w:val="24"/>
        </w:rPr>
      </w:pPr>
    </w:p>
    <w:p w14:paraId="5422D0FC" w14:textId="77777777" w:rsidR="0049128E" w:rsidRPr="00576ED7" w:rsidRDefault="0049128E" w:rsidP="00A6585D">
      <w:pPr>
        <w:widowControl w:val="0"/>
        <w:jc w:val="both"/>
        <w:rPr>
          <w:szCs w:val="24"/>
        </w:rPr>
      </w:pPr>
      <w:r w:rsidRPr="00576ED7">
        <w:rPr>
          <w:b/>
          <w:szCs w:val="24"/>
        </w:rPr>
        <w:t>United States v. Correll</w:t>
      </w:r>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14:paraId="56B82C30" w14:textId="77777777" w:rsidR="0049128E" w:rsidRPr="00576ED7" w:rsidRDefault="0049128E" w:rsidP="00A6585D">
      <w:pPr>
        <w:widowControl w:val="0"/>
        <w:jc w:val="both"/>
        <w:rPr>
          <w:szCs w:val="24"/>
        </w:rPr>
      </w:pPr>
    </w:p>
    <w:p w14:paraId="728402B4" w14:textId="77777777" w:rsidR="0049128E" w:rsidRPr="00576ED7" w:rsidRDefault="0049128E" w:rsidP="00A6585D">
      <w:pPr>
        <w:widowControl w:val="0"/>
        <w:jc w:val="both"/>
        <w:rPr>
          <w:szCs w:val="24"/>
        </w:rPr>
      </w:pPr>
      <w:r w:rsidRPr="00576ED7">
        <w:rPr>
          <w:szCs w:val="24"/>
        </w:rPr>
        <w:t>MR. JUSTICE STEWART delivered the opinion of the Court.</w:t>
      </w:r>
    </w:p>
    <w:p w14:paraId="4D68A85A" w14:textId="77777777" w:rsidR="0049128E" w:rsidRPr="00576ED7" w:rsidRDefault="0049128E" w:rsidP="00A6585D">
      <w:pPr>
        <w:widowControl w:val="0"/>
        <w:jc w:val="both"/>
        <w:rPr>
          <w:szCs w:val="24"/>
        </w:rPr>
      </w:pPr>
    </w:p>
    <w:p w14:paraId="430F735D" w14:textId="77777777" w:rsidR="0049128E" w:rsidRPr="00576ED7" w:rsidRDefault="0049128E" w:rsidP="00A6585D">
      <w:pPr>
        <w:widowControl w:val="0"/>
        <w:jc w:val="both"/>
        <w:rPr>
          <w:szCs w:val="24"/>
        </w:rPr>
      </w:pPr>
      <w:r w:rsidRPr="00576ED7">
        <w:rPr>
          <w:szCs w:val="24"/>
        </w:rPr>
        <w:t>The Commissioner of Internal Revenue has long maintained that a taxpayer traveling on business may deduct the cost of his meals only if his trip requires him to stop for sleep or rest. The question presented here is the validity of that rule.</w:t>
      </w:r>
    </w:p>
    <w:p w14:paraId="42C99B7D" w14:textId="77777777" w:rsidR="0049128E" w:rsidRPr="00576ED7" w:rsidRDefault="0049128E" w:rsidP="00A6585D">
      <w:pPr>
        <w:widowControl w:val="0"/>
        <w:jc w:val="both"/>
        <w:rPr>
          <w:szCs w:val="24"/>
        </w:rPr>
      </w:pPr>
    </w:p>
    <w:p w14:paraId="4B5EE90B" w14:textId="77777777" w:rsidR="0049128E" w:rsidRPr="00576ED7" w:rsidRDefault="0049128E" w:rsidP="00A6585D">
      <w:pPr>
        <w:widowControl w:val="0"/>
        <w:jc w:val="both"/>
        <w:rPr>
          <w:szCs w:val="24"/>
        </w:rPr>
      </w:pPr>
      <w:r w:rsidRPr="00576ED7">
        <w:rPr>
          <w:szCs w:val="24"/>
        </w:rPr>
        <w:t xml:space="preserve">The respondent in this case was a traveling salesman for a wholesale grocery company in Tennessee. [footnote omitted] He customarily left home early in the morning, ate breakfast and lunch on the road, and returned home in time for dinner. In his income tax returns for 1960 and 1961, he deducted the cost of his morning and noon meals as “traveling expenses” incurred in the pursuit of his business “while away from home” under [I.R.C.] </w:t>
      </w:r>
      <w:r w:rsidR="00CA008D">
        <w:rPr>
          <w:szCs w:val="24"/>
        </w:rPr>
        <w:t>§ </w:t>
      </w:r>
      <w:r w:rsidRPr="00576ED7">
        <w:rPr>
          <w:szCs w:val="24"/>
        </w:rPr>
        <w:t>162(a)(2) ...</w:t>
      </w:r>
      <w:r w:rsidR="002224C0">
        <w:rPr>
          <w:szCs w:val="24"/>
        </w:rPr>
        <w:t xml:space="preserve"> [footnote omitted].</w:t>
      </w:r>
      <w:r w:rsidRPr="00576ED7">
        <w:rPr>
          <w:szCs w:val="24"/>
        </w:rPr>
        <w:t xml:space="preserve"> Because the respondent’s daily trips required neither sleep nor rest, the Commissioner disallowed the deductions, ruling that the cost of the respondent’s meals was a “personal, living” expense under </w:t>
      </w:r>
      <w:r w:rsidR="00CA008D">
        <w:rPr>
          <w:szCs w:val="24"/>
        </w:rPr>
        <w:t>§ </w:t>
      </w:r>
      <w:r w:rsidRPr="00576ED7">
        <w:rPr>
          <w:szCs w:val="24"/>
        </w:rPr>
        <w:t xml:space="preserve">262 [footnote omitted], rather than a travel expense under </w:t>
      </w:r>
      <w:r w:rsidR="00CA008D">
        <w:rPr>
          <w:szCs w:val="24"/>
        </w:rPr>
        <w:t>§ </w:t>
      </w:r>
      <w:r w:rsidRPr="00576ED7">
        <w:rPr>
          <w:szCs w:val="24"/>
        </w:rPr>
        <w:t>162(a)(2). The respondent paid the tax, sued for a refund in the District Court, and there received a favorable jury verdict.</w:t>
      </w:r>
      <w:r w:rsidRPr="00576ED7">
        <w:rPr>
          <w:rStyle w:val="FootnoteReference"/>
          <w:szCs w:val="24"/>
        </w:rPr>
        <w:footnoteReference w:id="120"/>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14:paraId="131F34A6" w14:textId="77777777" w:rsidR="0049128E" w:rsidRPr="00576ED7" w:rsidRDefault="0049128E" w:rsidP="00A6585D">
      <w:pPr>
        <w:widowControl w:val="0"/>
        <w:jc w:val="both"/>
        <w:rPr>
          <w:szCs w:val="24"/>
        </w:rPr>
      </w:pPr>
    </w:p>
    <w:p w14:paraId="2F337C21" w14:textId="0155332E" w:rsidR="0049128E" w:rsidRDefault="0049128E" w:rsidP="00A6585D">
      <w:pPr>
        <w:widowControl w:val="0"/>
        <w:jc w:val="both"/>
        <w:rPr>
          <w:szCs w:val="24"/>
        </w:rPr>
      </w:pPr>
      <w:r w:rsidRPr="00576ED7">
        <w:rPr>
          <w:szCs w:val="24"/>
        </w:rPr>
        <w:t xml:space="preserve">Under </w:t>
      </w:r>
      <w:r w:rsidR="00CA008D">
        <w:rPr>
          <w:szCs w:val="24"/>
        </w:rPr>
        <w:t>§ </w:t>
      </w:r>
      <w:r w:rsidRPr="00576ED7">
        <w:rPr>
          <w:szCs w:val="24"/>
        </w:rPr>
        <w:t>162(a)(2), taxpayers “traveling ... away from home in the pursuit of trade or business” may deduct the total amount “expended for meals and lodging.”</w:t>
      </w:r>
      <w:r w:rsidRPr="00576ED7">
        <w:rPr>
          <w:rStyle w:val="FootnoteReference"/>
          <w:szCs w:val="24"/>
        </w:rPr>
        <w:footnoteReference w:id="121"/>
      </w:r>
      <w:r w:rsidRPr="00576ED7">
        <w:rPr>
          <w:szCs w:val="24"/>
        </w:rPr>
        <w:t xml:space="preserve">  As a result, even the taxpayer who incurs substantial hotel and restaurant expenses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22"/>
      </w:r>
      <w:r w:rsidRPr="00576ED7">
        <w:rPr>
          <w:szCs w:val="24"/>
        </w:rPr>
        <w:t xml:space="preserve"> Not surprisingly, therefore, Congress did not extend the special benefits of </w:t>
      </w:r>
      <w:r w:rsidR="00CA008D">
        <w:rPr>
          <w:szCs w:val="24"/>
        </w:rPr>
        <w:t>§ </w:t>
      </w:r>
      <w:r w:rsidRPr="00576ED7">
        <w:rPr>
          <w:szCs w:val="24"/>
        </w:rPr>
        <w:t>162(a)(2) to every conceivable situation involving business travel. It made the total cost of meals and lodging deductible only if incurred in the course of travel that takes the taxpayer “away from home.” The problem before us involves the meaning of that limiting phrase.</w:t>
      </w:r>
    </w:p>
    <w:p w14:paraId="3C992448" w14:textId="77777777" w:rsidR="00501AA1" w:rsidRPr="00576ED7" w:rsidRDefault="00501AA1" w:rsidP="00A6585D">
      <w:pPr>
        <w:widowControl w:val="0"/>
        <w:jc w:val="both"/>
        <w:rPr>
          <w:szCs w:val="24"/>
        </w:rPr>
      </w:pPr>
    </w:p>
    <w:p w14:paraId="26D83E91" w14:textId="77777777" w:rsidR="0049128E" w:rsidRPr="00576ED7" w:rsidRDefault="0049128E" w:rsidP="00A6585D">
      <w:pPr>
        <w:widowControl w:val="0"/>
        <w:jc w:val="both"/>
        <w:rPr>
          <w:szCs w:val="24"/>
        </w:rPr>
      </w:pPr>
      <w:r w:rsidRPr="00576ED7">
        <w:rPr>
          <w:szCs w:val="24"/>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Commissioner has consistently construed travel “away from home” to exclude all trips requiring neither sleep nor rest,</w:t>
      </w:r>
      <w:r w:rsidRPr="00576ED7">
        <w:rPr>
          <w:rStyle w:val="FootnoteReference"/>
          <w:szCs w:val="24"/>
        </w:rPr>
        <w:footnoteReference w:id="123"/>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24"/>
      </w:r>
      <w:r w:rsidRPr="00576ED7">
        <w:rPr>
          <w:szCs w:val="24"/>
        </w:rPr>
        <w:t xml:space="preserve"> or how many hours it may have consumed. [footnote omitted]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14:paraId="50E4FE44" w14:textId="77777777" w:rsidR="0049128E" w:rsidRPr="00576ED7" w:rsidRDefault="0049128E" w:rsidP="00A6585D">
      <w:pPr>
        <w:widowControl w:val="0"/>
        <w:jc w:val="both"/>
        <w:rPr>
          <w:szCs w:val="24"/>
        </w:rPr>
      </w:pPr>
    </w:p>
    <w:p w14:paraId="7BFB5C61" w14:textId="77777777" w:rsidR="00C73456" w:rsidRDefault="0049128E" w:rsidP="006D7F9E">
      <w:pPr>
        <w:widowControl w:val="0"/>
        <w:jc w:val="both"/>
        <w:rPr>
          <w:szCs w:val="24"/>
        </w:rPr>
      </w:pPr>
      <w:r w:rsidRPr="00576ED7">
        <w:rPr>
          <w:szCs w:val="24"/>
        </w:rPr>
        <w:t>Any rule in this area must make some rather arbitrary distinctions [footnote omitted],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14:paraId="7513E1BB" w14:textId="77777777" w:rsidR="006D7F9E" w:rsidRDefault="006D7F9E" w:rsidP="006D7F9E">
      <w:pPr>
        <w:widowControl w:val="0"/>
        <w:jc w:val="both"/>
        <w:rPr>
          <w:szCs w:val="24"/>
        </w:rPr>
      </w:pPr>
    </w:p>
    <w:p w14:paraId="16C7C3BD" w14:textId="77777777" w:rsidR="0049128E" w:rsidRPr="00576ED7" w:rsidRDefault="0049128E" w:rsidP="00A6585D">
      <w:pPr>
        <w:widowControl w:val="0"/>
        <w:jc w:val="both"/>
        <w:rPr>
          <w:szCs w:val="24"/>
        </w:rPr>
      </w:pPr>
      <w:r w:rsidRPr="00576ED7">
        <w:rPr>
          <w:szCs w:val="24"/>
        </w:rPr>
        <w:t>The Court of Appeals nonetheless found in the “plain language of the statute” an insuperable obstacle to the Commissioner’s construction. We disagree. The language of the statute – “meals and lodging ... away from home” – is obviously not self-defining. [footnote omitted] And to the extent that the words chosen by Congress cut in either direction, they tend to support, rather than defeat, the Commissioner’s position, for the statute speaks of “meals and lodging” as a unit, suggesting – at least arguably – that Congress contemplated a deduction for the cost of meals only where the travel in question involves lodging as well. [footnote omitted] Ordinarily, at least, only the taxpayer who finds it necessary to stop for sleep or rest incurs significantly higher living expenses as a direct result of his business travel,</w:t>
      </w:r>
      <w:r w:rsidRPr="00576ED7">
        <w:rPr>
          <w:rStyle w:val="FootnoteReference"/>
          <w:szCs w:val="24"/>
        </w:rPr>
        <w:footnoteReference w:id="125"/>
      </w:r>
      <w:r w:rsidRPr="00576ED7">
        <w:rPr>
          <w:szCs w:val="24"/>
        </w:rPr>
        <w:t xml:space="preserve"> and Congress might well have thought that only taxpayers in that category should be permitted to deduct their living expenses while on the road.</w:t>
      </w:r>
      <w:r w:rsidRPr="00576ED7">
        <w:rPr>
          <w:rStyle w:val="FootnoteReference"/>
          <w:szCs w:val="24"/>
        </w:rPr>
        <w:footnoteReference w:id="126"/>
      </w:r>
      <w:r w:rsidRPr="00576ED7">
        <w:rPr>
          <w:szCs w:val="24"/>
        </w:rPr>
        <w:t xml:space="preserve"> ...</w:t>
      </w:r>
    </w:p>
    <w:p w14:paraId="08ACE66E" w14:textId="77777777" w:rsidR="0049128E" w:rsidRPr="00576ED7" w:rsidRDefault="0049128E" w:rsidP="00A6585D">
      <w:pPr>
        <w:widowControl w:val="0"/>
        <w:jc w:val="both"/>
        <w:rPr>
          <w:szCs w:val="24"/>
        </w:rPr>
      </w:pPr>
    </w:p>
    <w:p w14:paraId="6C10C959" w14:textId="77777777" w:rsidR="0049128E" w:rsidRPr="00576ED7" w:rsidRDefault="0049128E" w:rsidP="00A6585D">
      <w:pPr>
        <w:widowControl w:val="0"/>
        <w:jc w:val="both"/>
        <w:rPr>
          <w:szCs w:val="24"/>
        </w:rPr>
      </w:pPr>
      <w:r w:rsidRPr="00576ED7">
        <w:rPr>
          <w:szCs w:val="24"/>
        </w:rPr>
        <w:t xml:space="preserve">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prescribing “all needful rules and regulations for the enforcement” of the Internal Revenue Code. 26 U.S.C. </w:t>
      </w:r>
      <w:r w:rsidR="00CA008D">
        <w:rPr>
          <w:szCs w:val="24"/>
        </w:rPr>
        <w:t>§ </w:t>
      </w:r>
      <w:r w:rsidRPr="00576ED7">
        <w:rPr>
          <w:szCs w:val="24"/>
        </w:rPr>
        <w:t xml:space="preserve">7805(a). In this area of limitless factual variations, “it is the province of Congress and the Commissioner, not the courts, to make the appropriate adjustments.” </w:t>
      </w:r>
      <w:r w:rsidRPr="00576ED7">
        <w:rPr>
          <w:i/>
          <w:szCs w:val="24"/>
        </w:rPr>
        <w:t>Commissioner v. Stidger</w:t>
      </w:r>
      <w:r w:rsidRPr="00576ED7">
        <w:rPr>
          <w:szCs w:val="24"/>
        </w:rPr>
        <w:t>, 386 U.S. 287, 296. The role of the judiciary in cases of this sort begins and ends with assuring that the Commissioner’s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14:paraId="0F20BE81" w14:textId="77777777" w:rsidR="0049128E" w:rsidRPr="00576ED7" w:rsidRDefault="0049128E" w:rsidP="00A6585D">
      <w:pPr>
        <w:widowControl w:val="0"/>
        <w:jc w:val="both"/>
        <w:rPr>
          <w:szCs w:val="24"/>
        </w:rPr>
      </w:pPr>
      <w:r w:rsidRPr="00576ED7">
        <w:rPr>
          <w:szCs w:val="24"/>
        </w:rPr>
        <w:t>Reversed.</w:t>
      </w:r>
    </w:p>
    <w:p w14:paraId="76391EE5" w14:textId="5A62FB9A" w:rsidR="00400B9B" w:rsidRDefault="00400B9B">
      <w:pPr>
        <w:rPr>
          <w:szCs w:val="24"/>
        </w:rPr>
      </w:pPr>
    </w:p>
    <w:p w14:paraId="086334B3" w14:textId="77777777" w:rsidR="0049128E" w:rsidRPr="00576ED7" w:rsidRDefault="0049128E" w:rsidP="00A6585D">
      <w:pPr>
        <w:widowControl w:val="0"/>
        <w:jc w:val="both"/>
        <w:rPr>
          <w:szCs w:val="24"/>
        </w:rPr>
      </w:pPr>
      <w:r w:rsidRPr="00576ED7">
        <w:rPr>
          <w:szCs w:val="24"/>
        </w:rPr>
        <w:t>MR. JUSTICE MARSHALL took no part in the consideration or decision of this case.</w:t>
      </w:r>
    </w:p>
    <w:p w14:paraId="60E97418" w14:textId="77777777" w:rsidR="0049128E" w:rsidRPr="00576ED7" w:rsidRDefault="0049128E" w:rsidP="00A6585D">
      <w:pPr>
        <w:widowControl w:val="0"/>
        <w:jc w:val="both"/>
        <w:rPr>
          <w:szCs w:val="24"/>
        </w:rPr>
      </w:pPr>
    </w:p>
    <w:p w14:paraId="771797FA" w14:textId="77777777" w:rsidR="0049128E" w:rsidRPr="00576ED7" w:rsidRDefault="0049128E" w:rsidP="00A6585D">
      <w:pPr>
        <w:widowControl w:val="0"/>
        <w:jc w:val="both"/>
        <w:rPr>
          <w:szCs w:val="24"/>
        </w:rPr>
      </w:pPr>
      <w:r w:rsidRPr="00576ED7">
        <w:rPr>
          <w:szCs w:val="24"/>
        </w:rPr>
        <w:t>MR. JUSTICE DOUGLAS, with whom MR. JUSTICE BLACK and MR. JUSTICE FORTAS concur, dissenting.</w:t>
      </w:r>
    </w:p>
    <w:p w14:paraId="5F2E5B2A" w14:textId="77777777" w:rsidR="0049128E" w:rsidRPr="00576ED7" w:rsidRDefault="0049128E" w:rsidP="00A6585D">
      <w:pPr>
        <w:widowControl w:val="0"/>
        <w:jc w:val="both"/>
        <w:rPr>
          <w:szCs w:val="24"/>
        </w:rPr>
      </w:pPr>
    </w:p>
    <w:p w14:paraId="106C3227" w14:textId="77777777" w:rsidR="0049128E" w:rsidRPr="00576ED7" w:rsidRDefault="0049128E" w:rsidP="00A6585D">
      <w:pPr>
        <w:widowControl w:val="0"/>
        <w:jc w:val="both"/>
        <w:rPr>
          <w:szCs w:val="24"/>
        </w:rPr>
      </w:pPr>
      <w:r w:rsidRPr="00576ED7">
        <w:rPr>
          <w:szCs w:val="24"/>
        </w:rPr>
        <w:t xml:space="preserve">The statutory words “while away from home,” </w:t>
      </w:r>
      <w:r w:rsidR="00CA008D">
        <w:rPr>
          <w:szCs w:val="24"/>
        </w:rPr>
        <w:t>§ </w:t>
      </w:r>
      <w:r w:rsidRPr="00576ED7">
        <w:rPr>
          <w:szCs w:val="24"/>
        </w:rPr>
        <w:t>162(a)(2), may not, in my view, be shrunken to “overnight” by administrative construction or regulations. “Overnight” injects a time element in testing deductibility, while the statute speaks only in terms of geography. As stated by the Court of Appeals:</w:t>
      </w:r>
    </w:p>
    <w:p w14:paraId="21CCB81E" w14:textId="77777777" w:rsidR="0049128E" w:rsidRPr="00576ED7" w:rsidRDefault="0049128E" w:rsidP="00A6585D">
      <w:pPr>
        <w:widowControl w:val="0"/>
        <w:jc w:val="both"/>
        <w:rPr>
          <w:szCs w:val="24"/>
        </w:rPr>
      </w:pPr>
    </w:p>
    <w:p w14:paraId="45C02858" w14:textId="77777777"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taxpayer’s business, and cannot be the basis of a valid regulation under the present statute.”</w:t>
      </w:r>
      <w:r w:rsidR="00905A98">
        <w:rPr>
          <w:szCs w:val="24"/>
        </w:rPr>
        <w:t xml:space="preserve">  </w:t>
      </w:r>
      <w:r w:rsidRPr="00576ED7">
        <w:rPr>
          <w:i/>
          <w:szCs w:val="24"/>
        </w:rPr>
        <w:t>Correll v. United States</w:t>
      </w:r>
      <w:r w:rsidRPr="00576ED7">
        <w:rPr>
          <w:szCs w:val="24"/>
        </w:rPr>
        <w:t>, 369 F.2d 87, 89-90.</w:t>
      </w:r>
    </w:p>
    <w:p w14:paraId="77D8A2D0" w14:textId="77777777" w:rsidR="0049128E" w:rsidRPr="00576ED7" w:rsidRDefault="0049128E" w:rsidP="00A6585D">
      <w:pPr>
        <w:widowControl w:val="0"/>
        <w:jc w:val="both"/>
        <w:rPr>
          <w:szCs w:val="24"/>
        </w:rPr>
      </w:pPr>
    </w:p>
    <w:p w14:paraId="4CEB0683" w14:textId="77777777" w:rsidR="0049128E" w:rsidRDefault="0049128E" w:rsidP="00A6585D">
      <w:pPr>
        <w:widowControl w:val="0"/>
        <w:jc w:val="both"/>
        <w:rPr>
          <w:szCs w:val="24"/>
        </w:rPr>
      </w:pPr>
      <w:r w:rsidRPr="00576ED7">
        <w:rPr>
          <w:szCs w:val="24"/>
        </w:rPr>
        <w:t>I would affirm the judgment below.</w:t>
      </w:r>
    </w:p>
    <w:p w14:paraId="6F65C0A7" w14:textId="77777777" w:rsidR="00D046CB" w:rsidRPr="00576ED7" w:rsidRDefault="00D046CB" w:rsidP="00A6585D">
      <w:pPr>
        <w:widowControl w:val="0"/>
        <w:jc w:val="both"/>
        <w:rPr>
          <w:szCs w:val="24"/>
        </w:rPr>
      </w:pPr>
    </w:p>
    <w:p w14:paraId="2D9CCA8B" w14:textId="77777777" w:rsidR="0049128E" w:rsidRPr="00576ED7" w:rsidRDefault="0049128E" w:rsidP="00A6585D">
      <w:pPr>
        <w:widowControl w:val="0"/>
        <w:jc w:val="both"/>
        <w:rPr>
          <w:szCs w:val="24"/>
        </w:rPr>
      </w:pPr>
    </w:p>
    <w:p w14:paraId="7313045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B9A999B" w14:textId="77777777" w:rsidR="0049128E" w:rsidRPr="00576ED7" w:rsidRDefault="0049128E" w:rsidP="00A6585D">
      <w:pPr>
        <w:widowControl w:val="0"/>
        <w:jc w:val="both"/>
        <w:rPr>
          <w:szCs w:val="24"/>
        </w:rPr>
      </w:pPr>
    </w:p>
    <w:p w14:paraId="3503B00B" w14:textId="5AECEBE7" w:rsidR="0049128E" w:rsidRPr="00576ED7" w:rsidRDefault="0049128E" w:rsidP="00A6585D">
      <w:pPr>
        <w:widowControl w:val="0"/>
        <w:jc w:val="both"/>
        <w:rPr>
          <w:szCs w:val="24"/>
        </w:rPr>
      </w:pPr>
      <w:r w:rsidRPr="00576ED7">
        <w:rPr>
          <w:szCs w:val="24"/>
        </w:rPr>
        <w:t>1.</w:t>
      </w:r>
      <w:r w:rsidR="001553C0">
        <w:rPr>
          <w:szCs w:val="24"/>
        </w:rPr>
        <w:t xml:space="preserve"> </w:t>
      </w:r>
      <w:r w:rsidRPr="00576ED7">
        <w:rPr>
          <w:szCs w:val="24"/>
        </w:rPr>
        <w:t xml:space="preserve"> Is this an appropriate area for a bright line rule that may unfairly “catch” some taxpayers?</w:t>
      </w:r>
    </w:p>
    <w:p w14:paraId="69855C94" w14:textId="77777777" w:rsidR="0049128E" w:rsidRPr="00576ED7" w:rsidRDefault="0049128E" w:rsidP="00A6585D">
      <w:pPr>
        <w:widowControl w:val="0"/>
        <w:jc w:val="both"/>
        <w:rPr>
          <w:szCs w:val="24"/>
        </w:rPr>
      </w:pPr>
    </w:p>
    <w:p w14:paraId="3C3D77A7" w14:textId="3C40374C" w:rsidR="0049128E" w:rsidRPr="00576ED7" w:rsidRDefault="006D7F9E" w:rsidP="00A6585D">
      <w:pPr>
        <w:widowControl w:val="0"/>
        <w:jc w:val="both"/>
        <w:rPr>
          <w:szCs w:val="24"/>
        </w:rPr>
      </w:pPr>
      <w:r>
        <w:rPr>
          <w:szCs w:val="24"/>
        </w:rPr>
        <w:t xml:space="preserve">2. </w:t>
      </w:r>
      <w:r w:rsidR="001553C0">
        <w:rPr>
          <w:szCs w:val="24"/>
        </w:rPr>
        <w:t xml:space="preserve"> </w:t>
      </w:r>
      <w:r w:rsidR="0049128E" w:rsidRPr="00576ED7">
        <w:rPr>
          <w:szCs w:val="24"/>
        </w:rPr>
        <w:t>Read the instruction that the federal district court gave to t</w:t>
      </w:r>
      <w:r>
        <w:rPr>
          <w:szCs w:val="24"/>
        </w:rPr>
        <w:t xml:space="preserve">he jury (in a footnote). </w:t>
      </w:r>
      <w:r w:rsidR="0049128E" w:rsidRPr="00576ED7">
        <w:rPr>
          <w:szCs w:val="24"/>
        </w:rPr>
        <w:t xml:space="preserve">Does it seem that the standard resembles the standard that the Court later adopted for </w:t>
      </w:r>
      <w:r w:rsidR="00CA008D">
        <w:rPr>
          <w:szCs w:val="24"/>
        </w:rPr>
        <w:t>§ </w:t>
      </w:r>
      <w:r w:rsidR="0049128E" w:rsidRPr="00576ED7">
        <w:rPr>
          <w:szCs w:val="24"/>
        </w:rPr>
        <w:t>119?</w:t>
      </w:r>
    </w:p>
    <w:p w14:paraId="1D240C00" w14:textId="77777777" w:rsidR="0049128E" w:rsidRPr="00576ED7" w:rsidRDefault="0049128E" w:rsidP="00A6585D">
      <w:pPr>
        <w:widowControl w:val="0"/>
        <w:jc w:val="both"/>
        <w:rPr>
          <w:szCs w:val="24"/>
        </w:rPr>
      </w:pPr>
    </w:p>
    <w:p w14:paraId="0AED16AC" w14:textId="069641D1" w:rsidR="0049128E" w:rsidRPr="00576ED7" w:rsidRDefault="006D7F9E" w:rsidP="00A6585D">
      <w:pPr>
        <w:widowControl w:val="0"/>
        <w:jc w:val="both"/>
        <w:rPr>
          <w:szCs w:val="24"/>
        </w:rPr>
      </w:pPr>
      <w:r>
        <w:rPr>
          <w:szCs w:val="24"/>
        </w:rPr>
        <w:t xml:space="preserve">3. </w:t>
      </w:r>
      <w:r w:rsidR="001553C0">
        <w:rPr>
          <w:szCs w:val="24"/>
        </w:rPr>
        <w:t xml:space="preserve"> </w:t>
      </w:r>
      <w:r w:rsidR="0049128E" w:rsidRPr="00576ED7">
        <w:rPr>
          <w:szCs w:val="24"/>
        </w:rPr>
        <w:t xml:space="preserve">Under </w:t>
      </w:r>
      <w:r w:rsidR="00CA008D">
        <w:rPr>
          <w:szCs w:val="24"/>
        </w:rPr>
        <w:t>§ </w:t>
      </w:r>
      <w:r w:rsidR="0049128E" w:rsidRPr="00576ED7">
        <w:rPr>
          <w:szCs w:val="24"/>
        </w:rPr>
        <w:t xml:space="preserve">162(a)(2), how strong must the nexus be between the </w:t>
      </w:r>
      <w:r w:rsidR="00560BFC">
        <w:rPr>
          <w:szCs w:val="24"/>
        </w:rPr>
        <w:t xml:space="preserve">actual </w:t>
      </w:r>
      <w:r w:rsidR="0049128E" w:rsidRPr="00576ED7">
        <w:rPr>
          <w:szCs w:val="24"/>
        </w:rPr>
        <w:t xml:space="preserve">meals and a business purpose? </w:t>
      </w:r>
      <w:r w:rsidR="0049128E" w:rsidRPr="00576ED7">
        <w:rPr>
          <w:i/>
          <w:szCs w:val="24"/>
        </w:rPr>
        <w:t>See</w:t>
      </w:r>
      <w:r w:rsidR="0049128E" w:rsidRPr="00576ED7">
        <w:rPr>
          <w:szCs w:val="24"/>
        </w:rPr>
        <w:t xml:space="preserve"> the Court’s last footnote. Does your answer make the approach of the commissioner seem more reasonable?</w:t>
      </w:r>
    </w:p>
    <w:p w14:paraId="448B8094" w14:textId="77777777" w:rsidR="0049128E" w:rsidRPr="00576ED7" w:rsidRDefault="0049128E" w:rsidP="00A6585D">
      <w:pPr>
        <w:widowControl w:val="0"/>
        <w:jc w:val="both"/>
        <w:rPr>
          <w:szCs w:val="24"/>
        </w:rPr>
      </w:pPr>
    </w:p>
    <w:p w14:paraId="36D07B2B" w14:textId="4D67B548" w:rsidR="00905A98" w:rsidRDefault="00905A98" w:rsidP="00905A98">
      <w:pPr>
        <w:widowControl w:val="0"/>
        <w:jc w:val="both"/>
        <w:rPr>
          <w:szCs w:val="24"/>
        </w:rPr>
      </w:pPr>
      <w:r>
        <w:rPr>
          <w:szCs w:val="24"/>
        </w:rPr>
        <w:t xml:space="preserve">4. </w:t>
      </w:r>
      <w:r w:rsidR="001553C0">
        <w:rPr>
          <w:szCs w:val="24"/>
        </w:rPr>
        <w:t xml:space="preserve"> </w:t>
      </w:r>
      <w:r w:rsidRPr="00905A98">
        <w:rPr>
          <w:szCs w:val="24"/>
        </w:rPr>
        <w:t>Did the majority’s statement of the Co</w:t>
      </w:r>
      <w:r>
        <w:rPr>
          <w:szCs w:val="24"/>
        </w:rPr>
        <w:t>mmissioner</w:t>
      </w:r>
      <w:r w:rsidRPr="00905A98">
        <w:rPr>
          <w:szCs w:val="24"/>
        </w:rPr>
        <w:t>’s rule require an “overnight” stay – as Justice Dou</w:t>
      </w:r>
      <w:r>
        <w:rPr>
          <w:szCs w:val="24"/>
        </w:rPr>
        <w:t>g</w:t>
      </w:r>
      <w:r w:rsidRPr="00905A98">
        <w:rPr>
          <w:szCs w:val="24"/>
        </w:rPr>
        <w:t>las claimed in his dissent?</w:t>
      </w:r>
    </w:p>
    <w:p w14:paraId="7711EC72" w14:textId="0251B4F8" w:rsidR="00952673" w:rsidRDefault="00560BFC" w:rsidP="00560BFC">
      <w:pPr>
        <w:widowControl w:val="0"/>
        <w:ind w:left="720"/>
        <w:jc w:val="both"/>
        <w:rPr>
          <w:szCs w:val="24"/>
        </w:rPr>
      </w:pPr>
      <w:r>
        <w:rPr>
          <w:szCs w:val="24"/>
        </w:rPr>
        <w:t>•</w:t>
      </w:r>
      <w:r w:rsidR="00952673">
        <w:rPr>
          <w:szCs w:val="24"/>
        </w:rPr>
        <w:t>The rule was originally an “overnight” rule</w:t>
      </w:r>
      <w:r w:rsidR="00580CF5">
        <w:rPr>
          <w:szCs w:val="24"/>
        </w:rPr>
        <w:t xml:space="preserve">. </w:t>
      </w:r>
      <w:r w:rsidR="00952673">
        <w:rPr>
          <w:szCs w:val="24"/>
        </w:rPr>
        <w:t>I.T. 3395, 1940-2 C.B. 64</w:t>
      </w:r>
      <w:r w:rsidR="00580CF5">
        <w:rPr>
          <w:szCs w:val="24"/>
        </w:rPr>
        <w:t xml:space="preserve">. </w:t>
      </w:r>
      <w:r w:rsidR="00952673">
        <w:rPr>
          <w:szCs w:val="24"/>
        </w:rPr>
        <w:t xml:space="preserve">The IRS endorsed the “sleep or rest” rule in Rev. Rul. 61-221, 1961-2 C.B. 34 for purposes of deducting the expense of </w:t>
      </w:r>
      <w:r w:rsidR="00952673">
        <w:rPr>
          <w:i/>
          <w:szCs w:val="24"/>
        </w:rPr>
        <w:t>sleeping</w:t>
      </w:r>
      <w:r w:rsidR="00A06226">
        <w:rPr>
          <w:szCs w:val="24"/>
        </w:rPr>
        <w:t>.</w:t>
      </w:r>
    </w:p>
    <w:p w14:paraId="6A78C235" w14:textId="77777777" w:rsidR="00AA5D3C" w:rsidRPr="00952673" w:rsidRDefault="00AA5D3C" w:rsidP="00560BFC">
      <w:pPr>
        <w:widowControl w:val="0"/>
        <w:ind w:left="720"/>
        <w:jc w:val="both"/>
        <w:rPr>
          <w:szCs w:val="24"/>
        </w:rPr>
      </w:pPr>
    </w:p>
    <w:p w14:paraId="3775F80B" w14:textId="4236E56F" w:rsidR="0049128E" w:rsidRPr="00576ED7" w:rsidRDefault="00560BFC" w:rsidP="00A6585D">
      <w:pPr>
        <w:widowControl w:val="0"/>
        <w:jc w:val="both"/>
        <w:rPr>
          <w:szCs w:val="24"/>
        </w:rPr>
      </w:pPr>
      <w:r>
        <w:rPr>
          <w:szCs w:val="24"/>
        </w:rPr>
        <w:t>5</w:t>
      </w:r>
      <w:r w:rsidR="0049128E" w:rsidRPr="00576ED7">
        <w:rPr>
          <w:szCs w:val="24"/>
        </w:rPr>
        <w:t>.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reasonably priced room in the Gordon Hotel, a small hotel near the railroad station. At the hotel he had lunch and dinner, rested and slept, bathed and freshened up before boarding the Piedmont. He had the same room for eight years. His superiors knew that he could be reached in Atlanta at the Gordon Hotel; taxpayer was subject to call at all times. In 1955 Captain Williams incurred expenses of $796 for meals, lodging, and tips at the Gordon Hotel during his layover in Atlanta.</w:t>
      </w:r>
    </w:p>
    <w:p w14:paraId="43B999DC" w14:textId="77777777"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14:paraId="42505AEC" w14:textId="77777777" w:rsidR="0049128E" w:rsidRPr="00576ED7" w:rsidRDefault="0049128E" w:rsidP="00A6585D">
      <w:pPr>
        <w:widowControl w:val="0"/>
        <w:ind w:left="720"/>
        <w:jc w:val="both"/>
        <w:rPr>
          <w:szCs w:val="24"/>
        </w:rPr>
      </w:pPr>
      <w:r w:rsidRPr="00576ED7">
        <w:rPr>
          <w:szCs w:val="24"/>
        </w:rPr>
        <w:t>•What issues (sub-issues) do these facts raise?</w:t>
      </w:r>
    </w:p>
    <w:p w14:paraId="1FBCECF3"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14:paraId="2DDAD842" w14:textId="77777777" w:rsidR="0049128E" w:rsidRPr="00576ED7" w:rsidRDefault="0049128E" w:rsidP="00A6585D">
      <w:pPr>
        <w:widowControl w:val="0"/>
        <w:jc w:val="both"/>
        <w:rPr>
          <w:szCs w:val="24"/>
        </w:rPr>
      </w:pPr>
    </w:p>
    <w:p w14:paraId="3FA7155F" w14:textId="1CECA4C7" w:rsidR="0049128E" w:rsidRPr="00576ED7" w:rsidRDefault="00560BFC" w:rsidP="00A6585D">
      <w:pPr>
        <w:widowControl w:val="0"/>
        <w:jc w:val="both"/>
        <w:rPr>
          <w:szCs w:val="24"/>
        </w:rPr>
      </w:pPr>
      <w:r>
        <w:rPr>
          <w:szCs w:val="24"/>
        </w:rPr>
        <w:t>5</w:t>
      </w:r>
      <w:r w:rsidR="0049128E" w:rsidRPr="00576ED7">
        <w:rPr>
          <w:szCs w:val="24"/>
        </w:rPr>
        <w:t>a.  Taxpayer B was a ferryboat captain</w:t>
      </w:r>
      <w:r w:rsidR="00580CF5" w:rsidRPr="00576ED7">
        <w:rPr>
          <w:szCs w:val="24"/>
        </w:rPr>
        <w:t xml:space="preserve">. </w:t>
      </w:r>
      <w:r w:rsidR="0049128E" w:rsidRPr="00576ED7">
        <w:rPr>
          <w:szCs w:val="24"/>
        </w:rPr>
        <w:t>He worked in the Puget Sound area of Washington State</w:t>
      </w:r>
      <w:r w:rsidR="00580CF5" w:rsidRPr="00576ED7">
        <w:rPr>
          <w:szCs w:val="24"/>
        </w:rPr>
        <w:t xml:space="preserve">. </w:t>
      </w:r>
      <w:r w:rsidR="0049128E" w:rsidRPr="00576ED7">
        <w:rPr>
          <w:szCs w:val="24"/>
        </w:rPr>
        <w:t>During the summer months, he typically worked 18-hour days for seven consecutive days</w:t>
      </w:r>
      <w:r w:rsidR="00580CF5" w:rsidRPr="00576ED7">
        <w:rPr>
          <w:szCs w:val="24"/>
        </w:rPr>
        <w:t xml:space="preserve">. </w:t>
      </w:r>
      <w:r w:rsidR="0049128E" w:rsidRPr="00576ED7">
        <w:rPr>
          <w:szCs w:val="24"/>
        </w:rPr>
        <w:t>Then he would have seven consecutive days off</w:t>
      </w:r>
      <w:r w:rsidR="00580CF5" w:rsidRPr="00576ED7">
        <w:rPr>
          <w:szCs w:val="24"/>
        </w:rPr>
        <w:t xml:space="preserve">. </w:t>
      </w:r>
      <w:r w:rsidR="0049128E" w:rsidRPr="00576ED7">
        <w:rPr>
          <w:szCs w:val="24"/>
        </w:rPr>
        <w:t>His schedule was the same in the winter, except that he would typically captain a ship from Seattle to Victoria</w:t>
      </w:r>
      <w:r w:rsidR="00580CF5" w:rsidRPr="00576ED7">
        <w:rPr>
          <w:szCs w:val="24"/>
        </w:rPr>
        <w:t xml:space="preserve">. </w:t>
      </w:r>
      <w:r w:rsidR="0049128E" w:rsidRPr="00576ED7">
        <w:rPr>
          <w:szCs w:val="24"/>
        </w:rPr>
        <w:t>The return voyage would be six hours later</w:t>
      </w:r>
      <w:r w:rsidR="00580CF5" w:rsidRPr="00576ED7">
        <w:rPr>
          <w:szCs w:val="24"/>
        </w:rPr>
        <w:t xml:space="preserve">. </w:t>
      </w:r>
      <w:r w:rsidR="0049128E" w:rsidRPr="00576ED7">
        <w:rPr>
          <w:szCs w:val="24"/>
        </w:rPr>
        <w:t>During the six-hour layover, he would take a nap on a cot provided by his employer</w:t>
      </w:r>
      <w:r w:rsidR="00580CF5" w:rsidRPr="00576ED7">
        <w:rPr>
          <w:szCs w:val="24"/>
        </w:rPr>
        <w:t xml:space="preserve">. </w:t>
      </w:r>
      <w:r w:rsidR="0049128E" w:rsidRPr="00576ED7">
        <w:rPr>
          <w:szCs w:val="24"/>
        </w:rPr>
        <w:t>He would also purchase one or two meals.</w:t>
      </w:r>
    </w:p>
    <w:p w14:paraId="07EBBC99" w14:textId="77777777" w:rsidR="0049128E" w:rsidRPr="00576ED7" w:rsidRDefault="0049128E" w:rsidP="00A6585D">
      <w:pPr>
        <w:widowControl w:val="0"/>
        <w:ind w:left="720"/>
        <w:jc w:val="both"/>
        <w:rPr>
          <w:szCs w:val="24"/>
        </w:rPr>
      </w:pPr>
      <w:r w:rsidRPr="00576ED7">
        <w:rPr>
          <w:szCs w:val="24"/>
        </w:rPr>
        <w:t>•Should taxpayer B be permitted to deduct the cost of his meals?</w:t>
      </w:r>
    </w:p>
    <w:p w14:paraId="79AF0050"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14:paraId="49ABE8E2" w14:textId="77777777" w:rsidR="005B355F" w:rsidRPr="00576ED7" w:rsidRDefault="005B355F" w:rsidP="00A6585D">
      <w:pPr>
        <w:widowControl w:val="0"/>
        <w:ind w:left="720"/>
        <w:jc w:val="both"/>
        <w:rPr>
          <w:szCs w:val="24"/>
        </w:rPr>
      </w:pPr>
    </w:p>
    <w:p w14:paraId="35BF6191" w14:textId="77777777" w:rsidR="00AA5D3C" w:rsidRDefault="00AA5D3C" w:rsidP="005B355F">
      <w:pPr>
        <w:widowControl w:val="0"/>
        <w:jc w:val="both"/>
        <w:rPr>
          <w:szCs w:val="24"/>
        </w:rPr>
      </w:pPr>
    </w:p>
    <w:p w14:paraId="63120EA0" w14:textId="77777777" w:rsidR="005B355F" w:rsidRPr="00576ED7" w:rsidRDefault="005B355F" w:rsidP="005B355F">
      <w:pPr>
        <w:widowControl w:val="0"/>
        <w:jc w:val="both"/>
        <w:rPr>
          <w:szCs w:val="24"/>
        </w:rPr>
      </w:pPr>
      <w:r>
        <w:rPr>
          <w:szCs w:val="24"/>
        </w:rPr>
        <w:t>5b</w:t>
      </w:r>
      <w:r w:rsidRPr="00576ED7">
        <w:rPr>
          <w:szCs w:val="24"/>
        </w:rPr>
        <w:t>.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the taxpayers assigned to the Test Site received, in addition to their regular wages, a per diem allowance for each day they reported for work at the Test Site. The amount of the allowance varied. Employees reporting to Camp Mercury received $5 per day; those reporting to any forward area received $7.50 per day. Employees received these allowances without regard to the actual costs incurred by them for transportation, meals, or lodging. A private contractor maintained meal and lodging facilities onsite. Employees were responsible for procuring transportation, meals, and occasionally overnight lodging when they had to work overtime.</w:t>
      </w:r>
    </w:p>
    <w:p w14:paraId="46C7F8E0" w14:textId="77777777" w:rsidR="005B355F" w:rsidRDefault="005B355F" w:rsidP="005B355F">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14:paraId="00A380AC" w14:textId="12945984" w:rsidR="005B355F" w:rsidRPr="00576ED7" w:rsidRDefault="005B355F" w:rsidP="005B355F">
      <w:pPr>
        <w:widowControl w:val="0"/>
        <w:ind w:left="720"/>
        <w:jc w:val="both"/>
        <w:rPr>
          <w:szCs w:val="24"/>
        </w:rPr>
      </w:pPr>
      <w:r>
        <w:rPr>
          <w:szCs w:val="24"/>
        </w:rPr>
        <w:t>•Disregarding the fact that for employees, meal and lodging expenses would be “miscellaneous deductions” and so suspended until tax year 2026, § 67(g) –</w:t>
      </w:r>
    </w:p>
    <w:p w14:paraId="1B8BEB0D"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14:paraId="61C51DC6"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14:paraId="62142848"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14:paraId="3A5A312A" w14:textId="77777777" w:rsidR="005B355F" w:rsidRPr="00576ED7" w:rsidRDefault="005B355F" w:rsidP="005B355F">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Pr>
          <w:szCs w:val="24"/>
        </w:rPr>
        <w:t>9</w:t>
      </w:r>
      <w:r w:rsidRPr="00576ED7">
        <w:rPr>
          <w:szCs w:val="24"/>
          <w:vertAlign w:val="superscript"/>
        </w:rPr>
        <w:t>th</w:t>
      </w:r>
      <w:r w:rsidRPr="00576ED7">
        <w:rPr>
          <w:szCs w:val="24"/>
        </w:rPr>
        <w:t xml:space="preserve"> Cir. 1979).</w:t>
      </w:r>
    </w:p>
    <w:p w14:paraId="311CFE63" w14:textId="77777777" w:rsidR="005B355F" w:rsidRDefault="005B355F">
      <w:pPr>
        <w:rPr>
          <w:szCs w:val="24"/>
        </w:rPr>
      </w:pPr>
    </w:p>
    <w:p w14:paraId="73C1FF02" w14:textId="77777777" w:rsidR="0049128E" w:rsidRPr="00576ED7" w:rsidRDefault="0049128E" w:rsidP="00A6585D">
      <w:pPr>
        <w:widowControl w:val="0"/>
        <w:jc w:val="both"/>
        <w:rPr>
          <w:szCs w:val="24"/>
        </w:rPr>
      </w:pPr>
    </w:p>
    <w:p w14:paraId="7460EFC7" w14:textId="77777777" w:rsidR="0049128E" w:rsidRPr="00576ED7" w:rsidRDefault="00C007EA" w:rsidP="00A6585D">
      <w:pPr>
        <w:widowControl w:val="0"/>
        <w:jc w:val="both"/>
        <w:rPr>
          <w:szCs w:val="24"/>
        </w:rPr>
      </w:pPr>
      <w:r w:rsidRPr="00576ED7">
        <w:rPr>
          <w:noProof/>
          <w:szCs w:val="24"/>
        </w:rPr>
        <w:drawing>
          <wp:inline distT="0" distB="0" distL="0" distR="0" wp14:anchorId="47CC7268" wp14:editId="094DC8FD">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5DB8F77" w14:textId="01A5EDEB" w:rsidR="00B327F8" w:rsidRPr="00576ED7" w:rsidRDefault="00B327F8" w:rsidP="00B327F8">
      <w:pPr>
        <w:widowControl w:val="0"/>
        <w:jc w:val="both"/>
        <w:rPr>
          <w:szCs w:val="24"/>
        </w:rPr>
      </w:pPr>
      <w:r w:rsidRPr="00576ED7">
        <w:rPr>
          <w:szCs w:val="24"/>
        </w:rPr>
        <w:t xml:space="preserve">Read the second sentence of the carryout paragraph that ends </w:t>
      </w:r>
      <w:r w:rsidR="00CA008D">
        <w:rPr>
          <w:szCs w:val="24"/>
        </w:rPr>
        <w:t>§ </w:t>
      </w:r>
      <w:r w:rsidRPr="00576ED7">
        <w:rPr>
          <w:szCs w:val="24"/>
        </w:rPr>
        <w:t>162(a)</w:t>
      </w:r>
      <w:r w:rsidR="00580CF5" w:rsidRPr="00576ED7">
        <w:rPr>
          <w:szCs w:val="24"/>
        </w:rPr>
        <w:t xml:space="preserve">. </w:t>
      </w:r>
      <w:r w:rsidRPr="00576ED7">
        <w:rPr>
          <w:szCs w:val="24"/>
        </w:rPr>
        <w:t xml:space="preserve">It refers to </w:t>
      </w:r>
      <w:r w:rsidR="00CA008D">
        <w:rPr>
          <w:szCs w:val="24"/>
        </w:rPr>
        <w:t>§ </w:t>
      </w:r>
      <w:r w:rsidRPr="00576ED7">
        <w:rPr>
          <w:szCs w:val="24"/>
        </w:rPr>
        <w:t>162(a)(2)</w:t>
      </w:r>
      <w:r w:rsidR="00580CF5" w:rsidRPr="00576ED7">
        <w:rPr>
          <w:szCs w:val="24"/>
        </w:rPr>
        <w:t xml:space="preserve">. </w:t>
      </w:r>
      <w:r w:rsidRPr="00576ED7">
        <w:rPr>
          <w:szCs w:val="24"/>
        </w:rPr>
        <w:t xml:space="preserve">Also read </w:t>
      </w:r>
      <w:r w:rsidR="00CA008D">
        <w:rPr>
          <w:szCs w:val="24"/>
        </w:rPr>
        <w:t>§ </w:t>
      </w:r>
      <w:r w:rsidRPr="00576ED7">
        <w:rPr>
          <w:szCs w:val="24"/>
        </w:rPr>
        <w:t>274(m)(3)</w:t>
      </w:r>
      <w:r w:rsidR="00580CF5" w:rsidRPr="00576ED7">
        <w:rPr>
          <w:szCs w:val="24"/>
        </w:rPr>
        <w:t xml:space="preserve">. </w:t>
      </w:r>
      <w:r w:rsidRPr="00576ED7">
        <w:rPr>
          <w:szCs w:val="24"/>
        </w:rPr>
        <w:t xml:space="preserve">Then do the CALI Lesson: </w:t>
      </w:r>
      <w:r w:rsidRPr="00576ED7">
        <w:rPr>
          <w:i/>
          <w:szCs w:val="24"/>
        </w:rPr>
        <w:t>Basic Federal Income Taxation: Deductions: Traveling Expenses</w:t>
      </w:r>
      <w:r w:rsidRPr="00576ED7">
        <w:rPr>
          <w:szCs w:val="24"/>
        </w:rPr>
        <w:t>.</w:t>
      </w:r>
    </w:p>
    <w:p w14:paraId="131BB0E9" w14:textId="77777777" w:rsidR="0049128E" w:rsidRDefault="0049128E" w:rsidP="00A6585D">
      <w:pPr>
        <w:widowControl w:val="0"/>
        <w:jc w:val="both"/>
        <w:rPr>
          <w:szCs w:val="24"/>
        </w:rPr>
      </w:pPr>
    </w:p>
    <w:p w14:paraId="7A6159C8" w14:textId="77777777" w:rsidR="00EB2B72" w:rsidRDefault="00EB2B72" w:rsidP="00A6585D">
      <w:pPr>
        <w:widowControl w:val="0"/>
        <w:ind w:left="720"/>
        <w:jc w:val="both"/>
        <w:rPr>
          <w:i/>
          <w:szCs w:val="24"/>
        </w:rPr>
      </w:pPr>
    </w:p>
    <w:p w14:paraId="03BE54D5" w14:textId="77777777" w:rsidR="00EB2B72" w:rsidRDefault="00EB2B72" w:rsidP="00A6585D">
      <w:pPr>
        <w:widowControl w:val="0"/>
        <w:ind w:left="720"/>
        <w:jc w:val="both"/>
        <w:rPr>
          <w:i/>
          <w:szCs w:val="24"/>
        </w:rPr>
      </w:pPr>
    </w:p>
    <w:p w14:paraId="37C91691" w14:textId="77777777" w:rsidR="00EB2B72" w:rsidRDefault="00EB2B72" w:rsidP="00A6585D">
      <w:pPr>
        <w:widowControl w:val="0"/>
        <w:ind w:left="720"/>
        <w:jc w:val="both"/>
        <w:rPr>
          <w:i/>
          <w:szCs w:val="24"/>
        </w:rPr>
      </w:pPr>
    </w:p>
    <w:p w14:paraId="4D11FD5C" w14:textId="77777777"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14:paraId="46317E19" w14:textId="77777777" w:rsidR="0049128E" w:rsidRPr="00576ED7" w:rsidRDefault="0049128E" w:rsidP="00A6585D">
      <w:pPr>
        <w:widowControl w:val="0"/>
        <w:jc w:val="both"/>
        <w:rPr>
          <w:szCs w:val="24"/>
        </w:rPr>
      </w:pPr>
    </w:p>
    <w:p w14:paraId="73BF7074" w14:textId="3618B2F0"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162(a)(1)</w:t>
      </w:r>
      <w:r w:rsidR="00580CF5" w:rsidRPr="00576ED7">
        <w:rPr>
          <w:szCs w:val="24"/>
        </w:rPr>
        <w:t xml:space="preserve">. </w:t>
      </w:r>
      <w:r w:rsidRPr="00576ED7">
        <w:rPr>
          <w:szCs w:val="24"/>
        </w:rPr>
        <w:t>How would you determine the reasonableness of salaries? What constraints exist outside of the Code that prevent payment of excessive salaries or other compensation? What conditions make it more (or less) likely that a taxpayer is paying a greater-than-reasonable salary?</w:t>
      </w:r>
    </w:p>
    <w:p w14:paraId="1249F726" w14:textId="3C757A89"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w:t>
      </w:r>
      <w:r w:rsidR="00580CF5" w:rsidRPr="00576ED7">
        <w:rPr>
          <w:szCs w:val="24"/>
        </w:rPr>
        <w:t xml:space="preserve">. </w:t>
      </w:r>
      <w:r w:rsidRPr="00576ED7">
        <w:rPr>
          <w:szCs w:val="24"/>
        </w:rPr>
        <w:t>Hence, both the recipient of the salary and the employer would pay tax on the amount paid in salary that the employer may not deduct.</w:t>
      </w:r>
    </w:p>
    <w:p w14:paraId="3A9B1A96" w14:textId="206E4E86" w:rsidR="00400B9B" w:rsidRDefault="00400B9B">
      <w:pPr>
        <w:rPr>
          <w:szCs w:val="24"/>
        </w:rPr>
      </w:pPr>
    </w:p>
    <w:p w14:paraId="676A036F" w14:textId="77777777" w:rsidR="00C70295" w:rsidRDefault="00C70295" w:rsidP="00C70295">
      <w:pPr>
        <w:rPr>
          <w:szCs w:val="24"/>
        </w:rPr>
      </w:pPr>
    </w:p>
    <w:p w14:paraId="21469DB8" w14:textId="3F2AC8E6" w:rsidR="0049128E" w:rsidRPr="00576ED7" w:rsidRDefault="0049128E" w:rsidP="00C70295">
      <w:pPr>
        <w:rPr>
          <w:szCs w:val="24"/>
        </w:rPr>
      </w:pPr>
      <w:r w:rsidRPr="00576ED7">
        <w:rPr>
          <w:b/>
          <w:szCs w:val="24"/>
        </w:rPr>
        <w:t>Exacto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14:paraId="2D1D4DAC" w14:textId="77777777" w:rsidR="00FB1AC7" w:rsidRDefault="00FB1AC7" w:rsidP="00A6585D">
      <w:pPr>
        <w:widowControl w:val="0"/>
        <w:jc w:val="both"/>
        <w:rPr>
          <w:szCs w:val="24"/>
        </w:rPr>
      </w:pPr>
    </w:p>
    <w:p w14:paraId="5839914E" w14:textId="77777777" w:rsidR="0049128E" w:rsidRPr="00576ED7" w:rsidRDefault="0049128E" w:rsidP="00A6585D">
      <w:pPr>
        <w:widowControl w:val="0"/>
        <w:jc w:val="both"/>
        <w:rPr>
          <w:szCs w:val="24"/>
        </w:rPr>
      </w:pPr>
      <w:r w:rsidRPr="00576ED7">
        <w:rPr>
          <w:szCs w:val="24"/>
        </w:rPr>
        <w:t>POSNER, Chief Judge.</w:t>
      </w:r>
    </w:p>
    <w:p w14:paraId="338844AA" w14:textId="77777777" w:rsidR="0049128E" w:rsidRPr="00576ED7" w:rsidRDefault="0049128E" w:rsidP="00A6585D">
      <w:pPr>
        <w:widowControl w:val="0"/>
        <w:jc w:val="both"/>
        <w:rPr>
          <w:szCs w:val="24"/>
        </w:rPr>
      </w:pPr>
    </w:p>
    <w:p w14:paraId="0DBEF3BF" w14:textId="77777777" w:rsidR="0049128E" w:rsidRPr="00576ED7" w:rsidRDefault="0049128E" w:rsidP="00A6585D">
      <w:pPr>
        <w:widowControl w:val="0"/>
        <w:jc w:val="both"/>
        <w:rPr>
          <w:szCs w:val="24"/>
        </w:rPr>
      </w:pPr>
      <w:r w:rsidRPr="00576ED7">
        <w:rPr>
          <w:szCs w:val="24"/>
        </w:rPr>
        <w:t xml:space="preserve">This appeal from a judgment by the Tax Court, requires us to interpret and apply </w:t>
      </w:r>
      <w:r w:rsidR="00CA008D">
        <w:rPr>
          <w:szCs w:val="24"/>
        </w:rPr>
        <w:t>§ </w:t>
      </w:r>
      <w:r w:rsidRPr="00576ED7">
        <w:rPr>
          <w:szCs w:val="24"/>
        </w:rPr>
        <w:t>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of precision springs, paid its cofounder, chief executive, and principal owner, William Heitz, $1.3 and $1.0 million, respectively, in salary. The Internal Revenue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compensation for Heitz would have been $900,000 in the earlier year and $700,000 in the later one – figures roughly midway between his actual compensation and the IRS’s determination – and Exacto has appealed.</w:t>
      </w:r>
    </w:p>
    <w:p w14:paraId="71998C86" w14:textId="77777777" w:rsidR="0049128E" w:rsidRPr="00576ED7" w:rsidRDefault="0049128E" w:rsidP="00A6585D">
      <w:pPr>
        <w:widowControl w:val="0"/>
        <w:jc w:val="both"/>
        <w:rPr>
          <w:szCs w:val="24"/>
        </w:rPr>
      </w:pPr>
    </w:p>
    <w:p w14:paraId="2AB0DBFB" w14:textId="77777777" w:rsidR="0049128E" w:rsidRPr="00576ED7" w:rsidRDefault="0049128E" w:rsidP="00A6585D">
      <w:pPr>
        <w:widowControl w:val="0"/>
        <w:jc w:val="both"/>
        <w:rPr>
          <w:szCs w:val="24"/>
        </w:rPr>
      </w:pPr>
      <w:r w:rsidRPr="00576ED7">
        <w:rPr>
          <w:szCs w:val="24"/>
        </w:rPr>
        <w:t xml:space="preserve">In reaching its conclusion, the Tax Court applied a test that requires the consideration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sidRPr="00576ED7">
        <w:rPr>
          <w:i/>
          <w:szCs w:val="24"/>
        </w:rPr>
        <w:t>Foos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Owensby &amp; Kritikos, Inc. v. Commissioner</w:t>
      </w:r>
      <w:r w:rsidRPr="00576ED7">
        <w:rPr>
          <w:szCs w:val="24"/>
        </w:rPr>
        <w:t xml:space="preserve">, 819 F.2d 1315, 1323 (5th Cir.1987); </w:t>
      </w:r>
      <w:r w:rsidRPr="00576ED7">
        <w:rPr>
          <w:i/>
          <w:szCs w:val="24"/>
        </w:rPr>
        <w:t>Mayson Mfg. Co. v. Commissioner</w:t>
      </w:r>
      <w:r w:rsidRPr="00576ED7">
        <w:rPr>
          <w:szCs w:val="24"/>
        </w:rPr>
        <w:t xml:space="preserve">, 178 F.2d 115, 119 (6th Cir.1949); 1 </w:t>
      </w:r>
      <w:r w:rsidRPr="00576ED7">
        <w:rPr>
          <w:smallCaps/>
          <w:szCs w:val="24"/>
        </w:rPr>
        <w:t>Boris I. Bittker &amp; Lawrence Lokken</w:t>
      </w:r>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14:paraId="5DF3E3DB" w14:textId="77777777" w:rsidR="0049128E" w:rsidRPr="00576ED7" w:rsidRDefault="0049128E" w:rsidP="00A6585D">
      <w:pPr>
        <w:widowControl w:val="0"/>
        <w:jc w:val="both"/>
        <w:rPr>
          <w:szCs w:val="24"/>
        </w:rPr>
      </w:pPr>
    </w:p>
    <w:p w14:paraId="707920D2" w14:textId="77777777" w:rsidR="0049128E" w:rsidRPr="00576ED7" w:rsidRDefault="0049128E" w:rsidP="00A6585D">
      <w:pPr>
        <w:widowControl w:val="0"/>
        <w:jc w:val="both"/>
        <w:rPr>
          <w:szCs w:val="24"/>
        </w:rPr>
      </w:pPr>
      <w:r w:rsidRPr="00576ED7">
        <w:rPr>
          <w:szCs w:val="24"/>
        </w:rPr>
        <w:t>To begin with, it is nondirective. No indication is given of how the factors are to be weighed in the event they don’t all line up on one side. And many of the factors, such as the type and extent of services rendered, the scarcity of qualified employees, and the peculiar characteristics of the employer’s business, are vague.</w:t>
      </w:r>
    </w:p>
    <w:p w14:paraId="71ED1771" w14:textId="77777777" w:rsidR="0049128E" w:rsidRPr="00576ED7" w:rsidRDefault="0049128E" w:rsidP="00A6585D">
      <w:pPr>
        <w:widowControl w:val="0"/>
        <w:jc w:val="both"/>
        <w:rPr>
          <w:szCs w:val="24"/>
        </w:rPr>
      </w:pPr>
    </w:p>
    <w:p w14:paraId="2FA92D55" w14:textId="1817EB91" w:rsidR="0049128E" w:rsidRPr="00576ED7" w:rsidRDefault="0049128E" w:rsidP="00A6585D">
      <w:pPr>
        <w:widowControl w:val="0"/>
        <w:jc w:val="both"/>
        <w:rPr>
          <w:szCs w:val="24"/>
        </w:rPr>
      </w:pPr>
      <w:r w:rsidRPr="00576ED7">
        <w:rPr>
          <w:szCs w:val="24"/>
        </w:rPr>
        <w:t xml:space="preserve">Second, the factors do not bear a clear relation either to each other or to the primary purpose of </w:t>
      </w:r>
      <w:r w:rsidR="00CA008D">
        <w:rPr>
          <w:szCs w:val="24"/>
        </w:rPr>
        <w:t>§ </w:t>
      </w:r>
      <w:r w:rsidRPr="00576ED7">
        <w:rPr>
          <w:szCs w:val="24"/>
        </w:rPr>
        <w:t xml:space="preserve">162(a)(1), which is to prevent dividends (or in some cases gifts), which are not deductible from corporate income, from being disguised as salary, which is. </w:t>
      </w:r>
      <w:r w:rsidRPr="00576ED7">
        <w:rPr>
          <w:i/>
          <w:szCs w:val="24"/>
        </w:rPr>
        <w:t>E.g</w:t>
      </w:r>
      <w:r w:rsidRPr="00576ED7">
        <w:rPr>
          <w:szCs w:val="24"/>
        </w:rPr>
        <w:t xml:space="preserve">., </w:t>
      </w:r>
      <w:r w:rsidRPr="00576ED7">
        <w:rPr>
          <w:i/>
          <w:szCs w:val="24"/>
        </w:rPr>
        <w:t>Rapco, Inc. v. Commissioner</w:t>
      </w:r>
      <w:r w:rsidRPr="00576ED7">
        <w:rPr>
          <w:szCs w:val="24"/>
        </w:rPr>
        <w:t xml:space="preserve">, 85 F.3d 950, 954 n. 2 (2d Cir.1996). Suppose that an employee who let us say was, like Heitz, a founder and the chief executive officer and principal owner of the taxpayer rendered no services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Reg. </w:t>
      </w:r>
      <w:r w:rsidR="00CA008D">
        <w:rPr>
          <w:szCs w:val="24"/>
        </w:rPr>
        <w:t>§ </w:t>
      </w:r>
      <w:r w:rsidRPr="00576ED7">
        <w:rPr>
          <w:szCs w:val="24"/>
        </w:rPr>
        <w:t xml:space="preserve">1.162-7(a); 1 </w:t>
      </w:r>
      <w:r w:rsidRPr="00576ED7">
        <w:rPr>
          <w:smallCaps/>
          <w:szCs w:val="24"/>
        </w:rPr>
        <w:t>Bittker &amp; Lokken</w:t>
      </w:r>
      <w:r w:rsidRPr="00576ED7">
        <w:rPr>
          <w:szCs w:val="24"/>
        </w:rPr>
        <w:t xml:space="preserve">, </w:t>
      </w:r>
      <w:r w:rsidRPr="00576ED7">
        <w:rPr>
          <w:i/>
          <w:szCs w:val="24"/>
        </w:rPr>
        <w:t>supra</w:t>
      </w:r>
      <w:r w:rsidRPr="00576ED7">
        <w:rPr>
          <w:szCs w:val="24"/>
        </w:rPr>
        <w:t>, ¶ 22.2.1, p. 22-19.</w:t>
      </w:r>
    </w:p>
    <w:p w14:paraId="083CE349" w14:textId="2ED09285" w:rsidR="0049128E" w:rsidRPr="00576ED7" w:rsidRDefault="0049128E" w:rsidP="00A6585D">
      <w:pPr>
        <w:widowControl w:val="0"/>
        <w:jc w:val="both"/>
        <w:rPr>
          <w:szCs w:val="24"/>
        </w:rPr>
      </w:pPr>
    </w:p>
    <w:p w14:paraId="22E80CFC" w14:textId="1291BF64" w:rsidR="0049128E" w:rsidRDefault="00E33331" w:rsidP="00A6585D">
      <w:pPr>
        <w:widowControl w:val="0"/>
        <w:jc w:val="both"/>
        <w:rPr>
          <w:noProof/>
          <w:szCs w:val="24"/>
        </w:rPr>
      </w:pPr>
      <w:r w:rsidRPr="00576ED7">
        <w:rPr>
          <w:noProof/>
          <w:szCs w:val="24"/>
        </w:rPr>
        <mc:AlternateContent>
          <mc:Choice Requires="wps">
            <w:drawing>
              <wp:anchor distT="152400" distB="152400" distL="152400" distR="152400" simplePos="0" relativeHeight="252389376" behindDoc="0" locked="0" layoutInCell="0" allowOverlap="1" wp14:anchorId="5A93E658" wp14:editId="1B38ECD6">
                <wp:simplePos x="0" y="0"/>
                <wp:positionH relativeFrom="margin">
                  <wp:posOffset>2202815</wp:posOffset>
                </wp:positionH>
                <wp:positionV relativeFrom="paragraph">
                  <wp:posOffset>59690</wp:posOffset>
                </wp:positionV>
                <wp:extent cx="2628900" cy="484505"/>
                <wp:effectExtent l="0" t="0" r="19050" b="10795"/>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4505"/>
                        </a:xfrm>
                        <a:prstGeom prst="rect">
                          <a:avLst/>
                        </a:prstGeom>
                        <a:solidFill>
                          <a:srgbClr val="FFFFFF"/>
                        </a:solidFill>
                        <a:ln w="12192">
                          <a:solidFill>
                            <a:srgbClr val="000000"/>
                          </a:solidFill>
                          <a:miter lim="800000"/>
                          <a:headEnd/>
                          <a:tailEnd/>
                        </a:ln>
                      </wps:spPr>
                      <wps:txbx>
                        <w:txbxContent>
                          <w:p w14:paraId="291B60DB" w14:textId="77777777" w:rsidR="005E3A00" w:rsidRPr="00EB2B72" w:rsidRDefault="005E3A00" w:rsidP="002B0A4F">
                            <w:pPr>
                              <w:widowControl w:val="0"/>
                              <w:jc w:val="both"/>
                              <w:rPr>
                                <w:rFonts w:asciiTheme="minorBidi" w:hAnsiTheme="minorBidi" w:cstheme="minorBidi"/>
                                <w:sz w:val="22"/>
                                <w:szCs w:val="22"/>
                              </w:rPr>
                            </w:pPr>
                            <w:r w:rsidRPr="00EB2B72">
                              <w:rPr>
                                <w:rFonts w:asciiTheme="minorBidi" w:hAnsiTheme="minorBidi" w:cstheme="minorBidi"/>
                                <w:sz w:val="22"/>
                                <w:szCs w:val="22"/>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E658" id="Text Box 64" o:spid="_x0000_s1107" type="#_x0000_t202" style="position:absolute;left:0;text-align:left;margin-left:173.45pt;margin-top:4.7pt;width:207pt;height:38.15pt;z-index:252389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" o:allowincell="f" strokeweight=".96pt">
                <v:textbox inset="6pt,6pt,6pt,6pt">
                  <w:txbxContent>
                    <w:p w14:paraId="291B60DB" w14:textId="77777777" w:rsidR="005E3A00" w:rsidRPr="00EB2B72" w:rsidRDefault="005E3A00" w:rsidP="002B0A4F">
                      <w:pPr>
                        <w:widowControl w:val="0"/>
                        <w:jc w:val="both"/>
                        <w:rPr>
                          <w:rFonts w:asciiTheme="minorBidi" w:hAnsiTheme="minorBidi" w:cstheme="minorBidi"/>
                          <w:sz w:val="22"/>
                          <w:szCs w:val="22"/>
                        </w:rPr>
                      </w:pPr>
                      <w:r w:rsidRPr="00EB2B72">
                        <w:rPr>
                          <w:rFonts w:asciiTheme="minorBidi" w:hAnsiTheme="minorBidi" w:cstheme="minorBidi"/>
                          <w:sz w:val="22"/>
                          <w:szCs w:val="22"/>
                        </w:rPr>
                        <w:t>Irruption: a breaking or bursting in; a violent incursion or invasion.</w:t>
                      </w:r>
                    </w:p>
                  </w:txbxContent>
                </v:textbox>
                <w10:wrap type="square" side="largest" anchorx="margin"/>
              </v:shape>
            </w:pict>
          </mc:Fallback>
        </mc:AlternateContent>
      </w:r>
      <w:r w:rsidR="0049128E" w:rsidRPr="00576ED7">
        <w:rPr>
          <w:szCs w:val="24"/>
        </w:rPr>
        <w:t xml:space="preserve">Third, the seven-factor test invites the Tax Court to set itself up as a superpersonnel department for closely held corporations, a role unsuitable for courts, as we have repeatedly noted in the Title VII context, e.g., </w:t>
      </w:r>
      <w:r w:rsidR="0049128E" w:rsidRPr="00576ED7">
        <w:rPr>
          <w:i/>
          <w:szCs w:val="24"/>
        </w:rPr>
        <w:t>Jackson v. E.J. Brach Corp</w:t>
      </w:r>
      <w:r w:rsidR="0049128E" w:rsidRPr="00576ED7">
        <w:rPr>
          <w:szCs w:val="24"/>
        </w:rPr>
        <w:t>., 176 F.3d 971, 984 (7th Cir.</w:t>
      </w:r>
      <w:r w:rsidR="00DA14FB" w:rsidRPr="00576ED7">
        <w:rPr>
          <w:szCs w:val="24"/>
        </w:rPr>
        <w:t xml:space="preserve"> </w:t>
      </w:r>
      <w:r w:rsidR="0049128E" w:rsidRPr="00576ED7">
        <w:rPr>
          <w:szCs w:val="24"/>
        </w:rPr>
        <w:t xml:space="preserve">1999), and as the Delaware Chancery Court has noted in the more germane context of derivative suits alleging excessive compensation of corporate employees. </w:t>
      </w:r>
      <w:r w:rsidR="0049128E" w:rsidRPr="00576ED7">
        <w:rPr>
          <w:i/>
          <w:szCs w:val="24"/>
        </w:rPr>
        <w:t>Gagliardi v. TriFoods Int’l, Inc</w:t>
      </w:r>
      <w:r w:rsidR="0049128E" w:rsidRPr="00576ED7">
        <w:rPr>
          <w:szCs w:val="24"/>
        </w:rPr>
        <w:t>., 683 A.2d 1049, 1051 (Del. Ch.</w:t>
      </w:r>
      <w:r w:rsidR="00DA14FB" w:rsidRPr="00576ED7">
        <w:rPr>
          <w:szCs w:val="24"/>
        </w:rPr>
        <w:t xml:space="preserve"> </w:t>
      </w:r>
      <w:r w:rsidR="0049128E" w:rsidRPr="00576ED7">
        <w:rPr>
          <w:szCs w:val="24"/>
        </w:rPr>
        <w:t xml:space="preserve">1996). The test – the irruption of “comparable worth” thinking (see, e.g., </w:t>
      </w:r>
      <w:r w:rsidR="0049128E" w:rsidRPr="00576ED7">
        <w:rPr>
          <w:i/>
          <w:szCs w:val="24"/>
        </w:rPr>
        <w:t>American Nurses’ Ass’n v. Illinois</w:t>
      </w:r>
      <w:r w:rsidR="0049128E" w:rsidRPr="00576ED7">
        <w:rPr>
          <w:szCs w:val="24"/>
        </w:rPr>
        <w:t>, 783 F.2d 716 (7th Cir.</w:t>
      </w:r>
      <w:r w:rsidR="00DA14FB" w:rsidRPr="00576ED7">
        <w:rPr>
          <w:szCs w:val="24"/>
        </w:rPr>
        <w:t xml:space="preserve"> </w:t>
      </w:r>
      <w:r w:rsidR="0049128E" w:rsidRPr="00576ED7">
        <w:rPr>
          <w:szCs w:val="24"/>
        </w:rPr>
        <w:t>1986)) in a new context – invites the court to decide what the taxpayer’s employees should be paid on the basis of the judges’ own ideas of what jobs are comparable, what relation an employee’s salary should bear to the corporation’s net earnings, what types of business should pay abnormally high (or low) salaries, and so forth. The judges of the Tax Court are not equipped by training or experience to determine the salaries of corporate officers; no judges are.</w:t>
      </w:r>
      <w:r w:rsidR="002B0A4F" w:rsidRPr="002B0A4F">
        <w:rPr>
          <w:noProof/>
          <w:szCs w:val="24"/>
        </w:rPr>
        <w:t xml:space="preserve"> </w:t>
      </w:r>
    </w:p>
    <w:p w14:paraId="105FAC4B" w14:textId="77777777" w:rsidR="005E54BB" w:rsidRPr="00576ED7" w:rsidRDefault="005E54BB" w:rsidP="00A6585D">
      <w:pPr>
        <w:widowControl w:val="0"/>
        <w:jc w:val="both"/>
        <w:rPr>
          <w:szCs w:val="24"/>
        </w:rPr>
      </w:pPr>
    </w:p>
    <w:p w14:paraId="2BD1A889" w14:textId="77777777" w:rsidR="0049128E" w:rsidRPr="00576ED7" w:rsidRDefault="0049128E" w:rsidP="00A6585D">
      <w:pPr>
        <w:widowControl w:val="0"/>
        <w:jc w:val="both"/>
        <w:rPr>
          <w:szCs w:val="24"/>
        </w:rPr>
      </w:pPr>
      <w:r w:rsidRPr="00576ED7">
        <w:rPr>
          <w:szCs w:val="24"/>
        </w:rPr>
        <w:t>Fourth, since the test cannot itself determine the outcome of a dispute because of 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14:paraId="253B64AA" w14:textId="77777777" w:rsidR="0049128E" w:rsidRPr="00576ED7" w:rsidRDefault="0049128E" w:rsidP="00A6585D">
      <w:pPr>
        <w:widowControl w:val="0"/>
        <w:jc w:val="both"/>
        <w:rPr>
          <w:szCs w:val="24"/>
        </w:rPr>
      </w:pPr>
    </w:p>
    <w:p w14:paraId="72919FE0" w14:textId="77777777" w:rsidR="0049128E" w:rsidRDefault="0049128E" w:rsidP="00A6585D">
      <w:pPr>
        <w:widowControl w:val="0"/>
        <w:jc w:val="both"/>
        <w:rPr>
          <w:szCs w:val="24"/>
        </w:rPr>
      </w:pPr>
      <w:r w:rsidRPr="00576ED7">
        <w:rPr>
          <w:szCs w:val="24"/>
        </w:rPr>
        <w:t>Fifth, because the reaction of the Tax Court to a challenge to the deduction of executive compensation is unpredictable, corporations run unavoidable legal risks in determining a level of compensation that may be indispensable to the success of their business.</w:t>
      </w:r>
    </w:p>
    <w:p w14:paraId="57AF5793" w14:textId="77777777" w:rsidR="00336104" w:rsidRPr="00576ED7" w:rsidRDefault="00336104" w:rsidP="00A6585D">
      <w:pPr>
        <w:widowControl w:val="0"/>
        <w:jc w:val="both"/>
        <w:rPr>
          <w:szCs w:val="24"/>
        </w:rPr>
      </w:pPr>
    </w:p>
    <w:p w14:paraId="7CBF7E56" w14:textId="77777777" w:rsidR="0049128E" w:rsidRPr="00576ED7" w:rsidRDefault="0049128E" w:rsidP="00A6585D">
      <w:pPr>
        <w:widowControl w:val="0"/>
        <w:jc w:val="both"/>
        <w:rPr>
          <w:szCs w:val="24"/>
        </w:rPr>
      </w:pPr>
      <w:r w:rsidRPr="00576ED7">
        <w:rPr>
          <w:szCs w:val="24"/>
        </w:rPr>
        <w:t>The drawbacks of the multi-factor test are well illustrated by its purported application by the Tax Court in this case. With regard to factor (1), the court found that Heitz was “indispensable to Exacto’s business” and “essential to Exacto’s success.”  Heitz is not only Exacto’s CEO; he is also the company’s chief salesman and marketing man plus the head of its research and development efforts and its principal inventor. The company’s entire success appears to be due on the one hand to the research and development conducted by him and on the other hand to his marketing of these innovations (though he receives some additional compensation for his marketing efforts from a subsidiary of Exacto). The court decided that factor (1) favored Exacto.</w:t>
      </w:r>
    </w:p>
    <w:p w14:paraId="595EA493" w14:textId="77777777" w:rsidR="0049128E" w:rsidRPr="00576ED7" w:rsidRDefault="0049128E" w:rsidP="00A6585D">
      <w:pPr>
        <w:widowControl w:val="0"/>
        <w:jc w:val="both"/>
        <w:rPr>
          <w:szCs w:val="24"/>
        </w:rPr>
      </w:pPr>
    </w:p>
    <w:p w14:paraId="1EDC74A5" w14:textId="77777777" w:rsidR="0049128E" w:rsidRPr="00576ED7" w:rsidRDefault="0049128E" w:rsidP="00A6585D">
      <w:pPr>
        <w:widowControl w:val="0"/>
        <w:jc w:val="both"/>
        <w:rPr>
          <w:szCs w:val="24"/>
        </w:rPr>
      </w:pPr>
      <w:r w:rsidRPr="00576ED7">
        <w:rPr>
          <w:szCs w:val="24"/>
        </w:rPr>
        <w:t>Likewise factor (2), for, as the court pointed out, the design of precision springs, which is Heitz’s specialty, is “an extremely specialized branch of mechanical engineering, and there are very few engineers who have made careers specializing in this area,” let alone engineers like Heitz who have “the ability to identify and attract clients and to develop springs to perform a specific function for that client.... It would have been very difficult to replace Mr. Heitz.”  Notice how factors (1) and (2) turn out to be nearly identical.</w:t>
      </w:r>
    </w:p>
    <w:p w14:paraId="0A739E3C" w14:textId="77777777" w:rsidR="0049128E" w:rsidRPr="00576ED7" w:rsidRDefault="0049128E" w:rsidP="00A6585D">
      <w:pPr>
        <w:widowControl w:val="0"/>
        <w:jc w:val="both"/>
        <w:rPr>
          <w:szCs w:val="24"/>
        </w:rPr>
      </w:pPr>
    </w:p>
    <w:p w14:paraId="108A116E" w14:textId="530B18AA" w:rsidR="0049128E" w:rsidRDefault="0049128E" w:rsidP="00A6585D">
      <w:pPr>
        <w:widowControl w:val="0"/>
        <w:jc w:val="both"/>
        <w:rPr>
          <w:szCs w:val="24"/>
        </w:rPr>
      </w:pPr>
      <w:r w:rsidRPr="00576ED7">
        <w:rPr>
          <w:szCs w:val="24"/>
        </w:rPr>
        <w:t>Factors (3) and (4) also supported Exacto, the court found. “Mr</w:t>
      </w:r>
      <w:r w:rsidR="00444A80">
        <w:rPr>
          <w:szCs w:val="24"/>
        </w:rPr>
        <w:t>.</w:t>
      </w:r>
      <w:r w:rsidRPr="00576ED7">
        <w:rPr>
          <w:szCs w:val="24"/>
        </w:rPr>
        <w:t xml:space="preserve"> Heitz is highly qualified to run Exacto as a result of his education, training, experience, and motivation. Mr. Heitz has over 40 years of highly successful experience in the field of spring design.”  And his “efforts were of great value to the corporation.”  So factor (4) duplicated (2), and so the first four factors turn out to be really only two.</w:t>
      </w:r>
    </w:p>
    <w:p w14:paraId="1BCB7431" w14:textId="401F80D2" w:rsidR="00400B9B" w:rsidRDefault="00400B9B">
      <w:pPr>
        <w:rPr>
          <w:szCs w:val="24"/>
        </w:rPr>
      </w:pPr>
    </w:p>
    <w:p w14:paraId="67353D5C" w14:textId="77777777" w:rsidR="0049128E" w:rsidRPr="00576ED7" w:rsidRDefault="0049128E" w:rsidP="00A6585D">
      <w:pPr>
        <w:widowControl w:val="0"/>
        <w:jc w:val="both"/>
        <w:rPr>
          <w:szCs w:val="24"/>
        </w:rPr>
      </w:pPr>
      <w:r w:rsidRPr="00576ED7">
        <w:rPr>
          <w:szCs w:val="24"/>
        </w:rPr>
        <w:t>With regard to the fifth factor – the employer’s (Exacto’s) net earnings – the Tax Court was noncommittal. Exacto had reported a loss in 1993 and very little taxable 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14:paraId="007FF028" w14:textId="77777777" w:rsidR="00FB1AC7" w:rsidRDefault="00FB1AC7" w:rsidP="00A6585D">
      <w:pPr>
        <w:widowControl w:val="0"/>
        <w:jc w:val="both"/>
        <w:rPr>
          <w:szCs w:val="24"/>
        </w:rPr>
      </w:pPr>
    </w:p>
    <w:p w14:paraId="472CDA11" w14:textId="77777777" w:rsidR="0049128E" w:rsidRPr="00576ED7" w:rsidRDefault="0049128E" w:rsidP="00A6585D">
      <w:pPr>
        <w:widowControl w:val="0"/>
        <w:jc w:val="both"/>
        <w:rPr>
          <w:szCs w:val="24"/>
        </w:rPr>
      </w:pPr>
      <w:r w:rsidRPr="00576ED7">
        <w:rPr>
          <w:szCs w:val="24"/>
        </w:rPr>
        <w:t xml:space="preserve">The court was noncommital with regard to the sixth factor – earnings of comparable employees – as well. The evidence bearing on this factor had been presented by expert witnesses, one on each side, and the court was critical of both. The taxpayer’s witness had arrived at his estimate of Heitz’s maximum reasonable compensation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sidRPr="00576ED7">
        <w:rPr>
          <w:i/>
          <w:szCs w:val="24"/>
        </w:rPr>
        <w:t>Dexsil Corp. v. Commissioner</w:t>
      </w:r>
      <w:r w:rsidRPr="00576ED7">
        <w:rPr>
          <w:szCs w:val="24"/>
        </w:rPr>
        <w:t xml:space="preserve">, 147 F.3d 96, 102-03 (2d Cir.1998); </w:t>
      </w:r>
      <w:r w:rsidRPr="00576ED7">
        <w:rPr>
          <w:i/>
          <w:szCs w:val="24"/>
        </w:rPr>
        <w:t>Elliotts, Inc. v. Commissioner</w:t>
      </w:r>
      <w:r w:rsidRPr="00576ED7">
        <w:rPr>
          <w:szCs w:val="24"/>
        </w:rPr>
        <w:t>, 716 F.2d 1241, 1245-46 (9th Cir.1983), an employee who performs four jobs, each on a part-time basis, is not necessarily worth as much to a company as four employees each working full time at one of those jobs. It is therefore arbitrary to multiply the normal full-time salary for one of the jobs by four to compute the reasonable compensation of the employee who fills all four of them. Anyway salaries are determined not by the method of comparable worth but, like other prices, by the market, which is to say by conditions of demand and supply. Especially in the short run, salaries may vary by more than any difference in the “objective” characteristics of jobs. An individual who has valuable skills that are in particularly short supply at the moment may command a higher salary than a more versatile, better-trained, and more loyal employee whose skills are, however, less scarce.</w:t>
      </w:r>
    </w:p>
    <w:p w14:paraId="1EB6861C" w14:textId="77777777" w:rsidR="00C31BDC" w:rsidRPr="00576ED7" w:rsidRDefault="00C31BDC" w:rsidP="00A6585D">
      <w:pPr>
        <w:widowControl w:val="0"/>
        <w:jc w:val="both"/>
        <w:rPr>
          <w:szCs w:val="24"/>
        </w:rPr>
      </w:pPr>
    </w:p>
    <w:p w14:paraId="5B43AD7F" w14:textId="77777777" w:rsidR="0049128E" w:rsidRPr="00576ED7" w:rsidRDefault="0049128E" w:rsidP="00A6585D">
      <w:pPr>
        <w:widowControl w:val="0"/>
        <w:jc w:val="both"/>
        <w:rPr>
          <w:szCs w:val="24"/>
        </w:rPr>
      </w:pPr>
      <w:r w:rsidRPr="00576ED7">
        <w:rPr>
          <w:szCs w:val="24"/>
        </w:rPr>
        <w:t>The Internal Revenue Service’s expert witness sensibly considered whether Heitz’s compensation was consistent with Exacto’s investors’ earning a reasonable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calculated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perspective is the proper one, as the government contends, it favors the corporation if when it fixed Heitz’s salary it thought there was more money in the till for the investors than has turned out to be the case.</w:t>
      </w:r>
    </w:p>
    <w:p w14:paraId="4E63CC5C" w14:textId="77777777" w:rsidR="0049128E" w:rsidRPr="00576ED7" w:rsidRDefault="0049128E" w:rsidP="00A6585D">
      <w:pPr>
        <w:widowControl w:val="0"/>
        <w:jc w:val="both"/>
        <w:rPr>
          <w:szCs w:val="24"/>
        </w:rPr>
      </w:pPr>
    </w:p>
    <w:p w14:paraId="65A3BC7D" w14:textId="77777777" w:rsidR="0049128E" w:rsidRPr="00576ED7" w:rsidRDefault="0049128E" w:rsidP="00A6585D">
      <w:pPr>
        <w:widowControl w:val="0"/>
        <w:jc w:val="both"/>
        <w:rPr>
          <w:szCs w:val="24"/>
        </w:rPr>
      </w:pPr>
      <w:r w:rsidRPr="00576ED7">
        <w:rPr>
          <w:szCs w:val="24"/>
        </w:rPr>
        <w:t>What is puzzling is how disallowing deductions and thus increasing the taxpayer’s tax bill could increase the investors’ return. What investors care about is the corporate income available to pay dividends or be reinvested; obviously money paid in taxes to the Internal Revenue Service is not available for either purpose. The reasonableness of Heitz’s compensation thus depends not on Exacto’s taxable income but on the corporation’s profitability to the investors, which is reduced by the disallowance of deductions – if a corporation succeeds in taking phantom deductions,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approach is inconsistent with a realistic assessment of the investors’ rate of return, but as no one in the case questions it we shall not make an issue of it.</w:t>
      </w:r>
    </w:p>
    <w:p w14:paraId="5582E3CC" w14:textId="77777777" w:rsidR="0049128E" w:rsidRPr="00576ED7" w:rsidRDefault="0049128E" w:rsidP="00A6585D">
      <w:pPr>
        <w:widowControl w:val="0"/>
        <w:jc w:val="both"/>
        <w:rPr>
          <w:szCs w:val="24"/>
        </w:rPr>
      </w:pPr>
    </w:p>
    <w:p w14:paraId="1969E187" w14:textId="77777777" w:rsidR="0049128E" w:rsidRPr="00576ED7" w:rsidRDefault="0049128E" w:rsidP="00A6585D">
      <w:pPr>
        <w:widowControl w:val="0"/>
        <w:jc w:val="both"/>
        <w:rPr>
          <w:szCs w:val="24"/>
        </w:rPr>
      </w:pPr>
      <w:r w:rsidRPr="00576ED7">
        <w:rPr>
          <w:szCs w:val="24"/>
        </w:rPr>
        <w:t>Finally, under factor (7) (“peculiar characteristics”), the court first and rightly brushed aside the IRS’s argument that the low level of dividends paid by Exacto (zero in the two years at issue, but never very high) was evidence that the corporation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influence his salary, the corporation’s two other major shareholders, each with 20% of the stock, had approved it. They had not themselves been paid a salary or other compensation, and are not relatives of Heitz; they had no financial or other incentive to allow Heitz to siphon off dividends in the form of salary.</w:t>
      </w:r>
    </w:p>
    <w:p w14:paraId="0DFDB869" w14:textId="77777777" w:rsidR="0049128E" w:rsidRPr="00576ED7" w:rsidRDefault="0049128E" w:rsidP="00A6585D">
      <w:pPr>
        <w:widowControl w:val="0"/>
        <w:jc w:val="both"/>
        <w:rPr>
          <w:szCs w:val="24"/>
        </w:rPr>
      </w:pPr>
    </w:p>
    <w:p w14:paraId="599848BE" w14:textId="77777777" w:rsidR="0049128E" w:rsidRPr="00576ED7" w:rsidRDefault="0049128E" w:rsidP="00A6585D">
      <w:pPr>
        <w:widowControl w:val="0"/>
        <w:jc w:val="both"/>
        <w:rPr>
          <w:szCs w:val="24"/>
        </w:rPr>
      </w:pPr>
      <w:r w:rsidRPr="00576ED7">
        <w:rPr>
          <w:szCs w:val="24"/>
        </w:rPr>
        <w:t xml:space="preserve">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Exacto had passed the seven-factor test with flying colors was that “we have balanced Mr. Heitz’ unique selling and technical ability, his years of experience, and the difficulty of replacing Mr. Heitz with the fact that the corporate entity would have shown a reasonable return for the equity holders, after considering petitioners’ concessions.” </w:t>
      </w:r>
      <w:r w:rsidRPr="00576ED7">
        <w:rPr>
          <w:i/>
          <w:szCs w:val="24"/>
        </w:rPr>
        <w:t>Id</w:t>
      </w:r>
      <w:r w:rsidRPr="00576ED7">
        <w:rPr>
          <w:szCs w:val="24"/>
        </w:rPr>
        <w:t>. But “the fact that the corporate entity would have shown a reasonable return for the equity holders” after the concessions is on the same side of the balance as the other factors; it does not favor the Internal Revenue Service’s position. The government’s lawyer was forced to concede at the argument of the appeal that she could not deny the possibility that the Tax Court had pulled its figures for Heitz’s allowable compensation out of a hat.</w:t>
      </w:r>
    </w:p>
    <w:p w14:paraId="422B8E7E" w14:textId="77777777" w:rsidR="0049128E" w:rsidRPr="00576ED7" w:rsidRDefault="0049128E" w:rsidP="00A6585D">
      <w:pPr>
        <w:widowControl w:val="0"/>
        <w:jc w:val="both"/>
        <w:rPr>
          <w:szCs w:val="24"/>
        </w:rPr>
      </w:pPr>
    </w:p>
    <w:p w14:paraId="2A46FDBF" w14:textId="71E29DEA" w:rsidR="00C70295" w:rsidRDefault="0049128E" w:rsidP="00E33331">
      <w:pPr>
        <w:widowControl w:val="0"/>
        <w:jc w:val="both"/>
        <w:rPr>
          <w:szCs w:val="24"/>
        </w:rPr>
      </w:pPr>
      <w:r w:rsidRPr="00576ED7">
        <w:rPr>
          <w:szCs w:val="24"/>
        </w:rPr>
        <w:t xml:space="preserve">The failure of the Tax Court’s reasoning to support its result would alone require a remand. But the problem with the court’s opinion goes deeper. The test it applied does not provide adequate guidance to a rational decision. We owe no deference to the Tax Court’s statutory interpretations, its relation to us being that of a district court to a court of appeals, not that of an administrative agency to a court of appeals. 26 U.S.C. </w:t>
      </w:r>
      <w:r w:rsidR="00CA008D">
        <w:rPr>
          <w:szCs w:val="24"/>
        </w:rPr>
        <w:t>§ </w:t>
      </w:r>
      <w:r w:rsidRPr="00576ED7">
        <w:rPr>
          <w:szCs w:val="24"/>
        </w:rPr>
        <w:t xml:space="preserve">7482(a)(1); [citations omitted]. The federal courts of appeals, whose decisions do of course have weight as authority with us even when they are not our </w:t>
      </w:r>
    </w:p>
    <w:p w14:paraId="1C066013" w14:textId="095F5B87" w:rsidR="0049128E" w:rsidRPr="00576ED7" w:rsidRDefault="0049128E" w:rsidP="00A6585D">
      <w:pPr>
        <w:widowControl w:val="0"/>
        <w:jc w:val="both"/>
        <w:rPr>
          <w:szCs w:val="24"/>
        </w:rPr>
      </w:pPr>
      <w:r w:rsidRPr="00576ED7">
        <w:rPr>
          <w:szCs w:val="24"/>
        </w:rPr>
        <w:t xml:space="preserve">own decisions, have been moving toward a much simpler and more purposive test, the “independent investor” test. </w:t>
      </w:r>
      <w:r w:rsidRPr="00576ED7">
        <w:rPr>
          <w:i/>
          <w:szCs w:val="24"/>
        </w:rPr>
        <w:t>Dexsil Corp. v. Commissioner</w:t>
      </w:r>
      <w:r w:rsidRPr="00576ED7">
        <w:rPr>
          <w:szCs w:val="24"/>
        </w:rPr>
        <w:t xml:space="preserve">, </w:t>
      </w:r>
      <w:r w:rsidRPr="00576ED7">
        <w:rPr>
          <w:i/>
          <w:szCs w:val="24"/>
        </w:rPr>
        <w:t>supra</w:t>
      </w:r>
      <w:r w:rsidRPr="00576ED7">
        <w:rPr>
          <w:szCs w:val="24"/>
        </w:rPr>
        <w:t xml:space="preserve">; </w:t>
      </w:r>
      <w:r w:rsidRPr="00576ED7">
        <w:rPr>
          <w:i/>
          <w:szCs w:val="24"/>
        </w:rPr>
        <w:t>Elliotts, Inc. v. Commissioner</w:t>
      </w:r>
      <w:r w:rsidRPr="00576ED7">
        <w:rPr>
          <w:szCs w:val="24"/>
        </w:rPr>
        <w:t xml:space="preserve">, </w:t>
      </w:r>
      <w:r w:rsidRPr="00576ED7">
        <w:rPr>
          <w:i/>
          <w:szCs w:val="24"/>
        </w:rPr>
        <w:t>supra</w:t>
      </w:r>
      <w:r w:rsidRPr="00576ED7">
        <w:rPr>
          <w:szCs w:val="24"/>
        </w:rPr>
        <w:t xml:space="preserve">, 716 F.2d at 1245-48; </w:t>
      </w:r>
      <w:r w:rsidRPr="00576ED7">
        <w:rPr>
          <w:i/>
          <w:szCs w:val="24"/>
        </w:rPr>
        <w:t>Rapco, Inc. v. Commissioner</w:t>
      </w:r>
      <w:r w:rsidRPr="00576ED7">
        <w:rPr>
          <w:szCs w:val="24"/>
        </w:rPr>
        <w:t xml:space="preserve">, </w:t>
      </w:r>
      <w:r w:rsidRPr="00576ED7">
        <w:rPr>
          <w:i/>
          <w:szCs w:val="24"/>
        </w:rPr>
        <w:t>supra</w:t>
      </w:r>
      <w:r w:rsidRPr="00576ED7">
        <w:rPr>
          <w:szCs w:val="24"/>
        </w:rPr>
        <w:t>, 85 F.3d at 954-55. We applaud the trend and join it.</w:t>
      </w:r>
    </w:p>
    <w:p w14:paraId="3BA08CBF" w14:textId="77777777" w:rsidR="00C31BDC" w:rsidRPr="00576ED7" w:rsidRDefault="00C31BDC" w:rsidP="00A6585D">
      <w:pPr>
        <w:widowControl w:val="0"/>
        <w:jc w:val="both"/>
        <w:rPr>
          <w:szCs w:val="24"/>
        </w:rPr>
      </w:pPr>
    </w:p>
    <w:p w14:paraId="19445F0B" w14:textId="77777777" w:rsidR="0049128E" w:rsidRPr="00576ED7" w:rsidRDefault="0049128E" w:rsidP="00A6585D">
      <w:pPr>
        <w:widowControl w:val="0"/>
        <w:jc w:val="both"/>
        <w:rPr>
          <w:szCs w:val="24"/>
        </w:rPr>
      </w:pPr>
      <w:r w:rsidRPr="00576ED7">
        <w:rPr>
          <w:szCs w:val="24"/>
        </w:rPr>
        <w:t xml:space="preserve">Because judges tend to downplay the element of judicial creativity in adapting law to fresh insights and changed circumstances, the cases we have just cited prefer to say (as in </w:t>
      </w:r>
      <w:r w:rsidRPr="00576ED7">
        <w:rPr>
          <w:i/>
          <w:szCs w:val="24"/>
        </w:rPr>
        <w:t>Dexsil</w:t>
      </w:r>
      <w:r w:rsidRPr="00576ED7">
        <w:rPr>
          <w:szCs w:val="24"/>
        </w:rPr>
        <w:t xml:space="preserve"> and </w:t>
      </w:r>
      <w:r w:rsidRPr="00576ED7">
        <w:rPr>
          <w:i/>
          <w:szCs w:val="24"/>
        </w:rPr>
        <w:t>Rapco</w:t>
      </w:r>
      <w:r w:rsidRPr="00576ED7">
        <w:rPr>
          <w:szCs w:val="24"/>
        </w:rPr>
        <w:t>) that the “independent investor” test is the “lens” through which they view the seven (or however many) factors of the orthodox test. But that is a formality. The new test dissolves the old and returns the inquiry to basics. The Internal Revenue Code limits the amount of salary that a corporation can deduct from its income primarily in order to prevent the corporation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siphoning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14:paraId="6EFEF2CC" w14:textId="77777777" w:rsidR="0049128E" w:rsidRPr="00576ED7" w:rsidRDefault="0049128E" w:rsidP="00A6585D">
      <w:pPr>
        <w:widowControl w:val="0"/>
        <w:jc w:val="both"/>
        <w:rPr>
          <w:szCs w:val="24"/>
        </w:rPr>
      </w:pPr>
    </w:p>
    <w:p w14:paraId="45B57917" w14:textId="77777777" w:rsidR="0049128E" w:rsidRPr="00576ED7" w:rsidRDefault="0049128E" w:rsidP="00A6585D">
      <w:pPr>
        <w:widowControl w:val="0"/>
        <w:jc w:val="both"/>
        <w:rPr>
          <w:szCs w:val="24"/>
        </w:rPr>
      </w:pPr>
      <w:r w:rsidRPr="00576ED7">
        <w:rPr>
          <w:szCs w:val="24"/>
        </w:rPr>
        <w:t>There is, fortunately, an indirect market test, as recognized by the Internal Revenue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receive a return more than 50% greater than they expected – and 20%, the return that the Tax Court found that investors in Exacto had obtained, is more than 50% greater than the benchmark return of 13%.</w:t>
      </w:r>
    </w:p>
    <w:p w14:paraId="5DF3404B" w14:textId="77777777" w:rsidR="0049128E" w:rsidRPr="00576ED7" w:rsidRDefault="0049128E" w:rsidP="00A6585D">
      <w:pPr>
        <w:widowControl w:val="0"/>
        <w:jc w:val="both"/>
        <w:rPr>
          <w:szCs w:val="24"/>
        </w:rPr>
      </w:pPr>
    </w:p>
    <w:p w14:paraId="57F66E63" w14:textId="77777777" w:rsidR="0049128E" w:rsidRPr="00576ED7" w:rsidRDefault="0049128E" w:rsidP="00A6585D">
      <w:pPr>
        <w:widowControl w:val="0"/>
        <w:jc w:val="both"/>
        <w:rPr>
          <w:szCs w:val="24"/>
        </w:rPr>
      </w:pPr>
      <w:r w:rsidRPr="00576ED7">
        <w:rPr>
          <w:szCs w:val="24"/>
        </w:rPr>
        <w:t>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suggestion that Mr. Heitz was merely the titular chief executive and the company was actually run by someone else, which would be another basis for rebuttal.</w:t>
      </w:r>
    </w:p>
    <w:p w14:paraId="237ECF25" w14:textId="0FE40D15" w:rsidR="0049128E" w:rsidRPr="00576ED7" w:rsidRDefault="0049128E" w:rsidP="00A6585D">
      <w:pPr>
        <w:widowControl w:val="0"/>
        <w:jc w:val="both"/>
        <w:rPr>
          <w:szCs w:val="24"/>
        </w:rPr>
      </w:pPr>
      <w:r w:rsidRPr="00576ED7">
        <w:rPr>
          <w:szCs w:val="24"/>
        </w:rPr>
        <w:t>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inference of bad faith here, which in any event the Tax Court did not draw and the government does not ask us to draw.</w:t>
      </w:r>
    </w:p>
    <w:p w14:paraId="52DD8E17" w14:textId="42500BCC" w:rsidR="0049128E" w:rsidRPr="00576ED7" w:rsidRDefault="0049128E" w:rsidP="00A6585D">
      <w:pPr>
        <w:widowControl w:val="0"/>
        <w:jc w:val="both"/>
        <w:rPr>
          <w:szCs w:val="24"/>
        </w:rPr>
      </w:pPr>
    </w:p>
    <w:p w14:paraId="18A0E56B" w14:textId="21CC5835" w:rsidR="0049128E" w:rsidRDefault="0049128E" w:rsidP="00A6585D">
      <w:pPr>
        <w:widowControl w:val="0"/>
        <w:jc w:val="both"/>
        <w:rPr>
          <w:szCs w:val="24"/>
        </w:rPr>
      </w:pPr>
      <w:r w:rsidRPr="00576ED7">
        <w:rPr>
          <w:szCs w:val="24"/>
        </w:rPr>
        <w:t>The judgment is reversed with directions to enter judgment for the taxpayer.  Reversed.</w:t>
      </w:r>
    </w:p>
    <w:p w14:paraId="05B4541A" w14:textId="57EF2F0F" w:rsidR="00400B9B" w:rsidRDefault="00400B9B" w:rsidP="00A6585D">
      <w:pPr>
        <w:widowControl w:val="0"/>
        <w:jc w:val="both"/>
        <w:rPr>
          <w:szCs w:val="24"/>
        </w:rPr>
      </w:pPr>
    </w:p>
    <w:p w14:paraId="0081489B" w14:textId="65279F5E" w:rsidR="00C70295" w:rsidRDefault="00C70295" w:rsidP="00A6585D">
      <w:pPr>
        <w:widowControl w:val="0"/>
        <w:jc w:val="both"/>
        <w:rPr>
          <w:szCs w:val="24"/>
        </w:rPr>
      </w:pPr>
    </w:p>
    <w:p w14:paraId="54C6DF59" w14:textId="77777777" w:rsidR="0054033D" w:rsidRDefault="0054033D" w:rsidP="00A6585D">
      <w:pPr>
        <w:widowControl w:val="0"/>
        <w:jc w:val="both"/>
        <w:rPr>
          <w:szCs w:val="24"/>
        </w:rPr>
      </w:pPr>
    </w:p>
    <w:p w14:paraId="6C733DCF" w14:textId="77777777" w:rsidR="0054033D" w:rsidRDefault="0054033D" w:rsidP="00A6585D">
      <w:pPr>
        <w:widowControl w:val="0"/>
        <w:jc w:val="both"/>
        <w:rPr>
          <w:szCs w:val="24"/>
        </w:rPr>
      </w:pPr>
    </w:p>
    <w:p w14:paraId="57102F4B" w14:textId="21E8D5A1" w:rsidR="0049128E" w:rsidRPr="00576ED7" w:rsidRDefault="0049128E" w:rsidP="00A6585D">
      <w:pPr>
        <w:widowControl w:val="0"/>
        <w:jc w:val="both"/>
        <w:rPr>
          <w:szCs w:val="24"/>
        </w:rPr>
      </w:pPr>
      <w:r w:rsidRPr="00576ED7">
        <w:rPr>
          <w:i/>
          <w:szCs w:val="24"/>
        </w:rPr>
        <w:t>Notes and Questions</w:t>
      </w:r>
      <w:r w:rsidRPr="00576ED7">
        <w:rPr>
          <w:szCs w:val="24"/>
        </w:rPr>
        <w:t>:</w:t>
      </w:r>
    </w:p>
    <w:p w14:paraId="22F34463" w14:textId="0FF218EB" w:rsidR="0049128E" w:rsidRPr="00576ED7" w:rsidRDefault="0049128E" w:rsidP="00A6585D">
      <w:pPr>
        <w:widowControl w:val="0"/>
        <w:jc w:val="both"/>
        <w:rPr>
          <w:szCs w:val="24"/>
        </w:rPr>
      </w:pPr>
    </w:p>
    <w:p w14:paraId="69935245" w14:textId="7C8AED78" w:rsidR="0049128E" w:rsidRPr="00576ED7" w:rsidRDefault="006D7F9E" w:rsidP="00A6585D">
      <w:pPr>
        <w:widowControl w:val="0"/>
        <w:jc w:val="both"/>
        <w:rPr>
          <w:szCs w:val="24"/>
        </w:rPr>
      </w:pPr>
      <w:r>
        <w:rPr>
          <w:szCs w:val="24"/>
        </w:rPr>
        <w:t xml:space="preserve">1. </w:t>
      </w:r>
      <w:r w:rsidR="001553C0">
        <w:rPr>
          <w:szCs w:val="24"/>
        </w:rPr>
        <w:t xml:space="preserve"> </w:t>
      </w:r>
      <w:r w:rsidR="0049128E" w:rsidRPr="00576ED7">
        <w:rPr>
          <w:szCs w:val="24"/>
        </w:rPr>
        <w:t xml:space="preserve">Judge Posner is right in describing what is probably still the prevailing standard as a multi-factor test – with </w:t>
      </w:r>
      <w:r w:rsidR="00A81981" w:rsidRPr="00576ED7">
        <w:rPr>
          <w:szCs w:val="24"/>
        </w:rPr>
        <w:t>all</w:t>
      </w:r>
      <w:r>
        <w:rPr>
          <w:szCs w:val="24"/>
        </w:rPr>
        <w:t xml:space="preserve"> the problems that go with it. </w:t>
      </w:r>
      <w:r w:rsidR="0049128E" w:rsidRPr="00576ED7">
        <w:rPr>
          <w:i/>
          <w:szCs w:val="24"/>
        </w:rPr>
        <w:t>See</w:t>
      </w:r>
      <w:r w:rsidR="0049128E" w:rsidRPr="00576ED7">
        <w:rPr>
          <w:szCs w:val="24"/>
        </w:rPr>
        <w:t xml:space="preserve"> E.L. Kellett, Annot., </w:t>
      </w:r>
      <w:r w:rsidR="0049128E" w:rsidRPr="00576ED7">
        <w:rPr>
          <w:i/>
          <w:szCs w:val="24"/>
        </w:rPr>
        <w:t>Reasonableness of Compensation Paid to Officers or Employees, so as to Warrant Deduction Thereof in Computing Employer’s Income Tax</w:t>
      </w:r>
      <w:r w:rsidR="0049128E" w:rsidRPr="00576ED7">
        <w:rPr>
          <w:szCs w:val="24"/>
        </w:rPr>
        <w:t xml:space="preserve">, 10 </w:t>
      </w:r>
      <w:r w:rsidR="0049128E" w:rsidRPr="00576ED7">
        <w:rPr>
          <w:smallCaps/>
          <w:szCs w:val="24"/>
        </w:rPr>
        <w:t>A.L.R. Fed.</w:t>
      </w:r>
      <w:r w:rsidR="0049128E" w:rsidRPr="00576ED7">
        <w:rPr>
          <w:szCs w:val="24"/>
        </w:rPr>
        <w:t>3d 125.</w:t>
      </w:r>
    </w:p>
    <w:p w14:paraId="53C805C5" w14:textId="68E57ACD" w:rsidR="0049128E" w:rsidRDefault="00D13766" w:rsidP="009F5E03">
      <w:pPr>
        <w:widowControl w:val="0"/>
        <w:ind w:left="720"/>
        <w:jc w:val="both"/>
        <w:rPr>
          <w:szCs w:val="24"/>
        </w:rPr>
      </w:pPr>
      <w:r>
        <w:rPr>
          <w:szCs w:val="24"/>
        </w:rPr>
        <w:t xml:space="preserve">•The Tax Court will not apply the “independent investor test” unless the case is appealable to </w:t>
      </w:r>
      <w:r w:rsidR="00030552">
        <w:rPr>
          <w:szCs w:val="24"/>
        </w:rPr>
        <w:t xml:space="preserve">a court </w:t>
      </w:r>
      <w:r>
        <w:rPr>
          <w:szCs w:val="24"/>
        </w:rPr>
        <w:t xml:space="preserve">that has expressly adopted it.  </w:t>
      </w:r>
      <w:r>
        <w:rPr>
          <w:i/>
          <w:iCs/>
          <w:szCs w:val="24"/>
        </w:rPr>
        <w:t>Clary Hood, Inc. v. Commissioner</w:t>
      </w:r>
      <w:r>
        <w:rPr>
          <w:szCs w:val="24"/>
        </w:rPr>
        <w:t>, T</w:t>
      </w:r>
      <w:r w:rsidR="002A1DCB">
        <w:rPr>
          <w:szCs w:val="24"/>
        </w:rPr>
        <w:t>.</w:t>
      </w:r>
      <w:r>
        <w:rPr>
          <w:szCs w:val="24"/>
        </w:rPr>
        <w:t>C</w:t>
      </w:r>
      <w:r w:rsidR="002A1DCB">
        <w:rPr>
          <w:szCs w:val="24"/>
        </w:rPr>
        <w:t>.</w:t>
      </w:r>
      <w:r>
        <w:rPr>
          <w:szCs w:val="24"/>
        </w:rPr>
        <w:t xml:space="preserve"> Memo 2022-15</w:t>
      </w:r>
    </w:p>
    <w:p w14:paraId="1C171E4B" w14:textId="77777777" w:rsidR="0054033D" w:rsidRDefault="0054033D" w:rsidP="00A6585D">
      <w:pPr>
        <w:widowControl w:val="0"/>
        <w:jc w:val="both"/>
        <w:rPr>
          <w:szCs w:val="24"/>
        </w:rPr>
      </w:pPr>
    </w:p>
    <w:p w14:paraId="3B923534" w14:textId="7037E1F1" w:rsidR="0049128E" w:rsidRPr="00576ED7" w:rsidRDefault="0049128E" w:rsidP="00A6585D">
      <w:pPr>
        <w:widowControl w:val="0"/>
        <w:jc w:val="both"/>
        <w:rPr>
          <w:szCs w:val="24"/>
        </w:rPr>
      </w:pPr>
      <w:r w:rsidRPr="00576ED7">
        <w:rPr>
          <w:szCs w:val="24"/>
        </w:rPr>
        <w:t xml:space="preserve">2. </w:t>
      </w:r>
      <w:r w:rsidR="001553C0">
        <w:rPr>
          <w:szCs w:val="24"/>
        </w:rPr>
        <w:t xml:space="preserve"> </w:t>
      </w:r>
      <w:r w:rsidRPr="00576ED7">
        <w:rPr>
          <w:szCs w:val="24"/>
        </w:rPr>
        <w:t>For what reasons would a taxpayer</w:t>
      </w:r>
      <w:r w:rsidR="006D7F9E">
        <w:rPr>
          <w:szCs w:val="24"/>
        </w:rPr>
        <w:t> </w:t>
      </w:r>
      <w:r w:rsidRPr="00576ED7">
        <w:rPr>
          <w:szCs w:val="24"/>
        </w:rPr>
        <w:t>“pay,”</w:t>
      </w:r>
      <w:r w:rsidR="006D7F9E">
        <w:rPr>
          <w:szCs w:val="24"/>
        </w:rPr>
        <w:t> </w:t>
      </w:r>
      <w:r w:rsidRPr="00576ED7">
        <w:rPr>
          <w:szCs w:val="24"/>
        </w:rPr>
        <w:t>i.e., compensate,</w:t>
      </w:r>
      <w:r w:rsidR="006D7F9E">
        <w:rPr>
          <w:szCs w:val="24"/>
        </w:rPr>
        <w:t> </w:t>
      </w:r>
      <w:r w:rsidRPr="00576ED7">
        <w:rPr>
          <w:szCs w:val="24"/>
        </w:rPr>
        <w:t>an</w:t>
      </w:r>
      <w:r w:rsidR="006D7F9E">
        <w:rPr>
          <w:szCs w:val="24"/>
        </w:rPr>
        <w:t> </w:t>
      </w:r>
      <w:r w:rsidRPr="00576ED7">
        <w:rPr>
          <w:szCs w:val="24"/>
        </w:rPr>
        <w:t>employee more</w:t>
      </w:r>
      <w:r w:rsidR="006D7F9E">
        <w:rPr>
          <w:szCs w:val="24"/>
        </w:rPr>
        <w:t> </w:t>
      </w:r>
      <w:r w:rsidRPr="00576ED7">
        <w:rPr>
          <w:szCs w:val="24"/>
        </w:rPr>
        <w:t>than</w:t>
      </w:r>
      <w:r w:rsidR="006D7F9E">
        <w:rPr>
          <w:szCs w:val="24"/>
        </w:rPr>
        <w:t> a </w:t>
      </w:r>
      <w:r w:rsidRPr="00576ED7">
        <w:rPr>
          <w:szCs w:val="24"/>
        </w:rPr>
        <w:t>reasonable amount of salary?</w:t>
      </w:r>
    </w:p>
    <w:p w14:paraId="730FCF2C" w14:textId="06001842" w:rsidR="0049128E" w:rsidRDefault="0054033D" w:rsidP="0054033D">
      <w:pPr>
        <w:widowControl w:val="0"/>
        <w:ind w:left="720"/>
        <w:rPr>
          <w:szCs w:val="24"/>
        </w:rPr>
      </w:pPr>
      <w:r w:rsidRPr="00576ED7">
        <w:rPr>
          <w:noProof/>
          <w:szCs w:val="24"/>
        </w:rPr>
        <mc:AlternateContent>
          <mc:Choice Requires="wps">
            <w:drawing>
              <wp:anchor distT="152400" distB="152400" distL="152400" distR="152400" simplePos="0" relativeHeight="252391424" behindDoc="0" locked="0" layoutInCell="0" allowOverlap="1" wp14:anchorId="32AB9CF6" wp14:editId="64AD0A48">
                <wp:simplePos x="0" y="0"/>
                <wp:positionH relativeFrom="margin">
                  <wp:posOffset>2259501</wp:posOffset>
                </wp:positionH>
                <wp:positionV relativeFrom="paragraph">
                  <wp:posOffset>296562</wp:posOffset>
                </wp:positionV>
                <wp:extent cx="3000375" cy="3231515"/>
                <wp:effectExtent l="0" t="0" r="28575" b="26035"/>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231515"/>
                        </a:xfrm>
                        <a:prstGeom prst="rect">
                          <a:avLst/>
                        </a:prstGeom>
                        <a:solidFill>
                          <a:srgbClr val="FFFFFF"/>
                        </a:solidFill>
                        <a:ln w="12192">
                          <a:solidFill>
                            <a:srgbClr val="000000"/>
                          </a:solidFill>
                          <a:miter lim="800000"/>
                          <a:headEnd/>
                          <a:tailEnd/>
                        </a:ln>
                      </wps:spPr>
                      <wps:txbx>
                        <w:txbxContent>
                          <w:p w14:paraId="10344D35" w14:textId="4DCCF9DC" w:rsidR="005E3A00" w:rsidRPr="0075064E" w:rsidRDefault="005E3A00" w:rsidP="002B0A4F">
                            <w:pPr>
                              <w:widowControl w:val="0"/>
                              <w:jc w:val="both"/>
                              <w:rPr>
                                <w:rFonts w:asciiTheme="minorBidi" w:hAnsiTheme="minorBidi" w:cstheme="minorBidi"/>
                                <w:sz w:val="22"/>
                                <w:szCs w:val="22"/>
                              </w:rPr>
                            </w:pPr>
                            <w:r w:rsidRPr="0075064E">
                              <w:rPr>
                                <w:rFonts w:asciiTheme="minorBidi" w:hAnsiTheme="minorBidi" w:cstheme="minorBidi"/>
                                <w:i/>
                                <w:sz w:val="22"/>
                                <w:szCs w:val="22"/>
                              </w:rPr>
                              <w:t>What’s at stake?</w:t>
                            </w:r>
                            <w:r w:rsidRPr="0075064E">
                              <w:rPr>
                                <w:rFonts w:asciiTheme="minorBidi" w:hAnsiTheme="minorBidi" w:cstheme="minorBidi"/>
                                <w:sz w:val="22"/>
                                <w:szCs w:val="22"/>
                              </w:rPr>
                              <w:t xml:space="preserve"> A corporation pays its shareholders dividends from the after-tax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4182B1E3" w14:textId="77777777" w:rsidR="005E3A00" w:rsidRPr="0075064E" w:rsidRDefault="005E3A00" w:rsidP="002B0A4F">
                            <w:pPr>
                              <w:widowControl w:val="0"/>
                              <w:jc w:val="both"/>
                              <w:rPr>
                                <w:rFonts w:asciiTheme="minorBidi" w:hAnsiTheme="minorBidi" w:cstheme="minorBidi"/>
                                <w:sz w:val="22"/>
                                <w:szCs w:val="22"/>
                              </w:rPr>
                            </w:pPr>
                          </w:p>
                          <w:p w14:paraId="4DEF1DD1" w14:textId="77777777" w:rsidR="005E3A00" w:rsidRPr="0075064E" w:rsidRDefault="005E3A00" w:rsidP="002B0A4F">
                            <w:pPr>
                              <w:widowControl w:val="0"/>
                              <w:jc w:val="both"/>
                              <w:rPr>
                                <w:rFonts w:asciiTheme="minorBidi" w:hAnsiTheme="minorBidi" w:cstheme="minorBidi"/>
                                <w:sz w:val="22"/>
                                <w:szCs w:val="22"/>
                              </w:rPr>
                            </w:pPr>
                            <w:r w:rsidRPr="0075064E">
                              <w:rPr>
                                <w:rFonts w:asciiTheme="minorBidi" w:hAnsiTheme="minorBidi" w:cstheme="minorBidi"/>
                                <w:sz w:val="22"/>
                                <w:szCs w:val="22"/>
                              </w:rPr>
                              <w:t>A corporation may deduct salaries that it pays.  § 162(a)(1). Thus, a salary is subject to tax only at the employee level.</w:t>
                            </w:r>
                          </w:p>
                          <w:p w14:paraId="6957B849" w14:textId="77777777" w:rsidR="005E3A00" w:rsidRPr="0075064E" w:rsidRDefault="005E3A00" w:rsidP="002B0A4F">
                            <w:pPr>
                              <w:widowControl w:val="0"/>
                              <w:jc w:val="both"/>
                              <w:rPr>
                                <w:rFonts w:asciiTheme="minorBidi" w:hAnsiTheme="minorBidi" w:cstheme="minorBidi"/>
                                <w:sz w:val="22"/>
                                <w:szCs w:val="22"/>
                              </w:rPr>
                            </w:pPr>
                          </w:p>
                          <w:p w14:paraId="6545AECB" w14:textId="77777777" w:rsidR="005E3A00" w:rsidRPr="0075064E" w:rsidRDefault="005E3A00" w:rsidP="002B0A4F">
                            <w:pPr>
                              <w:widowControl w:val="0"/>
                              <w:jc w:val="both"/>
                              <w:rPr>
                                <w:rFonts w:asciiTheme="minorBidi" w:hAnsiTheme="minorBidi" w:cstheme="minorBidi"/>
                                <w:sz w:val="22"/>
                                <w:szCs w:val="22"/>
                              </w:rPr>
                            </w:pPr>
                            <w:r w:rsidRPr="0075064E">
                              <w:rPr>
                                <w:rFonts w:asciiTheme="minorBidi" w:hAnsiTheme="minorBidi" w:cstheme="minorBidi"/>
                                <w:sz w:val="22"/>
                                <w:szCs w:val="22"/>
                              </w:rPr>
                              <w:t xml:space="preserve">What is the tax treatment of a gift that a corporation gives to an employee? </w:t>
                            </w:r>
                            <w:r w:rsidRPr="0075064E">
                              <w:rPr>
                                <w:rFonts w:asciiTheme="minorBidi" w:hAnsiTheme="minorBidi" w:cstheme="minorBidi"/>
                                <w:i/>
                                <w:sz w:val="22"/>
                                <w:szCs w:val="22"/>
                              </w:rPr>
                              <w:t>See</w:t>
                            </w:r>
                            <w:r w:rsidRPr="0075064E">
                              <w:rPr>
                                <w:rFonts w:asciiTheme="minorBidi" w:hAnsiTheme="minorBidi" w:cstheme="minorBidi"/>
                                <w:sz w:val="22"/>
                                <w:szCs w:val="22"/>
                              </w:rPr>
                              <w:t xml:space="preserve"> </w:t>
                            </w:r>
                            <w:r w:rsidRPr="0075064E">
                              <w:rPr>
                                <w:rFonts w:asciiTheme="minorBidi" w:hAnsiTheme="minorBidi" w:cstheme="minorBidi"/>
                                <w:i/>
                                <w:sz w:val="22"/>
                                <w:szCs w:val="22"/>
                              </w:rPr>
                              <w:t>Duberstein</w:t>
                            </w:r>
                            <w:r w:rsidRPr="0075064E">
                              <w:rPr>
                                <w:rFonts w:asciiTheme="minorBidi" w:hAnsiTheme="minorBidi" w:cstheme="minorBidi"/>
                                <w:sz w:val="22"/>
                                <w:szCs w:val="22"/>
                              </w:rPr>
                              <w:t xml:space="preserve">, </w:t>
                            </w:r>
                            <w:r w:rsidRPr="0075064E">
                              <w:rPr>
                                <w:rFonts w:asciiTheme="minorBidi" w:hAnsiTheme="minorBidi" w:cstheme="minorBidi"/>
                                <w:i/>
                                <w:sz w:val="22"/>
                                <w:szCs w:val="22"/>
                              </w:rPr>
                              <w:t>supra</w:t>
                            </w:r>
                            <w:r w:rsidRPr="0075064E">
                              <w:rPr>
                                <w:rFonts w:asciiTheme="minorBidi" w:hAnsiTheme="minorBidi" w:cstheme="minorBidi"/>
                                <w:sz w:val="22"/>
                                <w:szCs w:val="22"/>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9CF6" id="Text Box 65" o:spid="_x0000_s1108" type="#_x0000_t202" style="position:absolute;left:0;text-align:left;margin-left:177.9pt;margin-top:23.35pt;width:236.25pt;height:254.45pt;z-index:252391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" o:allowincell="f" strokeweight=".96pt">
                <v:textbox inset="6pt,6pt,6pt,6pt">
                  <w:txbxContent>
                    <w:p w14:paraId="10344D35" w14:textId="4DCCF9DC" w:rsidR="005E3A00" w:rsidRPr="0075064E" w:rsidRDefault="005E3A00" w:rsidP="002B0A4F">
                      <w:pPr>
                        <w:widowControl w:val="0"/>
                        <w:jc w:val="both"/>
                        <w:rPr>
                          <w:rFonts w:asciiTheme="minorBidi" w:hAnsiTheme="minorBidi" w:cstheme="minorBidi"/>
                          <w:sz w:val="22"/>
                          <w:szCs w:val="22"/>
                        </w:rPr>
                      </w:pPr>
                      <w:r w:rsidRPr="0075064E">
                        <w:rPr>
                          <w:rFonts w:asciiTheme="minorBidi" w:hAnsiTheme="minorBidi" w:cstheme="minorBidi"/>
                          <w:i/>
                          <w:sz w:val="22"/>
                          <w:szCs w:val="22"/>
                        </w:rPr>
                        <w:t>What’s at stake?</w:t>
                      </w:r>
                      <w:r w:rsidRPr="0075064E">
                        <w:rPr>
                          <w:rFonts w:asciiTheme="minorBidi" w:hAnsiTheme="minorBidi" w:cstheme="minorBidi"/>
                          <w:sz w:val="22"/>
                          <w:szCs w:val="22"/>
                        </w:rPr>
                        <w:t xml:space="preserve"> A corporation pays its shareholders dividends from the after-tax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4182B1E3" w14:textId="77777777" w:rsidR="005E3A00" w:rsidRPr="0075064E" w:rsidRDefault="005E3A00" w:rsidP="002B0A4F">
                      <w:pPr>
                        <w:widowControl w:val="0"/>
                        <w:jc w:val="both"/>
                        <w:rPr>
                          <w:rFonts w:asciiTheme="minorBidi" w:hAnsiTheme="minorBidi" w:cstheme="minorBidi"/>
                          <w:sz w:val="22"/>
                          <w:szCs w:val="22"/>
                        </w:rPr>
                      </w:pPr>
                    </w:p>
                    <w:p w14:paraId="4DEF1DD1" w14:textId="77777777" w:rsidR="005E3A00" w:rsidRPr="0075064E" w:rsidRDefault="005E3A00" w:rsidP="002B0A4F">
                      <w:pPr>
                        <w:widowControl w:val="0"/>
                        <w:jc w:val="both"/>
                        <w:rPr>
                          <w:rFonts w:asciiTheme="minorBidi" w:hAnsiTheme="minorBidi" w:cstheme="minorBidi"/>
                          <w:sz w:val="22"/>
                          <w:szCs w:val="22"/>
                        </w:rPr>
                      </w:pPr>
                      <w:r w:rsidRPr="0075064E">
                        <w:rPr>
                          <w:rFonts w:asciiTheme="minorBidi" w:hAnsiTheme="minorBidi" w:cstheme="minorBidi"/>
                          <w:sz w:val="22"/>
                          <w:szCs w:val="22"/>
                        </w:rPr>
                        <w:t>A corporation may deduct salaries that it pays.  § 162(a)(1). Thus, a salary is subject to tax only at the employee level.</w:t>
                      </w:r>
                    </w:p>
                    <w:p w14:paraId="6957B849" w14:textId="77777777" w:rsidR="005E3A00" w:rsidRPr="0075064E" w:rsidRDefault="005E3A00" w:rsidP="002B0A4F">
                      <w:pPr>
                        <w:widowControl w:val="0"/>
                        <w:jc w:val="both"/>
                        <w:rPr>
                          <w:rFonts w:asciiTheme="minorBidi" w:hAnsiTheme="minorBidi" w:cstheme="minorBidi"/>
                          <w:sz w:val="22"/>
                          <w:szCs w:val="22"/>
                        </w:rPr>
                      </w:pPr>
                    </w:p>
                    <w:p w14:paraId="6545AECB" w14:textId="77777777" w:rsidR="005E3A00" w:rsidRPr="0075064E" w:rsidRDefault="005E3A00" w:rsidP="002B0A4F">
                      <w:pPr>
                        <w:widowControl w:val="0"/>
                        <w:jc w:val="both"/>
                        <w:rPr>
                          <w:rFonts w:asciiTheme="minorBidi" w:hAnsiTheme="minorBidi" w:cstheme="minorBidi"/>
                          <w:sz w:val="22"/>
                          <w:szCs w:val="22"/>
                        </w:rPr>
                      </w:pPr>
                      <w:r w:rsidRPr="0075064E">
                        <w:rPr>
                          <w:rFonts w:asciiTheme="minorBidi" w:hAnsiTheme="minorBidi" w:cstheme="minorBidi"/>
                          <w:sz w:val="22"/>
                          <w:szCs w:val="22"/>
                        </w:rPr>
                        <w:t xml:space="preserve">What is the tax treatment of a gift that a corporation gives to an employee? </w:t>
                      </w:r>
                      <w:r w:rsidRPr="0075064E">
                        <w:rPr>
                          <w:rFonts w:asciiTheme="minorBidi" w:hAnsiTheme="minorBidi" w:cstheme="minorBidi"/>
                          <w:i/>
                          <w:sz w:val="22"/>
                          <w:szCs w:val="22"/>
                        </w:rPr>
                        <w:t>See</w:t>
                      </w:r>
                      <w:r w:rsidRPr="0075064E">
                        <w:rPr>
                          <w:rFonts w:asciiTheme="minorBidi" w:hAnsiTheme="minorBidi" w:cstheme="minorBidi"/>
                          <w:sz w:val="22"/>
                          <w:szCs w:val="22"/>
                        </w:rPr>
                        <w:t xml:space="preserve"> </w:t>
                      </w:r>
                      <w:r w:rsidRPr="0075064E">
                        <w:rPr>
                          <w:rFonts w:asciiTheme="minorBidi" w:hAnsiTheme="minorBidi" w:cstheme="minorBidi"/>
                          <w:i/>
                          <w:sz w:val="22"/>
                          <w:szCs w:val="22"/>
                        </w:rPr>
                        <w:t>Duberstein</w:t>
                      </w:r>
                      <w:r w:rsidRPr="0075064E">
                        <w:rPr>
                          <w:rFonts w:asciiTheme="minorBidi" w:hAnsiTheme="minorBidi" w:cstheme="minorBidi"/>
                          <w:sz w:val="22"/>
                          <w:szCs w:val="22"/>
                        </w:rPr>
                        <w:t xml:space="preserve">, </w:t>
                      </w:r>
                      <w:r w:rsidRPr="0075064E">
                        <w:rPr>
                          <w:rFonts w:asciiTheme="minorBidi" w:hAnsiTheme="minorBidi" w:cstheme="minorBidi"/>
                          <w:i/>
                          <w:sz w:val="22"/>
                          <w:szCs w:val="22"/>
                        </w:rPr>
                        <w:t>supra</w:t>
                      </w:r>
                      <w:r w:rsidRPr="0075064E">
                        <w:rPr>
                          <w:rFonts w:asciiTheme="minorBidi" w:hAnsiTheme="minorBidi" w:cstheme="minorBidi"/>
                          <w:sz w:val="22"/>
                          <w:szCs w:val="22"/>
                        </w:rPr>
                        <w:t>; §§ 102(c), 274(b).</w:t>
                      </w:r>
                    </w:p>
                  </w:txbxContent>
                </v:textbox>
                <w10:wrap type="square" side="largest" anchorx="margin"/>
              </v:shape>
            </w:pict>
          </mc:Fallback>
        </mc:AlternateContent>
      </w:r>
      <w:r w:rsidR="0049128E" w:rsidRPr="00576ED7">
        <w:rPr>
          <w:szCs w:val="24"/>
        </w:rPr>
        <w:t>•The</w:t>
      </w:r>
      <w:r w:rsidR="006D7F9E">
        <w:rPr>
          <w:szCs w:val="24"/>
        </w:rPr>
        <w:t> </w:t>
      </w:r>
      <w:r w:rsidR="0049128E" w:rsidRPr="00576ED7">
        <w:rPr>
          <w:szCs w:val="24"/>
        </w:rPr>
        <w:t>court</w:t>
      </w:r>
      <w:r w:rsidR="006D7F9E">
        <w:rPr>
          <w:szCs w:val="24"/>
        </w:rPr>
        <w:t> </w:t>
      </w:r>
      <w:r w:rsidR="0049128E" w:rsidRPr="00576ED7">
        <w:rPr>
          <w:szCs w:val="24"/>
        </w:rPr>
        <w:t>observed that</w:t>
      </w:r>
      <w:r w:rsidR="006D7F9E">
        <w:rPr>
          <w:szCs w:val="24"/>
        </w:rPr>
        <w:t> </w:t>
      </w:r>
      <w:r w:rsidR="0049128E" w:rsidRPr="00576ED7">
        <w:rPr>
          <w:szCs w:val="24"/>
        </w:rPr>
        <w:t>a</w:t>
      </w:r>
      <w:r w:rsidR="006D7F9E">
        <w:rPr>
          <w:szCs w:val="24"/>
        </w:rPr>
        <w:t> </w:t>
      </w:r>
      <w:r w:rsidR="0049128E" w:rsidRPr="00576ED7">
        <w:rPr>
          <w:szCs w:val="24"/>
        </w:rPr>
        <w:t>shareholder derivative suit is a “more</w:t>
      </w:r>
      <w:r w:rsidR="006D7F9E">
        <w:rPr>
          <w:szCs w:val="24"/>
        </w:rPr>
        <w:t> </w:t>
      </w:r>
      <w:r w:rsidR="0049128E" w:rsidRPr="00576ED7">
        <w:rPr>
          <w:szCs w:val="24"/>
        </w:rPr>
        <w:t>germane context” in which to e</w:t>
      </w:r>
      <w:r w:rsidR="006D7F9E">
        <w:rPr>
          <w:szCs w:val="24"/>
        </w:rPr>
        <w:t>valuate excessive compensation? </w:t>
      </w:r>
      <w:r>
        <w:rPr>
          <w:szCs w:val="24"/>
        </w:rPr>
        <w:t xml:space="preserve"> </w:t>
      </w:r>
      <w:r w:rsidR="0049128E" w:rsidRPr="00576ED7">
        <w:rPr>
          <w:szCs w:val="24"/>
        </w:rPr>
        <w:t>Why would this be true?</w:t>
      </w:r>
    </w:p>
    <w:p w14:paraId="58443EDE" w14:textId="77777777" w:rsidR="00BA71BC" w:rsidRDefault="00BA71BC" w:rsidP="00C24469">
      <w:pPr>
        <w:widowControl w:val="0"/>
        <w:ind w:left="720"/>
        <w:jc w:val="both"/>
        <w:rPr>
          <w:szCs w:val="24"/>
        </w:rPr>
      </w:pPr>
    </w:p>
    <w:p w14:paraId="408BCF88" w14:textId="3F9685A6" w:rsidR="003623E8" w:rsidRDefault="003623E8" w:rsidP="00A174CA">
      <w:pPr>
        <w:widowControl w:val="0"/>
        <w:jc w:val="both"/>
        <w:rPr>
          <w:szCs w:val="24"/>
        </w:rPr>
      </w:pPr>
    </w:p>
    <w:p w14:paraId="0C91F711" w14:textId="5D704D90" w:rsidR="00A174CA" w:rsidRDefault="00A174CA" w:rsidP="0054033D">
      <w:pPr>
        <w:widowControl w:val="0"/>
        <w:jc w:val="both"/>
        <w:rPr>
          <w:szCs w:val="24"/>
        </w:rPr>
      </w:pPr>
      <w:r>
        <w:rPr>
          <w:szCs w:val="24"/>
        </w:rPr>
        <w:t xml:space="preserve">3. In </w:t>
      </w:r>
      <w:r>
        <w:rPr>
          <w:i/>
          <w:iCs/>
          <w:szCs w:val="24"/>
        </w:rPr>
        <w:t>Elliotts, Inc. v. Commissioner</w:t>
      </w:r>
      <w:r>
        <w:rPr>
          <w:szCs w:val="24"/>
        </w:rPr>
        <w:t>, 716</w:t>
      </w:r>
      <w:r w:rsidR="008754B7">
        <w:rPr>
          <w:szCs w:val="24"/>
        </w:rPr>
        <w:t xml:space="preserve"> F.2d 1241 (</w:t>
      </w:r>
      <w:r w:rsidR="006B0921">
        <w:rPr>
          <w:szCs w:val="24"/>
        </w:rPr>
        <w:t>9</w:t>
      </w:r>
      <w:r w:rsidR="006B0921" w:rsidRPr="006B0921">
        <w:rPr>
          <w:szCs w:val="24"/>
          <w:vertAlign w:val="superscript"/>
        </w:rPr>
        <w:t>th</w:t>
      </w:r>
      <w:r w:rsidR="006B0921">
        <w:rPr>
          <w:szCs w:val="24"/>
        </w:rPr>
        <w:t xml:space="preserve"> Cir. </w:t>
      </w:r>
      <w:r w:rsidR="008754B7">
        <w:rPr>
          <w:szCs w:val="24"/>
        </w:rPr>
        <w:t>1983), the Ninth Circuit considered the hypothetical investor</w:t>
      </w:r>
      <w:r w:rsidR="00122037">
        <w:rPr>
          <w:szCs w:val="24"/>
        </w:rPr>
        <w:t xml:space="preserve"> because the “employee” was the sol</w:t>
      </w:r>
      <w:r w:rsidR="003918CE">
        <w:rPr>
          <w:szCs w:val="24"/>
        </w:rPr>
        <w:t>e</w:t>
      </w:r>
      <w:r w:rsidR="00122037">
        <w:rPr>
          <w:szCs w:val="24"/>
        </w:rPr>
        <w:t xml:space="preserve"> shareholder of the corporation. The court </w:t>
      </w:r>
      <w:r w:rsidR="00CF05C8">
        <w:rPr>
          <w:szCs w:val="24"/>
        </w:rPr>
        <w:t>remanded for consideration of factors that should include the reasonableness of a salary and the reasonableness</w:t>
      </w:r>
      <w:r w:rsidR="0065645B">
        <w:rPr>
          <w:szCs w:val="24"/>
        </w:rPr>
        <w:t xml:space="preserve"> of a formula by which a bonus was determined.</w:t>
      </w:r>
    </w:p>
    <w:p w14:paraId="18727CD1" w14:textId="7B2B288D" w:rsidR="0065645B" w:rsidRDefault="0065645B" w:rsidP="00A174CA">
      <w:pPr>
        <w:widowControl w:val="0"/>
        <w:jc w:val="both"/>
        <w:rPr>
          <w:szCs w:val="24"/>
        </w:rPr>
      </w:pPr>
    </w:p>
    <w:p w14:paraId="41BFA621" w14:textId="469E2F67" w:rsidR="0065645B" w:rsidRDefault="0065645B" w:rsidP="00A174CA">
      <w:pPr>
        <w:widowControl w:val="0"/>
        <w:jc w:val="both"/>
        <w:rPr>
          <w:szCs w:val="24"/>
        </w:rPr>
      </w:pPr>
      <w:r>
        <w:rPr>
          <w:szCs w:val="24"/>
        </w:rPr>
        <w:t xml:space="preserve">4.  In </w:t>
      </w:r>
      <w:r>
        <w:rPr>
          <w:i/>
          <w:iCs/>
          <w:szCs w:val="24"/>
        </w:rPr>
        <w:t>Menard, Inc. v. Commissioner</w:t>
      </w:r>
      <w:r w:rsidR="00E655D4">
        <w:rPr>
          <w:szCs w:val="24"/>
        </w:rPr>
        <w:t>, 560 F.3d 620 (</w:t>
      </w:r>
      <w:r w:rsidR="006B0921">
        <w:rPr>
          <w:szCs w:val="24"/>
        </w:rPr>
        <w:t>7</w:t>
      </w:r>
      <w:r w:rsidR="006B0921" w:rsidRPr="006B0921">
        <w:rPr>
          <w:szCs w:val="24"/>
          <w:vertAlign w:val="superscript"/>
        </w:rPr>
        <w:t>th</w:t>
      </w:r>
      <w:r w:rsidR="006B0921">
        <w:rPr>
          <w:szCs w:val="24"/>
        </w:rPr>
        <w:t xml:space="preserve"> Cir. </w:t>
      </w:r>
      <w:r w:rsidR="00E655D4">
        <w:rPr>
          <w:szCs w:val="24"/>
        </w:rPr>
        <w:t>2009)</w:t>
      </w:r>
      <w:r w:rsidR="00FE7DBA">
        <w:rPr>
          <w:szCs w:val="24"/>
        </w:rPr>
        <w:t>, the Seventh Circuit (opinion by Posner)</w:t>
      </w:r>
      <w:r w:rsidR="002442BA">
        <w:rPr>
          <w:szCs w:val="24"/>
        </w:rPr>
        <w:t xml:space="preserve"> determined that c</w:t>
      </w:r>
      <w:r w:rsidR="00C85164">
        <w:rPr>
          <w:szCs w:val="24"/>
        </w:rPr>
        <w:t>ompensation of $7.1M in 1998 was not excessive</w:t>
      </w:r>
      <w:r w:rsidR="008D0109">
        <w:rPr>
          <w:szCs w:val="24"/>
        </w:rPr>
        <w:t xml:space="preserve">. There was no indication of </w:t>
      </w:r>
      <w:r w:rsidR="00027789">
        <w:rPr>
          <w:szCs w:val="24"/>
        </w:rPr>
        <w:t>shareholder disappointment with their 18.8% retu</w:t>
      </w:r>
      <w:r w:rsidR="006507D1">
        <w:rPr>
          <w:szCs w:val="24"/>
        </w:rPr>
        <w:t>rn.</w:t>
      </w:r>
    </w:p>
    <w:p w14:paraId="58BF98C3" w14:textId="495443CA" w:rsidR="006507D1" w:rsidRDefault="006507D1" w:rsidP="00A174CA">
      <w:pPr>
        <w:widowControl w:val="0"/>
        <w:jc w:val="both"/>
        <w:rPr>
          <w:szCs w:val="24"/>
        </w:rPr>
      </w:pPr>
    </w:p>
    <w:p w14:paraId="40B969C9" w14:textId="24D46452" w:rsidR="006507D1" w:rsidRPr="0042420C" w:rsidRDefault="006507D1" w:rsidP="00A174CA">
      <w:pPr>
        <w:widowControl w:val="0"/>
        <w:jc w:val="both"/>
        <w:rPr>
          <w:szCs w:val="24"/>
        </w:rPr>
      </w:pPr>
      <w:r>
        <w:rPr>
          <w:szCs w:val="24"/>
        </w:rPr>
        <w:t xml:space="preserve">5. </w:t>
      </w:r>
      <w:r w:rsidR="00D31A5F">
        <w:rPr>
          <w:szCs w:val="24"/>
        </w:rPr>
        <w:t xml:space="preserve"> </w:t>
      </w:r>
      <w:r>
        <w:rPr>
          <w:szCs w:val="24"/>
        </w:rPr>
        <w:t xml:space="preserve">In </w:t>
      </w:r>
      <w:r w:rsidR="003F42F4">
        <w:rPr>
          <w:i/>
          <w:iCs/>
          <w:szCs w:val="24"/>
        </w:rPr>
        <w:t>Mulcahy</w:t>
      </w:r>
      <w:r w:rsidR="007E2C06">
        <w:rPr>
          <w:i/>
          <w:iCs/>
          <w:szCs w:val="24"/>
        </w:rPr>
        <w:t>, Pauritsch</w:t>
      </w:r>
      <w:r w:rsidR="004D2F30">
        <w:rPr>
          <w:i/>
          <w:iCs/>
          <w:szCs w:val="24"/>
        </w:rPr>
        <w:t>, Salvador &amp; Co v. Commissioner</w:t>
      </w:r>
      <w:r w:rsidR="0042420C">
        <w:rPr>
          <w:szCs w:val="24"/>
        </w:rPr>
        <w:t xml:space="preserve">, </w:t>
      </w:r>
      <w:r w:rsidR="00A83AD4">
        <w:rPr>
          <w:szCs w:val="24"/>
        </w:rPr>
        <w:t>680 F.3d 867, 872 (</w:t>
      </w:r>
      <w:r w:rsidR="006B0921">
        <w:rPr>
          <w:szCs w:val="24"/>
        </w:rPr>
        <w:t>7</w:t>
      </w:r>
      <w:r w:rsidR="006B0921" w:rsidRPr="006B0921">
        <w:rPr>
          <w:szCs w:val="24"/>
          <w:vertAlign w:val="superscript"/>
        </w:rPr>
        <w:t>th</w:t>
      </w:r>
      <w:r w:rsidR="006B0921">
        <w:rPr>
          <w:szCs w:val="24"/>
        </w:rPr>
        <w:t xml:space="preserve"> Cir. </w:t>
      </w:r>
      <w:r w:rsidR="00A83AD4">
        <w:rPr>
          <w:szCs w:val="24"/>
        </w:rPr>
        <w:t>2012)</w:t>
      </w:r>
      <w:r w:rsidR="005A1296">
        <w:rPr>
          <w:szCs w:val="24"/>
        </w:rPr>
        <w:t>, the Seventh Circuit (opinion by Posner</w:t>
      </w:r>
      <w:r w:rsidR="00084A17">
        <w:rPr>
          <w:szCs w:val="24"/>
        </w:rPr>
        <w:t>) affirmed the judgment</w:t>
      </w:r>
      <w:r w:rsidR="00AA40F3">
        <w:rPr>
          <w:szCs w:val="24"/>
        </w:rPr>
        <w:t xml:space="preserve"> of the Tax Court that “consulting fees</w:t>
      </w:r>
      <w:r w:rsidR="00676CBD">
        <w:rPr>
          <w:szCs w:val="24"/>
        </w:rPr>
        <w:t>” were disguised dividends that</w:t>
      </w:r>
      <w:r w:rsidR="00A37B96">
        <w:rPr>
          <w:szCs w:val="24"/>
        </w:rPr>
        <w:t xml:space="preserve"> otherwise would have </w:t>
      </w:r>
      <w:r w:rsidR="00213687">
        <w:rPr>
          <w:szCs w:val="24"/>
        </w:rPr>
        <w:t>left investors with a 0% return.</w:t>
      </w:r>
    </w:p>
    <w:p w14:paraId="42E80655" w14:textId="37798CDE" w:rsidR="0065645B" w:rsidRPr="00A174CA" w:rsidRDefault="0065645B" w:rsidP="00A174CA">
      <w:pPr>
        <w:widowControl w:val="0"/>
        <w:jc w:val="both"/>
        <w:rPr>
          <w:szCs w:val="24"/>
        </w:rPr>
      </w:pPr>
    </w:p>
    <w:p w14:paraId="4EA57AAF" w14:textId="0F85FB7B" w:rsidR="003623E8" w:rsidRPr="00EC1258" w:rsidRDefault="00B00E72" w:rsidP="00EC1258">
      <w:pPr>
        <w:widowControl w:val="0"/>
        <w:jc w:val="both"/>
        <w:rPr>
          <w:szCs w:val="24"/>
        </w:rPr>
      </w:pPr>
      <w:r>
        <w:rPr>
          <w:szCs w:val="24"/>
        </w:rPr>
        <w:t>6</w:t>
      </w:r>
      <w:r w:rsidR="00EC1258">
        <w:rPr>
          <w:szCs w:val="24"/>
        </w:rPr>
        <w:t>.  Read § 162(m)</w:t>
      </w:r>
      <w:r w:rsidR="00BC2FBA">
        <w:rPr>
          <w:szCs w:val="24"/>
        </w:rPr>
        <w:t xml:space="preserve">. </w:t>
      </w:r>
      <w:r w:rsidR="00EC1258">
        <w:rPr>
          <w:szCs w:val="24"/>
        </w:rPr>
        <w:t>Notice that it only applies to publicly held corporations</w:t>
      </w:r>
      <w:r w:rsidR="00BC2FBA">
        <w:rPr>
          <w:szCs w:val="24"/>
        </w:rPr>
        <w:t xml:space="preserve">. </w:t>
      </w:r>
      <w:r w:rsidR="00EC1258">
        <w:rPr>
          <w:szCs w:val="24"/>
        </w:rPr>
        <w:t>How effective do you think § 162(m) is at curtailing excessive compensation? Keep in mind that the Tax Cuts and Jobs Act reduced the maximum corporate tax rate from 35% to 21%</w:t>
      </w:r>
      <w:r w:rsidR="00BC2FBA">
        <w:rPr>
          <w:szCs w:val="24"/>
        </w:rPr>
        <w:t xml:space="preserve">. </w:t>
      </w:r>
      <w:r w:rsidR="00EC1258">
        <w:rPr>
          <w:i/>
          <w:szCs w:val="24"/>
        </w:rPr>
        <w:t>See</w:t>
      </w:r>
      <w:r w:rsidR="00EC1258">
        <w:rPr>
          <w:szCs w:val="24"/>
        </w:rPr>
        <w:t xml:space="preserve"> David I. Walker, </w:t>
      </w:r>
      <w:r w:rsidR="00EC1258">
        <w:rPr>
          <w:i/>
          <w:szCs w:val="24"/>
        </w:rPr>
        <w:t>Expanding and Effectively Repealing the Executive Pay Deductibility Limitations</w:t>
      </w:r>
      <w:r w:rsidR="00EC1258">
        <w:rPr>
          <w:szCs w:val="24"/>
        </w:rPr>
        <w:t xml:space="preserve">, </w:t>
      </w:r>
      <w:r w:rsidR="00EC1258">
        <w:rPr>
          <w:smallCaps/>
          <w:szCs w:val="24"/>
        </w:rPr>
        <w:t>Tax Notes</w:t>
      </w:r>
      <w:r w:rsidR="00EC1258">
        <w:rPr>
          <w:szCs w:val="24"/>
        </w:rPr>
        <w:t xml:space="preserve"> 1819 (Sept. 24, 2018).</w:t>
      </w:r>
    </w:p>
    <w:p w14:paraId="3D606317" w14:textId="77777777" w:rsidR="00EC1258" w:rsidRDefault="00EC1258" w:rsidP="00EC1258">
      <w:pPr>
        <w:widowControl w:val="0"/>
        <w:jc w:val="both"/>
        <w:rPr>
          <w:szCs w:val="24"/>
        </w:rPr>
      </w:pPr>
    </w:p>
    <w:p w14:paraId="35C64931" w14:textId="77777777" w:rsidR="00EC1258" w:rsidRDefault="00EC1258" w:rsidP="00EC1258">
      <w:pPr>
        <w:widowControl w:val="0"/>
        <w:jc w:val="both"/>
        <w:rPr>
          <w:szCs w:val="24"/>
        </w:rPr>
      </w:pPr>
    </w:p>
    <w:p w14:paraId="12F29C7E" w14:textId="77777777" w:rsidR="0049128E" w:rsidRPr="00576ED7" w:rsidRDefault="0049128E" w:rsidP="003623E8">
      <w:pPr>
        <w:widowControl w:val="0"/>
        <w:jc w:val="both"/>
        <w:rPr>
          <w:szCs w:val="24"/>
        </w:rPr>
      </w:pPr>
      <w:r w:rsidRPr="00576ED7">
        <w:rPr>
          <w:i/>
          <w:szCs w:val="24"/>
        </w:rPr>
        <w:t>C.  Ordinary and Necessary Expenses</w:t>
      </w:r>
      <w:r w:rsidRPr="00576ED7">
        <w:rPr>
          <w:szCs w:val="24"/>
        </w:rPr>
        <w:fldChar w:fldCharType="begin"/>
      </w:r>
      <w:r w:rsidRPr="00576ED7">
        <w:rPr>
          <w:i/>
          <w:szCs w:val="24"/>
        </w:rPr>
        <w:instrText xml:space="preserve"> TC \l2 "C.  Ordinary and Necessary Expenses</w:instrText>
      </w:r>
      <w:r w:rsidRPr="00576ED7">
        <w:rPr>
          <w:szCs w:val="24"/>
        </w:rPr>
        <w:fldChar w:fldCharType="end"/>
      </w:r>
    </w:p>
    <w:p w14:paraId="006A5064" w14:textId="77777777" w:rsidR="0049128E" w:rsidRPr="00576ED7" w:rsidRDefault="0049128E" w:rsidP="00A6585D">
      <w:pPr>
        <w:widowControl w:val="0"/>
        <w:jc w:val="both"/>
        <w:rPr>
          <w:szCs w:val="24"/>
        </w:rPr>
      </w:pPr>
    </w:p>
    <w:p w14:paraId="099AABCD" w14:textId="77777777" w:rsidR="0049128E" w:rsidRDefault="0049128E" w:rsidP="00A6585D">
      <w:pPr>
        <w:widowControl w:val="0"/>
        <w:jc w:val="both"/>
        <w:rPr>
          <w:szCs w:val="24"/>
        </w:rPr>
      </w:pPr>
      <w:r w:rsidRPr="00576ED7">
        <w:rPr>
          <w:szCs w:val="24"/>
        </w:rPr>
        <w:t>Section 162(a) allows taxpayer to deduct all ordinary and necessary expenses paid or incurred in carr</w:t>
      </w:r>
      <w:r w:rsidR="006D7F9E">
        <w:rPr>
          <w:szCs w:val="24"/>
        </w:rPr>
        <w:t>ying on any trade or business</w:t>
      </w:r>
      <w:r w:rsidR="006C16AC">
        <w:rPr>
          <w:szCs w:val="24"/>
        </w:rPr>
        <w:t xml:space="preserve">, but §§ </w:t>
      </w:r>
      <w:r w:rsidRPr="00576ED7">
        <w:rPr>
          <w:szCs w:val="24"/>
        </w:rPr>
        <w:t>162 and 274 limit trade or business deductions incurred for certain purposes.</w:t>
      </w:r>
    </w:p>
    <w:p w14:paraId="0DBD960B" w14:textId="77777777" w:rsidR="00E535F7" w:rsidRPr="00576ED7" w:rsidRDefault="00E535F7" w:rsidP="00A6585D">
      <w:pPr>
        <w:widowControl w:val="0"/>
        <w:jc w:val="both"/>
        <w:rPr>
          <w:szCs w:val="24"/>
        </w:rPr>
      </w:pPr>
    </w:p>
    <w:p w14:paraId="3D31D650" w14:textId="77777777"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14:paraId="3BF780A2" w14:textId="77777777" w:rsidR="0049128E" w:rsidRPr="00576ED7" w:rsidRDefault="0016164F" w:rsidP="006B0921">
      <w:pPr>
        <w:widowControl w:val="0"/>
        <w:ind w:left="1440" w:hanging="720"/>
        <w:jc w:val="both"/>
        <w:rPr>
          <w:szCs w:val="24"/>
        </w:rPr>
      </w:pPr>
      <w:r>
        <w:rPr>
          <w:szCs w:val="24"/>
        </w:rPr>
        <w:t>•for the production or collec</w:t>
      </w:r>
      <w:r w:rsidR="0049128E" w:rsidRPr="00576ED7">
        <w:rPr>
          <w:szCs w:val="24"/>
        </w:rPr>
        <w:t xml:space="preserve">tion of income, </w:t>
      </w:r>
    </w:p>
    <w:p w14:paraId="210EA69D" w14:textId="77777777" w:rsidR="0049128E" w:rsidRPr="00576ED7" w:rsidRDefault="0049128E" w:rsidP="006B0921">
      <w:pPr>
        <w:widowControl w:val="0"/>
        <w:ind w:left="720"/>
        <w:jc w:val="both"/>
        <w:rPr>
          <w:szCs w:val="24"/>
        </w:rPr>
      </w:pPr>
      <w:r w:rsidRPr="00576ED7">
        <w:rPr>
          <w:szCs w:val="24"/>
        </w:rPr>
        <w:t>•for the management, conservation, or maintenance of property held for the production of income, or</w:t>
      </w:r>
    </w:p>
    <w:p w14:paraId="4A1A8DC1" w14:textId="77777777" w:rsidR="0049128E" w:rsidRDefault="0049128E" w:rsidP="006B0921">
      <w:pPr>
        <w:widowControl w:val="0"/>
        <w:ind w:left="720"/>
        <w:jc w:val="both"/>
        <w:rPr>
          <w:szCs w:val="24"/>
        </w:rPr>
      </w:pPr>
      <w:r w:rsidRPr="00576ED7">
        <w:rPr>
          <w:szCs w:val="24"/>
        </w:rPr>
        <w:t>•in connection with the determination, collection, or refund of any tax.</w:t>
      </w:r>
    </w:p>
    <w:p w14:paraId="2B706714" w14:textId="22348360" w:rsidR="00E535F7" w:rsidRDefault="004C0AE4" w:rsidP="006B0921">
      <w:pPr>
        <w:widowControl w:val="0"/>
        <w:ind w:left="720"/>
        <w:jc w:val="both"/>
        <w:rPr>
          <w:szCs w:val="24"/>
        </w:rPr>
      </w:pPr>
      <w:r>
        <w:rPr>
          <w:szCs w:val="24"/>
        </w:rPr>
        <w:t>•</w:t>
      </w:r>
      <w:r w:rsidR="00E535F7">
        <w:rPr>
          <w:szCs w:val="24"/>
        </w:rPr>
        <w:t>Section 67(g) suspends “miscellaneous deductions” until 2026</w:t>
      </w:r>
      <w:r w:rsidR="00BC2FBA">
        <w:rPr>
          <w:szCs w:val="24"/>
        </w:rPr>
        <w:t xml:space="preserve">. </w:t>
      </w:r>
      <w:r w:rsidR="007D7C59">
        <w:rPr>
          <w:szCs w:val="24"/>
        </w:rPr>
        <w:t>Section 212 deductions are included in “miscellaneous deductions.”</w:t>
      </w:r>
    </w:p>
    <w:p w14:paraId="122F2C6E" w14:textId="77777777" w:rsidR="00DB401B" w:rsidRPr="00576ED7" w:rsidRDefault="00DB401B" w:rsidP="006B0921">
      <w:pPr>
        <w:widowControl w:val="0"/>
        <w:ind w:left="1440"/>
        <w:jc w:val="both"/>
        <w:rPr>
          <w:szCs w:val="24"/>
        </w:rPr>
      </w:pPr>
      <w:r>
        <w:rPr>
          <w:szCs w:val="24"/>
        </w:rPr>
        <w:t>•This will encourage taxpayers to characterize their activities as a trade or business.</w:t>
      </w:r>
    </w:p>
    <w:p w14:paraId="725CA80D" w14:textId="77777777" w:rsidR="0049128E" w:rsidRPr="00576ED7" w:rsidRDefault="0049128E" w:rsidP="00A6585D">
      <w:pPr>
        <w:widowControl w:val="0"/>
        <w:jc w:val="both"/>
        <w:rPr>
          <w:szCs w:val="24"/>
        </w:rPr>
      </w:pPr>
      <w:r w:rsidRPr="00576ED7">
        <w:rPr>
          <w:szCs w:val="24"/>
        </w:rPr>
        <w:t>We consider here a few recurring issues.</w:t>
      </w:r>
    </w:p>
    <w:p w14:paraId="67A7ED23" w14:textId="77777777" w:rsidR="0049128E" w:rsidRPr="00576ED7" w:rsidRDefault="0049128E" w:rsidP="00A6585D">
      <w:pPr>
        <w:widowControl w:val="0"/>
        <w:jc w:val="both"/>
        <w:rPr>
          <w:szCs w:val="24"/>
        </w:rPr>
      </w:pPr>
    </w:p>
    <w:p w14:paraId="30413FA4" w14:textId="11C939F8" w:rsidR="00CA7D7F" w:rsidRDefault="00CA7D7F">
      <w:pPr>
        <w:rPr>
          <w:szCs w:val="24"/>
        </w:rPr>
      </w:pPr>
    </w:p>
    <w:p w14:paraId="52334DF2" w14:textId="77777777" w:rsidR="0049128E" w:rsidRPr="00576ED7" w:rsidRDefault="0049128E" w:rsidP="006B0921">
      <w:pPr>
        <w:widowControl w:val="0"/>
        <w:ind w:left="72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14:paraId="15420ED0" w14:textId="77777777" w:rsidR="0049128E" w:rsidRPr="00576ED7" w:rsidRDefault="0049128E" w:rsidP="00A6585D">
      <w:pPr>
        <w:widowControl w:val="0"/>
        <w:jc w:val="both"/>
        <w:rPr>
          <w:szCs w:val="24"/>
        </w:rPr>
      </w:pPr>
    </w:p>
    <w:p w14:paraId="675C0EFF" w14:textId="47022650" w:rsidR="002A3DE2" w:rsidRDefault="0049128E" w:rsidP="00BA71BC">
      <w:pPr>
        <w:widowControl w:val="0"/>
        <w:jc w:val="both"/>
        <w:rPr>
          <w:szCs w:val="24"/>
        </w:rPr>
      </w:pPr>
      <w:r w:rsidRPr="00576ED7">
        <w:rPr>
          <w:szCs w:val="24"/>
        </w:rPr>
        <w:t xml:space="preserve">We have already seen that </w:t>
      </w:r>
      <w:r w:rsidR="00CA008D">
        <w:rPr>
          <w:szCs w:val="24"/>
        </w:rPr>
        <w:t>§ </w:t>
      </w:r>
      <w:r w:rsidRPr="00576ED7">
        <w:rPr>
          <w:szCs w:val="24"/>
        </w:rPr>
        <w:t>162(a)(2) implicitly treats taxpayer’s choice of wh</w:t>
      </w:r>
      <w:r w:rsidR="006D7F9E">
        <w:rPr>
          <w:szCs w:val="24"/>
        </w:rPr>
        <w:t>ere to live as a personal one</w:t>
      </w:r>
      <w:r w:rsidR="000977E9">
        <w:rPr>
          <w:szCs w:val="24"/>
        </w:rPr>
        <w:t xml:space="preserve"> (</w:t>
      </w:r>
      <w:r w:rsidR="000977E9">
        <w:rPr>
          <w:i/>
          <w:szCs w:val="24"/>
        </w:rPr>
        <w:t>Flowers</w:t>
      </w:r>
      <w:r w:rsidR="000977E9">
        <w:rPr>
          <w:szCs w:val="24"/>
        </w:rPr>
        <w:t>)</w:t>
      </w:r>
      <w:r w:rsidR="00BC2FBA">
        <w:rPr>
          <w:szCs w:val="24"/>
        </w:rPr>
        <w:t xml:space="preserve">. </w:t>
      </w:r>
      <w:r w:rsidR="006C16AC">
        <w:rPr>
          <w:szCs w:val="24"/>
        </w:rPr>
        <w:t>So is the choice to be marr</w:t>
      </w:r>
      <w:r w:rsidR="006E0E33">
        <w:rPr>
          <w:szCs w:val="24"/>
        </w:rPr>
        <w:t>y</w:t>
      </w:r>
      <w:r w:rsidR="000977E9">
        <w:rPr>
          <w:szCs w:val="24"/>
        </w:rPr>
        <w:t xml:space="preserve"> (</w:t>
      </w:r>
      <w:r w:rsidR="000977E9">
        <w:rPr>
          <w:i/>
          <w:szCs w:val="24"/>
        </w:rPr>
        <w:t>Hantzis</w:t>
      </w:r>
      <w:r w:rsidR="000977E9">
        <w:rPr>
          <w:szCs w:val="24"/>
        </w:rPr>
        <w:t>)</w:t>
      </w:r>
      <w:r w:rsidR="006C16AC">
        <w:rPr>
          <w:szCs w:val="24"/>
        </w:rPr>
        <w:t xml:space="preserve">. </w:t>
      </w:r>
      <w:r w:rsidRPr="00576ED7">
        <w:rPr>
          <w:szCs w:val="24"/>
        </w:rPr>
        <w:t xml:space="preserve">Hence, taxpayer may not deduct expenditures associated with </w:t>
      </w:r>
      <w:r w:rsidR="006C16AC">
        <w:rPr>
          <w:szCs w:val="24"/>
        </w:rPr>
        <w:t xml:space="preserve">these </w:t>
      </w:r>
      <w:r w:rsidRPr="00576ED7">
        <w:rPr>
          <w:szCs w:val="24"/>
        </w:rPr>
        <w:t>ch</w:t>
      </w:r>
      <w:r w:rsidR="006D7F9E">
        <w:rPr>
          <w:szCs w:val="24"/>
        </w:rPr>
        <w:t>oice</w:t>
      </w:r>
      <w:r w:rsidR="006C16AC">
        <w:rPr>
          <w:szCs w:val="24"/>
        </w:rPr>
        <w:t>s</w:t>
      </w:r>
      <w:r w:rsidR="006D7F9E">
        <w:rPr>
          <w:szCs w:val="24"/>
        </w:rPr>
        <w:t xml:space="preserve">. </w:t>
      </w:r>
      <w:r w:rsidR="00CA008D">
        <w:rPr>
          <w:szCs w:val="24"/>
        </w:rPr>
        <w:t>§ </w:t>
      </w:r>
      <w:r w:rsidR="009E46BA">
        <w:rPr>
          <w:szCs w:val="24"/>
        </w:rPr>
        <w:t xml:space="preserve">262(a). </w:t>
      </w:r>
      <w:r w:rsidRPr="00576ED7">
        <w:rPr>
          <w:szCs w:val="24"/>
        </w:rPr>
        <w:t>The</w:t>
      </w:r>
      <w:r w:rsidR="008E668C">
        <w:rPr>
          <w:szCs w:val="24"/>
        </w:rPr>
        <w:t>se are not the only life choices that the</w:t>
      </w:r>
      <w:r w:rsidRPr="00576ED7">
        <w:rPr>
          <w:szCs w:val="24"/>
        </w:rPr>
        <w:t xml:space="preserve"> Code implicitly treats as “personal.”</w:t>
      </w:r>
    </w:p>
    <w:p w14:paraId="38849B63" w14:textId="77777777" w:rsidR="00BA71BC" w:rsidRDefault="00BA71BC" w:rsidP="00BA71BC">
      <w:pPr>
        <w:widowControl w:val="0"/>
        <w:jc w:val="both"/>
        <w:rPr>
          <w:szCs w:val="24"/>
        </w:rPr>
      </w:pPr>
    </w:p>
    <w:p w14:paraId="5249F403" w14:textId="77777777" w:rsidR="00BA71BC" w:rsidRDefault="00BA71BC" w:rsidP="00BA71BC">
      <w:pPr>
        <w:widowControl w:val="0"/>
        <w:jc w:val="both"/>
        <w:rPr>
          <w:szCs w:val="24"/>
        </w:rPr>
      </w:pPr>
    </w:p>
    <w:p w14:paraId="24775C27" w14:textId="77777777" w:rsidR="0049128E" w:rsidRPr="00576ED7" w:rsidRDefault="0049128E" w:rsidP="00A6585D">
      <w:pPr>
        <w:widowControl w:val="0"/>
        <w:jc w:val="both"/>
        <w:rPr>
          <w:szCs w:val="24"/>
        </w:rPr>
      </w:pPr>
      <w:r w:rsidRPr="00576ED7">
        <w:rPr>
          <w:b/>
          <w:szCs w:val="24"/>
        </w:rPr>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14:paraId="12170D9A"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14:paraId="197180B9" w14:textId="77777777" w:rsidR="0049128E" w:rsidRPr="00576ED7" w:rsidRDefault="0049128E" w:rsidP="00A6585D">
      <w:pPr>
        <w:widowControl w:val="0"/>
        <w:jc w:val="both"/>
        <w:rPr>
          <w:szCs w:val="24"/>
        </w:rPr>
      </w:pPr>
      <w:r w:rsidRPr="00576ED7">
        <w:rPr>
          <w:szCs w:val="24"/>
        </w:rPr>
        <w:fldChar w:fldCharType="end"/>
      </w:r>
    </w:p>
    <w:p w14:paraId="32640064" w14:textId="77777777" w:rsidR="0049128E" w:rsidRPr="00576ED7" w:rsidRDefault="0049128E" w:rsidP="00A6585D">
      <w:pPr>
        <w:widowControl w:val="0"/>
        <w:jc w:val="both"/>
        <w:rPr>
          <w:szCs w:val="24"/>
        </w:rPr>
      </w:pPr>
      <w:r w:rsidRPr="00576ED7">
        <w:rPr>
          <w:szCs w:val="24"/>
        </w:rPr>
        <w:t>....</w:t>
      </w:r>
    </w:p>
    <w:p w14:paraId="416FC53C" w14:textId="77777777" w:rsidR="0049128E" w:rsidRPr="00576ED7" w:rsidRDefault="0049128E" w:rsidP="00A6585D">
      <w:pPr>
        <w:widowControl w:val="0"/>
        <w:jc w:val="both"/>
        <w:rPr>
          <w:szCs w:val="24"/>
        </w:rPr>
      </w:pPr>
    </w:p>
    <w:p w14:paraId="77EE5E84" w14:textId="77777777" w:rsidR="0049128E" w:rsidRPr="00576ED7" w:rsidRDefault="0049128E" w:rsidP="00A6585D">
      <w:pPr>
        <w:widowControl w:val="0"/>
        <w:jc w:val="both"/>
        <w:rPr>
          <w:szCs w:val="24"/>
        </w:rPr>
      </w:pPr>
      <w:r w:rsidRPr="00576ED7">
        <w:rPr>
          <w:szCs w:val="24"/>
        </w:rPr>
        <w:t>OPINION – OPPER</w:t>
      </w:r>
    </w:p>
    <w:p w14:paraId="0EACF859" w14:textId="77777777" w:rsidR="0049128E" w:rsidRPr="00576ED7" w:rsidRDefault="0049128E" w:rsidP="00A6585D">
      <w:pPr>
        <w:widowControl w:val="0"/>
        <w:jc w:val="both"/>
        <w:rPr>
          <w:szCs w:val="24"/>
        </w:rPr>
      </w:pPr>
    </w:p>
    <w:p w14:paraId="1CC034B1" w14:textId="77777777"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14:paraId="14B23349" w14:textId="77777777" w:rsidR="0049128E" w:rsidRPr="00576ED7" w:rsidRDefault="0049128E" w:rsidP="00A6585D">
      <w:pPr>
        <w:widowControl w:val="0"/>
        <w:jc w:val="both"/>
        <w:rPr>
          <w:szCs w:val="24"/>
        </w:rPr>
      </w:pPr>
    </w:p>
    <w:p w14:paraId="136627DA" w14:textId="77777777"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14:paraId="51138FBD" w14:textId="77777777" w:rsidR="0049128E" w:rsidRPr="00576ED7" w:rsidRDefault="0049128E" w:rsidP="00A6585D">
      <w:pPr>
        <w:widowControl w:val="0"/>
        <w:jc w:val="both"/>
        <w:rPr>
          <w:szCs w:val="24"/>
        </w:rPr>
      </w:pPr>
    </w:p>
    <w:p w14:paraId="767E32AE" w14:textId="77777777" w:rsidR="0049128E" w:rsidRPr="00576ED7" w:rsidRDefault="0049128E" w:rsidP="00A6585D">
      <w:pPr>
        <w:widowControl w:val="0"/>
        <w:jc w:val="both"/>
        <w:rPr>
          <w:szCs w:val="24"/>
        </w:rPr>
      </w:pPr>
      <w:r w:rsidRPr="00576ED7">
        <w:rPr>
          <w:szCs w:val="24"/>
        </w:rPr>
        <w:t>We are told that the working wife is a new phenomenon. This is relied on to account for the apparent inconsistency that the expenses in issue are now a commonplace, yet have not been the subject of legislation, ruling, or adjudicated controversy.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ordinarily rendered without monetary compensation. There results no taxable income from the performance of this service and the correlative expenditure is personal and not susceptible of deduction. [citation omitted] Here the wife has chosen to employ others to discharge her domestic function and the services she performs are rendered outside the home. They are a source of actual income and taxable as such. But that does not deprive the same work performed by others of its personal character nor furnish a reason why its cost should be treated as an offset in the guise of a deductible item.</w:t>
      </w:r>
    </w:p>
    <w:p w14:paraId="626B2210" w14:textId="77777777" w:rsidR="0049128E" w:rsidRPr="00576ED7" w:rsidRDefault="0049128E" w:rsidP="00A6585D">
      <w:pPr>
        <w:widowControl w:val="0"/>
        <w:jc w:val="both"/>
        <w:rPr>
          <w:szCs w:val="24"/>
        </w:rPr>
      </w:pPr>
    </w:p>
    <w:p w14:paraId="4306AC89" w14:textId="77777777" w:rsidR="0049128E" w:rsidRPr="00576ED7" w:rsidRDefault="0049128E" w:rsidP="00A6585D">
      <w:pPr>
        <w:widowControl w:val="0"/>
        <w:jc w:val="both"/>
        <w:rPr>
          <w:szCs w:val="24"/>
        </w:rPr>
      </w:pPr>
      <w:r w:rsidRPr="00576ED7">
        <w:rPr>
          <w:szCs w:val="24"/>
        </w:rPr>
        <w:t xml:space="preserve">We are not unmindful that, as petitioners suggest, certain disbursements normally personal may become deductible by reason of their intimate connection with an occupation carried on for profit. In this category fall entertainment [citation omitted],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accompaniment of business pursuits, on the one hand; and those which, though they may in some indirect and tenuous degree relate to the circumstances of a profitable occupation, are nevertheless personal in their nature, of a character applicable to human beings generally, and which exist on that plane regardless of the occupation,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14:paraId="7215CCBF" w14:textId="77777777" w:rsidR="00C31BDC" w:rsidRPr="00576ED7" w:rsidRDefault="00C31BDC" w:rsidP="00A6585D">
      <w:pPr>
        <w:widowControl w:val="0"/>
        <w:jc w:val="both"/>
        <w:rPr>
          <w:szCs w:val="24"/>
        </w:rPr>
      </w:pPr>
    </w:p>
    <w:p w14:paraId="495CB871" w14:textId="77777777"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14:paraId="051CA70A" w14:textId="77777777" w:rsidR="0049128E" w:rsidRPr="00576ED7" w:rsidRDefault="0049128E" w:rsidP="00A6585D">
      <w:pPr>
        <w:widowControl w:val="0"/>
        <w:jc w:val="both"/>
        <w:rPr>
          <w:szCs w:val="24"/>
        </w:rPr>
      </w:pPr>
    </w:p>
    <w:p w14:paraId="3740D1E5" w14:textId="77777777" w:rsidR="0049128E" w:rsidRDefault="0049128E" w:rsidP="00A6585D">
      <w:pPr>
        <w:widowControl w:val="0"/>
        <w:jc w:val="both"/>
        <w:rPr>
          <w:szCs w:val="24"/>
        </w:rPr>
      </w:pPr>
      <w:r w:rsidRPr="00576ED7">
        <w:rPr>
          <w:szCs w:val="24"/>
        </w:rPr>
        <w:t>Decision will be entered for the respondent.</w:t>
      </w:r>
    </w:p>
    <w:p w14:paraId="4CC11EEC" w14:textId="6FFB5E64" w:rsidR="00400B9B" w:rsidRDefault="00400B9B">
      <w:pPr>
        <w:rPr>
          <w:szCs w:val="24"/>
        </w:rPr>
      </w:pPr>
    </w:p>
    <w:p w14:paraId="19610B01" w14:textId="77777777" w:rsidR="00501AA1" w:rsidRDefault="00501AA1">
      <w:pPr>
        <w:rPr>
          <w:szCs w:val="24"/>
        </w:rPr>
      </w:pPr>
    </w:p>
    <w:p w14:paraId="5F7461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EBDC66A" w14:textId="77777777" w:rsidR="0049128E" w:rsidRPr="00576ED7" w:rsidRDefault="0049128E" w:rsidP="00A6585D">
      <w:pPr>
        <w:widowControl w:val="0"/>
        <w:jc w:val="both"/>
        <w:rPr>
          <w:szCs w:val="24"/>
        </w:rPr>
      </w:pPr>
    </w:p>
    <w:p w14:paraId="21718B2E" w14:textId="77777777" w:rsidR="0049128E" w:rsidRPr="00576ED7" w:rsidRDefault="0049128E" w:rsidP="00A6585D">
      <w:pPr>
        <w:widowControl w:val="0"/>
        <w:jc w:val="both"/>
        <w:rPr>
          <w:szCs w:val="24"/>
        </w:rPr>
      </w:pPr>
      <w:r w:rsidRPr="00576ED7">
        <w:rPr>
          <w:szCs w:val="24"/>
        </w:rPr>
        <w:t>1.  The B.T.A. says that the expenses of a nursemaid “are the very essence of those ‘personal expenses the deductibility of which is expressly denied.’”</w:t>
      </w:r>
    </w:p>
    <w:p w14:paraId="1BF51FCE" w14:textId="77777777"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14:paraId="25D1EF3D" w14:textId="77777777" w:rsidR="0049128E" w:rsidRPr="00576ED7" w:rsidRDefault="0049128E" w:rsidP="00A6585D">
      <w:pPr>
        <w:widowControl w:val="0"/>
        <w:jc w:val="both"/>
        <w:rPr>
          <w:szCs w:val="24"/>
        </w:rPr>
      </w:pPr>
    </w:p>
    <w:p w14:paraId="01D3C2FE" w14:textId="77777777" w:rsidR="0049128E" w:rsidRPr="00576ED7" w:rsidRDefault="0049128E" w:rsidP="00A6585D">
      <w:pPr>
        <w:widowControl w:val="0"/>
        <w:jc w:val="both"/>
        <w:rPr>
          <w:szCs w:val="24"/>
        </w:rPr>
      </w:pPr>
      <w:r w:rsidRPr="00576ED7">
        <w:rPr>
          <w:szCs w:val="24"/>
        </w:rPr>
        <w:t>2.  We have already noted §</w:t>
      </w:r>
      <w:r w:rsidR="00CA008D">
        <w:rPr>
          <w:szCs w:val="24"/>
        </w:rPr>
        <w:t>§ </w:t>
      </w:r>
      <w:r w:rsidRPr="00576ED7">
        <w:rPr>
          <w:szCs w:val="24"/>
        </w:rPr>
        <w:t>21</w:t>
      </w:r>
      <w:r w:rsidR="006D7F9E">
        <w:rPr>
          <w:szCs w:val="24"/>
        </w:rPr>
        <w:t xml:space="preserve"> and 129. </w:t>
      </w:r>
      <w:r w:rsidRPr="00576ED7">
        <w:rPr>
          <w:szCs w:val="24"/>
        </w:rPr>
        <w:t xml:space="preserve">These provisions reverse the </w:t>
      </w:r>
      <w:r w:rsidRPr="00576ED7">
        <w:rPr>
          <w:i/>
          <w:szCs w:val="24"/>
        </w:rPr>
        <w:t>result</w:t>
      </w:r>
      <w:r w:rsidRPr="00576ED7">
        <w:rPr>
          <w:szCs w:val="24"/>
        </w:rPr>
        <w:t xml:space="preserve"> of </w:t>
      </w:r>
      <w:r w:rsidRPr="00576ED7">
        <w:rPr>
          <w:i/>
          <w:szCs w:val="24"/>
        </w:rPr>
        <w:t>Smith</w:t>
      </w:r>
      <w:r w:rsidRPr="00576ED7">
        <w:rPr>
          <w:szCs w:val="24"/>
        </w:rPr>
        <w:t xml:space="preserve">, but not its construction of </w:t>
      </w:r>
      <w:r w:rsidR="00CA008D">
        <w:rPr>
          <w:szCs w:val="24"/>
        </w:rPr>
        <w:t>§ </w:t>
      </w:r>
      <w:r w:rsidRPr="00576ED7">
        <w:rPr>
          <w:szCs w:val="24"/>
        </w:rPr>
        <w:t>162.</w:t>
      </w:r>
    </w:p>
    <w:p w14:paraId="33EC36DB" w14:textId="77777777" w:rsidR="0049128E"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particular</w:t>
      </w:r>
      <w:r w:rsidR="000977E9">
        <w:rPr>
          <w:szCs w:val="24"/>
        </w:rPr>
        <w:t>ly</w:t>
      </w:r>
      <w:r w:rsidRPr="00576ED7">
        <w:rPr>
          <w:szCs w:val="24"/>
        </w:rPr>
        <w:t xml:space="preserve"> the role of the wife and mother?</w:t>
      </w:r>
    </w:p>
    <w:p w14:paraId="7A230921" w14:textId="77777777" w:rsidR="00BA71BC" w:rsidRPr="00576ED7" w:rsidRDefault="00BA71BC" w:rsidP="00A6585D">
      <w:pPr>
        <w:widowControl w:val="0"/>
        <w:ind w:left="720"/>
        <w:jc w:val="both"/>
        <w:rPr>
          <w:szCs w:val="24"/>
        </w:rPr>
      </w:pPr>
    </w:p>
    <w:p w14:paraId="08014C53" w14:textId="77777777" w:rsidR="0049128E" w:rsidRPr="00576ED7" w:rsidRDefault="0049128E" w:rsidP="00A6585D">
      <w:pPr>
        <w:widowControl w:val="0"/>
        <w:jc w:val="both"/>
        <w:rPr>
          <w:szCs w:val="24"/>
        </w:rPr>
      </w:pPr>
    </w:p>
    <w:p w14:paraId="34D9D1B0" w14:textId="77777777" w:rsidR="000F260F" w:rsidRPr="00576ED7" w:rsidRDefault="00C007EA" w:rsidP="00A6585D">
      <w:pPr>
        <w:widowControl w:val="0"/>
        <w:jc w:val="both"/>
        <w:rPr>
          <w:szCs w:val="24"/>
        </w:rPr>
      </w:pPr>
      <w:r w:rsidRPr="00576ED7">
        <w:rPr>
          <w:noProof/>
          <w:szCs w:val="24"/>
        </w:rPr>
        <w:drawing>
          <wp:inline distT="0" distB="0" distL="0" distR="0" wp14:anchorId="26A8EBB8" wp14:editId="3967AA44">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34E15FF" w14:textId="77777777" w:rsidR="007A0D53" w:rsidRPr="00576ED7" w:rsidRDefault="000F260F" w:rsidP="007A0D53">
      <w:pPr>
        <w:widowControl w:val="0"/>
        <w:jc w:val="both"/>
        <w:rPr>
          <w:szCs w:val="24"/>
        </w:rPr>
      </w:pPr>
      <w:r w:rsidRPr="00576ED7">
        <w:rPr>
          <w:szCs w:val="24"/>
        </w:rPr>
        <w:t xml:space="preserve">Do the CALI </w:t>
      </w:r>
      <w:r w:rsidR="0093600D" w:rsidRPr="00576ED7">
        <w:rPr>
          <w:szCs w:val="24"/>
        </w:rPr>
        <w:t>Lesson</w:t>
      </w:r>
      <w:r w:rsidR="007A0D53" w:rsidRPr="00576ED7">
        <w:rPr>
          <w:szCs w:val="24"/>
        </w:rPr>
        <w:t xml:space="preserve">, </w:t>
      </w:r>
      <w:r w:rsidR="007A0D53" w:rsidRPr="00576ED7">
        <w:rPr>
          <w:i/>
          <w:szCs w:val="24"/>
        </w:rPr>
        <w:t>Basic Federal Income Taxation: Taxable Income and Tax Computation: Dependent Care Credit</w:t>
      </w:r>
      <w:r w:rsidR="007A0D53" w:rsidRPr="00576ED7">
        <w:rPr>
          <w:szCs w:val="24"/>
        </w:rPr>
        <w:t>.</w:t>
      </w:r>
    </w:p>
    <w:p w14:paraId="7C3E4810" w14:textId="39029BA9" w:rsidR="0049128E" w:rsidRPr="00576ED7" w:rsidRDefault="00B67FE9" w:rsidP="00805141">
      <w:pPr>
        <w:ind w:left="720"/>
        <w:rPr>
          <w:szCs w:val="24"/>
        </w:rPr>
      </w:pPr>
      <w:r>
        <w:rPr>
          <w:szCs w:val="24"/>
        </w:rPr>
        <w:t xml:space="preserve">2. </w:t>
      </w:r>
      <w:r w:rsidR="001553C0">
        <w:rPr>
          <w:szCs w:val="24"/>
        </w:rPr>
        <w:t xml:space="preserve"> </w:t>
      </w:r>
      <w:r w:rsidR="0049128E" w:rsidRPr="00576ED7">
        <w:rPr>
          <w:szCs w:val="24"/>
        </w:rPr>
        <w:t xml:space="preserve">Limitations on Deductibility of Ordinary and Necessary </w:t>
      </w:r>
      <w:r w:rsidR="00DB401B">
        <w:rPr>
          <w:szCs w:val="24"/>
        </w:rPr>
        <w:t xml:space="preserve">Trade or Business </w:t>
      </w:r>
      <w:r w:rsidR="0049128E" w:rsidRPr="00576ED7">
        <w:rPr>
          <w:szCs w:val="24"/>
        </w:rPr>
        <w:t>Expenses</w:t>
      </w:r>
      <w:r w:rsidR="0049128E" w:rsidRPr="00576ED7">
        <w:rPr>
          <w:szCs w:val="24"/>
        </w:rPr>
        <w:fldChar w:fldCharType="begin"/>
      </w:r>
      <w:r w:rsidR="0049128E" w:rsidRPr="00576ED7">
        <w:rPr>
          <w:szCs w:val="24"/>
        </w:rPr>
        <w:instrText xml:space="preserve"> TC \l3 "2.  Limitations on Deductibility of Ordinary and Necessary </w:instrText>
      </w:r>
      <w:r w:rsidR="00DB401B">
        <w:rPr>
          <w:szCs w:val="24"/>
        </w:rPr>
        <w:instrText xml:space="preserve">Trade or Business </w:instrText>
      </w:r>
      <w:r w:rsidR="0049128E" w:rsidRPr="00576ED7">
        <w:rPr>
          <w:szCs w:val="24"/>
        </w:rPr>
        <w:instrText>Expenses</w:instrText>
      </w:r>
      <w:r w:rsidR="0049128E" w:rsidRPr="00576ED7">
        <w:rPr>
          <w:szCs w:val="24"/>
        </w:rPr>
        <w:fldChar w:fldCharType="end"/>
      </w:r>
    </w:p>
    <w:p w14:paraId="7C5F9581" w14:textId="77777777" w:rsidR="0049128E" w:rsidRPr="00576ED7" w:rsidRDefault="0049128E" w:rsidP="00A6585D">
      <w:pPr>
        <w:widowControl w:val="0"/>
        <w:jc w:val="both"/>
        <w:rPr>
          <w:szCs w:val="24"/>
        </w:rPr>
      </w:pPr>
    </w:p>
    <w:p w14:paraId="2D22225D" w14:textId="385C6C3F" w:rsidR="0054033D" w:rsidRDefault="0054033D">
      <w:pPr>
        <w:rPr>
          <w:szCs w:val="24"/>
        </w:rPr>
      </w:pPr>
      <w:r>
        <w:rPr>
          <w:szCs w:val="24"/>
        </w:rPr>
        <w:br w:type="page"/>
      </w:r>
    </w:p>
    <w:p w14:paraId="5256760F" w14:textId="77777777" w:rsidR="0054033D" w:rsidRDefault="0054033D" w:rsidP="00A6585D">
      <w:pPr>
        <w:widowControl w:val="0"/>
        <w:jc w:val="both"/>
        <w:rPr>
          <w:szCs w:val="24"/>
        </w:rPr>
      </w:pPr>
    </w:p>
    <w:p w14:paraId="79F77444" w14:textId="26D900C0" w:rsidR="0049128E" w:rsidRPr="00576ED7" w:rsidRDefault="0049128E" w:rsidP="00A6585D">
      <w:pPr>
        <w:widowControl w:val="0"/>
        <w:jc w:val="both"/>
        <w:rPr>
          <w:szCs w:val="24"/>
        </w:rPr>
      </w:pPr>
      <w:r w:rsidRPr="00576ED7">
        <w:rPr>
          <w:szCs w:val="24"/>
        </w:rPr>
        <w:t xml:space="preserve">Consider the source of </w:t>
      </w:r>
      <w:r w:rsidR="006C0095">
        <w:rPr>
          <w:szCs w:val="24"/>
        </w:rPr>
        <w:t xml:space="preserve">a </w:t>
      </w:r>
      <w:r w:rsidRPr="00576ED7">
        <w:rPr>
          <w:szCs w:val="24"/>
        </w:rPr>
        <w:t>limitation on the deductibility of expenses that taxpayer incurs to generate income that the following cases consider:</w:t>
      </w:r>
    </w:p>
    <w:p w14:paraId="25343F07" w14:textId="77777777" w:rsidR="0049128E" w:rsidRDefault="0049128E" w:rsidP="00A6585D">
      <w:pPr>
        <w:widowControl w:val="0"/>
        <w:jc w:val="both"/>
        <w:rPr>
          <w:szCs w:val="24"/>
        </w:rPr>
      </w:pPr>
    </w:p>
    <w:p w14:paraId="59FC0526" w14:textId="77777777" w:rsidR="0054033D" w:rsidRDefault="0054033D" w:rsidP="00A6585D">
      <w:pPr>
        <w:widowControl w:val="0"/>
        <w:jc w:val="both"/>
        <w:rPr>
          <w:szCs w:val="24"/>
        </w:rPr>
      </w:pPr>
    </w:p>
    <w:p w14:paraId="5BB1D769" w14:textId="77777777" w:rsidR="00276D29" w:rsidRDefault="00276D29" w:rsidP="00A6585D">
      <w:pPr>
        <w:widowControl w:val="0"/>
        <w:jc w:val="both"/>
        <w:rPr>
          <w:szCs w:val="24"/>
        </w:rPr>
      </w:pPr>
    </w:p>
    <w:p w14:paraId="04A06E8B" w14:textId="77777777" w:rsidR="00CA7D7F" w:rsidRDefault="00CA7D7F" w:rsidP="00A6585D">
      <w:pPr>
        <w:widowControl w:val="0"/>
        <w:jc w:val="both"/>
        <w:rPr>
          <w:szCs w:val="24"/>
        </w:rPr>
      </w:pPr>
    </w:p>
    <w:p w14:paraId="476496D4" w14:textId="77777777"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14:paraId="78FB12D0" w14:textId="77777777" w:rsidR="0049128E" w:rsidRPr="00576ED7" w:rsidRDefault="0049128E" w:rsidP="00A6585D">
      <w:pPr>
        <w:widowControl w:val="0"/>
        <w:jc w:val="both"/>
        <w:rPr>
          <w:szCs w:val="24"/>
        </w:rPr>
      </w:pPr>
    </w:p>
    <w:p w14:paraId="530DA08F" w14:textId="77777777" w:rsidR="0049128E" w:rsidRPr="00576ED7" w:rsidRDefault="0049128E" w:rsidP="00A6585D">
      <w:pPr>
        <w:widowControl w:val="0"/>
        <w:jc w:val="both"/>
        <w:rPr>
          <w:szCs w:val="24"/>
        </w:rPr>
      </w:pPr>
      <w:r w:rsidRPr="00576ED7">
        <w:rPr>
          <w:szCs w:val="24"/>
        </w:rPr>
        <w:t>MR. JUSTICE STEWART delivered the opinion of the Court.</w:t>
      </w:r>
    </w:p>
    <w:p w14:paraId="4CD57679" w14:textId="77777777" w:rsidR="0049128E" w:rsidRPr="00576ED7" w:rsidRDefault="0049128E" w:rsidP="00A6585D">
      <w:pPr>
        <w:widowControl w:val="0"/>
        <w:jc w:val="both"/>
        <w:rPr>
          <w:szCs w:val="24"/>
        </w:rPr>
      </w:pPr>
    </w:p>
    <w:p w14:paraId="342EE8B5" w14:textId="77777777" w:rsidR="0049128E" w:rsidRPr="00576ED7" w:rsidRDefault="0049128E" w:rsidP="00A6585D">
      <w:pPr>
        <w:widowControl w:val="0"/>
        <w:jc w:val="both"/>
        <w:rPr>
          <w:szCs w:val="24"/>
        </w:rPr>
      </w:pPr>
      <w:r w:rsidRPr="00576ED7">
        <w:rPr>
          <w:szCs w:val="24"/>
        </w:rPr>
        <w:t xml:space="preserve">The question presented in this case is whether expenses incurred by a taxpayer in the unsuccessful defense of a criminal prosecution may qualify for deduction from taxable income under </w:t>
      </w:r>
      <w:r w:rsidR="00CA008D">
        <w:rPr>
          <w:szCs w:val="24"/>
        </w:rPr>
        <w:t>§ </w:t>
      </w:r>
      <w:r w:rsidRPr="00576ED7">
        <w:rPr>
          <w:szCs w:val="24"/>
        </w:rPr>
        <w:t>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upon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appeal. [footnote omitted] In his unsuccessful defense of this criminal prosecution, 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decision, and we granted certiorari. We affirm the judgment of the Court of Appeals.</w:t>
      </w:r>
    </w:p>
    <w:p w14:paraId="06A23F0D" w14:textId="77777777" w:rsidR="0049128E" w:rsidRPr="00576ED7" w:rsidRDefault="0049128E" w:rsidP="00A6585D">
      <w:pPr>
        <w:widowControl w:val="0"/>
        <w:jc w:val="both"/>
        <w:rPr>
          <w:szCs w:val="24"/>
        </w:rPr>
      </w:pPr>
    </w:p>
    <w:p w14:paraId="19597A4A" w14:textId="77777777"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w:t>
      </w:r>
      <w:r w:rsidR="00CA008D">
        <w:rPr>
          <w:szCs w:val="24"/>
        </w:rPr>
        <w:t>§ </w:t>
      </w:r>
      <w:r w:rsidRPr="00576ED7">
        <w:rPr>
          <w:szCs w:val="24"/>
        </w:rPr>
        <w:t xml:space="preserve">162(a). </w:t>
      </w:r>
      <w:r w:rsidRPr="00576ED7">
        <w:rPr>
          <w:i/>
          <w:szCs w:val="24"/>
        </w:rPr>
        <w:t>Cf</w:t>
      </w:r>
      <w:r w:rsidRPr="00576ED7">
        <w:rPr>
          <w:szCs w:val="24"/>
        </w:rPr>
        <w:t xml:space="preserve">. </w:t>
      </w:r>
      <w:r w:rsidRPr="00576ED7">
        <w:rPr>
          <w:i/>
          <w:szCs w:val="24"/>
        </w:rPr>
        <w:t>Kornhauser v. United States</w:t>
      </w:r>
      <w:r w:rsidRPr="00576ED7">
        <w:rPr>
          <w:szCs w:val="24"/>
        </w:rPr>
        <w:t xml:space="preserve">, 276 U.S. 145; </w:t>
      </w:r>
      <w:r w:rsidRPr="00576ED7">
        <w:rPr>
          <w:i/>
          <w:szCs w:val="24"/>
        </w:rPr>
        <w:t>Deputy v. du Pont</w:t>
      </w:r>
      <w:r w:rsidRPr="00576ED7">
        <w:rPr>
          <w:szCs w:val="24"/>
        </w:rPr>
        <w:t xml:space="preserve">, 308 U.S. 488. The criminal charges against the respondent found their source in his business activities as a securities dealer. The respondent’s legal fees, paid in defense against those charges, therefore clearly qualify under </w:t>
      </w:r>
      <w:r w:rsidRPr="00576ED7">
        <w:rPr>
          <w:i/>
          <w:szCs w:val="24"/>
        </w:rPr>
        <w:t>Gilmore</w:t>
      </w:r>
      <w:r w:rsidRPr="00576ED7">
        <w:rPr>
          <w:szCs w:val="24"/>
        </w:rPr>
        <w:t xml:space="preserve"> as “expenses paid or incurred ... in carrying on any trade or business” within the meaning of </w:t>
      </w:r>
      <w:r w:rsidR="00CA008D">
        <w:rPr>
          <w:szCs w:val="24"/>
        </w:rPr>
        <w:t>§ </w:t>
      </w:r>
      <w:r w:rsidRPr="00576ED7">
        <w:rPr>
          <w:szCs w:val="24"/>
        </w:rPr>
        <w:t>162(a).</w:t>
      </w:r>
    </w:p>
    <w:p w14:paraId="18B534F0" w14:textId="77777777" w:rsidR="0049128E" w:rsidRPr="00576ED7" w:rsidRDefault="0049128E" w:rsidP="00A6585D">
      <w:pPr>
        <w:widowControl w:val="0"/>
        <w:jc w:val="both"/>
        <w:rPr>
          <w:szCs w:val="24"/>
        </w:rPr>
      </w:pPr>
    </w:p>
    <w:p w14:paraId="7ABC9CAC" w14:textId="7BAC3777" w:rsidR="0049128E" w:rsidRPr="00576ED7" w:rsidRDefault="0049128E" w:rsidP="00A6585D">
      <w:pPr>
        <w:widowControl w:val="0"/>
        <w:jc w:val="both"/>
        <w:rPr>
          <w:szCs w:val="24"/>
        </w:rPr>
      </w:pPr>
      <w:r w:rsidRPr="00576ED7">
        <w:rPr>
          <w:szCs w:val="24"/>
        </w:rPr>
        <w:t xml:space="preserve">The Commissioner also concedes that the respondent’s legal expenses were “ordinary” and “necessary” expenses within the meaning of </w:t>
      </w:r>
      <w:r w:rsidR="00CA008D">
        <w:rPr>
          <w:szCs w:val="24"/>
        </w:rPr>
        <w:t>§ </w:t>
      </w:r>
      <w:r w:rsidRPr="00576ED7">
        <w:rPr>
          <w:szCs w:val="24"/>
        </w:rPr>
        <w:t xml:space="preserve">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Commissioner v. Heininger</w:t>
      </w:r>
      <w:r w:rsidRPr="00576ED7">
        <w:rPr>
          <w:szCs w:val="24"/>
        </w:rPr>
        <w:t xml:space="preserve">, 320 U.S. 467, 320 U.S. 471; </w:t>
      </w:r>
      <w:r w:rsidRPr="00576ED7">
        <w:rPr>
          <w:i/>
          <w:szCs w:val="24"/>
        </w:rPr>
        <w:t>McCulloch v. Maryland</w:t>
      </w:r>
      <w:r w:rsidRPr="00576ED7">
        <w:rPr>
          <w:szCs w:val="24"/>
        </w:rPr>
        <w:t xml:space="preserve">, 4 Wheat. 316, 17 U.S. 413-415. The principal function of the term “ordinary” in </w:t>
      </w:r>
      <w:r w:rsidR="00CA008D">
        <w:rPr>
          <w:szCs w:val="24"/>
        </w:rPr>
        <w:t>§ </w:t>
      </w:r>
      <w:r w:rsidRPr="00576ED7">
        <w:rPr>
          <w:szCs w:val="24"/>
        </w:rPr>
        <w:t xml:space="preserve">162(a) is to clarify the distinction, often difficult, between those expenses that are currently deductible and those that are in the nature of capital expenditures,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affecting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14:paraId="30D3693F" w14:textId="77777777" w:rsidR="00E27C06" w:rsidRDefault="00E27C06" w:rsidP="00A6585D">
      <w:pPr>
        <w:widowControl w:val="0"/>
        <w:jc w:val="both"/>
        <w:rPr>
          <w:szCs w:val="24"/>
        </w:rPr>
      </w:pPr>
    </w:p>
    <w:p w14:paraId="39796BFB" w14:textId="77777777" w:rsidR="0049128E" w:rsidRPr="00576ED7" w:rsidRDefault="0049128E" w:rsidP="00A6585D">
      <w:pPr>
        <w:widowControl w:val="0"/>
        <w:jc w:val="both"/>
        <w:rPr>
          <w:szCs w:val="24"/>
        </w:rPr>
      </w:pPr>
      <w:r w:rsidRPr="00576ED7">
        <w:rPr>
          <w:szCs w:val="24"/>
        </w:rPr>
        <w:t xml:space="preserve">It is therefore clear that the respondent’s legal fees were deductible under </w:t>
      </w:r>
      <w:r w:rsidR="00CA008D">
        <w:rPr>
          <w:szCs w:val="24"/>
        </w:rPr>
        <w:t>§ </w:t>
      </w:r>
      <w:r w:rsidRPr="00576ED7">
        <w:rPr>
          <w:szCs w:val="24"/>
        </w:rPr>
        <w:t xml:space="preserve">162(a) if the provisions of that section are to be given their normal effect in this case. The Commissioner and the Tax Court determined, however, that, even though the expenditures meet the literal requirements of </w:t>
      </w:r>
      <w:r w:rsidR="00CA008D">
        <w:rPr>
          <w:szCs w:val="24"/>
        </w:rPr>
        <w:t>§ </w:t>
      </w:r>
      <w:r w:rsidRPr="00576ED7">
        <w:rPr>
          <w:szCs w:val="24"/>
        </w:rPr>
        <w:t>162(a), their deduction must nevertheless be disallowed on the ground of public policy. That view finds considerable support in other administrative and judicial decisions.</w:t>
      </w:r>
      <w:r w:rsidRPr="00576ED7">
        <w:rPr>
          <w:rStyle w:val="FootnoteReference"/>
          <w:szCs w:val="24"/>
        </w:rPr>
        <w:footnoteReference w:id="127"/>
      </w:r>
      <w:r w:rsidRPr="00576ED7">
        <w:rPr>
          <w:szCs w:val="24"/>
        </w:rPr>
        <w:t xml:space="preserve"> It finds no support, however, in any regulation or statute or in any decision of this Court, and we believe no such “public policy” exception to the plain provisions of </w:t>
      </w:r>
      <w:r w:rsidR="00CA008D">
        <w:rPr>
          <w:szCs w:val="24"/>
        </w:rPr>
        <w:t>§ </w:t>
      </w:r>
      <w:r w:rsidRPr="00576ED7">
        <w:rPr>
          <w:szCs w:val="24"/>
        </w:rPr>
        <w:t>162(a) is warranted in the circumstances presented by this case.</w:t>
      </w:r>
    </w:p>
    <w:p w14:paraId="02304AB6" w14:textId="77777777" w:rsidR="0049128E" w:rsidRPr="00576ED7" w:rsidRDefault="0049128E" w:rsidP="00A6585D">
      <w:pPr>
        <w:widowControl w:val="0"/>
        <w:jc w:val="both"/>
        <w:rPr>
          <w:szCs w:val="24"/>
        </w:rPr>
      </w:pPr>
    </w:p>
    <w:p w14:paraId="11AEE962" w14:textId="77777777" w:rsidR="0049128E" w:rsidRPr="00576ED7" w:rsidRDefault="0049128E" w:rsidP="00A6585D">
      <w:pPr>
        <w:widowControl w:val="0"/>
        <w:jc w:val="both"/>
        <w:rPr>
          <w:szCs w:val="24"/>
        </w:rPr>
      </w:pPr>
      <w:r w:rsidRPr="00576ED7">
        <w:rPr>
          <w:szCs w:val="24"/>
        </w:rPr>
        <w:t xml:space="preserve">We start with the proposition that the federal income tax is a tax on net income, not a sanction against wrongdoing. That principle has been firmly imbedded in the tax statute from the beginning.  One familiar facet of the principle is the truism that the statute does not concern itself with the lawfulness of the income that it taxes. Income from a criminal enterprise is taxed at a rate no higher and no lower than income from more conventional sources. “[T]he fact that a business is unlawful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14:paraId="7E3C1018" w14:textId="77777777" w:rsidR="0049128E" w:rsidRPr="00576ED7" w:rsidRDefault="0049128E" w:rsidP="00A6585D">
      <w:pPr>
        <w:widowControl w:val="0"/>
        <w:jc w:val="both"/>
        <w:rPr>
          <w:szCs w:val="24"/>
        </w:rPr>
      </w:pPr>
    </w:p>
    <w:p w14:paraId="6142621A" w14:textId="77777777" w:rsidR="0049128E" w:rsidRPr="00576ED7" w:rsidRDefault="0049128E" w:rsidP="00A6585D">
      <w:pPr>
        <w:widowControl w:val="0"/>
        <w:jc w:val="both"/>
        <w:rPr>
          <w:szCs w:val="24"/>
        </w:rPr>
      </w:pPr>
      <w:r w:rsidRPr="00576ED7">
        <w:rPr>
          <w:szCs w:val="24"/>
        </w:rPr>
        <w:t>With respect to deductions, the basic rule, with only a few limited and well defined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14:paraId="4ABA632D" w14:textId="77777777" w:rsidR="0049128E" w:rsidRPr="00576ED7" w:rsidRDefault="0049128E" w:rsidP="00A6585D">
      <w:pPr>
        <w:widowControl w:val="0"/>
        <w:jc w:val="both"/>
        <w:rPr>
          <w:szCs w:val="24"/>
        </w:rPr>
      </w:pPr>
    </w:p>
    <w:p w14:paraId="6B7B861E" w14:textId="4DA60652" w:rsidR="0049128E" w:rsidRDefault="0049128E" w:rsidP="002E5BED">
      <w:pPr>
        <w:widowControl w:val="0"/>
        <w:ind w:left="720"/>
        <w:jc w:val="both"/>
        <w:rPr>
          <w:kern w:val="16"/>
          <w:szCs w:val="24"/>
        </w:rPr>
      </w:pPr>
      <w:r w:rsidRPr="006D4C7B">
        <w:rPr>
          <w:kern w:val="16"/>
          <w:szCs w:val="24"/>
        </w:rPr>
        <w:t>“[T]he object of this bill is to tax a man’s net income; that is to say, what he has at the end of the year after deducting from his receipts his expenditures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sidRPr="006D4C7B">
        <w:rPr>
          <w:kern w:val="16"/>
          <w:szCs w:val="24"/>
        </w:rPr>
        <w:t xml:space="preserve"> </w:t>
      </w:r>
      <w:r w:rsidRPr="006D4C7B">
        <w:rPr>
          <w:kern w:val="16"/>
          <w:szCs w:val="24"/>
        </w:rPr>
        <w:t>50 Cong. Rec. 3849.</w:t>
      </w:r>
      <w:r w:rsidRPr="006D4C7B">
        <w:rPr>
          <w:rStyle w:val="FootnoteReference"/>
          <w:kern w:val="16"/>
          <w:szCs w:val="24"/>
        </w:rPr>
        <w:footnoteReference w:id="128"/>
      </w:r>
    </w:p>
    <w:p w14:paraId="754D59A4" w14:textId="77777777" w:rsidR="006D4C7B" w:rsidRPr="006D4C7B" w:rsidRDefault="006D4C7B" w:rsidP="002E5BED">
      <w:pPr>
        <w:widowControl w:val="0"/>
        <w:ind w:left="720"/>
        <w:jc w:val="both"/>
        <w:rPr>
          <w:kern w:val="16"/>
          <w:szCs w:val="24"/>
        </w:rPr>
      </w:pPr>
    </w:p>
    <w:p w14:paraId="18165CDE" w14:textId="15C0E915" w:rsidR="0049128E" w:rsidRPr="00576ED7" w:rsidRDefault="0049128E" w:rsidP="00BA71BC">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deduction,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Pr="00576ED7">
        <w:rPr>
          <w:i/>
          <w:szCs w:val="24"/>
        </w:rPr>
        <w:t>Id</w:t>
      </w:r>
      <w:r w:rsidRPr="00576ED7">
        <w:rPr>
          <w:szCs w:val="24"/>
        </w:rPr>
        <w:t xml:space="preserve">. at 356 U.S. 29. In </w:t>
      </w:r>
      <w:r w:rsidRPr="00576ED7">
        <w:rPr>
          <w:i/>
          <w:szCs w:val="24"/>
        </w:rPr>
        <w:t>Lilly v. Commissioner</w:t>
      </w:r>
      <w:r w:rsidRPr="00576ED7">
        <w:rPr>
          <w:szCs w:val="24"/>
        </w:rPr>
        <w:t xml:space="preserve">, 343 U.S. 90, the Court upheld deductions claimed by opticians for amounts paid to doctors who prescribed the eyeglasses that the opticians sold, although the Court was careful to disavow “approval of the business ethics or public policy involved in the payments. ...” 343 U.S. at 97. And in </w:t>
      </w:r>
      <w:r w:rsidRPr="00576ED7">
        <w:rPr>
          <w:i/>
          <w:szCs w:val="24"/>
        </w:rPr>
        <w:t>Commissioner v. Heininger</w:t>
      </w:r>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14:paraId="2CF57EF3" w14:textId="77777777" w:rsidR="0049128E" w:rsidRPr="00576ED7" w:rsidRDefault="0049128E" w:rsidP="00A6585D">
      <w:pPr>
        <w:widowControl w:val="0"/>
        <w:jc w:val="both"/>
        <w:rPr>
          <w:szCs w:val="24"/>
        </w:rPr>
      </w:pPr>
    </w:p>
    <w:p w14:paraId="611402FF" w14:textId="77777777" w:rsidR="0049128E" w:rsidRPr="00576ED7" w:rsidRDefault="0049128E" w:rsidP="00A6585D">
      <w:pPr>
        <w:widowControl w:val="0"/>
        <w:jc w:val="both"/>
        <w:rPr>
          <w:szCs w:val="24"/>
        </w:rPr>
      </w:pPr>
      <w:r w:rsidRPr="00576ED7">
        <w:rPr>
          <w:szCs w:val="24"/>
        </w:rPr>
        <w:t xml:space="preserve">Deduction of expenses falling within the general definition of </w:t>
      </w:r>
      <w:r w:rsidR="00CA008D">
        <w:rPr>
          <w:szCs w:val="24"/>
        </w:rPr>
        <w:t>§ </w:t>
      </w:r>
      <w:r w:rsidRPr="00576ED7">
        <w:rPr>
          <w:szCs w:val="24"/>
        </w:rPr>
        <w:t xml:space="preserve">162(a) may, to be sure, be disallowed by specific legislation, since deductions “are a matter of grace and Congress can, of course, disallow them as it chooses.” </w:t>
      </w:r>
      <w:r w:rsidRPr="00576ED7">
        <w:rPr>
          <w:i/>
          <w:szCs w:val="24"/>
        </w:rPr>
        <w:t>Commissioner v. Sullivan</w:t>
      </w:r>
      <w:r w:rsidRPr="00576ED7">
        <w:rPr>
          <w:szCs w:val="24"/>
        </w:rPr>
        <w:t>, 356 U.S. at 28.</w:t>
      </w:r>
      <w:r w:rsidRPr="00576ED7">
        <w:rPr>
          <w:rStyle w:val="FootnoteReference"/>
          <w:szCs w:val="24"/>
        </w:rPr>
        <w:footnoteReference w:id="129"/>
      </w:r>
      <w:r w:rsidRPr="00576ED7">
        <w:rPr>
          <w:szCs w:val="24"/>
        </w:rPr>
        <w:t xml:space="preserve"> The Court has also given effect to a precise and longstanding Treasury Regulation prohibiting the deduction of a specified category of expenditures; an example is lobbying expenses, whose nondeductibility was supported by considerations not here present. </w:t>
      </w:r>
      <w:r w:rsidRPr="00576ED7">
        <w:rPr>
          <w:i/>
          <w:szCs w:val="24"/>
        </w:rPr>
        <w:t>Textile Mills Securities Corp. v. Commissioner</w:t>
      </w:r>
      <w:r w:rsidRPr="00576ED7">
        <w:rPr>
          <w:szCs w:val="24"/>
        </w:rPr>
        <w:t xml:space="preserve">, 314 U.S. 326; </w:t>
      </w:r>
      <w:r w:rsidRPr="00576ED7">
        <w:rPr>
          <w:i/>
          <w:szCs w:val="24"/>
        </w:rPr>
        <w:t>Cammarano v. United States</w:t>
      </w:r>
      <w:r w:rsidRPr="00576ED7">
        <w:rPr>
          <w:szCs w:val="24"/>
        </w:rPr>
        <w:t xml:space="preserve">, 358 U.S. 498. But where Congress has been wholly silent, it is only in extremely limited circumstances that the Court has countenanced exceptions to the general principle reflected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r w:rsidRPr="00576ED7">
        <w:rPr>
          <w:i/>
          <w:szCs w:val="24"/>
        </w:rPr>
        <w:t>Heininger</w:t>
      </w:r>
      <w:r w:rsidRPr="00576ED7">
        <w:rPr>
          <w:szCs w:val="24"/>
        </w:rPr>
        <w:t xml:space="preserve"> decisions. Only where the allowance of a deduction would “frustrate sharply defined national or state policies proscribing particular types of conduct” have we upheld its disallowance. </w:t>
      </w:r>
      <w:r w:rsidRPr="00576ED7">
        <w:rPr>
          <w:i/>
          <w:szCs w:val="24"/>
        </w:rPr>
        <w:t>Commissioner v. Heininger</w:t>
      </w:r>
      <w:r w:rsidRPr="00576ED7">
        <w:rPr>
          <w:szCs w:val="24"/>
        </w:rPr>
        <w:t>, 320 U.S. at 473. Further, the “policies frustrated must be national or state policies evidenced by some gove</w:t>
      </w:r>
      <w:r w:rsidR="00B00B5F">
        <w:rPr>
          <w:szCs w:val="24"/>
        </w:rPr>
        <w:t xml:space="preserve">rnmental declaration of them.” </w:t>
      </w:r>
      <w:r w:rsidRPr="00576ED7">
        <w:rPr>
          <w:i/>
          <w:szCs w:val="24"/>
        </w:rPr>
        <w:t>Lilly v. Commissioner</w:t>
      </w:r>
      <w:r w:rsidRPr="00576ED7">
        <w:rPr>
          <w:szCs w:val="24"/>
        </w:rPr>
        <w:t xml:space="preserve">, 343 U.S. at 97. (Emphasis added.) Finally, the “test of nondeductibility always is the severity and immediacy of the frustration resulting from allowance of the deduction.” </w:t>
      </w:r>
      <w:r w:rsidRPr="00576ED7">
        <w:rPr>
          <w:i/>
          <w:szCs w:val="24"/>
        </w:rPr>
        <w:t>Tank Truck Rentals v. Commissioner</w:t>
      </w:r>
      <w:r w:rsidRPr="00576ED7">
        <w:rPr>
          <w:szCs w:val="24"/>
        </w:rPr>
        <w:t xml:space="preserve">, 356 U.S. 30, 35. In that case, as in </w:t>
      </w:r>
      <w:r w:rsidRPr="00576ED7">
        <w:rPr>
          <w:i/>
          <w:szCs w:val="24"/>
        </w:rPr>
        <w:t>Hoover Motor Express Co. v. United States</w:t>
      </w:r>
      <w:r w:rsidRPr="00576ED7">
        <w:rPr>
          <w:szCs w:val="24"/>
        </w:rPr>
        <w:t>, 356 U.S. 38, we upheld the disallowance of deductions claimed by taxpayers for fines and penalties imposed upon them for violating state penal statutes; to allow a deduction in those circumstances would have directly and substantially diluted the actual punishment imposed.</w:t>
      </w:r>
    </w:p>
    <w:p w14:paraId="57C3DEDB" w14:textId="77777777" w:rsidR="0049128E" w:rsidRPr="00576ED7" w:rsidRDefault="0049128E" w:rsidP="00A6585D">
      <w:pPr>
        <w:widowControl w:val="0"/>
        <w:jc w:val="both"/>
        <w:rPr>
          <w:szCs w:val="24"/>
        </w:rPr>
      </w:pPr>
    </w:p>
    <w:p w14:paraId="104958D2" w14:textId="77777777" w:rsidR="0049128E" w:rsidRPr="00576ED7" w:rsidRDefault="0049128E" w:rsidP="00A6585D">
      <w:pPr>
        <w:widowControl w:val="0"/>
        <w:jc w:val="both"/>
        <w:rPr>
          <w:szCs w:val="24"/>
        </w:rPr>
      </w:pPr>
      <w:r w:rsidRPr="00576ED7">
        <w:rPr>
          <w:szCs w:val="24"/>
        </w:rPr>
        <w:t xml:space="preserve">The present case falls far outside that sharply limited and carefully defined category. No public policy is offended when a man faced with serious criminal charges employs a lawyer to help in his defense. That is not “proscribed conduct.”  It is his constitutional right. </w:t>
      </w:r>
      <w:r w:rsidRPr="00576ED7">
        <w:rPr>
          <w:i/>
          <w:szCs w:val="24"/>
        </w:rPr>
        <w:t>Chandler v. Fretag</w:t>
      </w:r>
      <w:r w:rsidRPr="00576ED7">
        <w:rPr>
          <w:szCs w:val="24"/>
        </w:rPr>
        <w:t xml:space="preserve">, 348 U.S. 3. </w:t>
      </w:r>
      <w:r w:rsidRPr="00576ED7">
        <w:rPr>
          <w:i/>
          <w:szCs w:val="24"/>
        </w:rPr>
        <w:t>See</w:t>
      </w:r>
      <w:r w:rsidRPr="00576ED7">
        <w:rPr>
          <w:szCs w:val="24"/>
        </w:rPr>
        <w:t xml:space="preserve"> </w:t>
      </w:r>
      <w:r w:rsidRPr="00576ED7">
        <w:rPr>
          <w:i/>
          <w:szCs w:val="24"/>
        </w:rPr>
        <w:t>Gideon v. Wainwright</w:t>
      </w:r>
      <w:r w:rsidRPr="00576ED7">
        <w:rPr>
          <w:szCs w:val="24"/>
        </w:rPr>
        <w:t>, 372 U.S. 335. In an adversary system of criminal justice, it is a basic of our public policy that a defendant in a criminal case have counsel to represent him.</w:t>
      </w:r>
    </w:p>
    <w:p w14:paraId="68E11AEC" w14:textId="77777777" w:rsidR="0049128E" w:rsidRPr="00576ED7" w:rsidRDefault="0049128E" w:rsidP="00A6585D">
      <w:pPr>
        <w:widowControl w:val="0"/>
        <w:jc w:val="both"/>
        <w:rPr>
          <w:szCs w:val="24"/>
        </w:rPr>
      </w:pPr>
    </w:p>
    <w:p w14:paraId="1ED2B723" w14:textId="7DFCAA24" w:rsidR="0049128E" w:rsidRPr="00576ED7" w:rsidRDefault="0049128E" w:rsidP="00A6585D">
      <w:pPr>
        <w:widowControl w:val="0"/>
        <w:jc w:val="both"/>
        <w:rPr>
          <w:szCs w:val="24"/>
        </w:rPr>
      </w:pPr>
      <w:r w:rsidRPr="00576ED7">
        <w:rPr>
          <w:szCs w:val="24"/>
        </w:rPr>
        <w:t>Congress has authorized the imposition of severe punishment upon those found guilty of the serious criminal offenses with which the respondent was charged and of which he was convicted. But we can find no warrant for attaching to that punishment an additional financial burden that Congress has neither expressly nor implicitly directed.</w:t>
      </w:r>
      <w:r w:rsidRPr="00576ED7">
        <w:rPr>
          <w:rStyle w:val="FootnoteReference"/>
          <w:szCs w:val="24"/>
        </w:rPr>
        <w:footnoteReference w:id="130"/>
      </w:r>
      <w:r w:rsidR="003A1A43">
        <w:rPr>
          <w:szCs w:val="24"/>
        </w:rPr>
        <w:t xml:space="preserve"> </w:t>
      </w:r>
      <w:r w:rsidRPr="00576ED7">
        <w:rPr>
          <w:szCs w:val="24"/>
        </w:rPr>
        <w:t>To deny a deduction for expenses incurred in the unsuccessful defense of a criminal prosecution would impose such a burden in a measure dependent not on the seriousness of the offense or the actual sentence imposed by the court, but on the cost of the defense and the defendant’s particular tax bracket. We decline to distort the income tax laws to serve a purpose for which they were neither intended nor designed by Congress.</w:t>
      </w:r>
      <w:r w:rsidR="00C14FC2" w:rsidRPr="00C14FC2">
        <w:rPr>
          <w:rFonts w:ascii="Tw Cen MT" w:hAnsi="Tw Cen MT"/>
          <w:noProof/>
        </w:rPr>
        <w:t xml:space="preserve"> </w:t>
      </w:r>
    </w:p>
    <w:p w14:paraId="14C886AB" w14:textId="118D40AA" w:rsidR="0049128E" w:rsidRPr="00576ED7" w:rsidRDefault="0049128E" w:rsidP="00A6585D">
      <w:pPr>
        <w:widowControl w:val="0"/>
        <w:jc w:val="both"/>
        <w:rPr>
          <w:szCs w:val="24"/>
        </w:rPr>
      </w:pPr>
    </w:p>
    <w:p w14:paraId="6BE31680" w14:textId="77777777" w:rsidR="0049128E" w:rsidRPr="00576ED7" w:rsidRDefault="0049128E" w:rsidP="00A6585D">
      <w:pPr>
        <w:widowControl w:val="0"/>
        <w:jc w:val="both"/>
        <w:rPr>
          <w:szCs w:val="24"/>
        </w:rPr>
      </w:pPr>
      <w:r w:rsidRPr="00576ED7">
        <w:rPr>
          <w:szCs w:val="24"/>
        </w:rPr>
        <w:t>The judgment is</w:t>
      </w:r>
    </w:p>
    <w:p w14:paraId="01E3182D" w14:textId="114A9ADD" w:rsidR="0049128E" w:rsidRPr="00576ED7" w:rsidRDefault="0049128E" w:rsidP="00A6585D">
      <w:pPr>
        <w:widowControl w:val="0"/>
        <w:jc w:val="both"/>
        <w:rPr>
          <w:szCs w:val="24"/>
        </w:rPr>
      </w:pPr>
    </w:p>
    <w:p w14:paraId="00232A94" w14:textId="0AF7E1BD" w:rsidR="0049128E" w:rsidRDefault="0049128E" w:rsidP="00A6585D">
      <w:pPr>
        <w:widowControl w:val="0"/>
        <w:jc w:val="both"/>
        <w:rPr>
          <w:szCs w:val="24"/>
        </w:rPr>
      </w:pPr>
      <w:r w:rsidRPr="00576ED7">
        <w:rPr>
          <w:szCs w:val="24"/>
        </w:rPr>
        <w:t>Affirmed.</w:t>
      </w:r>
    </w:p>
    <w:p w14:paraId="1BAC3FE7" w14:textId="77777777" w:rsidR="002A3DE2" w:rsidRDefault="002A3DE2" w:rsidP="00A6585D">
      <w:pPr>
        <w:widowControl w:val="0"/>
        <w:jc w:val="both"/>
        <w:rPr>
          <w:szCs w:val="24"/>
        </w:rPr>
      </w:pPr>
    </w:p>
    <w:p w14:paraId="60251408" w14:textId="463B7174" w:rsidR="00665325" w:rsidRDefault="00665325">
      <w:pPr>
        <w:rPr>
          <w:szCs w:val="24"/>
        </w:rPr>
      </w:pPr>
    </w:p>
    <w:p w14:paraId="70D1327A" w14:textId="717C52DE" w:rsidR="00501AA1" w:rsidRDefault="00BA71BC">
      <w:pPr>
        <w:rPr>
          <w:szCs w:val="24"/>
        </w:rPr>
      </w:pPr>
      <w:r w:rsidRPr="0047087A">
        <w:rPr>
          <w:noProof/>
          <w:szCs w:val="24"/>
        </w:rPr>
        <mc:AlternateContent>
          <mc:Choice Requires="wps">
            <w:drawing>
              <wp:anchor distT="45720" distB="45720" distL="114300" distR="114300" simplePos="0" relativeHeight="252393472" behindDoc="0" locked="0" layoutInCell="1" allowOverlap="1" wp14:anchorId="7A3BE634" wp14:editId="12427E84">
                <wp:simplePos x="0" y="0"/>
                <wp:positionH relativeFrom="column">
                  <wp:posOffset>176184</wp:posOffset>
                </wp:positionH>
                <wp:positionV relativeFrom="paragraph">
                  <wp:posOffset>32559</wp:posOffset>
                </wp:positionV>
                <wp:extent cx="4394835" cy="5174615"/>
                <wp:effectExtent l="0" t="0" r="24765"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5174615"/>
                        </a:xfrm>
                        <a:prstGeom prst="rect">
                          <a:avLst/>
                        </a:prstGeom>
                        <a:solidFill>
                          <a:srgbClr val="FFFFFF"/>
                        </a:solidFill>
                        <a:ln w="9525">
                          <a:solidFill>
                            <a:srgbClr val="000000"/>
                          </a:solidFill>
                          <a:miter lim="800000"/>
                          <a:headEnd/>
                          <a:tailEnd/>
                        </a:ln>
                      </wps:spPr>
                      <wps:txbx>
                        <w:txbxContent>
                          <w:p w14:paraId="5759E697" w14:textId="5905E22A" w:rsidR="005E3A00" w:rsidRPr="00BA71BC" w:rsidRDefault="005E3A00" w:rsidP="00BA71BC">
                            <w:pPr>
                              <w:jc w:val="both"/>
                              <w:rPr>
                                <w:rFonts w:asciiTheme="minorBidi" w:hAnsiTheme="minorBidi" w:cstheme="minorBidi"/>
                                <w:sz w:val="22"/>
                                <w:szCs w:val="22"/>
                              </w:rPr>
                            </w:pPr>
                            <w:r w:rsidRPr="00BA71BC">
                              <w:rPr>
                                <w:rFonts w:asciiTheme="minorBidi" w:hAnsiTheme="minorBidi" w:cstheme="minorBidi"/>
                                <w:i/>
                                <w:iCs/>
                                <w:sz w:val="22"/>
                                <w:szCs w:val="22"/>
                              </w:rPr>
                              <w:t>Deductibility of Legal Expenses</w:t>
                            </w:r>
                            <w:r w:rsidRPr="00BA71BC">
                              <w:rPr>
                                <w:rFonts w:asciiTheme="minorBidi" w:hAnsiTheme="minorBidi" w:cstheme="minorBidi"/>
                                <w:sz w:val="22"/>
                                <w:szCs w:val="22"/>
                              </w:rPr>
                              <w:t xml:space="preserve">: In both </w:t>
                            </w:r>
                            <w:r w:rsidRPr="00BA71BC">
                              <w:rPr>
                                <w:rFonts w:asciiTheme="minorBidi" w:hAnsiTheme="minorBidi" w:cstheme="minorBidi"/>
                                <w:i/>
                                <w:iCs/>
                                <w:sz w:val="22"/>
                                <w:szCs w:val="22"/>
                              </w:rPr>
                              <w:t>Woodward</w:t>
                            </w:r>
                            <w:r w:rsidRPr="00BA71BC">
                              <w:rPr>
                                <w:rFonts w:asciiTheme="minorBidi" w:hAnsiTheme="minorBidi" w:cstheme="minorBidi"/>
                                <w:sz w:val="22"/>
                                <w:szCs w:val="22"/>
                              </w:rPr>
                              <w:t xml:space="preserve">, </w:t>
                            </w:r>
                            <w:r w:rsidRPr="00BA71BC">
                              <w:rPr>
                                <w:rFonts w:asciiTheme="minorBidi" w:hAnsiTheme="minorBidi" w:cstheme="minorBidi"/>
                                <w:i/>
                                <w:iCs/>
                                <w:sz w:val="22"/>
                                <w:szCs w:val="22"/>
                              </w:rPr>
                              <w:t>supra</w:t>
                            </w:r>
                            <w:r w:rsidRPr="00BA71BC">
                              <w:rPr>
                                <w:rFonts w:asciiTheme="minorBidi" w:hAnsiTheme="minorBidi" w:cstheme="minorBidi"/>
                                <w:sz w:val="22"/>
                                <w:szCs w:val="22"/>
                              </w:rPr>
                              <w:t xml:space="preserve">, and </w:t>
                            </w:r>
                            <w:r w:rsidRPr="00BA71BC">
                              <w:rPr>
                                <w:rFonts w:asciiTheme="minorBidi" w:hAnsiTheme="minorBidi" w:cstheme="minorBidi"/>
                                <w:i/>
                                <w:iCs/>
                                <w:sz w:val="22"/>
                                <w:szCs w:val="22"/>
                              </w:rPr>
                              <w:t>Tellier</w:t>
                            </w:r>
                            <w:r w:rsidRPr="00BA71BC">
                              <w:rPr>
                                <w:rFonts w:asciiTheme="minorBidi" w:hAnsiTheme="minorBidi" w:cstheme="minorBidi"/>
                                <w:sz w:val="22"/>
                                <w:szCs w:val="22"/>
                              </w:rPr>
                              <w:t xml:space="preserve">, the Court cited </w:t>
                            </w:r>
                            <w:r w:rsidRPr="00BA71BC">
                              <w:rPr>
                                <w:rFonts w:asciiTheme="minorBidi" w:hAnsiTheme="minorBidi" w:cstheme="minorBidi"/>
                                <w:i/>
                                <w:iCs/>
                                <w:sz w:val="22"/>
                                <w:szCs w:val="22"/>
                              </w:rPr>
                              <w:t>United States v. Gilmore</w:t>
                            </w:r>
                            <w:r w:rsidRPr="00BA71BC">
                              <w:rPr>
                                <w:rFonts w:asciiTheme="minorBidi" w:hAnsiTheme="minorBidi" w:cstheme="minorBidi"/>
                                <w:sz w:val="22"/>
                                <w:szCs w:val="22"/>
                              </w:rPr>
                              <w:t xml:space="preserve">, 372 U.S. 39 (1963). In </w:t>
                            </w:r>
                            <w:r w:rsidRPr="00BA71BC">
                              <w:rPr>
                                <w:rFonts w:asciiTheme="minorBidi" w:hAnsiTheme="minorBidi" w:cstheme="minorBidi"/>
                                <w:i/>
                                <w:iCs/>
                                <w:sz w:val="22"/>
                                <w:szCs w:val="22"/>
                              </w:rPr>
                              <w:t>Gilmore</w:t>
                            </w:r>
                            <w:r w:rsidRPr="00BA71BC">
                              <w:rPr>
                                <w:rFonts w:asciiTheme="minorBidi" w:hAnsiTheme="minorBidi" w:cstheme="minorBidi"/>
                                <w:sz w:val="22"/>
                                <w:szCs w:val="22"/>
                              </w:rPr>
                              <w:t>, taxpayer and his wife cross-claimed for divorce. Taxpayer owned controlling stock interests in three corporations, each of which owned a General Motors dealership. He received a substantial income from these corporations. His wife made sensational allegations, and had she prevailed, she could receive more than half the stock and/or GM would terminate the corporations’ franchises.  Fearing such consequences of losing, taxpayer spent large sums to fight his wife’s allegation and prevailed. Taxpayer sought to deduct his legal expenses attributable to resistance of his wife’s claims under § 212. The Commissioner argued that such expenses were personal or family expenses. The court of claims allocated 20% of the fees to the divorce and 80% to the conservation of property. The CIR argued that deductibility under either § 162 or § 212 turned “not upon the consequences to [taxpayer] of a failure to defeat his wife’s community property claims, but upon the origin and nature of the claims themselves.” The Court agreed: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w:t>
                            </w:r>
                            <w:r>
                              <w:rPr>
                                <w:rFonts w:asciiTheme="minorBidi" w:hAnsiTheme="minorBidi" w:cstheme="minorBidi"/>
                                <w:sz w:val="22"/>
                                <w:szCs w:val="22"/>
                              </w:rPr>
                              <w:t xml:space="preserve">s ‘business’ or ‘personal[.]’” </w:t>
                            </w:r>
                            <w:r w:rsidRPr="00BA71BC">
                              <w:rPr>
                                <w:rFonts w:asciiTheme="minorBidi" w:hAnsiTheme="minorBidi" w:cstheme="minorBidi"/>
                                <w:sz w:val="22"/>
                                <w:szCs w:val="22"/>
                              </w:rPr>
                              <w:t>None of taxpayer’s legal expenses were deductible.  “It is enough to say that … the wife’s claims stemmed entirely from the marital relationship, and not, under any tenable view of things, from income-producing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BE634" id="_x0000_s1109" type="#_x0000_t202" style="position:absolute;margin-left:13.85pt;margin-top:2.55pt;width:346.05pt;height:407.45pt;z-index:2523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">
                <v:textbox>
                  <w:txbxContent>
                    <w:p w14:paraId="5759E697" w14:textId="5905E22A" w:rsidR="005E3A00" w:rsidRPr="00BA71BC" w:rsidRDefault="005E3A00" w:rsidP="00BA71BC">
                      <w:pPr>
                        <w:jc w:val="both"/>
                        <w:rPr>
                          <w:rFonts w:asciiTheme="minorBidi" w:hAnsiTheme="minorBidi" w:cstheme="minorBidi"/>
                          <w:sz w:val="22"/>
                          <w:szCs w:val="22"/>
                        </w:rPr>
                      </w:pPr>
                      <w:r w:rsidRPr="00BA71BC">
                        <w:rPr>
                          <w:rFonts w:asciiTheme="minorBidi" w:hAnsiTheme="minorBidi" w:cstheme="minorBidi"/>
                          <w:i/>
                          <w:iCs/>
                          <w:sz w:val="22"/>
                          <w:szCs w:val="22"/>
                        </w:rPr>
                        <w:t>Deductibility of Legal Expenses</w:t>
                      </w:r>
                      <w:r w:rsidRPr="00BA71BC">
                        <w:rPr>
                          <w:rFonts w:asciiTheme="minorBidi" w:hAnsiTheme="minorBidi" w:cstheme="minorBidi"/>
                          <w:sz w:val="22"/>
                          <w:szCs w:val="22"/>
                        </w:rPr>
                        <w:t xml:space="preserve">: In both </w:t>
                      </w:r>
                      <w:r w:rsidRPr="00BA71BC">
                        <w:rPr>
                          <w:rFonts w:asciiTheme="minorBidi" w:hAnsiTheme="minorBidi" w:cstheme="minorBidi"/>
                          <w:i/>
                          <w:iCs/>
                          <w:sz w:val="22"/>
                          <w:szCs w:val="22"/>
                        </w:rPr>
                        <w:t>Woodward</w:t>
                      </w:r>
                      <w:r w:rsidRPr="00BA71BC">
                        <w:rPr>
                          <w:rFonts w:asciiTheme="minorBidi" w:hAnsiTheme="minorBidi" w:cstheme="minorBidi"/>
                          <w:sz w:val="22"/>
                          <w:szCs w:val="22"/>
                        </w:rPr>
                        <w:t xml:space="preserve">, </w:t>
                      </w:r>
                      <w:r w:rsidRPr="00BA71BC">
                        <w:rPr>
                          <w:rFonts w:asciiTheme="minorBidi" w:hAnsiTheme="minorBidi" w:cstheme="minorBidi"/>
                          <w:i/>
                          <w:iCs/>
                          <w:sz w:val="22"/>
                          <w:szCs w:val="22"/>
                        </w:rPr>
                        <w:t>supra</w:t>
                      </w:r>
                      <w:r w:rsidRPr="00BA71BC">
                        <w:rPr>
                          <w:rFonts w:asciiTheme="minorBidi" w:hAnsiTheme="minorBidi" w:cstheme="minorBidi"/>
                          <w:sz w:val="22"/>
                          <w:szCs w:val="22"/>
                        </w:rPr>
                        <w:t xml:space="preserve">, and </w:t>
                      </w:r>
                      <w:r w:rsidRPr="00BA71BC">
                        <w:rPr>
                          <w:rFonts w:asciiTheme="minorBidi" w:hAnsiTheme="minorBidi" w:cstheme="minorBidi"/>
                          <w:i/>
                          <w:iCs/>
                          <w:sz w:val="22"/>
                          <w:szCs w:val="22"/>
                        </w:rPr>
                        <w:t>Tellier</w:t>
                      </w:r>
                      <w:r w:rsidRPr="00BA71BC">
                        <w:rPr>
                          <w:rFonts w:asciiTheme="minorBidi" w:hAnsiTheme="minorBidi" w:cstheme="minorBidi"/>
                          <w:sz w:val="22"/>
                          <w:szCs w:val="22"/>
                        </w:rPr>
                        <w:t xml:space="preserve">, the Court cited </w:t>
                      </w:r>
                      <w:r w:rsidRPr="00BA71BC">
                        <w:rPr>
                          <w:rFonts w:asciiTheme="minorBidi" w:hAnsiTheme="minorBidi" w:cstheme="minorBidi"/>
                          <w:i/>
                          <w:iCs/>
                          <w:sz w:val="22"/>
                          <w:szCs w:val="22"/>
                        </w:rPr>
                        <w:t>United States v. Gilmore</w:t>
                      </w:r>
                      <w:r w:rsidRPr="00BA71BC">
                        <w:rPr>
                          <w:rFonts w:asciiTheme="minorBidi" w:hAnsiTheme="minorBidi" w:cstheme="minorBidi"/>
                          <w:sz w:val="22"/>
                          <w:szCs w:val="22"/>
                        </w:rPr>
                        <w:t xml:space="preserve">, 372 U.S. 39 (1963). In </w:t>
                      </w:r>
                      <w:r w:rsidRPr="00BA71BC">
                        <w:rPr>
                          <w:rFonts w:asciiTheme="minorBidi" w:hAnsiTheme="minorBidi" w:cstheme="minorBidi"/>
                          <w:i/>
                          <w:iCs/>
                          <w:sz w:val="22"/>
                          <w:szCs w:val="22"/>
                        </w:rPr>
                        <w:t>Gilmore</w:t>
                      </w:r>
                      <w:r w:rsidRPr="00BA71BC">
                        <w:rPr>
                          <w:rFonts w:asciiTheme="minorBidi" w:hAnsiTheme="minorBidi" w:cstheme="minorBidi"/>
                          <w:sz w:val="22"/>
                          <w:szCs w:val="22"/>
                        </w:rPr>
                        <w:t>, taxpayer and his wife cross-claimed for divorce. Taxpayer owned controlling stock interests in three corporations, each of which owned a General Motors dealership. He received a substantial income from these corporations. His wife made sensational allegations, and had she prevailed, she could receive more than half the stock and/or GM would terminate the corporations’ franchises.  Fearing such consequences of losing, taxpayer spent large sums to fight his wife’s allegation and prevailed. Taxpayer sought to deduct his legal expenses attributable to resistance of his wife’s claims under § 212. The Commissioner argued that such expenses were personal or family expenses. The court of claims allocated 20% of the fees to the divorce and 80% to the conservation of property. The CIR argued that deductibility under either § 162 or § 212 turned “not upon the consequences to [taxpayer] of a failure to defeat his wife’s community property claims, but upon the origin and nature of the claims themselves.” The Court agreed: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w:t>
                      </w:r>
                      <w:r>
                        <w:rPr>
                          <w:rFonts w:asciiTheme="minorBidi" w:hAnsiTheme="minorBidi" w:cstheme="minorBidi"/>
                          <w:sz w:val="22"/>
                          <w:szCs w:val="22"/>
                        </w:rPr>
                        <w:t xml:space="preserve">s ‘business’ or ‘personal[.]’” </w:t>
                      </w:r>
                      <w:r w:rsidRPr="00BA71BC">
                        <w:rPr>
                          <w:rFonts w:asciiTheme="minorBidi" w:hAnsiTheme="minorBidi" w:cstheme="minorBidi"/>
                          <w:sz w:val="22"/>
                          <w:szCs w:val="22"/>
                        </w:rPr>
                        <w:t>None of taxpayer’s legal expenses were deductible.  “It is enough to say that … the wife’s claims stemmed entirely from the marital relationship, and not, under any tenable view of things, from income-producing activity.”</w:t>
                      </w:r>
                    </w:p>
                  </w:txbxContent>
                </v:textbox>
                <w10:wrap type="square"/>
              </v:shape>
            </w:pict>
          </mc:Fallback>
        </mc:AlternateContent>
      </w:r>
    </w:p>
    <w:p w14:paraId="50E0486C" w14:textId="77777777" w:rsidR="0049128E" w:rsidRPr="00576ED7" w:rsidRDefault="00AD20F5" w:rsidP="004D3702">
      <w:pPr>
        <w:widowControl w:val="0"/>
        <w:rPr>
          <w:szCs w:val="24"/>
        </w:rPr>
      </w:pPr>
      <w:r>
        <w:rPr>
          <w:i/>
          <w:szCs w:val="24"/>
        </w:rPr>
        <w:t>Notes a</w:t>
      </w:r>
      <w:r w:rsidR="0049128E" w:rsidRPr="00576ED7">
        <w:rPr>
          <w:i/>
          <w:szCs w:val="24"/>
        </w:rPr>
        <w:t>nd Questions</w:t>
      </w:r>
      <w:r w:rsidR="0049128E" w:rsidRPr="00576ED7">
        <w:rPr>
          <w:szCs w:val="24"/>
        </w:rPr>
        <w:t>:</w:t>
      </w:r>
    </w:p>
    <w:p w14:paraId="47473D5D" w14:textId="5E570855" w:rsidR="0049128E" w:rsidRPr="00576ED7" w:rsidRDefault="0049128E" w:rsidP="004D3702">
      <w:pPr>
        <w:widowControl w:val="0"/>
        <w:rPr>
          <w:szCs w:val="24"/>
        </w:rPr>
      </w:pPr>
    </w:p>
    <w:p w14:paraId="1309E25E" w14:textId="44311FFF" w:rsidR="0049128E" w:rsidRPr="00576ED7" w:rsidRDefault="006D7F9E" w:rsidP="00717A0A">
      <w:pPr>
        <w:widowControl w:val="0"/>
        <w:jc w:val="both"/>
        <w:rPr>
          <w:szCs w:val="24"/>
        </w:rPr>
      </w:pPr>
      <w:r>
        <w:rPr>
          <w:szCs w:val="24"/>
        </w:rPr>
        <w:t xml:space="preserve">1. </w:t>
      </w:r>
      <w:r w:rsidR="001553C0">
        <w:rPr>
          <w:szCs w:val="24"/>
        </w:rPr>
        <w:t xml:space="preserve"> </w:t>
      </w:r>
      <w:r w:rsidR="0049128E" w:rsidRPr="00576ED7">
        <w:rPr>
          <w:szCs w:val="24"/>
        </w:rPr>
        <w:t xml:space="preserve">Why should the standard of “necessary” under </w:t>
      </w:r>
      <w:r w:rsidR="00CA008D">
        <w:rPr>
          <w:szCs w:val="24"/>
        </w:rPr>
        <w:t>§ </w:t>
      </w:r>
      <w:r w:rsidR="0049128E" w:rsidRPr="00576ED7">
        <w:rPr>
          <w:szCs w:val="24"/>
        </w:rPr>
        <w:t xml:space="preserve">162 be a minimal one, i.e., appropriate and helpful? Are there forces other than the rules of </w:t>
      </w:r>
      <w:r w:rsidR="00CA008D">
        <w:rPr>
          <w:szCs w:val="24"/>
        </w:rPr>
        <w:t>§ </w:t>
      </w:r>
      <w:r w:rsidR="0049128E" w:rsidRPr="00576ED7">
        <w:rPr>
          <w:szCs w:val="24"/>
        </w:rPr>
        <w:t>162 that will provide controls on the amounts that a taxpayer spends to further his/her/its business?</w:t>
      </w:r>
    </w:p>
    <w:p w14:paraId="7D3DF1DB" w14:textId="4CD70E09" w:rsidR="0049128E" w:rsidRDefault="0049128E" w:rsidP="00717A0A">
      <w:pPr>
        <w:widowControl w:val="0"/>
        <w:ind w:left="720"/>
        <w:jc w:val="both"/>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r w:rsidR="00C14FC2" w:rsidRPr="00C14FC2">
        <w:rPr>
          <w:rFonts w:ascii="Tw Cen MT" w:hAnsi="Tw Cen MT"/>
          <w:noProof/>
        </w:rPr>
        <w:t xml:space="preserve"> </w:t>
      </w:r>
    </w:p>
    <w:p w14:paraId="291BFCBA" w14:textId="1D0FCD75" w:rsidR="0016164F" w:rsidRPr="00576ED7" w:rsidRDefault="0016164F" w:rsidP="009F5E03">
      <w:pPr>
        <w:widowControl w:val="0"/>
        <w:jc w:val="both"/>
        <w:rPr>
          <w:szCs w:val="24"/>
        </w:rPr>
      </w:pPr>
      <w:r>
        <w:rPr>
          <w:szCs w:val="24"/>
        </w:rPr>
        <w:t xml:space="preserve">2.  </w:t>
      </w:r>
      <w:r w:rsidRPr="00576ED7">
        <w:rPr>
          <w:szCs w:val="24"/>
        </w:rPr>
        <w:t xml:space="preserve">The income tax is a tax only on net income. </w:t>
      </w:r>
      <w:r>
        <w:rPr>
          <w:szCs w:val="24"/>
        </w:rPr>
        <w:t>O</w:t>
      </w:r>
      <w:r w:rsidRPr="00576ED7">
        <w:rPr>
          <w:szCs w:val="24"/>
        </w:rPr>
        <w:t xml:space="preserve">ne </w:t>
      </w:r>
      <w:r>
        <w:rPr>
          <w:szCs w:val="24"/>
        </w:rPr>
        <w:t xml:space="preserve">significant </w:t>
      </w:r>
      <w:r w:rsidRPr="00576ED7">
        <w:rPr>
          <w:szCs w:val="24"/>
        </w:rPr>
        <w:t xml:space="preserve">exception to this – explicitly stated in the Code – is </w:t>
      </w:r>
      <w:r>
        <w:rPr>
          <w:szCs w:val="24"/>
        </w:rPr>
        <w:t>§ </w:t>
      </w:r>
      <w:r w:rsidRPr="00576ED7">
        <w:rPr>
          <w:szCs w:val="24"/>
        </w:rPr>
        <w:t>280E. The expenses of carrying on the trade or business of trafficking in controlled substances are not deductible.</w:t>
      </w:r>
    </w:p>
    <w:p w14:paraId="1FD4D67E" w14:textId="5EB87DB7" w:rsidR="00772B84" w:rsidRDefault="0016164F" w:rsidP="00772B84">
      <w:pPr>
        <w:widowControl w:val="0"/>
        <w:ind w:left="720"/>
        <w:jc w:val="both"/>
        <w:rPr>
          <w:iCs/>
          <w:szCs w:val="24"/>
        </w:rPr>
      </w:pPr>
      <w:r w:rsidRPr="00576ED7">
        <w:rPr>
          <w:szCs w:val="24"/>
        </w:rPr>
        <w:t>•</w:t>
      </w:r>
      <w:r w:rsidR="003632C5">
        <w:rPr>
          <w:szCs w:val="24"/>
        </w:rPr>
        <w:t xml:space="preserve">In </w:t>
      </w:r>
      <w:r w:rsidR="000932F4">
        <w:rPr>
          <w:i/>
          <w:szCs w:val="24"/>
        </w:rPr>
        <w:t>Alpenglow Botanicals. LLC v. United States</w:t>
      </w:r>
      <w:r w:rsidR="005F0372">
        <w:rPr>
          <w:iCs/>
          <w:szCs w:val="24"/>
        </w:rPr>
        <w:t xml:space="preserve">, 894 F.3d 1187, 1199-202 (CA10 2018), </w:t>
      </w:r>
      <w:r w:rsidR="003B3341">
        <w:rPr>
          <w:i/>
          <w:szCs w:val="24"/>
        </w:rPr>
        <w:t>c</w:t>
      </w:r>
      <w:r>
        <w:rPr>
          <w:i/>
          <w:szCs w:val="24"/>
        </w:rPr>
        <w:t>e</w:t>
      </w:r>
      <w:r w:rsidR="003B3341">
        <w:rPr>
          <w:i/>
          <w:szCs w:val="24"/>
        </w:rPr>
        <w:t>rt. denied</w:t>
      </w:r>
      <w:r>
        <w:rPr>
          <w:i/>
          <w:szCs w:val="24"/>
        </w:rPr>
        <w:t xml:space="preserve">, </w:t>
      </w:r>
      <w:r w:rsidR="003B3341">
        <w:rPr>
          <w:iCs/>
          <w:szCs w:val="24"/>
        </w:rPr>
        <w:t>139 S. Ct. 2745 (2019)</w:t>
      </w:r>
      <w:r w:rsidR="00BE15B8">
        <w:rPr>
          <w:iCs/>
          <w:szCs w:val="24"/>
        </w:rPr>
        <w:t xml:space="preserve">, the court held that Congress could consistent with the Sixteenth Amendment, deny taxpayers deductions for the </w:t>
      </w:r>
      <w:r w:rsidR="00436BE6">
        <w:rPr>
          <w:iCs/>
          <w:szCs w:val="24"/>
        </w:rPr>
        <w:t xml:space="preserve">trade or business </w:t>
      </w:r>
      <w:r w:rsidR="00814F86">
        <w:rPr>
          <w:iCs/>
          <w:szCs w:val="24"/>
        </w:rPr>
        <w:t xml:space="preserve">expenses of trafficking in marijuana </w:t>
      </w:r>
      <w:r w:rsidR="007D7160">
        <w:rPr>
          <w:iCs/>
          <w:szCs w:val="24"/>
        </w:rPr>
        <w:t>– even though the sale of marijuana is lawful in 28 states.</w:t>
      </w:r>
    </w:p>
    <w:p w14:paraId="66BBD070" w14:textId="44D45A8B" w:rsidR="003040C3" w:rsidRPr="003040C3" w:rsidRDefault="003040C3" w:rsidP="009F5E03">
      <w:pPr>
        <w:widowControl w:val="0"/>
        <w:ind w:left="1440"/>
        <w:jc w:val="both"/>
        <w:rPr>
          <w:iCs/>
          <w:szCs w:val="24"/>
        </w:rPr>
      </w:pPr>
      <w:r>
        <w:rPr>
          <w:iCs/>
          <w:szCs w:val="24"/>
        </w:rPr>
        <w:t>•The disallowance of deductions extends to deduction</w:t>
      </w:r>
      <w:r w:rsidR="0033445E">
        <w:rPr>
          <w:iCs/>
          <w:szCs w:val="24"/>
        </w:rPr>
        <w:t>s</w:t>
      </w:r>
      <w:r>
        <w:rPr>
          <w:iCs/>
          <w:szCs w:val="24"/>
        </w:rPr>
        <w:t xml:space="preserve"> for depreciation and charitable contributions.  </w:t>
      </w:r>
      <w:r>
        <w:rPr>
          <w:i/>
          <w:szCs w:val="24"/>
        </w:rPr>
        <w:t>See</w:t>
      </w:r>
      <w:r>
        <w:rPr>
          <w:iCs/>
          <w:szCs w:val="24"/>
        </w:rPr>
        <w:t xml:space="preserve"> </w:t>
      </w:r>
      <w:r>
        <w:rPr>
          <w:i/>
          <w:szCs w:val="24"/>
        </w:rPr>
        <w:t>San Jose Wellness v. Commissioner</w:t>
      </w:r>
      <w:r>
        <w:rPr>
          <w:iCs/>
          <w:szCs w:val="24"/>
        </w:rPr>
        <w:t xml:space="preserve">, 156 T.C. </w:t>
      </w:r>
      <w:r w:rsidR="00CD6547">
        <w:rPr>
          <w:iCs/>
          <w:szCs w:val="24"/>
        </w:rPr>
        <w:t>62</w:t>
      </w:r>
      <w:r>
        <w:rPr>
          <w:iCs/>
          <w:szCs w:val="24"/>
        </w:rPr>
        <w:t xml:space="preserve"> (2021).</w:t>
      </w:r>
    </w:p>
    <w:p w14:paraId="5576D85A" w14:textId="5EBA535D" w:rsidR="007C2B00" w:rsidRDefault="007C2B00" w:rsidP="00B84048">
      <w:pPr>
        <w:widowControl w:val="0"/>
        <w:jc w:val="both"/>
        <w:rPr>
          <w:szCs w:val="24"/>
        </w:rPr>
      </w:pPr>
    </w:p>
    <w:p w14:paraId="4B56E038" w14:textId="77777777" w:rsidR="0049128E" w:rsidRPr="00576ED7" w:rsidRDefault="0049128E" w:rsidP="00A6585D">
      <w:pPr>
        <w:widowControl w:val="0"/>
        <w:jc w:val="both"/>
        <w:rPr>
          <w:szCs w:val="24"/>
        </w:rPr>
      </w:pPr>
      <w:r w:rsidRPr="00576ED7">
        <w:rPr>
          <w:szCs w:val="24"/>
        </w:rPr>
        <w:t>3.  What norms does a refusal to incorporate public policy into the Code further?</w:t>
      </w:r>
    </w:p>
    <w:p w14:paraId="5EE490EB" w14:textId="77777777" w:rsidR="0049128E" w:rsidRPr="00576ED7" w:rsidRDefault="0049128E" w:rsidP="00A6585D">
      <w:pPr>
        <w:widowControl w:val="0"/>
        <w:ind w:left="720"/>
        <w:jc w:val="both"/>
        <w:rPr>
          <w:szCs w:val="24"/>
        </w:rPr>
      </w:pPr>
      <w:r w:rsidRPr="00576ED7">
        <w:rPr>
          <w:szCs w:val="24"/>
        </w:rPr>
        <w:t xml:space="preserve">•A refusal to incorporate public policy into the Code hardly means that there is no public policy limitation on deductibility under </w:t>
      </w:r>
      <w:r w:rsidR="00CA008D">
        <w:rPr>
          <w:szCs w:val="24"/>
        </w:rPr>
        <w:t>§ </w:t>
      </w:r>
      <w:r w:rsidR="00B00B5F">
        <w:rPr>
          <w:szCs w:val="24"/>
        </w:rPr>
        <w:t>162.</w:t>
      </w:r>
      <w:r w:rsidRPr="00576ED7">
        <w:rPr>
          <w:szCs w:val="24"/>
        </w:rPr>
        <w:t xml:space="preserve"> Rather, those limitations must be explicitly stated in the statute itself.</w:t>
      </w:r>
    </w:p>
    <w:p w14:paraId="019879A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14:paraId="517F3C21" w14:textId="77777777" w:rsidR="0049128E" w:rsidRPr="00576ED7" w:rsidRDefault="0049128E" w:rsidP="00A6585D">
      <w:pPr>
        <w:widowControl w:val="0"/>
        <w:ind w:left="720"/>
        <w:jc w:val="both"/>
        <w:rPr>
          <w:szCs w:val="24"/>
        </w:rPr>
      </w:pPr>
      <w:r w:rsidRPr="00576ED7">
        <w:rPr>
          <w:szCs w:val="24"/>
        </w:rPr>
        <w:t>•Note the topics covered in §</w:t>
      </w:r>
      <w:r w:rsidR="00CA008D">
        <w:rPr>
          <w:szCs w:val="24"/>
        </w:rPr>
        <w:t>§ </w:t>
      </w:r>
      <w:r w:rsidRPr="00576ED7">
        <w:rPr>
          <w:szCs w:val="24"/>
        </w:rPr>
        <w:t xml:space="preserve">162(b, c, e, f, g, k, </w:t>
      </w:r>
      <w:r w:rsidRPr="00576ED7">
        <w:rPr>
          <w:i/>
          <w:szCs w:val="24"/>
        </w:rPr>
        <w:t>l</w:t>
      </w:r>
      <w:r w:rsidRPr="00576ED7">
        <w:rPr>
          <w:szCs w:val="24"/>
        </w:rPr>
        <w:t>, and m).</w:t>
      </w:r>
    </w:p>
    <w:p w14:paraId="193296A2" w14:textId="77777777" w:rsidR="0049128E" w:rsidRPr="00576ED7" w:rsidRDefault="0049128E" w:rsidP="00A6585D">
      <w:pPr>
        <w:widowControl w:val="0"/>
        <w:jc w:val="both"/>
        <w:rPr>
          <w:szCs w:val="24"/>
        </w:rPr>
      </w:pPr>
    </w:p>
    <w:p w14:paraId="44C97F39" w14:textId="77777777" w:rsidR="0049128E" w:rsidRPr="00576ED7" w:rsidRDefault="0049128E" w:rsidP="00A6585D">
      <w:pPr>
        <w:widowControl w:val="0"/>
        <w:jc w:val="both"/>
        <w:rPr>
          <w:szCs w:val="24"/>
        </w:rPr>
      </w:pPr>
      <w:r w:rsidRPr="00576ED7">
        <w:rPr>
          <w:szCs w:val="24"/>
        </w:rPr>
        <w:t xml:space="preserve">4.  The term “ordinary” has a relatively special meaning as used in </w:t>
      </w:r>
      <w:r w:rsidR="00CA008D">
        <w:rPr>
          <w:szCs w:val="24"/>
        </w:rPr>
        <w:t>§ </w:t>
      </w:r>
      <w:r w:rsidR="00B00B5F">
        <w:rPr>
          <w:szCs w:val="24"/>
        </w:rPr>
        <w:t xml:space="preserve">162. </w:t>
      </w:r>
      <w:r w:rsidRPr="00576ED7">
        <w:rPr>
          <w:szCs w:val="24"/>
        </w:rPr>
        <w:t>What is it?</w:t>
      </w:r>
    </w:p>
    <w:p w14:paraId="0122744B" w14:textId="77777777" w:rsidR="0049128E" w:rsidRPr="00576ED7" w:rsidRDefault="0049128E" w:rsidP="00A6585D">
      <w:pPr>
        <w:widowControl w:val="0"/>
        <w:jc w:val="both"/>
        <w:rPr>
          <w:szCs w:val="24"/>
        </w:rPr>
      </w:pPr>
    </w:p>
    <w:p w14:paraId="21D418C5" w14:textId="77777777" w:rsidR="0049128E" w:rsidRPr="00576ED7" w:rsidRDefault="0049128E" w:rsidP="00A6585D">
      <w:pPr>
        <w:widowControl w:val="0"/>
        <w:jc w:val="both"/>
        <w:rPr>
          <w:szCs w:val="24"/>
        </w:rPr>
      </w:pPr>
      <w:r w:rsidRPr="00576ED7">
        <w:rPr>
          <w:szCs w:val="24"/>
        </w:rPr>
        <w:t xml:space="preserve">5.  In </w:t>
      </w:r>
      <w:r w:rsidRPr="00576ED7">
        <w:rPr>
          <w:i/>
          <w:szCs w:val="24"/>
        </w:rPr>
        <w:t>Tellier</w:t>
      </w:r>
      <w:r w:rsidR="00B00B5F">
        <w:rPr>
          <w:szCs w:val="24"/>
        </w:rPr>
        <w:t xml:space="preserve">, taxpayer was a criminal. </w:t>
      </w:r>
      <w:r w:rsidRPr="00576ED7">
        <w:rPr>
          <w:szCs w:val="24"/>
        </w:rPr>
        <w:t xml:space="preserve">He nevertheless could deduct </w:t>
      </w:r>
      <w:r w:rsidR="00071A2F" w:rsidRPr="00576ED7">
        <w:rPr>
          <w:szCs w:val="24"/>
        </w:rPr>
        <w:t>the “ordinary</w:t>
      </w:r>
      <w:r w:rsidRPr="00576ED7">
        <w:rPr>
          <w:szCs w:val="24"/>
        </w:rPr>
        <w:t xml:space="preserve"> and necessary” trade or business expenses arising from this character flaw.</w:t>
      </w:r>
    </w:p>
    <w:p w14:paraId="60C707E5" w14:textId="77777777" w:rsidR="0049128E" w:rsidRPr="00576ED7" w:rsidRDefault="0049128E" w:rsidP="00A6585D">
      <w:pPr>
        <w:widowControl w:val="0"/>
        <w:ind w:left="720"/>
        <w:jc w:val="both"/>
        <w:rPr>
          <w:szCs w:val="24"/>
        </w:rPr>
      </w:pPr>
      <w:r w:rsidRPr="00576ED7">
        <w:rPr>
          <w:szCs w:val="24"/>
        </w:rPr>
        <w:t xml:space="preserve">•Should taxpayer be permitted to deduct the ordinary and necessary expenses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14:paraId="4E86C8B9" w14:textId="77777777" w:rsidR="0049128E" w:rsidRPr="00576ED7" w:rsidRDefault="0049128E" w:rsidP="00A6585D">
      <w:pPr>
        <w:widowControl w:val="0"/>
        <w:jc w:val="both"/>
        <w:rPr>
          <w:szCs w:val="24"/>
        </w:rPr>
      </w:pPr>
    </w:p>
    <w:p w14:paraId="23CF525A" w14:textId="3699F8B3" w:rsidR="004D3702" w:rsidRDefault="004D3702">
      <w:pPr>
        <w:rPr>
          <w:b/>
          <w:szCs w:val="24"/>
        </w:rPr>
      </w:pPr>
      <w:r>
        <w:rPr>
          <w:b/>
          <w:szCs w:val="24"/>
        </w:rPr>
        <w:br w:type="page"/>
      </w:r>
    </w:p>
    <w:p w14:paraId="639704CF" w14:textId="77777777"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14:paraId="33A0694B" w14:textId="77777777" w:rsidR="0049128E" w:rsidRPr="00576ED7" w:rsidRDefault="0049128E" w:rsidP="00A6585D">
      <w:pPr>
        <w:widowControl w:val="0"/>
        <w:jc w:val="both"/>
        <w:rPr>
          <w:szCs w:val="24"/>
        </w:rPr>
      </w:pPr>
    </w:p>
    <w:p w14:paraId="2BF431E5" w14:textId="77777777" w:rsidR="0049128E" w:rsidRPr="00576ED7" w:rsidRDefault="0049128E" w:rsidP="00A6585D">
      <w:pPr>
        <w:widowControl w:val="0"/>
        <w:tabs>
          <w:tab w:val="center" w:pos="3960"/>
        </w:tabs>
        <w:jc w:val="both"/>
        <w:rPr>
          <w:szCs w:val="24"/>
        </w:rPr>
      </w:pPr>
      <w:r w:rsidRPr="00576ED7">
        <w:rPr>
          <w:szCs w:val="24"/>
        </w:rPr>
        <w:tab/>
        <w:t>MEMORANDUM FINDINGS OF FACT AND OPINION</w:t>
      </w:r>
    </w:p>
    <w:p w14:paraId="522AFB40" w14:textId="77777777" w:rsidR="0049128E" w:rsidRPr="00576ED7" w:rsidRDefault="0049128E" w:rsidP="00A6585D">
      <w:pPr>
        <w:widowControl w:val="0"/>
        <w:jc w:val="both"/>
        <w:rPr>
          <w:szCs w:val="24"/>
        </w:rPr>
      </w:pPr>
    </w:p>
    <w:p w14:paraId="55F5B704" w14:textId="77777777" w:rsidR="0049128E" w:rsidRPr="00576ED7" w:rsidRDefault="0049128E" w:rsidP="00A6585D">
      <w:pPr>
        <w:widowControl w:val="0"/>
        <w:jc w:val="both"/>
        <w:rPr>
          <w:szCs w:val="24"/>
        </w:rPr>
      </w:pPr>
      <w:r w:rsidRPr="00576ED7">
        <w:rPr>
          <w:szCs w:val="24"/>
        </w:rPr>
        <w:t>CHABOT, JUDGE:</w:t>
      </w:r>
    </w:p>
    <w:p w14:paraId="4E7AFC74" w14:textId="77777777" w:rsidR="0049128E" w:rsidRPr="00576ED7" w:rsidRDefault="0049128E" w:rsidP="00A6585D">
      <w:pPr>
        <w:widowControl w:val="0"/>
        <w:jc w:val="both"/>
        <w:rPr>
          <w:szCs w:val="24"/>
        </w:rPr>
      </w:pPr>
    </w:p>
    <w:p w14:paraId="5F33CC79" w14:textId="77777777" w:rsidR="0049128E" w:rsidRPr="00576ED7" w:rsidRDefault="0049128E" w:rsidP="00A6585D">
      <w:pPr>
        <w:widowControl w:val="0"/>
        <w:jc w:val="both"/>
        <w:rPr>
          <w:szCs w:val="24"/>
        </w:rPr>
      </w:pPr>
      <w:r w:rsidRPr="00576ED7">
        <w:rPr>
          <w:szCs w:val="24"/>
        </w:rPr>
        <w:t>FINDINGS OF FACT</w:t>
      </w:r>
    </w:p>
    <w:p w14:paraId="61383218" w14:textId="77777777" w:rsidR="0049128E" w:rsidRPr="00576ED7" w:rsidRDefault="0049128E" w:rsidP="00A6585D">
      <w:pPr>
        <w:widowControl w:val="0"/>
        <w:jc w:val="both"/>
        <w:rPr>
          <w:szCs w:val="24"/>
        </w:rPr>
      </w:pPr>
    </w:p>
    <w:p w14:paraId="43E6B163" w14:textId="77777777" w:rsidR="0049128E" w:rsidRPr="00576ED7" w:rsidRDefault="0049128E" w:rsidP="00A6585D">
      <w:pPr>
        <w:widowControl w:val="0"/>
        <w:jc w:val="both"/>
        <w:rPr>
          <w:szCs w:val="24"/>
        </w:rPr>
      </w:pPr>
      <w:r w:rsidRPr="00576ED7">
        <w:rPr>
          <w:szCs w:val="24"/>
        </w:rPr>
        <w:t>....</w:t>
      </w:r>
    </w:p>
    <w:p w14:paraId="043007AC" w14:textId="77777777" w:rsidR="0049128E" w:rsidRPr="00576ED7" w:rsidRDefault="0049128E" w:rsidP="00A6585D">
      <w:pPr>
        <w:widowControl w:val="0"/>
        <w:jc w:val="both"/>
        <w:rPr>
          <w:szCs w:val="24"/>
        </w:rPr>
      </w:pPr>
    </w:p>
    <w:p w14:paraId="41A309C1" w14:textId="77777777"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14:paraId="26BA1AC4" w14:textId="77777777" w:rsidR="0049128E" w:rsidRPr="00576ED7" w:rsidRDefault="0049128E" w:rsidP="00A6585D">
      <w:pPr>
        <w:widowControl w:val="0"/>
        <w:jc w:val="both"/>
        <w:rPr>
          <w:szCs w:val="24"/>
        </w:rPr>
      </w:pPr>
    </w:p>
    <w:p w14:paraId="4CA18906" w14:textId="77777777" w:rsidR="0049128E" w:rsidRPr="00576ED7" w:rsidRDefault="0049128E" w:rsidP="00A6585D">
      <w:pPr>
        <w:widowControl w:val="0"/>
        <w:jc w:val="both"/>
        <w:rPr>
          <w:szCs w:val="24"/>
        </w:rPr>
      </w:pPr>
      <w:r w:rsidRPr="00576ED7">
        <w:rPr>
          <w:szCs w:val="24"/>
        </w:rPr>
        <w:t>Gilliam accepted an invitation to lecture and teach for a week at the Memphis Academy of Arts in Memphis, Tennessee. On Sunday, February 23, 1975, he flew to Memphis to fulfill this business obligation.</w:t>
      </w:r>
    </w:p>
    <w:p w14:paraId="6C129161" w14:textId="77777777" w:rsidR="0049128E" w:rsidRPr="00576ED7" w:rsidRDefault="0049128E" w:rsidP="00A6585D">
      <w:pPr>
        <w:widowControl w:val="0"/>
        <w:jc w:val="both"/>
        <w:rPr>
          <w:szCs w:val="24"/>
        </w:rPr>
      </w:pPr>
    </w:p>
    <w:p w14:paraId="1F602D27" w14:textId="77777777" w:rsidR="0049128E" w:rsidRPr="00576ED7" w:rsidRDefault="0049128E" w:rsidP="00A6585D">
      <w:pPr>
        <w:widowControl w:val="0"/>
        <w:jc w:val="both"/>
        <w:rPr>
          <w:szCs w:val="24"/>
        </w:rPr>
      </w:pPr>
      <w:r w:rsidRPr="00576ED7">
        <w:rPr>
          <w:szCs w:val="24"/>
        </w:rPr>
        <w:t>Gilliam had a history of hospitalizations for mental and emotional disturbances 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hospitalization.</w:t>
      </w:r>
    </w:p>
    <w:p w14:paraId="47B0EED5" w14:textId="77777777" w:rsidR="0049128E" w:rsidRPr="00576ED7" w:rsidRDefault="0049128E" w:rsidP="00A6585D">
      <w:pPr>
        <w:widowControl w:val="0"/>
        <w:jc w:val="both"/>
        <w:rPr>
          <w:szCs w:val="24"/>
        </w:rPr>
      </w:pPr>
    </w:p>
    <w:p w14:paraId="69C74E06" w14:textId="77777777"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(hereinafter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14:paraId="1E09248F" w14:textId="77777777" w:rsidR="0049128E" w:rsidRPr="00576ED7" w:rsidRDefault="0049128E" w:rsidP="00A6585D">
      <w:pPr>
        <w:widowControl w:val="0"/>
        <w:jc w:val="both"/>
        <w:rPr>
          <w:szCs w:val="24"/>
        </w:rPr>
      </w:pPr>
    </w:p>
    <w:p w14:paraId="5FCC3666" w14:textId="77777777" w:rsidR="0049128E" w:rsidRPr="00576ED7" w:rsidRDefault="0049128E" w:rsidP="00A6585D">
      <w:pPr>
        <w:widowControl w:val="0"/>
        <w:jc w:val="both"/>
        <w:rPr>
          <w:szCs w:val="24"/>
        </w:rPr>
      </w:pPr>
      <w:r w:rsidRPr="00576ED7">
        <w:rPr>
          <w:szCs w:val="24"/>
        </w:rPr>
        <w:t>On the night before his Memphis trip, Gilliam felt anxious and unable to rest. On Sunday morning, Gilliam contacted Ranville Clark (hereinafter sometimes referred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14:paraId="384FC697" w14:textId="77777777" w:rsidR="0049128E" w:rsidRPr="00576ED7" w:rsidRDefault="0049128E" w:rsidP="00A6585D">
      <w:pPr>
        <w:widowControl w:val="0"/>
        <w:jc w:val="both"/>
        <w:rPr>
          <w:szCs w:val="24"/>
        </w:rPr>
      </w:pPr>
    </w:p>
    <w:p w14:paraId="67825908" w14:textId="77777777" w:rsidR="0049128E" w:rsidRPr="00576ED7" w:rsidRDefault="0049128E" w:rsidP="00A6585D">
      <w:pPr>
        <w:widowControl w:val="0"/>
        <w:jc w:val="both"/>
        <w:rPr>
          <w:szCs w:val="24"/>
        </w:rPr>
      </w:pPr>
      <w:r w:rsidRPr="00576ED7">
        <w:rPr>
          <w:szCs w:val="24"/>
        </w:rPr>
        <w:t>On Sunday, February 23, 1975, Gilliam got the prescription and at about 3:25 p.m., he boarded American Airlines flight 395 at Washington National Airport, Washington, D.C., bound for Memphis. Gilliam occupied a window seat. He took the Dalmane for the first time shortly after boarding the airplane.</w:t>
      </w:r>
    </w:p>
    <w:p w14:paraId="0E9E815E" w14:textId="77777777" w:rsidR="0049128E" w:rsidRPr="00576ED7" w:rsidRDefault="0049128E" w:rsidP="00A6585D">
      <w:pPr>
        <w:widowControl w:val="0"/>
        <w:jc w:val="both"/>
        <w:rPr>
          <w:szCs w:val="24"/>
        </w:rPr>
      </w:pPr>
    </w:p>
    <w:p w14:paraId="71D5B77B" w14:textId="77777777" w:rsidR="0049128E" w:rsidRPr="00576ED7" w:rsidRDefault="0049128E" w:rsidP="00A6585D">
      <w:pPr>
        <w:widowControl w:val="0"/>
        <w:jc w:val="both"/>
        <w:rPr>
          <w:szCs w:val="24"/>
        </w:rPr>
      </w:pPr>
      <w:r w:rsidRPr="00576ED7">
        <w:rPr>
          <w:szCs w:val="24"/>
        </w:rPr>
        <w:t>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the other, he tried to exit from three different doors. Then Gilliam struck Seiji Nakamura (hereinafter sometimes referred to as ‘Nakamura’), another passenger, several times with a telephone receiver. Nakamura was seated toward the rear of the airplane, near one of the exits. Gilliam also threatened the navigator and a stewardess, called for help, and cried. As a result of the attack, Nakamura sustained a one-inch laceration above his left eyebrow which required four sutures. Nakamura also suffered ecchymosis of the left arm and pains in his left wrist. Nakamura was treated for these injuries at Methodist Hospital in Memphis.</w:t>
      </w:r>
    </w:p>
    <w:p w14:paraId="2EECDCB3" w14:textId="77777777" w:rsidR="0049128E" w:rsidRPr="00576ED7" w:rsidRDefault="0049128E" w:rsidP="00A6585D">
      <w:pPr>
        <w:widowControl w:val="0"/>
        <w:jc w:val="both"/>
        <w:rPr>
          <w:szCs w:val="24"/>
        </w:rPr>
      </w:pPr>
    </w:p>
    <w:p w14:paraId="4FDB91F9" w14:textId="77777777" w:rsidR="0049128E" w:rsidRPr="00576ED7" w:rsidRDefault="0049128E" w:rsidP="00A6585D">
      <w:pPr>
        <w:widowControl w:val="0"/>
        <w:jc w:val="both"/>
        <w:rPr>
          <w:szCs w:val="24"/>
        </w:rPr>
      </w:pPr>
      <w:r w:rsidRPr="00576ED7">
        <w:rPr>
          <w:szCs w:val="24"/>
        </w:rPr>
        <w:t xml:space="preserve">On arriving in Memphis, Gilliam was arrested by Federal officials. On March 10, 1975, Gilliam was indicted. He was brought to trial in the United States District Court for the Western District of Tennessee, Western Division, on one count of violation of 49 U.S.C. </w:t>
      </w:r>
      <w:r w:rsidR="00CA008D">
        <w:rPr>
          <w:szCs w:val="24"/>
        </w:rPr>
        <w:t>§ </w:t>
      </w:r>
      <w:r w:rsidRPr="00576ED7">
        <w:rPr>
          <w:szCs w:val="24"/>
        </w:rPr>
        <w:t xml:space="preserve">1472(k) (relating to certain crimes aboard an aircraft in flight) and two counts of violation 49 U.S.C. </w:t>
      </w:r>
      <w:r w:rsidR="00CA008D">
        <w:rPr>
          <w:szCs w:val="24"/>
        </w:rPr>
        <w:t>§ </w:t>
      </w:r>
      <w:r w:rsidRPr="00576ED7">
        <w:rPr>
          <w:szCs w:val="24"/>
        </w:rPr>
        <w:t>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14:paraId="357BDA38" w14:textId="77777777" w:rsidR="0049128E" w:rsidRPr="00576ED7" w:rsidRDefault="0049128E" w:rsidP="00A6585D">
      <w:pPr>
        <w:widowControl w:val="0"/>
        <w:jc w:val="both"/>
        <w:rPr>
          <w:szCs w:val="24"/>
        </w:rPr>
      </w:pPr>
    </w:p>
    <w:p w14:paraId="6B6F6B3C" w14:textId="77777777"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petitioners also paid $3800 to Nakamura in settlement of the civil claim.</w:t>
      </w:r>
    </w:p>
    <w:p w14:paraId="2C71D548" w14:textId="77777777" w:rsidR="0049128E" w:rsidRPr="00576ED7" w:rsidRDefault="0049128E" w:rsidP="00A6585D">
      <w:pPr>
        <w:widowControl w:val="0"/>
        <w:jc w:val="both"/>
        <w:rPr>
          <w:szCs w:val="24"/>
        </w:rPr>
      </w:pPr>
    </w:p>
    <w:p w14:paraId="261007FF" w14:textId="77777777" w:rsidR="0049128E" w:rsidRPr="00576ED7" w:rsidRDefault="0049128E" w:rsidP="00A6585D">
      <w:pPr>
        <w:widowControl w:val="0"/>
        <w:jc w:val="both"/>
        <w:rPr>
          <w:szCs w:val="24"/>
        </w:rPr>
      </w:pPr>
      <w:r w:rsidRPr="00576ED7">
        <w:rPr>
          <w:szCs w:val="24"/>
        </w:rPr>
        <w:t xml:space="preserve">Petitioners claimed deductions for the amounts paid in 1975 and 1976 on the appropriate individual income tax returns. Respondent disallowed the amounts claimed in both years attributable to the incident on the airplane. [footnote omitted]. </w:t>
      </w:r>
    </w:p>
    <w:p w14:paraId="500F7723" w14:textId="77777777" w:rsidR="0049128E" w:rsidRPr="00576ED7" w:rsidRDefault="0049128E" w:rsidP="00A6585D">
      <w:pPr>
        <w:widowControl w:val="0"/>
        <w:jc w:val="both"/>
        <w:rPr>
          <w:szCs w:val="24"/>
        </w:rPr>
      </w:pPr>
    </w:p>
    <w:p w14:paraId="7C5A47B6" w14:textId="77777777" w:rsidR="0049128E" w:rsidRPr="00576ED7" w:rsidRDefault="0049128E" w:rsidP="00A6585D">
      <w:pPr>
        <w:widowControl w:val="0"/>
        <w:jc w:val="both"/>
        <w:rPr>
          <w:szCs w:val="24"/>
        </w:rPr>
      </w:pPr>
      <w:r w:rsidRPr="00576ED7">
        <w:rPr>
          <w:szCs w:val="24"/>
        </w:rPr>
        <w:t>* * *</w:t>
      </w:r>
    </w:p>
    <w:p w14:paraId="2E7E14B1" w14:textId="77777777" w:rsidR="0049128E" w:rsidRPr="00576ED7" w:rsidRDefault="0049128E" w:rsidP="00A6585D">
      <w:pPr>
        <w:widowControl w:val="0"/>
        <w:jc w:val="both"/>
        <w:rPr>
          <w:szCs w:val="24"/>
        </w:rPr>
      </w:pPr>
    </w:p>
    <w:p w14:paraId="35ECA2A4" w14:textId="77777777" w:rsidR="0049128E" w:rsidRPr="00576ED7" w:rsidRDefault="0049128E" w:rsidP="00A6585D">
      <w:pPr>
        <w:widowControl w:val="0"/>
        <w:jc w:val="both"/>
        <w:rPr>
          <w:szCs w:val="24"/>
        </w:rPr>
      </w:pPr>
      <w:r w:rsidRPr="00576ED7">
        <w:rPr>
          <w:szCs w:val="24"/>
        </w:rPr>
        <w:t>Gilliam’s trip to Memphis was a trip in furtherance of his trades or businesses.</w:t>
      </w:r>
    </w:p>
    <w:p w14:paraId="52284D56" w14:textId="77777777" w:rsidR="002E5BED" w:rsidRDefault="002E5BED" w:rsidP="00A6585D">
      <w:pPr>
        <w:widowControl w:val="0"/>
        <w:jc w:val="both"/>
        <w:rPr>
          <w:szCs w:val="24"/>
        </w:rPr>
      </w:pPr>
    </w:p>
    <w:p w14:paraId="6F2BBB53" w14:textId="77777777" w:rsidR="0049128E" w:rsidRPr="00576ED7" w:rsidRDefault="002E5BED" w:rsidP="00A6585D">
      <w:pPr>
        <w:widowControl w:val="0"/>
        <w:jc w:val="both"/>
        <w:rPr>
          <w:szCs w:val="24"/>
        </w:rPr>
      </w:pPr>
      <w:r>
        <w:rPr>
          <w:szCs w:val="24"/>
        </w:rPr>
        <w:t>….</w:t>
      </w:r>
    </w:p>
    <w:p w14:paraId="7BBE4C3F" w14:textId="77777777" w:rsidR="0049128E" w:rsidRPr="00576ED7" w:rsidRDefault="0049128E" w:rsidP="00A6585D">
      <w:pPr>
        <w:widowControl w:val="0"/>
        <w:jc w:val="both"/>
        <w:rPr>
          <w:szCs w:val="24"/>
        </w:rPr>
      </w:pPr>
    </w:p>
    <w:p w14:paraId="4E7FF8B5" w14:textId="77777777" w:rsidR="0049128E" w:rsidRPr="00576ED7" w:rsidRDefault="0049128E" w:rsidP="00A6585D">
      <w:pPr>
        <w:widowControl w:val="0"/>
        <w:jc w:val="both"/>
        <w:rPr>
          <w:szCs w:val="24"/>
        </w:rPr>
      </w:pPr>
      <w:r w:rsidRPr="00576ED7">
        <w:rPr>
          <w:szCs w:val="24"/>
        </w:rPr>
        <w:t>OPINION</w:t>
      </w:r>
    </w:p>
    <w:p w14:paraId="1E752048" w14:textId="77777777" w:rsidR="0049128E" w:rsidRPr="00576ED7" w:rsidRDefault="0049128E" w:rsidP="00A6585D">
      <w:pPr>
        <w:widowControl w:val="0"/>
        <w:jc w:val="both"/>
        <w:rPr>
          <w:szCs w:val="24"/>
        </w:rPr>
      </w:pPr>
    </w:p>
    <w:p w14:paraId="0E642C8C" w14:textId="6DBC9A18" w:rsidR="0049128E" w:rsidRPr="00576ED7" w:rsidRDefault="0049128E" w:rsidP="004D3702">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w:t>
      </w:r>
      <w:r w:rsidR="00CA008D">
        <w:rPr>
          <w:szCs w:val="24"/>
        </w:rPr>
        <w:t>§ </w:t>
      </w:r>
      <w:r w:rsidRPr="00576ED7">
        <w:rPr>
          <w:szCs w:val="24"/>
        </w:rPr>
        <w:t xml:space="preserve">162. [footnote omitted].  Petitioners maintain that the instant case is directly controlled 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arising out of an accident which occurs during a business trip are deductible as ordinary and necessary business expenses.</w:t>
      </w:r>
      <w:r w:rsidR="008D4358">
        <w:rPr>
          <w:szCs w:val="24"/>
        </w:rPr>
        <w:t>’</w:t>
      </w:r>
      <w:r w:rsidRPr="00576ED7">
        <w:rPr>
          <w:szCs w:val="24"/>
        </w:rPr>
        <w:t xml:space="preserve">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14:paraId="340DA7CA" w14:textId="77777777" w:rsidR="0049128E" w:rsidRPr="00576ED7" w:rsidRDefault="0049128E" w:rsidP="00A6585D">
      <w:pPr>
        <w:widowControl w:val="0"/>
        <w:jc w:val="both"/>
        <w:rPr>
          <w:szCs w:val="24"/>
        </w:rPr>
      </w:pPr>
    </w:p>
    <w:p w14:paraId="0AEABB51" w14:textId="77777777"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 xml:space="preserve">are distinguishable. Respondent contends that the legal fees paid are not deductible under either </w:t>
      </w:r>
      <w:r w:rsidR="00CA008D">
        <w:rPr>
          <w:szCs w:val="24"/>
        </w:rPr>
        <w:t>§ </w:t>
      </w:r>
      <w:r w:rsidRPr="00576ED7">
        <w:rPr>
          <w:szCs w:val="24"/>
        </w:rPr>
        <w:t xml:space="preserve">162 or </w:t>
      </w:r>
      <w:r w:rsidR="00CA008D">
        <w:rPr>
          <w:szCs w:val="24"/>
        </w:rPr>
        <w:t>§ </w:t>
      </w:r>
      <w:r w:rsidRPr="00576ED7">
        <w:rPr>
          <w:szCs w:val="24"/>
        </w:rPr>
        <w:t xml:space="preserve">212 because the criminal charges against Gilliam were neither directly connected with nor proximately resulted from his trade or business and the legal fees were not paid for the production of income. Respondent maintains that ‘the criminal charges which arose as a result of *** (the incident on the airplane), could hardly be deemed ‘ordinary,’ given the nature of (Gilliam’s) profession.’ Respondent contends ‘that the provisions of </w:t>
      </w:r>
      <w:r w:rsidR="00CA008D">
        <w:rPr>
          <w:szCs w:val="24"/>
        </w:rPr>
        <w:t>§ </w:t>
      </w:r>
      <w:r w:rsidRPr="00576ED7">
        <w:rPr>
          <w:szCs w:val="24"/>
        </w:rPr>
        <w:t>262 control this situation.’ As to the settlement of the related civil claim, respondent asserts that since Gilliam committed an intentional tort, the settlement of the civil claim constitutes a nondeductible personal expense.</w:t>
      </w:r>
    </w:p>
    <w:p w14:paraId="6A20B81D" w14:textId="77777777" w:rsidR="0049128E" w:rsidRPr="00576ED7" w:rsidRDefault="0049128E" w:rsidP="00A6585D">
      <w:pPr>
        <w:widowControl w:val="0"/>
        <w:jc w:val="both"/>
        <w:rPr>
          <w:szCs w:val="24"/>
        </w:rPr>
      </w:pPr>
    </w:p>
    <w:p w14:paraId="04441864" w14:textId="77777777"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14:paraId="43685E5D" w14:textId="77777777" w:rsidR="0049128E" w:rsidRPr="00576ED7" w:rsidRDefault="0049128E" w:rsidP="00A6585D">
      <w:pPr>
        <w:widowControl w:val="0"/>
        <w:jc w:val="both"/>
        <w:rPr>
          <w:szCs w:val="24"/>
        </w:rPr>
      </w:pPr>
    </w:p>
    <w:p w14:paraId="15F8EBCE" w14:textId="77777777" w:rsidR="0049128E" w:rsidRPr="00576ED7" w:rsidRDefault="0049128E" w:rsidP="00A6585D">
      <w:pPr>
        <w:widowControl w:val="0"/>
        <w:jc w:val="both"/>
        <w:rPr>
          <w:szCs w:val="24"/>
        </w:rPr>
      </w:pPr>
      <w:r w:rsidRPr="00576ED7">
        <w:rPr>
          <w:szCs w:val="24"/>
        </w:rPr>
        <w:t xml:space="preserve">Section 162(a) [footnote omitted] allows a deduction for all the ordinary and necessary expenses of carrying on a trade or business. In order for the expense to be deductible by a taxpayer, it must be an ordinary expense, it must be a necessary expense, and it must be an expense of carrying on the taxpayer’s trade or business. If any one of these requirements is not met, the expense is not deductible under </w:t>
      </w:r>
      <w:r w:rsidR="00CA008D">
        <w:rPr>
          <w:szCs w:val="24"/>
        </w:rPr>
        <w:t>§ </w:t>
      </w:r>
      <w:r w:rsidRPr="00576ED7">
        <w:rPr>
          <w:szCs w:val="24"/>
        </w:rPr>
        <w:t xml:space="preserve">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r w:rsidRPr="00576ED7">
        <w:rPr>
          <w:i/>
          <w:szCs w:val="24"/>
        </w:rPr>
        <w:t>Kornhauser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requirement that the expense be ‘ordinary’, as follows (308 U.S. at 494-497):</w:t>
      </w:r>
    </w:p>
    <w:p w14:paraId="097B0565" w14:textId="77777777" w:rsidR="0049128E" w:rsidRPr="00576ED7" w:rsidRDefault="0049128E" w:rsidP="00A6585D">
      <w:pPr>
        <w:widowControl w:val="0"/>
        <w:jc w:val="both"/>
        <w:rPr>
          <w:szCs w:val="24"/>
        </w:rPr>
      </w:pPr>
    </w:p>
    <w:p w14:paraId="4F8AB913" w14:textId="77777777" w:rsidR="0049128E" w:rsidRPr="00576ED7" w:rsidRDefault="0049128E" w:rsidP="00A6585D">
      <w:pPr>
        <w:widowControl w:val="0"/>
        <w:ind w:left="720"/>
        <w:jc w:val="both"/>
        <w:rPr>
          <w:szCs w:val="24"/>
        </w:rPr>
      </w:pPr>
      <w:r w:rsidRPr="00576ED7">
        <w:rPr>
          <w:szCs w:val="24"/>
        </w:rPr>
        <w:t xml:space="preserve">[...] Ordinary has the connotation of normal, usual, or customary. To be sure, an expense may be ordinary though it happens but once in the taxpayer’s lifetime.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Yet the transaction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w:t>
      </w:r>
      <w:r w:rsidR="00CA008D">
        <w:rPr>
          <w:szCs w:val="24"/>
        </w:rPr>
        <w:t>§ </w:t>
      </w:r>
      <w:r w:rsidRPr="00576ED7">
        <w:rPr>
          <w:szCs w:val="24"/>
        </w:rPr>
        <w:t xml:space="preserve">162(a)] does not necessarily make it such in connection with another business. *** As stated in </w:t>
      </w:r>
      <w:r w:rsidRPr="00576ED7">
        <w:rPr>
          <w:i/>
          <w:szCs w:val="24"/>
        </w:rPr>
        <w:t>Welch v. Helvering</w:t>
      </w:r>
      <w:r w:rsidRPr="00576ED7">
        <w:rPr>
          <w:szCs w:val="24"/>
        </w:rPr>
        <w:t xml:space="preserve">, </w:t>
      </w:r>
      <w:r w:rsidRPr="00576ED7">
        <w:rPr>
          <w:i/>
          <w:szCs w:val="24"/>
        </w:rPr>
        <w:t>supra</w:t>
      </w:r>
      <w:r w:rsidRPr="00576ED7">
        <w:rPr>
          <w:szCs w:val="24"/>
        </w:rPr>
        <w:t>, pp. 113-114: ‘... What is ordinary, though there must always be a strain of constancy within it, is none the less a variable affected by time and place and circumstance.’  22 F. Supp. 589, 597.</w:t>
      </w:r>
    </w:p>
    <w:p w14:paraId="17EAEF63" w14:textId="77777777" w:rsidR="0049128E" w:rsidRPr="00576ED7" w:rsidRDefault="0049128E" w:rsidP="00A6585D">
      <w:pPr>
        <w:widowControl w:val="0"/>
        <w:jc w:val="both"/>
        <w:rPr>
          <w:szCs w:val="24"/>
        </w:rPr>
      </w:pPr>
    </w:p>
    <w:p w14:paraId="2AEE6881" w14:textId="77777777" w:rsidR="0049128E" w:rsidRPr="00576ED7" w:rsidRDefault="0049128E" w:rsidP="00A6585D">
      <w:pPr>
        <w:widowControl w:val="0"/>
        <w:ind w:left="720"/>
        <w:jc w:val="both"/>
        <w:rPr>
          <w:szCs w:val="24"/>
        </w:rPr>
      </w:pPr>
      <w:r w:rsidRPr="00576ED7">
        <w:rPr>
          <w:szCs w:val="24"/>
        </w:rPr>
        <w:t>One of the extremely relevant circumstances is the nature and scope of the particular business out of which the expense in question accrued. The fact that an obligation to pay has arisen is not sufficient. It is the kind of transaction out of which the obligation arose and its normalcy in the particular business which are crucial and controlling.</w:t>
      </w:r>
    </w:p>
    <w:p w14:paraId="172BF7E7" w14:textId="77777777" w:rsidR="0049128E" w:rsidRPr="00576ED7" w:rsidRDefault="0049128E" w:rsidP="00A6585D">
      <w:pPr>
        <w:widowControl w:val="0"/>
        <w:jc w:val="both"/>
        <w:rPr>
          <w:szCs w:val="24"/>
        </w:rPr>
      </w:pPr>
    </w:p>
    <w:p w14:paraId="0CD226FF" w14:textId="77777777"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14:paraId="752EC273" w14:textId="77777777" w:rsidR="0049128E" w:rsidRPr="00576ED7" w:rsidRDefault="0049128E" w:rsidP="00A6585D">
      <w:pPr>
        <w:widowControl w:val="0"/>
        <w:jc w:val="both"/>
        <w:rPr>
          <w:szCs w:val="24"/>
        </w:rPr>
      </w:pPr>
    </w:p>
    <w:p w14:paraId="1DE6B05D" w14:textId="77777777"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obvious that neither the altercation nor the expenses were undertaken to further Gilliam’s trades or businesses.</w:t>
      </w:r>
    </w:p>
    <w:p w14:paraId="3608998E" w14:textId="77777777" w:rsidR="0049128E" w:rsidRPr="00576ED7" w:rsidRDefault="0049128E" w:rsidP="00A6585D">
      <w:pPr>
        <w:widowControl w:val="0"/>
        <w:jc w:val="both"/>
        <w:rPr>
          <w:szCs w:val="24"/>
        </w:rPr>
      </w:pPr>
    </w:p>
    <w:p w14:paraId="02F7B827" w14:textId="77777777"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14:paraId="7460624B" w14:textId="77777777" w:rsidR="0049128E" w:rsidRPr="00576ED7" w:rsidRDefault="0049128E" w:rsidP="00A6585D">
      <w:pPr>
        <w:widowControl w:val="0"/>
        <w:jc w:val="both"/>
        <w:rPr>
          <w:szCs w:val="24"/>
        </w:rPr>
      </w:pPr>
    </w:p>
    <w:p w14:paraId="30A7C4F2" w14:textId="77777777"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the taxpayer was driving an automobile; he caused an accident which resulted in injuries to a child. The relevant expenses were the taxpayer’s payments to settle the civil claims arising from the accident. 73 T.C. at 1105. In the instant case, Gilliam was a passenger in an airplane; he apparently committed acts which would have been criminal but for his temporary insanity, and he injured a fellow passenger. Gilliam’s expenses were the costs of his successful legal defense, and his payments to settle Nakamura’s civil claim.</w:t>
      </w:r>
    </w:p>
    <w:p w14:paraId="2F3B3F79" w14:textId="77777777" w:rsidR="0049128E" w:rsidRPr="00576ED7" w:rsidRDefault="0049128E" w:rsidP="00A6585D">
      <w:pPr>
        <w:widowControl w:val="0"/>
        <w:jc w:val="both"/>
        <w:rPr>
          <w:szCs w:val="24"/>
        </w:rPr>
      </w:pPr>
    </w:p>
    <w:p w14:paraId="0EFECA58" w14:textId="77777777"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14:paraId="5FA54D16" w14:textId="77777777" w:rsidR="0049128E" w:rsidRPr="00576ED7" w:rsidRDefault="0049128E" w:rsidP="00A6585D">
      <w:pPr>
        <w:widowControl w:val="0"/>
        <w:jc w:val="both"/>
        <w:rPr>
          <w:szCs w:val="24"/>
        </w:rPr>
      </w:pPr>
    </w:p>
    <w:p w14:paraId="638B2AE5" w14:textId="77777777"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As rising insurance rates suggest, the cost of fuel and routine servicing are not the only costs one can expect in operating a car. As unfortunate as it may be, lapses by drivers seem to be an inseparable incident of driving a car. Anderson v. Commissioner</w:t>
      </w:r>
      <w:r w:rsidRPr="00576ED7">
        <w:rPr>
          <w:szCs w:val="24"/>
        </w:rPr>
        <w:t xml:space="preserve"> (81 F.2d 457 (CA10 1936)). Costs incurred as a result of such an incident are just as much a part of overall business expenses as the cost of fuel. (Emphasis supplied.)</w:t>
      </w:r>
    </w:p>
    <w:p w14:paraId="6CF96E3A" w14:textId="77777777" w:rsidR="0049128E" w:rsidRPr="00576ED7" w:rsidRDefault="0049128E" w:rsidP="00A6585D">
      <w:pPr>
        <w:widowControl w:val="0"/>
        <w:jc w:val="both"/>
        <w:rPr>
          <w:szCs w:val="24"/>
        </w:rPr>
      </w:pPr>
    </w:p>
    <w:p w14:paraId="38069B82" w14:textId="77777777"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14:paraId="7088AE8E" w14:textId="77777777" w:rsidR="0049128E" w:rsidRPr="00576ED7" w:rsidRDefault="0049128E" w:rsidP="00A6585D">
      <w:pPr>
        <w:widowControl w:val="0"/>
        <w:jc w:val="both"/>
        <w:rPr>
          <w:szCs w:val="24"/>
        </w:rPr>
      </w:pPr>
    </w:p>
    <w:p w14:paraId="469D5FBE" w14:textId="77777777"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xml:space="preserve">, also relied on by petitioners, the expenses consisted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xml:space="preserve">, however, the taxpayer’s activities that gave rise to the prosecution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14:paraId="1E6ED411" w14:textId="77777777" w:rsidR="0049128E" w:rsidRPr="00576ED7" w:rsidRDefault="0049128E" w:rsidP="00A6585D">
      <w:pPr>
        <w:widowControl w:val="0"/>
        <w:jc w:val="both"/>
        <w:rPr>
          <w:szCs w:val="24"/>
        </w:rPr>
      </w:pPr>
    </w:p>
    <w:p w14:paraId="1CCA5410" w14:textId="77777777"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14:paraId="1907B305" w14:textId="77777777" w:rsidR="0049128E" w:rsidRPr="00576ED7" w:rsidRDefault="0049128E" w:rsidP="00A6585D">
      <w:pPr>
        <w:widowControl w:val="0"/>
        <w:jc w:val="both"/>
        <w:rPr>
          <w:szCs w:val="24"/>
        </w:rPr>
      </w:pPr>
    </w:p>
    <w:p w14:paraId="576B8C0D" w14:textId="77777777"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and </w:t>
      </w:r>
      <w:r w:rsidRPr="00576ED7">
        <w:rPr>
          <w:i/>
          <w:szCs w:val="24"/>
        </w:rPr>
        <w:t>Clark</w:t>
      </w:r>
      <w:r w:rsidRPr="00576ED7">
        <w:rPr>
          <w:szCs w:val="24"/>
        </w:rPr>
        <w:t xml:space="preserve">; however the activities giving rise to Gilliam’s expenses were not activities directly in the conduct of his trades or businesses, while Tellier’s and Clark’s activities were directly in the conduct of their respective trades or businesses. Gilliam’s expenses were related to his trades or businesses in a manner similar to 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w:t>
      </w:r>
      <w:r w:rsidR="00CA008D">
        <w:rPr>
          <w:szCs w:val="24"/>
        </w:rPr>
        <w:t>§ </w:t>
      </w:r>
      <w:r w:rsidRPr="00576ED7">
        <w:rPr>
          <w:szCs w:val="24"/>
        </w:rPr>
        <w:t>162(a). [footnote omitted].</w:t>
      </w:r>
    </w:p>
    <w:p w14:paraId="53E8A244" w14:textId="77777777" w:rsidR="0049128E" w:rsidRPr="00576ED7" w:rsidRDefault="0049128E" w:rsidP="00A6585D">
      <w:pPr>
        <w:widowControl w:val="0"/>
        <w:jc w:val="both"/>
        <w:rPr>
          <w:szCs w:val="24"/>
        </w:rPr>
      </w:pPr>
    </w:p>
    <w:p w14:paraId="1EA5F8DA" w14:textId="77777777" w:rsidR="0049128E" w:rsidRDefault="0049128E" w:rsidP="00A6585D">
      <w:pPr>
        <w:widowControl w:val="0"/>
        <w:jc w:val="both"/>
        <w:rPr>
          <w:szCs w:val="24"/>
        </w:rPr>
      </w:pPr>
      <w:r w:rsidRPr="00576ED7">
        <w:rPr>
          <w:szCs w:val="24"/>
        </w:rPr>
        <w:t>We hold for respondent.</w:t>
      </w:r>
    </w:p>
    <w:p w14:paraId="6048771E" w14:textId="77777777" w:rsidR="008B61B1" w:rsidRPr="00576ED7" w:rsidRDefault="008B61B1" w:rsidP="00A6585D">
      <w:pPr>
        <w:widowControl w:val="0"/>
        <w:jc w:val="both"/>
        <w:rPr>
          <w:szCs w:val="24"/>
        </w:rPr>
      </w:pPr>
    </w:p>
    <w:p w14:paraId="570EB561" w14:textId="1075FF18" w:rsidR="000702EB" w:rsidRDefault="000702EB">
      <w:pPr>
        <w:rPr>
          <w:szCs w:val="24"/>
        </w:rPr>
      </w:pPr>
      <w:r>
        <w:rPr>
          <w:szCs w:val="24"/>
        </w:rPr>
        <w:br w:type="page"/>
      </w:r>
    </w:p>
    <w:p w14:paraId="6A51314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7DBCE2D" w14:textId="77777777" w:rsidR="0049128E" w:rsidRPr="00576ED7" w:rsidRDefault="0049128E" w:rsidP="00A6585D">
      <w:pPr>
        <w:widowControl w:val="0"/>
        <w:jc w:val="both"/>
        <w:rPr>
          <w:szCs w:val="24"/>
        </w:rPr>
      </w:pPr>
    </w:p>
    <w:p w14:paraId="56817155" w14:textId="7782E41F" w:rsidR="0049128E" w:rsidRPr="00576ED7" w:rsidRDefault="004C6F91" w:rsidP="00A6585D">
      <w:pPr>
        <w:widowControl w:val="0"/>
        <w:jc w:val="both"/>
        <w:rPr>
          <w:szCs w:val="24"/>
        </w:rPr>
      </w:pPr>
      <w:r>
        <w:rPr>
          <w:szCs w:val="24"/>
        </w:rPr>
        <w:t>1.</w:t>
      </w:r>
      <w:r w:rsidR="001553C0">
        <w:rPr>
          <w:szCs w:val="24"/>
        </w:rPr>
        <w:t xml:space="preserve"> </w:t>
      </w:r>
      <w:r>
        <w:rPr>
          <w:szCs w:val="24"/>
        </w:rPr>
        <w:t xml:space="preserve"> </w:t>
      </w:r>
      <w:r w:rsidR="0049128E" w:rsidRPr="00576ED7">
        <w:rPr>
          <w:szCs w:val="24"/>
        </w:rPr>
        <w:t>Were the expenses incurred by taxpayer “necessary?”</w:t>
      </w:r>
    </w:p>
    <w:p w14:paraId="3EE5B3AE" w14:textId="77777777" w:rsidR="0049128E" w:rsidRPr="00576ED7" w:rsidRDefault="0049128E" w:rsidP="00A6585D">
      <w:pPr>
        <w:widowControl w:val="0"/>
        <w:jc w:val="both"/>
        <w:rPr>
          <w:szCs w:val="24"/>
        </w:rPr>
      </w:pPr>
    </w:p>
    <w:p w14:paraId="0D2ADFF9" w14:textId="77777777" w:rsidR="0049128E" w:rsidRPr="00576ED7" w:rsidRDefault="00DF1B13" w:rsidP="00A6585D">
      <w:pPr>
        <w:widowControl w:val="0"/>
        <w:jc w:val="both"/>
        <w:rPr>
          <w:szCs w:val="24"/>
        </w:rPr>
      </w:pPr>
      <w:r w:rsidRPr="00576ED7">
        <w:rPr>
          <w:noProof/>
          <w:szCs w:val="24"/>
        </w:rPr>
        <mc:AlternateContent>
          <mc:Choice Requires="wps">
            <w:drawing>
              <wp:anchor distT="152400" distB="152400" distL="152400" distR="152400" simplePos="0" relativeHeight="252254208" behindDoc="0" locked="0" layoutInCell="0" allowOverlap="1" wp14:anchorId="629E3395" wp14:editId="6A2DCAFF">
                <wp:simplePos x="0" y="0"/>
                <wp:positionH relativeFrom="margin">
                  <wp:posOffset>2257425</wp:posOffset>
                </wp:positionH>
                <wp:positionV relativeFrom="paragraph">
                  <wp:posOffset>80645</wp:posOffset>
                </wp:positionV>
                <wp:extent cx="2971800" cy="690245"/>
                <wp:effectExtent l="0" t="0" r="19050" b="14605"/>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0245"/>
                        </a:xfrm>
                        <a:prstGeom prst="rect">
                          <a:avLst/>
                        </a:prstGeom>
                        <a:solidFill>
                          <a:srgbClr val="FFFFFF"/>
                        </a:solidFill>
                        <a:ln w="12192">
                          <a:solidFill>
                            <a:srgbClr val="000000"/>
                          </a:solidFill>
                          <a:miter lim="800000"/>
                          <a:headEnd/>
                          <a:tailEnd/>
                        </a:ln>
                      </wps:spPr>
                      <wps:txbx>
                        <w:txbxContent>
                          <w:p w14:paraId="373C19E5" w14:textId="77777777" w:rsidR="005E3A00" w:rsidRPr="00BA71BC" w:rsidRDefault="005E3A00" w:rsidP="00DF1B13">
                            <w:pPr>
                              <w:widowControl w:val="0"/>
                              <w:jc w:val="both"/>
                              <w:rPr>
                                <w:rFonts w:asciiTheme="minorBidi" w:hAnsiTheme="minorBidi" w:cstheme="minorBidi"/>
                                <w:sz w:val="22"/>
                                <w:szCs w:val="22"/>
                              </w:rPr>
                            </w:pPr>
                            <w:r w:rsidRPr="00BA71BC">
                              <w:rPr>
                                <w:rFonts w:asciiTheme="minorBidi" w:hAnsiTheme="minorBidi" w:cstheme="minorBidi"/>
                                <w:i/>
                                <w:sz w:val="22"/>
                                <w:szCs w:val="22"/>
                              </w:rPr>
                              <w:t>If not “ordinary” ...</w:t>
                            </w:r>
                            <w:r w:rsidRPr="00BA71BC">
                              <w:rPr>
                                <w:rFonts w:asciiTheme="minorBidi" w:hAnsiTheme="minorBidi" w:cstheme="minorBidi"/>
                                <w:sz w:val="22"/>
                                <w:szCs w:val="22"/>
                              </w:rPr>
                              <w:t xml:space="preserve">: In </w:t>
                            </w:r>
                            <w:r w:rsidRPr="00BA71BC">
                              <w:rPr>
                                <w:rFonts w:asciiTheme="minorBidi" w:hAnsiTheme="minorBidi" w:cstheme="minorBidi"/>
                                <w:i/>
                                <w:sz w:val="22"/>
                                <w:szCs w:val="22"/>
                              </w:rPr>
                              <w:t>Welch</w:t>
                            </w:r>
                            <w:r w:rsidRPr="00BA71BC">
                              <w:rPr>
                                <w:rFonts w:asciiTheme="minorBidi" w:hAnsiTheme="minorBidi" w:cstheme="minorBidi"/>
                                <w:sz w:val="22"/>
                                <w:szCs w:val="22"/>
                              </w:rPr>
                              <w:t xml:space="preserve">, the opposite of an “ordinary” expense was a capital expense.  What is the opposite of “ordinary” in </w:t>
                            </w:r>
                            <w:r w:rsidRPr="00BA71BC">
                              <w:rPr>
                                <w:rFonts w:asciiTheme="minorBidi" w:hAnsiTheme="minorBidi" w:cstheme="minorBidi"/>
                                <w:i/>
                                <w:sz w:val="22"/>
                                <w:szCs w:val="22"/>
                              </w:rPr>
                              <w:t>Gilliam</w:t>
                            </w:r>
                            <w:r w:rsidRPr="00BA71BC">
                              <w:rPr>
                                <w:rFonts w:asciiTheme="minorBidi" w:hAnsiTheme="minorBidi" w:cstheme="minorBidi"/>
                                <w:sz w:val="22"/>
                                <w:szCs w:val="22"/>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3395" id="Text Box 67" o:spid="_x0000_s1110" type="#_x0000_t202" style="position:absolute;left:0;text-align:left;margin-left:177.75pt;margin-top:6.35pt;width:234pt;height:54.35pt;z-index:2522542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" o:allowincell="f" strokeweight=".96pt">
                <v:textbox inset="6pt,6pt,6pt,6pt">
                  <w:txbxContent>
                    <w:p w14:paraId="373C19E5" w14:textId="77777777" w:rsidR="005E3A00" w:rsidRPr="00BA71BC" w:rsidRDefault="005E3A00" w:rsidP="00DF1B13">
                      <w:pPr>
                        <w:widowControl w:val="0"/>
                        <w:jc w:val="both"/>
                        <w:rPr>
                          <w:rFonts w:asciiTheme="minorBidi" w:hAnsiTheme="minorBidi" w:cstheme="minorBidi"/>
                          <w:sz w:val="22"/>
                          <w:szCs w:val="22"/>
                        </w:rPr>
                      </w:pPr>
                      <w:r w:rsidRPr="00BA71BC">
                        <w:rPr>
                          <w:rFonts w:asciiTheme="minorBidi" w:hAnsiTheme="minorBidi" w:cstheme="minorBidi"/>
                          <w:i/>
                          <w:sz w:val="22"/>
                          <w:szCs w:val="22"/>
                        </w:rPr>
                        <w:t>If not “ordinary” ...</w:t>
                      </w:r>
                      <w:r w:rsidRPr="00BA71BC">
                        <w:rPr>
                          <w:rFonts w:asciiTheme="minorBidi" w:hAnsiTheme="minorBidi" w:cstheme="minorBidi"/>
                          <w:sz w:val="22"/>
                          <w:szCs w:val="22"/>
                        </w:rPr>
                        <w:t xml:space="preserve">: In </w:t>
                      </w:r>
                      <w:r w:rsidRPr="00BA71BC">
                        <w:rPr>
                          <w:rFonts w:asciiTheme="minorBidi" w:hAnsiTheme="minorBidi" w:cstheme="minorBidi"/>
                          <w:i/>
                          <w:sz w:val="22"/>
                          <w:szCs w:val="22"/>
                        </w:rPr>
                        <w:t>Welch</w:t>
                      </w:r>
                      <w:r w:rsidRPr="00BA71BC">
                        <w:rPr>
                          <w:rFonts w:asciiTheme="minorBidi" w:hAnsiTheme="minorBidi" w:cstheme="minorBidi"/>
                          <w:sz w:val="22"/>
                          <w:szCs w:val="22"/>
                        </w:rPr>
                        <w:t xml:space="preserve">, the opposite of an “ordinary” expense was a capital expense.  What is the opposite of “ordinary” in </w:t>
                      </w:r>
                      <w:r w:rsidRPr="00BA71BC">
                        <w:rPr>
                          <w:rFonts w:asciiTheme="minorBidi" w:hAnsiTheme="minorBidi" w:cstheme="minorBidi"/>
                          <w:i/>
                          <w:sz w:val="22"/>
                          <w:szCs w:val="22"/>
                        </w:rPr>
                        <w:t>Gilliam</w:t>
                      </w:r>
                      <w:r w:rsidRPr="00BA71BC">
                        <w:rPr>
                          <w:rFonts w:asciiTheme="minorBidi" w:hAnsiTheme="minorBidi" w:cstheme="minorBidi"/>
                          <w:sz w:val="22"/>
                          <w:szCs w:val="22"/>
                        </w:rPr>
                        <w:t>?</w:t>
                      </w:r>
                    </w:p>
                  </w:txbxContent>
                </v:textbox>
                <w10:wrap type="square" side="largest" anchorx="margin"/>
              </v:shape>
            </w:pict>
          </mc:Fallback>
        </mc:AlternateContent>
      </w:r>
      <w:r w:rsidR="002E5BED">
        <w:rPr>
          <w:szCs w:val="24"/>
        </w:rPr>
        <w:t>2</w:t>
      </w:r>
      <w:r w:rsidR="0049128E" w:rsidRPr="00576ED7">
        <w:rPr>
          <w:szCs w:val="24"/>
        </w:rPr>
        <w:t>.  By what means did the court in fact implement a public policy limitation on taxpayer’s trade or business expense? Why were the deductions that taxpayer claimed denied?</w:t>
      </w:r>
      <w:r w:rsidRPr="00DF1B13">
        <w:rPr>
          <w:noProof/>
          <w:szCs w:val="24"/>
        </w:rPr>
        <w:t xml:space="preserve"> </w:t>
      </w:r>
    </w:p>
    <w:p w14:paraId="40DF0B0E" w14:textId="77777777" w:rsidR="0049128E" w:rsidRPr="00576ED7" w:rsidRDefault="0049128E" w:rsidP="00A6585D">
      <w:pPr>
        <w:widowControl w:val="0"/>
        <w:ind w:left="720"/>
        <w:jc w:val="both"/>
        <w:rPr>
          <w:szCs w:val="24"/>
        </w:rPr>
      </w:pPr>
      <w:r w:rsidRPr="00576ED7">
        <w:rPr>
          <w:szCs w:val="24"/>
        </w:rPr>
        <w:t xml:space="preserve">•because they were “extraordinary” </w:t>
      </w:r>
      <w:r w:rsidR="00F8021B">
        <w:rPr>
          <w:szCs w:val="24"/>
        </w:rPr>
        <w:t xml:space="preserve">for </w:t>
      </w:r>
      <w:r w:rsidRPr="00576ED7">
        <w:rPr>
          <w:szCs w:val="24"/>
        </w:rPr>
        <w:t>taxpayer’s trade or business?</w:t>
      </w:r>
    </w:p>
    <w:p w14:paraId="47B7E962" w14:textId="77777777"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14:paraId="75813182" w14:textId="77777777" w:rsidR="0049128E" w:rsidRPr="00576ED7" w:rsidRDefault="0049128E" w:rsidP="00A6585D">
      <w:pPr>
        <w:widowControl w:val="0"/>
        <w:ind w:left="1440"/>
        <w:jc w:val="both"/>
        <w:rPr>
          <w:szCs w:val="24"/>
        </w:rPr>
      </w:pPr>
      <w:r w:rsidRPr="00576ED7">
        <w:rPr>
          <w:szCs w:val="24"/>
        </w:rPr>
        <w:t xml:space="preserve">•What if airline employees hit taxpayer </w:t>
      </w:r>
      <w:r w:rsidR="00DB401B">
        <w:rPr>
          <w:szCs w:val="24"/>
        </w:rPr>
        <w:t xml:space="preserve">in order to control him </w:t>
      </w:r>
      <w:r w:rsidRPr="00576ED7">
        <w:rPr>
          <w:szCs w:val="24"/>
        </w:rPr>
        <w:t>and incurred legal expenses</w:t>
      </w:r>
      <w:r w:rsidR="00DF1B13">
        <w:rPr>
          <w:szCs w:val="24"/>
        </w:rPr>
        <w:t xml:space="preserve"> and paid tort damages</w:t>
      </w:r>
      <w:r w:rsidRPr="00576ED7">
        <w:rPr>
          <w:szCs w:val="24"/>
        </w:rPr>
        <w:t xml:space="preserve">? </w:t>
      </w:r>
      <w:r w:rsidR="00DB401B">
        <w:rPr>
          <w:szCs w:val="24"/>
        </w:rPr>
        <w:t xml:space="preserve">Should their expenses be deductible? </w:t>
      </w:r>
      <w:r w:rsidRPr="00576ED7">
        <w:rPr>
          <w:szCs w:val="24"/>
        </w:rPr>
        <w:t>These expenses would be the very type of expenses that Gilliam could not deduct.</w:t>
      </w:r>
    </w:p>
    <w:p w14:paraId="7855516B" w14:textId="77777777" w:rsidR="0049128E" w:rsidRPr="00576ED7" w:rsidRDefault="0049128E" w:rsidP="00A6585D">
      <w:pPr>
        <w:widowControl w:val="0"/>
        <w:jc w:val="both"/>
        <w:rPr>
          <w:szCs w:val="24"/>
        </w:rPr>
      </w:pPr>
    </w:p>
    <w:p w14:paraId="7C21662F" w14:textId="61003E30" w:rsidR="00D87070" w:rsidRDefault="002E5BED" w:rsidP="003A1A43">
      <w:pPr>
        <w:widowControl w:val="0"/>
        <w:jc w:val="both"/>
        <w:rPr>
          <w:szCs w:val="24"/>
        </w:rPr>
      </w:pPr>
      <w:r>
        <w:rPr>
          <w:szCs w:val="24"/>
        </w:rPr>
        <w:t>3</w:t>
      </w:r>
      <w:r w:rsidR="0049128E" w:rsidRPr="00576ED7">
        <w:rPr>
          <w:szCs w:val="24"/>
        </w:rPr>
        <w:t>.  Even when taxpayer incurs ordinary and necessary trade or business expense</w:t>
      </w:r>
      <w:r w:rsidR="00F8021B">
        <w:rPr>
          <w:szCs w:val="24"/>
        </w:rPr>
        <w:t>s</w:t>
      </w:r>
      <w:r w:rsidR="0049128E" w:rsidRPr="00576ED7">
        <w:rPr>
          <w:szCs w:val="24"/>
        </w:rPr>
        <w:t>, taxpayer might not be entitled to deduct them.</w:t>
      </w:r>
    </w:p>
    <w:p w14:paraId="615EB05F" w14:textId="05167BD0" w:rsidR="00BA16A1" w:rsidRDefault="00BA16A1" w:rsidP="003A1A43">
      <w:pPr>
        <w:widowControl w:val="0"/>
        <w:jc w:val="both"/>
        <w:rPr>
          <w:szCs w:val="24"/>
        </w:rPr>
      </w:pPr>
    </w:p>
    <w:p w14:paraId="4A989947" w14:textId="5D9B8BE4" w:rsidR="00012FBA" w:rsidRDefault="00012FBA" w:rsidP="00BA71BC">
      <w:pPr>
        <w:widowControl w:val="0"/>
        <w:jc w:val="both"/>
        <w:rPr>
          <w:szCs w:val="24"/>
        </w:rPr>
      </w:pPr>
      <w:r>
        <w:rPr>
          <w:szCs w:val="24"/>
        </w:rPr>
        <w:t xml:space="preserve">4.  </w:t>
      </w:r>
      <w:r>
        <w:rPr>
          <w:i/>
          <w:iCs/>
          <w:szCs w:val="24"/>
        </w:rPr>
        <w:t>Who was Sam Gilliam?</w:t>
      </w:r>
      <w:r>
        <w:rPr>
          <w:szCs w:val="24"/>
        </w:rPr>
        <w:t xml:space="preserve"> Sam Gilliam was a noted African American artist who was born in Tupelo, Mississippi and grew up in Louisville, Kentucky. After receiving his master’s degree in painting f</w:t>
      </w:r>
      <w:r w:rsidR="00F64271">
        <w:rPr>
          <w:szCs w:val="24"/>
        </w:rPr>
        <w:t>r</w:t>
      </w:r>
      <w:r>
        <w:rPr>
          <w:szCs w:val="24"/>
        </w:rPr>
        <w:t xml:space="preserve">om the University of Louisille in 1961, he accepted a teaching position in Washington, D.C. at McKinley Technical High School. He was a natural teacher who kept his door open to students and artists.  However, Gilliam </w:t>
      </w:r>
      <w:r w:rsidR="008350F0">
        <w:rPr>
          <w:szCs w:val="24"/>
        </w:rPr>
        <w:t xml:space="preserve">also </w:t>
      </w:r>
      <w:r>
        <w:rPr>
          <w:szCs w:val="24"/>
        </w:rPr>
        <w:t xml:space="preserve">had an occasional explosive </w:t>
      </w:r>
      <w:r w:rsidR="008350F0">
        <w:rPr>
          <w:szCs w:val="24"/>
        </w:rPr>
        <w:t>outbursts</w:t>
      </w:r>
      <w:r>
        <w:rPr>
          <w:szCs w:val="24"/>
        </w:rPr>
        <w:t xml:space="preserve">, attributed </w:t>
      </w:r>
      <w:r w:rsidR="00F64271">
        <w:rPr>
          <w:szCs w:val="24"/>
        </w:rPr>
        <w:t xml:space="preserve">to </w:t>
      </w:r>
      <w:r>
        <w:rPr>
          <w:szCs w:val="24"/>
        </w:rPr>
        <w:t>a bipolar disorder. Shortly after moving to Washington, D.C</w:t>
      </w:r>
      <w:r w:rsidR="00F64271">
        <w:rPr>
          <w:szCs w:val="24"/>
        </w:rPr>
        <w:t>.</w:t>
      </w:r>
      <w:r>
        <w:rPr>
          <w:szCs w:val="24"/>
        </w:rPr>
        <w:t>, his career took off.  He became known as the father of draped canvasses because he was the first to drape a painted canvas without use of a frame. He received countless private and public commissions for his unique work. He experimented with geometric collages in different shades of black, quilted pain</w:t>
      </w:r>
      <w:r w:rsidR="00717A0A">
        <w:rPr>
          <w:szCs w:val="24"/>
        </w:rPr>
        <w:t>t</w:t>
      </w:r>
      <w:r>
        <w:rPr>
          <w:szCs w:val="24"/>
        </w:rPr>
        <w:t>ings, and textured paintings</w:t>
      </w:r>
      <w:r w:rsidR="00122284">
        <w:rPr>
          <w:szCs w:val="24"/>
        </w:rPr>
        <w:t xml:space="preserve"> that incorporated metal forms. In May 2022, Gilliam displayed a series of colorful tondo, or circular, pa</w:t>
      </w:r>
      <w:r w:rsidR="00717A0A">
        <w:rPr>
          <w:szCs w:val="24"/>
        </w:rPr>
        <w:t>i</w:t>
      </w:r>
      <w:r w:rsidR="00122284">
        <w:rPr>
          <w:szCs w:val="24"/>
        </w:rPr>
        <w:t>ntings with beveled edges at the Hirshhorn Museum and Sculpture Garde</w:t>
      </w:r>
      <w:r w:rsidR="00F64271">
        <w:rPr>
          <w:szCs w:val="24"/>
        </w:rPr>
        <w:t>n</w:t>
      </w:r>
      <w:r w:rsidR="00122284">
        <w:rPr>
          <w:szCs w:val="24"/>
        </w:rPr>
        <w:t xml:space="preserve"> in Washington, D.C. This was his last exhibition before he died on June 25, 2022.  </w:t>
      </w:r>
      <w:r w:rsidR="00122284">
        <w:rPr>
          <w:i/>
          <w:iCs/>
          <w:szCs w:val="24"/>
        </w:rPr>
        <w:t>See</w:t>
      </w:r>
      <w:r w:rsidR="00F64271">
        <w:rPr>
          <w:i/>
          <w:iCs/>
          <w:szCs w:val="24"/>
        </w:rPr>
        <w:t>, e.g.</w:t>
      </w:r>
      <w:r w:rsidR="00F64271">
        <w:rPr>
          <w:szCs w:val="24"/>
        </w:rPr>
        <w:t>,</w:t>
      </w:r>
      <w:r w:rsidR="00122284">
        <w:rPr>
          <w:szCs w:val="24"/>
        </w:rPr>
        <w:t xml:space="preserve">  Michael O’Sullivan, </w:t>
      </w:r>
      <w:r w:rsidR="00122284">
        <w:rPr>
          <w:i/>
          <w:iCs/>
          <w:szCs w:val="24"/>
        </w:rPr>
        <w:t>Sam Gilliam, abstract artist who went beyond the frame, dies at 88</w:t>
      </w:r>
      <w:r w:rsidR="00122284">
        <w:rPr>
          <w:szCs w:val="24"/>
        </w:rPr>
        <w:t xml:space="preserve">, </w:t>
      </w:r>
      <w:r w:rsidR="00122284">
        <w:rPr>
          <w:smallCaps/>
          <w:szCs w:val="24"/>
        </w:rPr>
        <w:t>Washington Post</w:t>
      </w:r>
      <w:r w:rsidR="00122284">
        <w:rPr>
          <w:szCs w:val="24"/>
        </w:rPr>
        <w:t xml:space="preserve"> (June 27, 2022), </w:t>
      </w:r>
      <w:r w:rsidR="00F64271">
        <w:rPr>
          <w:szCs w:val="24"/>
        </w:rPr>
        <w:t>https://washingtonpost.com/obituaries/2022/06/27/artist-sam-gilliam-dies/;</w:t>
      </w:r>
      <w:r w:rsidR="00122284">
        <w:rPr>
          <w:szCs w:val="24"/>
        </w:rPr>
        <w:t xml:space="preserve"> </w:t>
      </w:r>
      <w:r w:rsidR="00122284">
        <w:rPr>
          <w:i/>
          <w:iCs/>
          <w:szCs w:val="24"/>
        </w:rPr>
        <w:t>Sam Gilliam</w:t>
      </w:r>
      <w:r w:rsidR="00122284">
        <w:rPr>
          <w:szCs w:val="24"/>
        </w:rPr>
        <w:t xml:space="preserve">, </w:t>
      </w:r>
      <w:r w:rsidR="00122284">
        <w:rPr>
          <w:smallCaps/>
          <w:szCs w:val="24"/>
        </w:rPr>
        <w:t>Wi</w:t>
      </w:r>
      <w:r w:rsidR="00F64271">
        <w:rPr>
          <w:smallCaps/>
          <w:szCs w:val="24"/>
        </w:rPr>
        <w:t>k</w:t>
      </w:r>
      <w:r w:rsidR="00122284">
        <w:rPr>
          <w:smallCaps/>
          <w:szCs w:val="24"/>
        </w:rPr>
        <w:t>ipedia</w:t>
      </w:r>
      <w:r w:rsidR="00122284">
        <w:rPr>
          <w:szCs w:val="24"/>
        </w:rPr>
        <w:t>.</w:t>
      </w:r>
    </w:p>
    <w:p w14:paraId="718A9BFC" w14:textId="77777777" w:rsidR="002A3DE2" w:rsidRDefault="002A3DE2" w:rsidP="003A1A43">
      <w:pPr>
        <w:widowControl w:val="0"/>
        <w:jc w:val="both"/>
        <w:rPr>
          <w:szCs w:val="24"/>
        </w:rPr>
      </w:pPr>
    </w:p>
    <w:p w14:paraId="2574B13F" w14:textId="27CC5A2C" w:rsidR="00BA16A1" w:rsidRDefault="00F64271" w:rsidP="003A1A43">
      <w:pPr>
        <w:widowControl w:val="0"/>
        <w:jc w:val="both"/>
        <w:rPr>
          <w:szCs w:val="24"/>
        </w:rPr>
      </w:pPr>
      <w:r>
        <w:rPr>
          <w:i/>
          <w:iCs/>
          <w:szCs w:val="24"/>
        </w:rPr>
        <w:t>Note</w:t>
      </w:r>
      <w:r>
        <w:rPr>
          <w:szCs w:val="24"/>
        </w:rPr>
        <w:t xml:space="preserve">:  </w:t>
      </w:r>
      <w:r w:rsidR="00691883">
        <w:rPr>
          <w:szCs w:val="24"/>
        </w:rPr>
        <w:t>Congress has determined that it is not appropriate for taxpayers to benefit from making certain types of expen</w:t>
      </w:r>
      <w:r w:rsidR="0094496D">
        <w:rPr>
          <w:szCs w:val="24"/>
        </w:rPr>
        <w:t>d</w:t>
      </w:r>
      <w:r w:rsidR="00691883">
        <w:rPr>
          <w:szCs w:val="24"/>
        </w:rPr>
        <w:t>itures or from making expenditures for certain purposes</w:t>
      </w:r>
      <w:r w:rsidR="0094496D">
        <w:rPr>
          <w:szCs w:val="24"/>
        </w:rPr>
        <w:t>. The denial (or limitation</w:t>
      </w:r>
      <w:r w:rsidR="008B2295">
        <w:rPr>
          <w:rStyle w:val="FootnoteReference"/>
          <w:szCs w:val="24"/>
        </w:rPr>
        <w:footnoteReference w:id="131"/>
      </w:r>
      <w:r w:rsidR="0094496D">
        <w:rPr>
          <w:szCs w:val="24"/>
        </w:rPr>
        <w:t>)</w:t>
      </w:r>
      <w:r w:rsidR="00023C58">
        <w:rPr>
          <w:szCs w:val="24"/>
        </w:rPr>
        <w:t xml:space="preserve"> may exten</w:t>
      </w:r>
      <w:r w:rsidR="00BF4D5E">
        <w:rPr>
          <w:szCs w:val="24"/>
        </w:rPr>
        <w:t>d</w:t>
      </w:r>
      <w:r w:rsidR="00240CE1">
        <w:rPr>
          <w:szCs w:val="24"/>
        </w:rPr>
        <w:t xml:space="preserve"> to the expenditure itself – not merely to the statutory basis of the deduction</w:t>
      </w:r>
      <w:r w:rsidR="00BF4D5E">
        <w:rPr>
          <w:szCs w:val="24"/>
        </w:rPr>
        <w:t xml:space="preserve"> </w:t>
      </w:r>
      <w:r w:rsidR="0084078C">
        <w:rPr>
          <w:szCs w:val="24"/>
        </w:rPr>
        <w:t>– whether trade or business, or something else.  Some of these</w:t>
      </w:r>
      <w:r w:rsidR="008E2D7B">
        <w:rPr>
          <w:szCs w:val="24"/>
        </w:rPr>
        <w:t xml:space="preserve"> provisions are the following:</w:t>
      </w:r>
    </w:p>
    <w:p w14:paraId="55900114" w14:textId="10863A9B" w:rsidR="008E2D7B" w:rsidRDefault="008E2D7B" w:rsidP="003A1A43">
      <w:pPr>
        <w:widowControl w:val="0"/>
        <w:jc w:val="both"/>
        <w:rPr>
          <w:szCs w:val="24"/>
        </w:rPr>
      </w:pPr>
    </w:p>
    <w:p w14:paraId="54609640" w14:textId="7ABC5A3E" w:rsidR="003040C3" w:rsidRDefault="003040C3" w:rsidP="00A22AEF">
      <w:pPr>
        <w:widowControl w:val="0"/>
        <w:ind w:left="720"/>
        <w:jc w:val="both"/>
        <w:rPr>
          <w:szCs w:val="24"/>
        </w:rPr>
      </w:pPr>
      <w:r>
        <w:rPr>
          <w:szCs w:val="24"/>
        </w:rPr>
        <w:t>•Section 265 provides that no deduction is allowed for the expenses allocable to tax exempt income.  § 265(a)(1).  The same is true of interest expenses incurred to purchase or carry obligations on which interest is “wholly exempt” from income taxes.  § 265(a)(2).</w:t>
      </w:r>
    </w:p>
    <w:p w14:paraId="26DEF6F5" w14:textId="61CC419F" w:rsidR="003040C3" w:rsidRDefault="003040C3" w:rsidP="003040C3">
      <w:pPr>
        <w:widowControl w:val="0"/>
        <w:ind w:left="1440"/>
        <w:jc w:val="both"/>
        <w:rPr>
          <w:szCs w:val="24"/>
        </w:rPr>
      </w:pPr>
      <w:r>
        <w:rPr>
          <w:szCs w:val="24"/>
        </w:rPr>
        <w:t>•The Paycheck Protection Program (PPP) made loans available to employers to help them retain their employees during COVID lockdowns.  So long as employers used the</w:t>
      </w:r>
      <w:r w:rsidR="00D92BA1">
        <w:rPr>
          <w:szCs w:val="24"/>
        </w:rPr>
        <w:t xml:space="preserve">se funds for approved purposes, the loans would be forgiven </w:t>
      </w:r>
      <w:r w:rsidR="00D92BA1">
        <w:rPr>
          <w:i/>
          <w:iCs/>
          <w:szCs w:val="24"/>
        </w:rPr>
        <w:t>and</w:t>
      </w:r>
      <w:r w:rsidR="00D92BA1">
        <w:rPr>
          <w:szCs w:val="24"/>
        </w:rPr>
        <w:t xml:space="preserve"> the resulting doi not included in taxpayer-employer’s gross income.  In Rev. Rul. 2020-32, 2020-21 I.R.B. 837 and Rev. Rul. 2020-27, 2020-50 I.R.B. 1552</w:t>
      </w:r>
      <w:r w:rsidR="005F156A">
        <w:rPr>
          <w:szCs w:val="24"/>
        </w:rPr>
        <w:t>,</w:t>
      </w:r>
      <w:r w:rsidR="00D92BA1">
        <w:rPr>
          <w:szCs w:val="24"/>
        </w:rPr>
        <w:t xml:space="preserve"> the IRS announced that employers could not deduct expenses funded by such loans.</w:t>
      </w:r>
    </w:p>
    <w:p w14:paraId="7F8EF239" w14:textId="0A13F6E4" w:rsidR="00D92BA1" w:rsidRDefault="00D92BA1" w:rsidP="003040C3">
      <w:pPr>
        <w:widowControl w:val="0"/>
        <w:ind w:left="1440"/>
        <w:jc w:val="both"/>
        <w:rPr>
          <w:szCs w:val="24"/>
        </w:rPr>
      </w:pPr>
      <w:r>
        <w:rPr>
          <w:szCs w:val="24"/>
        </w:rPr>
        <w:t xml:space="preserve">•Congress stepped in to reverse </w:t>
      </w:r>
      <w:r w:rsidR="005F156A">
        <w:rPr>
          <w:szCs w:val="24"/>
        </w:rPr>
        <w:t xml:space="preserve">this position </w:t>
      </w:r>
      <w:r>
        <w:rPr>
          <w:szCs w:val="24"/>
        </w:rPr>
        <w:t xml:space="preserve">in 2021.  </w:t>
      </w:r>
      <w:r w:rsidR="005F156A">
        <w:rPr>
          <w:szCs w:val="24"/>
        </w:rPr>
        <w:t>I</w:t>
      </w:r>
      <w:r>
        <w:rPr>
          <w:szCs w:val="24"/>
        </w:rPr>
        <w:t>n Rev. Rul. 2021-2, 2021-4 I.R.B. 495</w:t>
      </w:r>
      <w:r w:rsidR="005F156A">
        <w:rPr>
          <w:szCs w:val="24"/>
        </w:rPr>
        <w:t>, the IRS (of course)</w:t>
      </w:r>
      <w:r>
        <w:rPr>
          <w:szCs w:val="24"/>
        </w:rPr>
        <w:t xml:space="preserve"> acceded to this position.  </w:t>
      </w:r>
      <w:r w:rsidR="005F156A">
        <w:rPr>
          <w:i/>
          <w:iCs/>
          <w:szCs w:val="24"/>
        </w:rPr>
        <w:t>See</w:t>
      </w:r>
      <w:r w:rsidR="005F156A">
        <w:rPr>
          <w:szCs w:val="24"/>
        </w:rPr>
        <w:t xml:space="preserve"> Consolidated Appropriations Act, 2021, P.L. 116-260.</w:t>
      </w:r>
    </w:p>
    <w:p w14:paraId="5216F435" w14:textId="1D9A6554" w:rsidR="005F156A" w:rsidRDefault="005F156A">
      <w:pPr>
        <w:widowControl w:val="0"/>
        <w:ind w:left="1440"/>
        <w:jc w:val="both"/>
        <w:rPr>
          <w:szCs w:val="24"/>
        </w:rPr>
      </w:pPr>
      <w:r>
        <w:rPr>
          <w:szCs w:val="24"/>
        </w:rPr>
        <w:t>•Obviously a deviaion from normal tax principles was necessary to pursue bigger objectives.</w:t>
      </w:r>
    </w:p>
    <w:p w14:paraId="472DFBBE" w14:textId="77777777" w:rsidR="00E4475A" w:rsidRPr="005F156A" w:rsidRDefault="00E4475A" w:rsidP="009F5E03">
      <w:pPr>
        <w:widowControl w:val="0"/>
        <w:ind w:left="1440"/>
        <w:jc w:val="both"/>
        <w:rPr>
          <w:szCs w:val="24"/>
        </w:rPr>
      </w:pPr>
    </w:p>
    <w:p w14:paraId="0882F3B9" w14:textId="0C27226E" w:rsidR="008E2D7B" w:rsidRDefault="00A22AEF" w:rsidP="00A22AEF">
      <w:pPr>
        <w:widowControl w:val="0"/>
        <w:ind w:left="720"/>
        <w:jc w:val="both"/>
        <w:rPr>
          <w:szCs w:val="24"/>
        </w:rPr>
      </w:pPr>
      <w:r>
        <w:rPr>
          <w:szCs w:val="24"/>
        </w:rPr>
        <w:t>•</w:t>
      </w:r>
      <w:r>
        <w:rPr>
          <w:i/>
          <w:iCs/>
          <w:szCs w:val="24"/>
        </w:rPr>
        <w:t>Section 274</w:t>
      </w:r>
      <w:r w:rsidR="00377EB2">
        <w:rPr>
          <w:i/>
          <w:iCs/>
          <w:szCs w:val="24"/>
        </w:rPr>
        <w:t>(a)</w:t>
      </w:r>
      <w:r w:rsidR="00377EB2">
        <w:rPr>
          <w:szCs w:val="24"/>
        </w:rPr>
        <w:t>: A taxpayer may not deduct the expenses of entertainment, facilities for entertainment</w:t>
      </w:r>
      <w:r w:rsidR="008E3B43">
        <w:rPr>
          <w:szCs w:val="24"/>
        </w:rPr>
        <w:t>,</w:t>
      </w:r>
      <w:r w:rsidR="00B4658E">
        <w:rPr>
          <w:rStyle w:val="FootnoteReference"/>
          <w:szCs w:val="24"/>
        </w:rPr>
        <w:footnoteReference w:id="132"/>
      </w:r>
      <w:r w:rsidR="008E3B43">
        <w:rPr>
          <w:szCs w:val="24"/>
        </w:rPr>
        <w:t xml:space="preserve"> club dues, </w:t>
      </w:r>
      <w:r w:rsidR="003407BF">
        <w:rPr>
          <w:szCs w:val="24"/>
        </w:rPr>
        <w:t xml:space="preserve">or </w:t>
      </w:r>
      <w:r w:rsidR="008E3B43">
        <w:rPr>
          <w:szCs w:val="24"/>
        </w:rPr>
        <w:t xml:space="preserve">providing an employee a “qualified transportation fringe.” There are exceptions. </w:t>
      </w:r>
      <w:r w:rsidR="008E3B43">
        <w:rPr>
          <w:i/>
          <w:iCs/>
          <w:szCs w:val="24"/>
        </w:rPr>
        <w:t>See</w:t>
      </w:r>
      <w:r w:rsidR="008E3B43">
        <w:rPr>
          <w:szCs w:val="24"/>
        </w:rPr>
        <w:t xml:space="preserve"> </w:t>
      </w:r>
      <w:r w:rsidR="008E65E2">
        <w:rPr>
          <w:szCs w:val="24"/>
        </w:rPr>
        <w:t>§ 274</w:t>
      </w:r>
      <w:r w:rsidR="00870872">
        <w:rPr>
          <w:szCs w:val="24"/>
        </w:rPr>
        <w:t>(e)</w:t>
      </w:r>
      <w:r w:rsidR="008E65E2">
        <w:rPr>
          <w:szCs w:val="24"/>
        </w:rPr>
        <w:t>(4, 5, 6).</w:t>
      </w:r>
    </w:p>
    <w:p w14:paraId="29400F27" w14:textId="4303EF87" w:rsidR="00B21796" w:rsidRDefault="004F42F3" w:rsidP="00B21796">
      <w:pPr>
        <w:widowControl w:val="0"/>
        <w:ind w:left="1440"/>
        <w:jc w:val="both"/>
        <w:rPr>
          <w:szCs w:val="24"/>
        </w:rPr>
      </w:pPr>
      <w:r>
        <w:rPr>
          <w:szCs w:val="24"/>
        </w:rPr>
        <w:t>•</w:t>
      </w:r>
      <w:r w:rsidR="00B21796">
        <w:rPr>
          <w:szCs w:val="24"/>
        </w:rPr>
        <w:t xml:space="preserve">Section 274 does not preclude deduction of 50% of the expense of </w:t>
      </w:r>
      <w:r w:rsidR="00B21796" w:rsidRPr="009F5E03">
        <w:rPr>
          <w:i/>
          <w:iCs/>
          <w:szCs w:val="24"/>
        </w:rPr>
        <w:t>food and beverage</w:t>
      </w:r>
      <w:r w:rsidR="00B21796">
        <w:rPr>
          <w:szCs w:val="24"/>
        </w:rPr>
        <w:t xml:space="preserve"> during or at entertainment events if purchased separately, provided their cost is separately stated. </w:t>
      </w:r>
      <w:r w:rsidR="005F156A">
        <w:rPr>
          <w:szCs w:val="24"/>
        </w:rPr>
        <w:t xml:space="preserve"> Reg. § 1.274-11(b)(</w:t>
      </w:r>
      <w:r w:rsidR="00CD6547">
        <w:rPr>
          <w:szCs w:val="24"/>
        </w:rPr>
        <w:t>1</w:t>
      </w:r>
      <w:r w:rsidR="005F156A">
        <w:rPr>
          <w:szCs w:val="24"/>
        </w:rPr>
        <w:t>)(ii) (definition of “food or beverage”).</w:t>
      </w:r>
    </w:p>
    <w:p w14:paraId="6993456B" w14:textId="51DB1B7F" w:rsidR="004F42F3" w:rsidRDefault="004F42F3" w:rsidP="004F42F3">
      <w:pPr>
        <w:widowControl w:val="0"/>
        <w:ind w:left="1440"/>
        <w:jc w:val="both"/>
        <w:rPr>
          <w:szCs w:val="24"/>
        </w:rPr>
      </w:pPr>
    </w:p>
    <w:p w14:paraId="78F0C392" w14:textId="2300902F" w:rsidR="00870872" w:rsidRDefault="00870872" w:rsidP="00A22AEF">
      <w:pPr>
        <w:widowControl w:val="0"/>
        <w:ind w:left="720"/>
        <w:jc w:val="both"/>
        <w:rPr>
          <w:szCs w:val="24"/>
        </w:rPr>
      </w:pPr>
      <w:r>
        <w:rPr>
          <w:szCs w:val="24"/>
        </w:rPr>
        <w:t>•</w:t>
      </w:r>
      <w:r>
        <w:rPr>
          <w:i/>
          <w:iCs/>
          <w:szCs w:val="24"/>
        </w:rPr>
        <w:t>Section 274</w:t>
      </w:r>
      <w:r w:rsidR="0052570F">
        <w:rPr>
          <w:i/>
          <w:iCs/>
          <w:szCs w:val="24"/>
        </w:rPr>
        <w:t>(c)</w:t>
      </w:r>
      <w:r w:rsidR="0052570F">
        <w:rPr>
          <w:szCs w:val="24"/>
        </w:rPr>
        <w:t>: Section 274(c) limits deducti</w:t>
      </w:r>
      <w:r w:rsidR="006F4C6F">
        <w:rPr>
          <w:szCs w:val="24"/>
        </w:rPr>
        <w:t>o</w:t>
      </w:r>
      <w:r w:rsidR="0052570F">
        <w:rPr>
          <w:szCs w:val="24"/>
        </w:rPr>
        <w:t>ns under §§ 162/212</w:t>
      </w:r>
      <w:r w:rsidR="00B84CD8">
        <w:rPr>
          <w:szCs w:val="24"/>
        </w:rPr>
        <w:t xml:space="preserve"> of “travel expenses” for foreign travel if such expenses</w:t>
      </w:r>
      <w:r w:rsidR="006F4C6F">
        <w:rPr>
          <w:szCs w:val="24"/>
        </w:rPr>
        <w:t xml:space="preserve"> </w:t>
      </w:r>
      <w:r w:rsidR="00B84CD8">
        <w:rPr>
          <w:szCs w:val="24"/>
        </w:rPr>
        <w:t>are not “allocable” to taxpayer’s trade or business activity en</w:t>
      </w:r>
      <w:r w:rsidR="001B6D0A">
        <w:rPr>
          <w:szCs w:val="24"/>
        </w:rPr>
        <w:t>g</w:t>
      </w:r>
      <w:r w:rsidR="004978EB">
        <w:rPr>
          <w:szCs w:val="24"/>
        </w:rPr>
        <w:t>a</w:t>
      </w:r>
      <w:r w:rsidR="00B84CD8">
        <w:rPr>
          <w:szCs w:val="24"/>
        </w:rPr>
        <w:t>ged in</w:t>
      </w:r>
      <w:r w:rsidR="004978EB">
        <w:rPr>
          <w:szCs w:val="24"/>
        </w:rPr>
        <w:t xml:space="preserve"> </w:t>
      </w:r>
      <w:r w:rsidR="00B84CD8">
        <w:rPr>
          <w:szCs w:val="24"/>
        </w:rPr>
        <w:t xml:space="preserve">for profit.  This “allocation limitation applies if such </w:t>
      </w:r>
      <w:r w:rsidR="007D264F">
        <w:rPr>
          <w:szCs w:val="24"/>
        </w:rPr>
        <w:t>travel exceeds one week or the time spent pu</w:t>
      </w:r>
      <w:r w:rsidR="004978EB">
        <w:rPr>
          <w:szCs w:val="24"/>
        </w:rPr>
        <w:t>rs</w:t>
      </w:r>
      <w:r w:rsidR="007D264F">
        <w:rPr>
          <w:szCs w:val="24"/>
        </w:rPr>
        <w:t>uing trade or business</w:t>
      </w:r>
      <w:r w:rsidR="00E2192B">
        <w:rPr>
          <w:szCs w:val="24"/>
        </w:rPr>
        <w:t xml:space="preserve"> or profit-making activity is not 75% or more of the total time of such travel.</w:t>
      </w:r>
    </w:p>
    <w:p w14:paraId="75C7DB13" w14:textId="5C95104C" w:rsidR="00E2192B" w:rsidRPr="004F42F3" w:rsidRDefault="008E6AC5" w:rsidP="00A22AEF">
      <w:pPr>
        <w:widowControl w:val="0"/>
        <w:ind w:left="720"/>
        <w:jc w:val="both"/>
        <w:rPr>
          <w:szCs w:val="24"/>
        </w:rPr>
      </w:pPr>
      <w:r>
        <w:rPr>
          <w:szCs w:val="24"/>
        </w:rPr>
        <w:t>•</w:t>
      </w:r>
      <w:r w:rsidR="004F42F3">
        <w:rPr>
          <w:i/>
          <w:iCs/>
          <w:szCs w:val="24"/>
        </w:rPr>
        <w:t>Section 274(h)</w:t>
      </w:r>
      <w:r w:rsidR="004F42F3">
        <w:rPr>
          <w:szCs w:val="24"/>
        </w:rPr>
        <w:t xml:space="preserve">: </w:t>
      </w:r>
      <w:r w:rsidR="00655118">
        <w:rPr>
          <w:szCs w:val="24"/>
        </w:rPr>
        <w:t xml:space="preserve">Section 274(h) limits deductions as a </w:t>
      </w:r>
      <w:r w:rsidR="007D7466">
        <w:rPr>
          <w:szCs w:val="24"/>
        </w:rPr>
        <w:t>tra</w:t>
      </w:r>
      <w:r w:rsidR="00771B92">
        <w:rPr>
          <w:szCs w:val="24"/>
        </w:rPr>
        <w:t>de or business expense for expen</w:t>
      </w:r>
      <w:r w:rsidR="007D7466">
        <w:rPr>
          <w:szCs w:val="24"/>
        </w:rPr>
        <w:t>ditures made to attend a convention, seminar, or similar</w:t>
      </w:r>
      <w:r w:rsidR="0005180A">
        <w:rPr>
          <w:szCs w:val="24"/>
        </w:rPr>
        <w:t xml:space="preserve"> </w:t>
      </w:r>
      <w:r w:rsidR="007D7466">
        <w:rPr>
          <w:szCs w:val="24"/>
        </w:rPr>
        <w:t>meeting outside</w:t>
      </w:r>
      <w:r w:rsidR="0005180A">
        <w:rPr>
          <w:szCs w:val="24"/>
        </w:rPr>
        <w:t xml:space="preserve"> </w:t>
      </w:r>
      <w:r w:rsidR="007D7466">
        <w:rPr>
          <w:szCs w:val="24"/>
        </w:rPr>
        <w:t>of North</w:t>
      </w:r>
      <w:r w:rsidR="0005180A">
        <w:rPr>
          <w:szCs w:val="24"/>
        </w:rPr>
        <w:t xml:space="preserve"> </w:t>
      </w:r>
      <w:r w:rsidR="007D7466">
        <w:rPr>
          <w:szCs w:val="24"/>
        </w:rPr>
        <w:t>America.</w:t>
      </w:r>
      <w:r w:rsidR="00771B92">
        <w:rPr>
          <w:szCs w:val="24"/>
        </w:rPr>
        <w:t xml:space="preserve"> </w:t>
      </w:r>
      <w:r w:rsidR="00AC03D9">
        <w:rPr>
          <w:szCs w:val="24"/>
        </w:rPr>
        <w:t>Section 274(h)(2) drastically curtails deducti</w:t>
      </w:r>
      <w:r w:rsidR="001C7B77">
        <w:rPr>
          <w:szCs w:val="24"/>
        </w:rPr>
        <w:t>o</w:t>
      </w:r>
      <w:r w:rsidR="00AC03D9">
        <w:rPr>
          <w:szCs w:val="24"/>
        </w:rPr>
        <w:t>ns for such expenditures for attending a convention, seminar, or similar meeting aboa</w:t>
      </w:r>
      <w:r w:rsidR="004005A0">
        <w:rPr>
          <w:szCs w:val="24"/>
        </w:rPr>
        <w:t>rd a cruise ship.  Section 274(h)(7) denies de</w:t>
      </w:r>
      <w:r w:rsidR="007D48EC">
        <w:rPr>
          <w:szCs w:val="24"/>
        </w:rPr>
        <w:t>ductibility of such expense altogether under § 212.</w:t>
      </w:r>
    </w:p>
    <w:p w14:paraId="285A2411" w14:textId="5D9F287F" w:rsidR="003A1A43" w:rsidRDefault="004C55BF" w:rsidP="000304A5">
      <w:pPr>
        <w:widowControl w:val="0"/>
        <w:ind w:left="720"/>
        <w:jc w:val="both"/>
        <w:rPr>
          <w:szCs w:val="24"/>
        </w:rPr>
      </w:pPr>
      <w:r>
        <w:rPr>
          <w:szCs w:val="24"/>
        </w:rPr>
        <w:t>•</w:t>
      </w:r>
      <w:r w:rsidR="000304A5">
        <w:rPr>
          <w:i/>
          <w:iCs/>
          <w:szCs w:val="24"/>
        </w:rPr>
        <w:t>Section 274(j)</w:t>
      </w:r>
      <w:r w:rsidR="000304A5">
        <w:rPr>
          <w:szCs w:val="24"/>
        </w:rPr>
        <w:t xml:space="preserve">: Section 274(j) </w:t>
      </w:r>
      <w:r>
        <w:rPr>
          <w:szCs w:val="24"/>
        </w:rPr>
        <w:t>limits deduction for employee achievement awards.</w:t>
      </w:r>
    </w:p>
    <w:p w14:paraId="70DB2060" w14:textId="0DBC55B3" w:rsidR="004C55BF" w:rsidRDefault="004C55BF" w:rsidP="000304A5">
      <w:pPr>
        <w:widowControl w:val="0"/>
        <w:ind w:left="720"/>
        <w:jc w:val="both"/>
        <w:rPr>
          <w:szCs w:val="24"/>
        </w:rPr>
      </w:pPr>
      <w:r>
        <w:rPr>
          <w:szCs w:val="24"/>
        </w:rPr>
        <w:t>•</w:t>
      </w:r>
      <w:r w:rsidR="00A367C9">
        <w:rPr>
          <w:i/>
          <w:iCs/>
          <w:szCs w:val="24"/>
        </w:rPr>
        <w:t>Section 274(m)</w:t>
      </w:r>
      <w:r w:rsidR="00771B92">
        <w:rPr>
          <w:szCs w:val="24"/>
        </w:rPr>
        <w:t xml:space="preserve">: </w:t>
      </w:r>
      <w:r w:rsidR="00A367C9">
        <w:rPr>
          <w:szCs w:val="24"/>
        </w:rPr>
        <w:t>Section 274(m)(1) limits deducti</w:t>
      </w:r>
      <w:r w:rsidR="009D67E2">
        <w:rPr>
          <w:szCs w:val="24"/>
        </w:rPr>
        <w:t>o</w:t>
      </w:r>
      <w:r w:rsidR="00A367C9">
        <w:rPr>
          <w:szCs w:val="24"/>
        </w:rPr>
        <w:t xml:space="preserve">ns for transportation by water.  Section 274(m)(2) </w:t>
      </w:r>
      <w:r w:rsidR="009D67E2">
        <w:rPr>
          <w:szCs w:val="24"/>
        </w:rPr>
        <w:t>denies any deduction for expenses of travel as</w:t>
      </w:r>
      <w:r w:rsidR="003B2C80">
        <w:rPr>
          <w:szCs w:val="24"/>
        </w:rPr>
        <w:t xml:space="preserve"> </w:t>
      </w:r>
      <w:r w:rsidR="009D67E2">
        <w:rPr>
          <w:szCs w:val="24"/>
        </w:rPr>
        <w:t>a form of</w:t>
      </w:r>
      <w:r w:rsidR="003B2C80">
        <w:rPr>
          <w:szCs w:val="24"/>
        </w:rPr>
        <w:t xml:space="preserve"> </w:t>
      </w:r>
      <w:r w:rsidR="009D67E2">
        <w:rPr>
          <w:szCs w:val="24"/>
        </w:rPr>
        <w:t>education.</w:t>
      </w:r>
    </w:p>
    <w:p w14:paraId="3FEACB1A" w14:textId="333BD9AF" w:rsidR="00483648" w:rsidRDefault="001F4FC4" w:rsidP="00483648">
      <w:pPr>
        <w:widowControl w:val="0"/>
        <w:ind w:left="720"/>
        <w:jc w:val="both"/>
        <w:rPr>
          <w:szCs w:val="24"/>
        </w:rPr>
      </w:pPr>
      <w:r w:rsidRPr="00955766">
        <w:rPr>
          <w:rFonts w:ascii="Century Schoolbook" w:hAnsi="Century Schoolbook"/>
          <w:noProof/>
          <w:szCs w:val="24"/>
        </w:rPr>
        <mc:AlternateContent>
          <mc:Choice Requires="wps">
            <w:drawing>
              <wp:anchor distT="45720" distB="45720" distL="114300" distR="114300" simplePos="0" relativeHeight="252439552" behindDoc="0" locked="0" layoutInCell="1" allowOverlap="1" wp14:anchorId="1A1ADD07" wp14:editId="5EFE8768">
                <wp:simplePos x="0" y="0"/>
                <wp:positionH relativeFrom="column">
                  <wp:posOffset>597535</wp:posOffset>
                </wp:positionH>
                <wp:positionV relativeFrom="paragraph">
                  <wp:posOffset>337185</wp:posOffset>
                </wp:positionV>
                <wp:extent cx="2344420" cy="1404620"/>
                <wp:effectExtent l="0" t="0" r="17780" b="1460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404620"/>
                        </a:xfrm>
                        <a:prstGeom prst="rect">
                          <a:avLst/>
                        </a:prstGeom>
                        <a:solidFill>
                          <a:srgbClr val="FFFFFF"/>
                        </a:solidFill>
                        <a:ln w="9525">
                          <a:solidFill>
                            <a:srgbClr val="000000"/>
                          </a:solidFill>
                          <a:miter lim="800000"/>
                          <a:headEnd/>
                          <a:tailEnd/>
                        </a:ln>
                      </wps:spPr>
                      <wps:txbx>
                        <w:txbxContent>
                          <w:p w14:paraId="2F0BAF4D" w14:textId="77777777" w:rsidR="005E3A00" w:rsidRPr="00BA71BC" w:rsidRDefault="005E3A00" w:rsidP="001F4FC4">
                            <w:pPr>
                              <w:spacing w:after="120"/>
                              <w:jc w:val="both"/>
                              <w:rPr>
                                <w:rFonts w:asciiTheme="minorBidi" w:hAnsiTheme="minorBidi" w:cstheme="minorBidi"/>
                                <w:sz w:val="22"/>
                                <w:szCs w:val="22"/>
                              </w:rPr>
                            </w:pPr>
                            <w:r w:rsidRPr="00BA71BC">
                              <w:rPr>
                                <w:rFonts w:asciiTheme="minorBidi" w:hAnsiTheme="minorBidi" w:cstheme="minorBidi"/>
                                <w:sz w:val="22"/>
                                <w:szCs w:val="22"/>
                              </w:rPr>
                              <w:t>CCA, Taxpayer Certainty and Disaster Tax Relief Act of 2020, § 210, added § 274(n)(2)(D) which provides that 100% of the cost of business meals furnished in a restaurant is deductible through December 31,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1ADD07" id="_x0000_s1111" type="#_x0000_t202" style="position:absolute;left:0;text-align:left;margin-left:47.05pt;margin-top:26.55pt;width:184.6pt;height:110.6pt;z-index:25243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">
                <v:textbox style="mso-fit-shape-to-text:t">
                  <w:txbxContent>
                    <w:p w14:paraId="2F0BAF4D" w14:textId="77777777" w:rsidR="005E3A00" w:rsidRPr="00BA71BC" w:rsidRDefault="005E3A00" w:rsidP="001F4FC4">
                      <w:pPr>
                        <w:spacing w:after="120"/>
                        <w:jc w:val="both"/>
                        <w:rPr>
                          <w:rFonts w:asciiTheme="minorBidi" w:hAnsiTheme="minorBidi" w:cstheme="minorBidi"/>
                          <w:sz w:val="22"/>
                          <w:szCs w:val="22"/>
                        </w:rPr>
                      </w:pPr>
                      <w:r w:rsidRPr="00BA71BC">
                        <w:rPr>
                          <w:rFonts w:asciiTheme="minorBidi" w:hAnsiTheme="minorBidi" w:cstheme="minorBidi"/>
                          <w:sz w:val="22"/>
                          <w:szCs w:val="22"/>
                        </w:rPr>
                        <w:t>CCA, Taxpayer Certainty and Disaster Tax Relief Act of 2020, § 210, added § 274(n)(2)(D) which provides that 100% of the cost of business meals furnished in a restaurant is deductible through December 31, 2022.</w:t>
                      </w:r>
                    </w:p>
                  </w:txbxContent>
                </v:textbox>
                <w10:wrap type="square"/>
              </v:shape>
            </w:pict>
          </mc:Fallback>
        </mc:AlternateContent>
      </w:r>
      <w:r w:rsidR="003B2C80">
        <w:rPr>
          <w:szCs w:val="24"/>
        </w:rPr>
        <w:t>•</w:t>
      </w:r>
      <w:r w:rsidR="003B2C80">
        <w:rPr>
          <w:i/>
          <w:iCs/>
          <w:szCs w:val="24"/>
        </w:rPr>
        <w:t>Section 274(n)</w:t>
      </w:r>
      <w:r w:rsidR="003B2C80">
        <w:rPr>
          <w:szCs w:val="24"/>
        </w:rPr>
        <w:t xml:space="preserve">: </w:t>
      </w:r>
      <w:r w:rsidR="00442A42">
        <w:rPr>
          <w:szCs w:val="24"/>
        </w:rPr>
        <w:t>Section 274(n)(1) restricts the deductibility of food and beverage expenses to 50% of the amount of the</w:t>
      </w:r>
      <w:r w:rsidR="00483648">
        <w:rPr>
          <w:szCs w:val="24"/>
        </w:rPr>
        <w:t xml:space="preserve"> expense.</w:t>
      </w:r>
    </w:p>
    <w:p w14:paraId="63E8851C" w14:textId="4C9E5ADC" w:rsidR="008729C1" w:rsidRDefault="008729C1" w:rsidP="00483648">
      <w:pPr>
        <w:widowControl w:val="0"/>
        <w:ind w:left="720"/>
        <w:jc w:val="both"/>
        <w:rPr>
          <w:szCs w:val="24"/>
        </w:rPr>
      </w:pPr>
      <w:r>
        <w:rPr>
          <w:szCs w:val="24"/>
        </w:rPr>
        <w:t>•</w:t>
      </w:r>
      <w:r>
        <w:rPr>
          <w:i/>
          <w:iCs/>
          <w:szCs w:val="24"/>
        </w:rPr>
        <w:t>Section 274(</w:t>
      </w:r>
      <w:r>
        <w:rPr>
          <w:szCs w:val="24"/>
        </w:rPr>
        <w:t>o)</w:t>
      </w:r>
      <w:r w:rsidR="009A1A63">
        <w:rPr>
          <w:szCs w:val="24"/>
        </w:rPr>
        <w:t>:  Section 274(</w:t>
      </w:r>
      <w:r w:rsidR="009A1A63">
        <w:rPr>
          <w:i/>
          <w:iCs/>
          <w:szCs w:val="24"/>
        </w:rPr>
        <w:t>o</w:t>
      </w:r>
      <w:r w:rsidR="009A1A63">
        <w:rPr>
          <w:szCs w:val="24"/>
        </w:rPr>
        <w:t>) will, beginning January</w:t>
      </w:r>
      <w:r w:rsidR="00F148DF">
        <w:rPr>
          <w:szCs w:val="24"/>
        </w:rPr>
        <w:t xml:space="preserve"> 1, 2026, deny employer deductions for the expenses of providing meals for its conven</w:t>
      </w:r>
      <w:r w:rsidR="002534C7">
        <w:rPr>
          <w:szCs w:val="24"/>
        </w:rPr>
        <w:t>i</w:t>
      </w:r>
      <w:r w:rsidR="00F148DF">
        <w:rPr>
          <w:szCs w:val="24"/>
        </w:rPr>
        <w:t>e</w:t>
      </w:r>
      <w:r w:rsidR="002534C7">
        <w:rPr>
          <w:szCs w:val="24"/>
        </w:rPr>
        <w:t>n</w:t>
      </w:r>
      <w:r w:rsidR="00F148DF">
        <w:rPr>
          <w:szCs w:val="24"/>
        </w:rPr>
        <w:t>ce</w:t>
      </w:r>
      <w:r w:rsidR="00183BB8">
        <w:rPr>
          <w:szCs w:val="24"/>
        </w:rPr>
        <w:t xml:space="preserve"> (</w:t>
      </w:r>
      <w:r w:rsidR="00183BB8">
        <w:rPr>
          <w:i/>
          <w:iCs/>
          <w:szCs w:val="24"/>
        </w:rPr>
        <w:t>see</w:t>
      </w:r>
      <w:r w:rsidR="00183BB8">
        <w:rPr>
          <w:szCs w:val="24"/>
        </w:rPr>
        <w:t xml:space="preserve"> § 119) or for operating an eating </w:t>
      </w:r>
      <w:r w:rsidR="006334AC">
        <w:rPr>
          <w:szCs w:val="24"/>
        </w:rPr>
        <w:t>f</w:t>
      </w:r>
      <w:r w:rsidR="00183BB8">
        <w:rPr>
          <w:szCs w:val="24"/>
        </w:rPr>
        <w:t xml:space="preserve">acility whose benefit </w:t>
      </w:r>
      <w:r w:rsidR="002534C7">
        <w:rPr>
          <w:szCs w:val="24"/>
        </w:rPr>
        <w:t>i</w:t>
      </w:r>
      <w:r w:rsidR="00183BB8">
        <w:rPr>
          <w:szCs w:val="24"/>
        </w:rPr>
        <w:t xml:space="preserve">s a de minimis </w:t>
      </w:r>
      <w:r w:rsidR="002534C7">
        <w:rPr>
          <w:szCs w:val="24"/>
        </w:rPr>
        <w:t>f</w:t>
      </w:r>
      <w:r w:rsidR="00183BB8">
        <w:rPr>
          <w:szCs w:val="24"/>
        </w:rPr>
        <w:t>ringe for its emp</w:t>
      </w:r>
      <w:r w:rsidR="006334AC">
        <w:rPr>
          <w:szCs w:val="24"/>
        </w:rPr>
        <w:t>l</w:t>
      </w:r>
      <w:r w:rsidR="00183BB8">
        <w:rPr>
          <w:szCs w:val="24"/>
        </w:rPr>
        <w:t>oyees (</w:t>
      </w:r>
      <w:r w:rsidR="00183BB8">
        <w:rPr>
          <w:i/>
          <w:iCs/>
          <w:szCs w:val="24"/>
        </w:rPr>
        <w:t>see</w:t>
      </w:r>
      <w:r w:rsidR="00183BB8">
        <w:rPr>
          <w:szCs w:val="24"/>
        </w:rPr>
        <w:t xml:space="preserve"> §</w:t>
      </w:r>
      <w:r w:rsidR="002534C7">
        <w:rPr>
          <w:szCs w:val="24"/>
        </w:rPr>
        <w:t xml:space="preserve"> 132(e)(2)).</w:t>
      </w:r>
    </w:p>
    <w:p w14:paraId="72107D77" w14:textId="66F8E1E2" w:rsidR="007A001F" w:rsidRDefault="003A20A1" w:rsidP="00483648">
      <w:pPr>
        <w:widowControl w:val="0"/>
        <w:ind w:left="720"/>
        <w:jc w:val="both"/>
        <w:rPr>
          <w:szCs w:val="24"/>
        </w:rPr>
      </w:pPr>
      <w:r>
        <w:rPr>
          <w:szCs w:val="24"/>
        </w:rPr>
        <w:t>•</w:t>
      </w:r>
      <w:r>
        <w:rPr>
          <w:i/>
          <w:iCs/>
          <w:szCs w:val="24"/>
        </w:rPr>
        <w:t>Section 276</w:t>
      </w:r>
      <w:r>
        <w:rPr>
          <w:szCs w:val="24"/>
        </w:rPr>
        <w:t>:</w:t>
      </w:r>
      <w:r w:rsidR="00A2172D">
        <w:rPr>
          <w:szCs w:val="24"/>
        </w:rPr>
        <w:t xml:space="preserve">  Section 276 denies any deduction for expenditures made to benefit directly or indirectly a political party or political candidate.</w:t>
      </w:r>
    </w:p>
    <w:p w14:paraId="74FE97C8" w14:textId="32D6AD5E" w:rsidR="00D76689" w:rsidRDefault="00D76689" w:rsidP="00483648">
      <w:pPr>
        <w:widowControl w:val="0"/>
        <w:ind w:left="720"/>
        <w:jc w:val="both"/>
        <w:rPr>
          <w:szCs w:val="24"/>
        </w:rPr>
      </w:pPr>
      <w:r>
        <w:rPr>
          <w:szCs w:val="24"/>
        </w:rPr>
        <w:t>•</w:t>
      </w:r>
      <w:r>
        <w:rPr>
          <w:i/>
          <w:iCs/>
          <w:szCs w:val="24"/>
        </w:rPr>
        <w:t>Section 279</w:t>
      </w:r>
      <w:r>
        <w:rPr>
          <w:szCs w:val="24"/>
        </w:rPr>
        <w:t>:  Section 279 limits the deduction for interest paid “by</w:t>
      </w:r>
      <w:r w:rsidR="00F84055">
        <w:rPr>
          <w:szCs w:val="24"/>
        </w:rPr>
        <w:t xml:space="preserve"> </w:t>
      </w:r>
      <w:r>
        <w:rPr>
          <w:szCs w:val="24"/>
        </w:rPr>
        <w:t>a corporation” to make a corporate acquisition</w:t>
      </w:r>
      <w:r w:rsidR="00F84055">
        <w:rPr>
          <w:szCs w:val="24"/>
        </w:rPr>
        <w:t xml:space="preserve"> to $5M.</w:t>
      </w:r>
    </w:p>
    <w:p w14:paraId="5421D70F" w14:textId="77777777" w:rsidR="00FB7C5A" w:rsidRPr="00576ED7" w:rsidRDefault="00F84055" w:rsidP="00FB7C5A">
      <w:pPr>
        <w:widowControl w:val="0"/>
        <w:ind w:left="720"/>
        <w:jc w:val="both"/>
        <w:rPr>
          <w:szCs w:val="24"/>
        </w:rPr>
      </w:pPr>
      <w:r>
        <w:rPr>
          <w:szCs w:val="24"/>
        </w:rPr>
        <w:t>•</w:t>
      </w:r>
      <w:r>
        <w:rPr>
          <w:i/>
          <w:iCs/>
          <w:szCs w:val="24"/>
        </w:rPr>
        <w:t>Section 280A</w:t>
      </w:r>
      <w:r>
        <w:rPr>
          <w:szCs w:val="24"/>
        </w:rPr>
        <w:t xml:space="preserve">:  </w:t>
      </w:r>
      <w:r w:rsidR="00FB7C5A" w:rsidRPr="00576ED7">
        <w:rPr>
          <w:szCs w:val="24"/>
        </w:rPr>
        <w:t>Section 280A limits deductions for business use of a dwelling unit that taxpayer (individual or S cor</w:t>
      </w:r>
      <w:r w:rsidR="00FB7C5A">
        <w:rPr>
          <w:szCs w:val="24"/>
        </w:rPr>
        <w:t xml:space="preserve">poration) uses as a residence. </w:t>
      </w:r>
      <w:r w:rsidR="00FB7C5A" w:rsidRPr="00576ED7">
        <w:rPr>
          <w:szCs w:val="24"/>
        </w:rPr>
        <w:t xml:space="preserve">Section 280A(a) provides taxpayer is entitled to </w:t>
      </w:r>
      <w:r w:rsidR="00FB7C5A" w:rsidRPr="00576ED7">
        <w:rPr>
          <w:i/>
          <w:szCs w:val="24"/>
        </w:rPr>
        <w:t>no deduction for such use</w:t>
      </w:r>
      <w:r w:rsidR="00FB7C5A" w:rsidRPr="00576ED7">
        <w:rPr>
          <w:szCs w:val="24"/>
        </w:rPr>
        <w:t xml:space="preserve"> “[e]xcept as otherwise provided in” </w:t>
      </w:r>
      <w:r w:rsidR="00FB7C5A">
        <w:rPr>
          <w:szCs w:val="24"/>
        </w:rPr>
        <w:t>§ </w:t>
      </w:r>
      <w:r w:rsidR="00FB7C5A" w:rsidRPr="00576ED7">
        <w:rPr>
          <w:szCs w:val="24"/>
        </w:rPr>
        <w:t>280A itself. Section 280A(c) provides those exceptions.</w:t>
      </w:r>
    </w:p>
    <w:p w14:paraId="31444B84" w14:textId="77777777" w:rsidR="00FB7C5A" w:rsidRPr="00576ED7" w:rsidRDefault="00FB7C5A" w:rsidP="00671B1A">
      <w:pPr>
        <w:widowControl w:val="0"/>
        <w:ind w:left="1440"/>
        <w:jc w:val="both"/>
        <w:rPr>
          <w:szCs w:val="24"/>
        </w:rPr>
      </w:pPr>
      <w:r w:rsidRPr="00576ED7">
        <w:rPr>
          <w:szCs w:val="24"/>
        </w:rPr>
        <w:t>•Section 280A(c)(1) permits deductions when taxpayer regularly uses a portion of the dwelling “exclusively”</w:t>
      </w:r>
      <w:r>
        <w:rPr>
          <w:szCs w:val="24"/>
        </w:rPr>
        <w:t xml:space="preserve"> –</w:t>
      </w:r>
    </w:p>
    <w:p w14:paraId="2411E477" w14:textId="77777777" w:rsidR="00FB7C5A" w:rsidRPr="00576ED7" w:rsidRDefault="00FB7C5A" w:rsidP="00671B1A">
      <w:pPr>
        <w:widowControl w:val="0"/>
        <w:ind w:left="2160"/>
        <w:jc w:val="both"/>
        <w:rPr>
          <w:szCs w:val="24"/>
        </w:rPr>
      </w:pPr>
      <w:r w:rsidRPr="00576ED7">
        <w:rPr>
          <w:szCs w:val="24"/>
        </w:rPr>
        <w:t xml:space="preserve">•as a principal place of business, including a place that taxpayer uses for administrative or management activities of taxpayer’s trade or business, and there is no other fixed location where taxpayer conducts substantial management or administrative activities, </w:t>
      </w:r>
    </w:p>
    <w:p w14:paraId="5D767714" w14:textId="77777777" w:rsidR="00FB7C5A" w:rsidRPr="00576ED7" w:rsidRDefault="00FB7C5A" w:rsidP="00671B1A">
      <w:pPr>
        <w:widowControl w:val="0"/>
        <w:ind w:left="2160"/>
        <w:jc w:val="both"/>
        <w:rPr>
          <w:szCs w:val="24"/>
        </w:rPr>
      </w:pPr>
      <w:r w:rsidRPr="00576ED7">
        <w:rPr>
          <w:szCs w:val="24"/>
        </w:rPr>
        <w:t>•as a place of business that patients, clients, or customers use to meet with taxpayer “in the normal course of his trade or business,” OR</w:t>
      </w:r>
    </w:p>
    <w:p w14:paraId="24C32FE8" w14:textId="77777777" w:rsidR="00FB7C5A" w:rsidRPr="00576ED7" w:rsidRDefault="00FB7C5A" w:rsidP="007D083B">
      <w:pPr>
        <w:widowControl w:val="0"/>
        <w:ind w:left="2160"/>
        <w:jc w:val="both"/>
        <w:rPr>
          <w:szCs w:val="24"/>
        </w:rPr>
      </w:pPr>
      <w:r w:rsidRPr="00576ED7">
        <w:rPr>
          <w:szCs w:val="24"/>
        </w:rPr>
        <w:t>•in connection with taxpayer’s trade or business “in the case of a separate structure which is not attached to the dwelling unit.”</w:t>
      </w:r>
    </w:p>
    <w:p w14:paraId="6F11917F" w14:textId="77777777" w:rsidR="00FB7C5A" w:rsidRPr="00576ED7" w:rsidRDefault="00FB7C5A" w:rsidP="007D083B">
      <w:pPr>
        <w:widowControl w:val="0"/>
        <w:ind w:left="1440"/>
        <w:jc w:val="both"/>
        <w:rPr>
          <w:szCs w:val="24"/>
        </w:rPr>
      </w:pPr>
      <w:r w:rsidRPr="00576ED7">
        <w:rPr>
          <w:szCs w:val="24"/>
        </w:rPr>
        <w:t>•Section 280A(c)(2) permits deductions when taxpayer regularly uses space in the dwelling unit to store inventory or product samples that taxpayer sells at retail or wholesale, provided the dwelling unit is the only fixed location of taxpayer’s trade or business.</w:t>
      </w:r>
    </w:p>
    <w:p w14:paraId="1007BA83" w14:textId="77777777" w:rsidR="00FB7C5A" w:rsidRPr="00576ED7" w:rsidRDefault="00FB7C5A" w:rsidP="007D083B">
      <w:pPr>
        <w:widowControl w:val="0"/>
        <w:ind w:left="1440"/>
        <w:jc w:val="both"/>
        <w:rPr>
          <w:szCs w:val="24"/>
        </w:rPr>
      </w:pPr>
      <w:r w:rsidRPr="00576ED7">
        <w:rPr>
          <w:szCs w:val="24"/>
        </w:rPr>
        <w:t>•Section 280A(c)(3) permits deductions when they are attributable to rental of the dwelling unit.</w:t>
      </w:r>
    </w:p>
    <w:p w14:paraId="138AF35B" w14:textId="77777777" w:rsidR="00FB7C5A" w:rsidRPr="00576ED7" w:rsidRDefault="00FB7C5A" w:rsidP="00FF650A">
      <w:pPr>
        <w:widowControl w:val="0"/>
        <w:ind w:left="1440"/>
        <w:jc w:val="both"/>
        <w:rPr>
          <w:szCs w:val="24"/>
        </w:rPr>
      </w:pPr>
      <w:r w:rsidRPr="00576ED7">
        <w:rPr>
          <w:szCs w:val="24"/>
        </w:rPr>
        <w:t>•Section 280A(c)(4) permits deductions attributable to use of a portion of the dwelling unit for licensed child or dependent care services.</w:t>
      </w:r>
    </w:p>
    <w:p w14:paraId="54A6B3A3" w14:textId="77777777" w:rsidR="00FB7C5A" w:rsidRPr="00576ED7" w:rsidRDefault="00FB7C5A" w:rsidP="00FB7C5A">
      <w:pPr>
        <w:widowControl w:val="0"/>
        <w:jc w:val="both"/>
        <w:rPr>
          <w:szCs w:val="24"/>
        </w:rPr>
      </w:pPr>
    </w:p>
    <w:p w14:paraId="1A465C4B" w14:textId="77777777" w:rsidR="00FB7C5A" w:rsidRPr="00576ED7" w:rsidRDefault="00FB7C5A" w:rsidP="00FF650A">
      <w:pPr>
        <w:widowControl w:val="0"/>
        <w:ind w:left="720"/>
        <w:jc w:val="both"/>
        <w:rPr>
          <w:szCs w:val="24"/>
        </w:rPr>
      </w:pPr>
      <w:r w:rsidRPr="00576ED7">
        <w:rPr>
          <w:szCs w:val="24"/>
        </w:rPr>
        <w:t xml:space="preserve">Section 280A(c)(5) limits the amount of any deductions attributable to business use of the home to the gross income that taxpayer derives from such use. </w:t>
      </w:r>
      <w:r>
        <w:rPr>
          <w:szCs w:val="24"/>
        </w:rPr>
        <w:t xml:space="preserve">§ 280A(c)(5)(A). </w:t>
      </w:r>
      <w:r w:rsidRPr="00576ED7">
        <w:rPr>
          <w:szCs w:val="24"/>
        </w:rPr>
        <w:t xml:space="preserve">Section 280A(c)(5) and Prop. Reg. </w:t>
      </w:r>
      <w:r>
        <w:rPr>
          <w:szCs w:val="24"/>
        </w:rPr>
        <w:t>§ </w:t>
      </w:r>
      <w:r w:rsidRPr="00576ED7">
        <w:rPr>
          <w:szCs w:val="24"/>
        </w:rPr>
        <w:t>1-280A</w:t>
      </w:r>
      <w:r>
        <w:rPr>
          <w:szCs w:val="24"/>
        </w:rPr>
        <w:t>-2</w:t>
      </w:r>
      <w:r w:rsidRPr="00576ED7">
        <w:rPr>
          <w:szCs w:val="24"/>
        </w:rPr>
        <w:t>(</w:t>
      </w:r>
      <w:r w:rsidRPr="00576ED7">
        <w:rPr>
          <w:i/>
          <w:szCs w:val="24"/>
        </w:rPr>
        <w:t>i</w:t>
      </w:r>
      <w:r w:rsidRPr="00576ED7">
        <w:rPr>
          <w:szCs w:val="24"/>
        </w:rPr>
        <w:t>)</w:t>
      </w:r>
      <w:r>
        <w:rPr>
          <w:szCs w:val="24"/>
        </w:rPr>
        <w:t>(5)</w:t>
      </w:r>
      <w:r w:rsidRPr="00576ED7">
        <w:rPr>
          <w:szCs w:val="24"/>
        </w:rPr>
        <w:t xml:space="preserve"> provide a sequence in which taxpayer may claim deductions attributable to the business activity</w:t>
      </w:r>
      <w:r>
        <w:rPr>
          <w:szCs w:val="24"/>
        </w:rPr>
        <w:t>, namely –</w:t>
      </w:r>
    </w:p>
    <w:p w14:paraId="184F6830" w14:textId="77777777" w:rsidR="00FB7C5A" w:rsidRPr="00576ED7" w:rsidRDefault="00FB7C5A" w:rsidP="00FF650A">
      <w:pPr>
        <w:widowControl w:val="0"/>
        <w:ind w:left="1440"/>
        <w:jc w:val="both"/>
        <w:rPr>
          <w:szCs w:val="24"/>
        </w:rPr>
      </w:pPr>
      <w:r>
        <w:rPr>
          <w:szCs w:val="24"/>
        </w:rPr>
        <w:t>1</w:t>
      </w:r>
      <w:r w:rsidRPr="00576ED7">
        <w:rPr>
          <w:szCs w:val="24"/>
        </w:rPr>
        <w:t xml:space="preserve">.  deductions attributable to such trade or business and allocable to the portion of the dwelling unit that taxpayer uses that the Code would allow taxpayer even if he did not conduct a trade or business in the dwelling unit, e.g., real property taxes, </w:t>
      </w:r>
      <w:r>
        <w:rPr>
          <w:szCs w:val="24"/>
        </w:rPr>
        <w:t>§ </w:t>
      </w:r>
      <w:r w:rsidRPr="00576ED7">
        <w:rPr>
          <w:szCs w:val="24"/>
        </w:rPr>
        <w:t xml:space="preserve">164(a)(1), mortgage interest, </w:t>
      </w:r>
      <w:r>
        <w:rPr>
          <w:szCs w:val="24"/>
        </w:rPr>
        <w:t>§ </w:t>
      </w:r>
      <w:r w:rsidRPr="00576ED7">
        <w:rPr>
          <w:szCs w:val="24"/>
        </w:rPr>
        <w:t>163(h)(2)(D).</w:t>
      </w:r>
    </w:p>
    <w:p w14:paraId="395CC318" w14:textId="77777777" w:rsidR="00FB7C5A" w:rsidRPr="00576ED7" w:rsidRDefault="00FB7C5A" w:rsidP="00FF650A">
      <w:pPr>
        <w:widowControl w:val="0"/>
        <w:ind w:left="1440"/>
        <w:jc w:val="both"/>
        <w:rPr>
          <w:szCs w:val="24"/>
        </w:rPr>
      </w:pPr>
      <w:r>
        <w:rPr>
          <w:szCs w:val="24"/>
        </w:rPr>
        <w:t>2</w:t>
      </w:r>
      <w:r w:rsidRPr="00576ED7">
        <w:rPr>
          <w:szCs w:val="24"/>
        </w:rPr>
        <w:t>.  deductions attributable to such trade or business use that do not reduce basis, e.g., utilities, homeowners’ insurance.</w:t>
      </w:r>
    </w:p>
    <w:p w14:paraId="36B53866" w14:textId="2B5D52A1" w:rsidR="00FB7C5A" w:rsidRDefault="00FB7C5A" w:rsidP="00FF650A">
      <w:pPr>
        <w:widowControl w:val="0"/>
        <w:ind w:left="1440"/>
        <w:jc w:val="both"/>
        <w:rPr>
          <w:szCs w:val="24"/>
        </w:rPr>
      </w:pPr>
      <w:r>
        <w:rPr>
          <w:szCs w:val="24"/>
        </w:rPr>
        <w:t>3</w:t>
      </w:r>
      <w:r w:rsidRPr="00576ED7">
        <w:rPr>
          <w:szCs w:val="24"/>
        </w:rPr>
        <w:t>.  basis-reducing deductions, i.e., depreciation.</w:t>
      </w:r>
    </w:p>
    <w:p w14:paraId="3637C693" w14:textId="77777777" w:rsidR="002C3CDF" w:rsidRPr="00576ED7" w:rsidRDefault="002C3CDF" w:rsidP="00FF650A">
      <w:pPr>
        <w:widowControl w:val="0"/>
        <w:ind w:left="1440"/>
        <w:jc w:val="both"/>
        <w:rPr>
          <w:szCs w:val="24"/>
        </w:rPr>
      </w:pPr>
    </w:p>
    <w:p w14:paraId="6141823C" w14:textId="77777777" w:rsidR="00FB7C5A" w:rsidRPr="00576ED7" w:rsidRDefault="00FB7C5A" w:rsidP="002C3CDF">
      <w:pPr>
        <w:widowControl w:val="0"/>
        <w:ind w:left="720"/>
        <w:jc w:val="both"/>
        <w:rPr>
          <w:szCs w:val="24"/>
        </w:rPr>
      </w:pPr>
      <w:r w:rsidRPr="00576ED7">
        <w:rPr>
          <w:szCs w:val="24"/>
        </w:rPr>
        <w:t>If taxpayer’s deductions exceed his gross income derived from the business use of the dwelling unit that he uses as a home, taxpayer may carry those deductions forward to succeeding years.</w:t>
      </w:r>
    </w:p>
    <w:p w14:paraId="292E2831" w14:textId="77777777" w:rsidR="00FB7C5A" w:rsidRPr="00576ED7" w:rsidRDefault="00FB7C5A" w:rsidP="002C3CDF">
      <w:pPr>
        <w:widowControl w:val="0"/>
        <w:ind w:left="1440"/>
        <w:jc w:val="both"/>
        <w:rPr>
          <w:szCs w:val="24"/>
        </w:rPr>
      </w:pPr>
      <w:r w:rsidRPr="00576ED7">
        <w:rPr>
          <w:szCs w:val="24"/>
        </w:rPr>
        <w:t>•Notice that unless taxpayer operates a trade or business in the home that is genuine, in the sense that it is profitable, it is unlikely that taxpayer will ever be able to exploit all the deductions that business use of a home would generate. A taxpayer who does not carry on a profitable trade or business in the home will likely carry forward unused deductions forever.</w:t>
      </w:r>
    </w:p>
    <w:p w14:paraId="6AC8A4F5" w14:textId="77777777" w:rsidR="00FB7C5A" w:rsidRPr="00576ED7" w:rsidRDefault="00FB7C5A" w:rsidP="002C3CDF">
      <w:pPr>
        <w:widowControl w:val="0"/>
        <w:ind w:left="1440"/>
        <w:jc w:val="both"/>
        <w:rPr>
          <w:szCs w:val="24"/>
        </w:rPr>
      </w:pPr>
      <w:r w:rsidRPr="00576ED7">
        <w:rPr>
          <w:szCs w:val="24"/>
        </w:rPr>
        <w:t xml:space="preserve">•Notice also that the sequence of deductions that </w:t>
      </w:r>
      <w:r>
        <w:rPr>
          <w:szCs w:val="24"/>
        </w:rPr>
        <w:t>§ </w:t>
      </w:r>
      <w:r w:rsidRPr="00576ED7">
        <w:rPr>
          <w:szCs w:val="24"/>
        </w:rPr>
        <w:t xml:space="preserve">280A(c)(5) and Prop. Reg. </w:t>
      </w:r>
      <w:r>
        <w:rPr>
          <w:szCs w:val="24"/>
        </w:rPr>
        <w:t>§ </w:t>
      </w:r>
      <w:r w:rsidRPr="00576ED7">
        <w:rPr>
          <w:szCs w:val="24"/>
        </w:rPr>
        <w:t>1.280A-2(</w:t>
      </w:r>
      <w:r w:rsidRPr="00576ED7">
        <w:rPr>
          <w:i/>
          <w:szCs w:val="24"/>
        </w:rPr>
        <w:t>i</w:t>
      </w:r>
      <w:r w:rsidRPr="00576ED7">
        <w:rPr>
          <w:szCs w:val="24"/>
        </w:rPr>
        <w:t>)</w:t>
      </w:r>
      <w:r>
        <w:rPr>
          <w:szCs w:val="24"/>
        </w:rPr>
        <w:t>(5)</w:t>
      </w:r>
      <w:r w:rsidRPr="00576ED7">
        <w:rPr>
          <w:szCs w:val="24"/>
        </w:rPr>
        <w:t xml:space="preserve"> mandate requires taxpayer </w:t>
      </w:r>
      <w:r>
        <w:rPr>
          <w:szCs w:val="24"/>
        </w:rPr>
        <w:t xml:space="preserve">first </w:t>
      </w:r>
      <w:r w:rsidRPr="00576ED7">
        <w:rPr>
          <w:szCs w:val="24"/>
        </w:rPr>
        <w:t>to “use up” the deductions to which he would be</w:t>
      </w:r>
      <w:r>
        <w:rPr>
          <w:szCs w:val="24"/>
        </w:rPr>
        <w:t xml:space="preserve"> entitled </w:t>
      </w:r>
      <w:r w:rsidRPr="00576ED7">
        <w:rPr>
          <w:szCs w:val="24"/>
        </w:rPr>
        <w:t xml:space="preserve">even if </w:t>
      </w:r>
      <w:r>
        <w:rPr>
          <w:szCs w:val="24"/>
        </w:rPr>
        <w:t xml:space="preserve">he </w:t>
      </w:r>
      <w:r w:rsidRPr="00576ED7">
        <w:rPr>
          <w:szCs w:val="24"/>
        </w:rPr>
        <w:t>did not use his dwelling unit for</w:t>
      </w:r>
      <w:r>
        <w:rPr>
          <w:szCs w:val="24"/>
        </w:rPr>
        <w:t xml:space="preserve"> business activities.</w:t>
      </w:r>
    </w:p>
    <w:p w14:paraId="2E6D3DF2" w14:textId="77777777" w:rsidR="00FB7C5A" w:rsidRDefault="00FB7C5A" w:rsidP="002C3CDF">
      <w:pPr>
        <w:widowControl w:val="0"/>
        <w:ind w:left="2160"/>
        <w:jc w:val="both"/>
        <w:rPr>
          <w:szCs w:val="24"/>
        </w:rPr>
      </w:pPr>
      <w:r w:rsidRPr="00576ED7">
        <w:rPr>
          <w:szCs w:val="24"/>
        </w:rPr>
        <w:t>•The deductions that might motivate taxpayer to claim business use of a home are the ones to which he would not otherwise be entitled to claim, e.g., a portion of homeowners’ insurance, utilities, other expenses of home ownership, and (perhaps m</w:t>
      </w:r>
      <w:r>
        <w:rPr>
          <w:szCs w:val="24"/>
        </w:rPr>
        <w:t xml:space="preserve">ost importantly) depreciation. </w:t>
      </w:r>
      <w:r w:rsidRPr="00576ED7">
        <w:rPr>
          <w:szCs w:val="24"/>
        </w:rPr>
        <w:t>Those deductions may be effectively out of reach.</w:t>
      </w:r>
    </w:p>
    <w:p w14:paraId="70C5B534" w14:textId="78019563" w:rsidR="00F84055" w:rsidRDefault="00F84055" w:rsidP="00483648">
      <w:pPr>
        <w:widowControl w:val="0"/>
        <w:ind w:left="720"/>
        <w:jc w:val="both"/>
        <w:rPr>
          <w:szCs w:val="24"/>
        </w:rPr>
      </w:pPr>
    </w:p>
    <w:p w14:paraId="6FCCFDE8" w14:textId="51AE68DF" w:rsidR="006C7C7C" w:rsidRDefault="006C7C7C" w:rsidP="00483648">
      <w:pPr>
        <w:widowControl w:val="0"/>
        <w:ind w:left="720"/>
        <w:jc w:val="both"/>
        <w:rPr>
          <w:szCs w:val="24"/>
        </w:rPr>
      </w:pPr>
      <w:r>
        <w:rPr>
          <w:szCs w:val="24"/>
        </w:rPr>
        <w:t>•</w:t>
      </w:r>
      <w:r>
        <w:rPr>
          <w:i/>
          <w:iCs/>
          <w:szCs w:val="24"/>
        </w:rPr>
        <w:t>Section 280B</w:t>
      </w:r>
      <w:r>
        <w:rPr>
          <w:szCs w:val="24"/>
        </w:rPr>
        <w:t xml:space="preserve">: </w:t>
      </w:r>
      <w:r w:rsidR="00B75686">
        <w:rPr>
          <w:szCs w:val="24"/>
        </w:rPr>
        <w:t>Taxpayer must capitalize – not deduct – the cost of demolishing any structure.</w:t>
      </w:r>
    </w:p>
    <w:p w14:paraId="178B2692" w14:textId="61342484" w:rsidR="00D27F04" w:rsidRDefault="00D27F04" w:rsidP="00483648">
      <w:pPr>
        <w:widowControl w:val="0"/>
        <w:ind w:left="720"/>
        <w:jc w:val="both"/>
        <w:rPr>
          <w:szCs w:val="24"/>
        </w:rPr>
      </w:pPr>
      <w:r>
        <w:rPr>
          <w:szCs w:val="24"/>
        </w:rPr>
        <w:t>•</w:t>
      </w:r>
      <w:r>
        <w:rPr>
          <w:i/>
          <w:iCs/>
          <w:szCs w:val="24"/>
        </w:rPr>
        <w:t>Section</w:t>
      </w:r>
      <w:r w:rsidR="002002C8">
        <w:rPr>
          <w:i/>
          <w:iCs/>
          <w:szCs w:val="24"/>
        </w:rPr>
        <w:t xml:space="preserve"> </w:t>
      </w:r>
      <w:r>
        <w:rPr>
          <w:i/>
          <w:iCs/>
          <w:szCs w:val="24"/>
        </w:rPr>
        <w:t>280E</w:t>
      </w:r>
      <w:r>
        <w:rPr>
          <w:szCs w:val="24"/>
        </w:rPr>
        <w:t>: Taxpayer may not claim a deduction or credit for any</w:t>
      </w:r>
      <w:r w:rsidR="008D5E31">
        <w:rPr>
          <w:szCs w:val="24"/>
        </w:rPr>
        <w:t xml:space="preserve"> </w:t>
      </w:r>
      <w:r>
        <w:rPr>
          <w:szCs w:val="24"/>
        </w:rPr>
        <w:t>amount paid to carry on the trade or business</w:t>
      </w:r>
      <w:r w:rsidR="008D5E31">
        <w:rPr>
          <w:szCs w:val="24"/>
        </w:rPr>
        <w:t xml:space="preserve"> of trafficking in controlled substances.</w:t>
      </w:r>
    </w:p>
    <w:p w14:paraId="04A25F8D" w14:textId="6788C598" w:rsidR="008D5E31" w:rsidRPr="00EA19A8" w:rsidRDefault="00173434" w:rsidP="00483648">
      <w:pPr>
        <w:widowControl w:val="0"/>
        <w:ind w:left="720"/>
        <w:jc w:val="both"/>
        <w:rPr>
          <w:szCs w:val="24"/>
        </w:rPr>
      </w:pPr>
      <w:r>
        <w:rPr>
          <w:szCs w:val="24"/>
        </w:rPr>
        <w:t>•</w:t>
      </w:r>
      <w:r>
        <w:rPr>
          <w:i/>
          <w:iCs/>
          <w:szCs w:val="24"/>
        </w:rPr>
        <w:t>Section 280G</w:t>
      </w:r>
      <w:r>
        <w:rPr>
          <w:szCs w:val="24"/>
        </w:rPr>
        <w:t xml:space="preserve">:  </w:t>
      </w:r>
      <w:r w:rsidR="001932D7">
        <w:rPr>
          <w:szCs w:val="24"/>
        </w:rPr>
        <w:t xml:space="preserve">Section 280G(a) denies any deduction for “any excess parachute payment” (“golden parachute payment”).  This is the amount by which such a parachute payment </w:t>
      </w:r>
      <w:r w:rsidR="00641BA8">
        <w:rPr>
          <w:szCs w:val="24"/>
        </w:rPr>
        <w:t>exceeds a “base amount,” i.e., an individual’s annualized taxable compensation.  A “parachute payment” is a payment</w:t>
      </w:r>
      <w:r w:rsidR="00FC7DD0">
        <w:rPr>
          <w:szCs w:val="24"/>
        </w:rPr>
        <w:t xml:space="preserve"> made to a person who performs services for the</w:t>
      </w:r>
      <w:r w:rsidR="00D265EE">
        <w:rPr>
          <w:szCs w:val="24"/>
        </w:rPr>
        <w:t xml:space="preserve"> </w:t>
      </w:r>
      <w:r w:rsidR="00FC7DD0">
        <w:rPr>
          <w:szCs w:val="24"/>
        </w:rPr>
        <w:t>corporation and who is an officer, shareholder, or highly compensated individual</w:t>
      </w:r>
      <w:r w:rsidR="00D405EE">
        <w:rPr>
          <w:szCs w:val="24"/>
        </w:rPr>
        <w:t xml:space="preserve"> when the payment is contingent on a change in ownership or control of the corp</w:t>
      </w:r>
      <w:r w:rsidR="007C4D01">
        <w:rPr>
          <w:szCs w:val="24"/>
        </w:rPr>
        <w:t>o</w:t>
      </w:r>
      <w:r w:rsidR="00D405EE">
        <w:rPr>
          <w:szCs w:val="24"/>
        </w:rPr>
        <w:t>rat</w:t>
      </w:r>
      <w:r w:rsidR="007C4D01">
        <w:rPr>
          <w:szCs w:val="24"/>
        </w:rPr>
        <w:t>i</w:t>
      </w:r>
      <w:r w:rsidR="00D405EE">
        <w:rPr>
          <w:szCs w:val="24"/>
        </w:rPr>
        <w:t>on of its assets that exceeds three time the base amount.  Thus, a payment</w:t>
      </w:r>
      <w:r w:rsidR="007C4D01">
        <w:rPr>
          <w:szCs w:val="24"/>
        </w:rPr>
        <w:t xml:space="preserve"> </w:t>
      </w:r>
      <w:r w:rsidR="00D405EE">
        <w:rPr>
          <w:szCs w:val="24"/>
        </w:rPr>
        <w:t>to any of “disqualified individuals” is a “parachute payment” only if it exceeds</w:t>
      </w:r>
      <w:r w:rsidR="00EA19A8">
        <w:rPr>
          <w:szCs w:val="24"/>
        </w:rPr>
        <w:t xml:space="preserve"> three times the “base amount.”  But if a payment is a “parachute payment,” </w:t>
      </w:r>
      <w:r w:rsidR="00EA19A8">
        <w:rPr>
          <w:i/>
          <w:iCs/>
          <w:szCs w:val="24"/>
        </w:rPr>
        <w:t>all</w:t>
      </w:r>
      <w:r w:rsidR="00EA19A8">
        <w:rPr>
          <w:szCs w:val="24"/>
        </w:rPr>
        <w:t xml:space="preserve"> of the excess of that payment over the base amount is not deductible.</w:t>
      </w:r>
    </w:p>
    <w:p w14:paraId="612020AB" w14:textId="77777777" w:rsidR="008D025D" w:rsidRDefault="008D025D" w:rsidP="003A1A43">
      <w:pPr>
        <w:widowControl w:val="0"/>
        <w:jc w:val="both"/>
        <w:rPr>
          <w:szCs w:val="24"/>
        </w:rPr>
      </w:pPr>
    </w:p>
    <w:p w14:paraId="252677EB" w14:textId="76FAD562" w:rsidR="003A1A43" w:rsidRDefault="003A1A43" w:rsidP="003A1A43">
      <w:pPr>
        <w:widowControl w:val="0"/>
        <w:jc w:val="both"/>
        <w:rPr>
          <w:szCs w:val="24"/>
        </w:rPr>
      </w:pPr>
    </w:p>
    <w:p w14:paraId="0D97BAB8" w14:textId="77777777" w:rsidR="00BB00AF" w:rsidRPr="00576ED7" w:rsidRDefault="00BB00AF" w:rsidP="00BB00AF">
      <w:pPr>
        <w:widowControl w:val="0"/>
        <w:jc w:val="both"/>
        <w:rPr>
          <w:szCs w:val="24"/>
        </w:rPr>
      </w:pPr>
    </w:p>
    <w:p w14:paraId="10E2E0CA" w14:textId="77777777" w:rsidR="00BB00AF" w:rsidRPr="00576ED7" w:rsidRDefault="00BB00AF" w:rsidP="00BB00AF">
      <w:pPr>
        <w:widowControl w:val="0"/>
        <w:jc w:val="both"/>
        <w:rPr>
          <w:szCs w:val="24"/>
        </w:rPr>
      </w:pPr>
      <w:r w:rsidRPr="00576ED7">
        <w:rPr>
          <w:noProof/>
          <w:szCs w:val="24"/>
        </w:rPr>
        <w:drawing>
          <wp:inline distT="0" distB="0" distL="0" distR="0" wp14:anchorId="3DE7ACE7" wp14:editId="7BE0EC43">
            <wp:extent cx="704850" cy="190500"/>
            <wp:effectExtent l="0" t="0" r="0" b="0"/>
            <wp:docPr id="66" name="Picture 6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5CDEB6" w14:textId="33C1F453" w:rsidR="009505C5" w:rsidRDefault="00BB00AF" w:rsidP="00A6585D">
      <w:pPr>
        <w:widowControl w:val="0"/>
        <w:jc w:val="both"/>
        <w:rPr>
          <w:i/>
          <w:szCs w:val="24"/>
        </w:rPr>
      </w:pPr>
      <w:r w:rsidRPr="00576ED7">
        <w:rPr>
          <w:szCs w:val="24"/>
        </w:rPr>
        <w:t xml:space="preserve">Do the CALI Lesson, </w:t>
      </w:r>
      <w:r w:rsidRPr="00576ED7">
        <w:rPr>
          <w:i/>
          <w:szCs w:val="24"/>
        </w:rPr>
        <w:t xml:space="preserve">Basic Federal Income Taxation: </w:t>
      </w:r>
      <w:r w:rsidR="00537104">
        <w:rPr>
          <w:i/>
          <w:szCs w:val="24"/>
        </w:rPr>
        <w:t>Rea</w:t>
      </w:r>
      <w:r w:rsidR="00836627">
        <w:rPr>
          <w:i/>
          <w:szCs w:val="24"/>
        </w:rPr>
        <w:t>s</w:t>
      </w:r>
      <w:r w:rsidR="00537104">
        <w:rPr>
          <w:i/>
          <w:szCs w:val="24"/>
        </w:rPr>
        <w:t>onable Comp</w:t>
      </w:r>
      <w:r w:rsidR="009505C5">
        <w:rPr>
          <w:i/>
          <w:szCs w:val="24"/>
        </w:rPr>
        <w:t>ensation, Miscellaneous Business Deductions, and Business Losses</w:t>
      </w:r>
    </w:p>
    <w:p w14:paraId="05130B58" w14:textId="77777777"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14:paraId="46A6D46F" w14:textId="77777777" w:rsidR="0049128E" w:rsidRPr="00576ED7" w:rsidRDefault="0049128E" w:rsidP="00A6585D">
      <w:pPr>
        <w:widowControl w:val="0"/>
        <w:jc w:val="both"/>
        <w:rPr>
          <w:szCs w:val="24"/>
        </w:rPr>
      </w:pPr>
    </w:p>
    <w:p w14:paraId="09307946" w14:textId="77777777" w:rsidR="0049128E" w:rsidRPr="00576ED7" w:rsidRDefault="0049128E" w:rsidP="00A6585D">
      <w:pPr>
        <w:widowControl w:val="0"/>
        <w:jc w:val="both"/>
        <w:rPr>
          <w:szCs w:val="24"/>
        </w:rPr>
      </w:pPr>
      <w:r w:rsidRPr="00576ED7">
        <w:rPr>
          <w:szCs w:val="24"/>
        </w:rPr>
        <w:t>POSNER, Circuit Judge</w:t>
      </w:r>
    </w:p>
    <w:p w14:paraId="23A928D4" w14:textId="77777777" w:rsidR="0049128E" w:rsidRPr="00576ED7" w:rsidRDefault="0049128E" w:rsidP="00A6585D">
      <w:pPr>
        <w:widowControl w:val="0"/>
        <w:jc w:val="both"/>
        <w:rPr>
          <w:szCs w:val="24"/>
        </w:rPr>
      </w:pPr>
    </w:p>
    <w:p w14:paraId="2B9021E9" w14:textId="77777777"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w:t>
      </w:r>
      <w:r w:rsidR="00FA726B">
        <w:rPr>
          <w:szCs w:val="24"/>
        </w:rPr>
        <w:t>…</w:t>
      </w:r>
    </w:p>
    <w:p w14:paraId="5371B9C4" w14:textId="77777777" w:rsidR="0049128E" w:rsidRPr="00576ED7" w:rsidRDefault="0049128E" w:rsidP="00A6585D">
      <w:pPr>
        <w:widowControl w:val="0"/>
        <w:jc w:val="both"/>
        <w:rPr>
          <w:szCs w:val="24"/>
        </w:rPr>
      </w:pPr>
    </w:p>
    <w:p w14:paraId="4CF0710A" w14:textId="77777777" w:rsidR="0049128E"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14:paraId="3F2D687F" w14:textId="77777777" w:rsidR="00384FDA" w:rsidRPr="00576ED7" w:rsidRDefault="00384FDA" w:rsidP="00A6585D">
      <w:pPr>
        <w:widowControl w:val="0"/>
        <w:jc w:val="both"/>
        <w:rPr>
          <w:szCs w:val="24"/>
        </w:rPr>
      </w:pPr>
    </w:p>
    <w:p w14:paraId="4C0E9E23" w14:textId="77777777" w:rsidR="0049128E" w:rsidRPr="00576ED7" w:rsidRDefault="0049128E" w:rsidP="00A6585D">
      <w:pPr>
        <w:widowControl w:val="0"/>
        <w:jc w:val="both"/>
        <w:rPr>
          <w:szCs w:val="24"/>
        </w:rPr>
      </w:pPr>
      <w:r w:rsidRPr="00576ED7">
        <w:rPr>
          <w:szCs w:val="24"/>
        </w:rPr>
        <w:t xml:space="preserve">The framework of statutes and regulations for deciding this case is simple, but not clear. Section 262 of the Internal Revenue Code disallows, </w:t>
      </w:r>
      <w:r w:rsidR="004218F3">
        <w:rPr>
          <w:szCs w:val="24"/>
        </w:rPr>
        <w:t>“</w:t>
      </w:r>
      <w:r w:rsidRPr="00576ED7">
        <w:rPr>
          <w:szCs w:val="24"/>
        </w:rPr>
        <w:t xml:space="preserve">except as otherwise expressly provided in this chapter,” the deduction of </w:t>
      </w:r>
      <w:r w:rsidR="004218F3">
        <w:rPr>
          <w:szCs w:val="24"/>
        </w:rPr>
        <w:t>“</w:t>
      </w:r>
      <w:r w:rsidRPr="00576ED7">
        <w:rPr>
          <w:szCs w:val="24"/>
        </w:rPr>
        <w:t xml:space="preserve">personal, family, or living expenses.” Section 119 excludes from income the value of meals provided by an employer to his employees for his convenience, but only if they are provided on the employer’s premises; and </w:t>
      </w:r>
      <w:r w:rsidR="00CA008D">
        <w:rPr>
          <w:szCs w:val="24"/>
        </w:rPr>
        <w:t>§ </w:t>
      </w:r>
      <w:r w:rsidRPr="00576ED7">
        <w:rPr>
          <w:szCs w:val="24"/>
        </w:rPr>
        <w:t>162(a) allows the deduction of ‘</w:t>
      </w:r>
      <w:r w:rsidR="004218F3">
        <w:rPr>
          <w:szCs w:val="24"/>
        </w:rPr>
        <w:t>“</w:t>
      </w:r>
      <w:r w:rsidRPr="00576ED7">
        <w:rPr>
          <w:szCs w:val="24"/>
        </w:rPr>
        <w:t xml:space="preserve">all the ordinary and necessary expenses paid or incurred during the taxable year in carrying on any trade or business, including – ... (2) traveling expenses (including amounts expended for meals ...) while away from home....’” Since Moss was not an employee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United States v. Correll</w:t>
      </w:r>
      <w:r w:rsidRPr="00576ED7">
        <w:rPr>
          <w:szCs w:val="24"/>
        </w:rPr>
        <w:t xml:space="preserve">, 389 U.S. 299 (1967)), neither </w:t>
      </w:r>
      <w:r w:rsidR="00CA008D">
        <w:rPr>
          <w:szCs w:val="24"/>
        </w:rPr>
        <w:t>§ </w:t>
      </w:r>
      <w:r w:rsidRPr="00576ED7">
        <w:rPr>
          <w:szCs w:val="24"/>
        </w:rPr>
        <w:t xml:space="preserve">119 nor </w:t>
      </w:r>
      <w:r w:rsidR="00CA008D">
        <w:rPr>
          <w:szCs w:val="24"/>
        </w:rPr>
        <w:t>§ </w:t>
      </w:r>
      <w:r w:rsidRPr="00576ED7">
        <w:rPr>
          <w:szCs w:val="24"/>
        </w:rPr>
        <w:t xml:space="preserve">162(a)(2) applies to this case. The Internal Revenue Service concedes, however, that meals are deductible under </w:t>
      </w:r>
      <w:r w:rsidR="00CA008D">
        <w:rPr>
          <w:szCs w:val="24"/>
        </w:rPr>
        <w:t>§ </w:t>
      </w:r>
      <w:r w:rsidRPr="00576ED7">
        <w:rPr>
          <w:szCs w:val="24"/>
        </w:rPr>
        <w:t>162(a) when they are ordinary and necessary business expenses (provided the expense is substantiated with adequate records,</w:t>
      </w:r>
      <w:r w:rsidRPr="00576ED7">
        <w:rPr>
          <w:i/>
          <w:szCs w:val="24"/>
        </w:rPr>
        <w:t xml:space="preserve"> see</w:t>
      </w:r>
      <w:r w:rsidRPr="00576ED7">
        <w:rPr>
          <w:szCs w:val="24"/>
        </w:rPr>
        <w:t xml:space="preserve"> </w:t>
      </w:r>
      <w:r w:rsidR="00CA008D">
        <w:rPr>
          <w:szCs w:val="24"/>
        </w:rPr>
        <w:t>§ </w:t>
      </w:r>
      <w:r w:rsidRPr="00576ED7">
        <w:rPr>
          <w:szCs w:val="24"/>
        </w:rPr>
        <w:t xml:space="preserve">274(d)) even if they are not within the express permission of any other provision and even though the expense of commuting to and from work, a traveling expense but not one incurred away from home, is not deductible. Reg. </w:t>
      </w:r>
      <w:r w:rsidR="00CA008D">
        <w:rPr>
          <w:szCs w:val="24"/>
        </w:rPr>
        <w:t>§ </w:t>
      </w:r>
      <w:r w:rsidRPr="00576ED7">
        <w:rPr>
          <w:szCs w:val="24"/>
        </w:rPr>
        <w:t xml:space="preserve">1.262-1(b)(5); </w:t>
      </w:r>
      <w:r w:rsidRPr="00576ED7">
        <w:rPr>
          <w:i/>
          <w:szCs w:val="24"/>
        </w:rPr>
        <w:t>Fausner v. Commissioner</w:t>
      </w:r>
      <w:r w:rsidRPr="00576ED7">
        <w:rPr>
          <w:szCs w:val="24"/>
        </w:rPr>
        <w:t>, 413 U.S. 838 (1973) (per curiam).</w:t>
      </w:r>
    </w:p>
    <w:p w14:paraId="67D581EC" w14:textId="77777777" w:rsidR="0049128E" w:rsidRPr="00576ED7" w:rsidRDefault="0049128E" w:rsidP="00A6585D">
      <w:pPr>
        <w:widowControl w:val="0"/>
        <w:jc w:val="both"/>
        <w:rPr>
          <w:szCs w:val="24"/>
        </w:rPr>
      </w:pPr>
    </w:p>
    <w:p w14:paraId="04E63971" w14:textId="77777777" w:rsidR="0049128E" w:rsidRPr="00576ED7" w:rsidRDefault="0049128E" w:rsidP="00A6585D">
      <w:pPr>
        <w:widowControl w:val="0"/>
        <w:jc w:val="both"/>
        <w:rPr>
          <w:szCs w:val="24"/>
        </w:rPr>
      </w:pPr>
      <w:r w:rsidRPr="00576ED7">
        <w:rPr>
          <w:szCs w:val="24"/>
        </w:rP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00CA008D">
        <w:rPr>
          <w:szCs w:val="24"/>
        </w:rPr>
        <w:t>§ </w:t>
      </w:r>
      <w:r w:rsidRPr="00576ED7">
        <w:rPr>
          <w:szCs w:val="24"/>
        </w:rPr>
        <w:t xml:space="preserve">262 would make irrelevant whether a business expense is also a personal expense; so long as it is ordinary and necessary in the taxpayer’s business, thus bringing </w:t>
      </w:r>
      <w:r w:rsidR="00CA008D">
        <w:rPr>
          <w:szCs w:val="24"/>
        </w:rPr>
        <w:t>§ </w:t>
      </w:r>
      <w:r w:rsidRPr="00576ED7">
        <w:rPr>
          <w:szCs w:val="24"/>
        </w:rPr>
        <w:t>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14:paraId="0F365D73" w14:textId="77777777" w:rsidR="0049128E" w:rsidRPr="00576ED7" w:rsidRDefault="0049128E" w:rsidP="00A6585D">
      <w:pPr>
        <w:widowControl w:val="0"/>
        <w:jc w:val="both"/>
        <w:rPr>
          <w:szCs w:val="24"/>
        </w:rPr>
      </w:pPr>
    </w:p>
    <w:p w14:paraId="33ABBD80" w14:textId="77777777" w:rsidR="0049128E" w:rsidRPr="00576ED7" w:rsidRDefault="0049128E" w:rsidP="00A6585D">
      <w:pPr>
        <w:widowControl w:val="0"/>
        <w:jc w:val="both"/>
        <w:rPr>
          <w:szCs w:val="24"/>
        </w:rPr>
      </w:pPr>
      <w:r w:rsidRPr="00576ED7">
        <w:rPr>
          <w:szCs w:val="24"/>
        </w:rPr>
        <w:t xml:space="preserve">Although an argument can thus be made for disallowing any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souffle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United States v. Correll</w:t>
      </w:r>
      <w:r w:rsidRPr="00576ED7">
        <w:rPr>
          <w:szCs w:val="24"/>
        </w:rPr>
        <w:t xml:space="preserve">, </w:t>
      </w:r>
      <w:r w:rsidRPr="00576ED7">
        <w:rPr>
          <w:i/>
          <w:szCs w:val="24"/>
        </w:rPr>
        <w:t>supra,</w:t>
      </w:r>
      <w:r w:rsidRPr="00576ED7">
        <w:rPr>
          <w:szCs w:val="24"/>
        </w:rPr>
        <w:t xml:space="preserve"> 389 U.S. at 301 n. 6. The taxpayer is permitted to deduct the whole price, provided the expense is ‘”different from or in excess of that which would have been made for the taxpayer’s personal purposes.’” </w:t>
      </w:r>
      <w:r w:rsidRPr="00576ED7">
        <w:rPr>
          <w:i/>
          <w:szCs w:val="24"/>
        </w:rPr>
        <w:t>Sutter v. Commissioner</w:t>
      </w:r>
      <w:r w:rsidRPr="00576ED7">
        <w:rPr>
          <w:szCs w:val="24"/>
        </w:rPr>
        <w:t>, 21 T.C. 170, 173 (1953).</w:t>
      </w:r>
    </w:p>
    <w:p w14:paraId="5E919E3B" w14:textId="77777777" w:rsidR="0049128E" w:rsidRPr="00576ED7" w:rsidRDefault="0049128E" w:rsidP="00A6585D">
      <w:pPr>
        <w:widowControl w:val="0"/>
        <w:jc w:val="both"/>
        <w:rPr>
          <w:szCs w:val="24"/>
        </w:rPr>
      </w:pPr>
    </w:p>
    <w:p w14:paraId="13702942" w14:textId="25E9DD83" w:rsidR="0049128E" w:rsidRDefault="0049128E" w:rsidP="00C87A94">
      <w:pPr>
        <w:widowControl w:val="0"/>
        <w:jc w:val="both"/>
        <w:rPr>
          <w:szCs w:val="24"/>
        </w:rPr>
      </w:pPr>
      <w:r w:rsidRPr="00576ED7">
        <w:rPr>
          <w:szCs w:val="24"/>
        </w:rPr>
        <w:t>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w:t>
      </w:r>
      <w:r w:rsidR="00C87A94">
        <w:rPr>
          <w:szCs w:val="24"/>
        </w:rPr>
        <w:t> </w:t>
      </w:r>
      <w:r w:rsidRPr="00576ED7">
        <w:rPr>
          <w:szCs w:val="24"/>
        </w:rPr>
        <w:t xml:space="preserve">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 – at least don’t need it daily. If a large firm had a monthly lunch to allow partners to get to know associates, the expense of the meal might well be necessary, and would be allowed by the Internal Revenue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1980). But Moss’s firm never had more than eight lawyers (partners and associates), and did not need a daily lunch to cement relationships among them.</w:t>
      </w:r>
    </w:p>
    <w:p w14:paraId="733E6AA5" w14:textId="77777777" w:rsidR="009051AC" w:rsidRPr="00576ED7" w:rsidRDefault="009051AC" w:rsidP="00A6585D">
      <w:pPr>
        <w:widowControl w:val="0"/>
        <w:jc w:val="both"/>
        <w:rPr>
          <w:szCs w:val="24"/>
        </w:rPr>
      </w:pPr>
    </w:p>
    <w:p w14:paraId="7742C697" w14:textId="77777777"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r w:rsidRPr="00576ED7">
        <w:rPr>
          <w:i/>
          <w:szCs w:val="24"/>
        </w:rPr>
        <w:t>Hankenson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14:paraId="57C990A1" w14:textId="77777777" w:rsidR="0049128E" w:rsidRPr="00576ED7" w:rsidRDefault="0049128E" w:rsidP="00A6585D">
      <w:pPr>
        <w:widowControl w:val="0"/>
        <w:jc w:val="both"/>
        <w:rPr>
          <w:szCs w:val="24"/>
        </w:rPr>
      </w:pPr>
    </w:p>
    <w:p w14:paraId="6ABE6167" w14:textId="77777777"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14:paraId="24ABA25B" w14:textId="77777777" w:rsidR="0049128E" w:rsidRPr="00576ED7" w:rsidRDefault="0049128E" w:rsidP="00A6585D">
      <w:pPr>
        <w:widowControl w:val="0"/>
        <w:jc w:val="both"/>
        <w:rPr>
          <w:szCs w:val="24"/>
        </w:rPr>
      </w:pPr>
    </w:p>
    <w:p w14:paraId="67805326" w14:textId="4EB310D4" w:rsidR="0049128E" w:rsidRDefault="0049128E" w:rsidP="00A6585D">
      <w:pPr>
        <w:widowControl w:val="0"/>
        <w:jc w:val="both"/>
        <w:rPr>
          <w:szCs w:val="24"/>
        </w:rPr>
      </w:pPr>
      <w:r w:rsidRPr="00576ED7">
        <w:rPr>
          <w:szCs w:val="24"/>
        </w:rPr>
        <w:t xml:space="preserve">The case might be different if the location of the courts required the firm’s members to eat each day either in a disagreeable restaurant, so that they derived less value from the meal than it cost them to buy it, </w:t>
      </w:r>
      <w:r w:rsidRPr="00576ED7">
        <w:rPr>
          <w:i/>
          <w:szCs w:val="24"/>
        </w:rPr>
        <w:t>cf</w:t>
      </w:r>
      <w:r w:rsidRPr="00576ED7">
        <w:rPr>
          <w:szCs w:val="24"/>
        </w:rPr>
        <w:t xml:space="preserve">. </w:t>
      </w:r>
      <w:r w:rsidRPr="00576ED7">
        <w:rPr>
          <w:i/>
          <w:szCs w:val="24"/>
        </w:rPr>
        <w:t>Sibla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14:paraId="469961F8" w14:textId="77777777" w:rsidR="006E7C6A" w:rsidRPr="00576ED7" w:rsidRDefault="006E7C6A" w:rsidP="00A6585D">
      <w:pPr>
        <w:widowControl w:val="0"/>
        <w:jc w:val="both"/>
        <w:rPr>
          <w:szCs w:val="24"/>
        </w:rPr>
      </w:pPr>
    </w:p>
    <w:p w14:paraId="2399E6EE" w14:textId="77777777" w:rsidR="0049128E" w:rsidRPr="00576ED7" w:rsidRDefault="0049128E" w:rsidP="00A6585D">
      <w:pPr>
        <w:widowControl w:val="0"/>
        <w:jc w:val="both"/>
        <w:rPr>
          <w:szCs w:val="24"/>
        </w:rPr>
      </w:pPr>
      <w:r w:rsidRPr="00576ED7">
        <w:rPr>
          <w:szCs w:val="24"/>
        </w:rPr>
        <w:t>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in any event Moss made no effort to apportion his lunch expense in this way.</w:t>
      </w:r>
    </w:p>
    <w:p w14:paraId="5ABFCC98" w14:textId="07318A47" w:rsidR="002A3DE2" w:rsidRDefault="0049128E" w:rsidP="00BA71BC">
      <w:pPr>
        <w:widowControl w:val="0"/>
        <w:spacing w:before="120"/>
        <w:jc w:val="both"/>
        <w:rPr>
          <w:szCs w:val="24"/>
        </w:rPr>
      </w:pPr>
      <w:r w:rsidRPr="00576ED7">
        <w:rPr>
          <w:szCs w:val="24"/>
        </w:rPr>
        <w:t>AFFIRMED.</w:t>
      </w:r>
    </w:p>
    <w:p w14:paraId="12926A36" w14:textId="77777777" w:rsidR="00BA71BC" w:rsidRDefault="00BA71BC" w:rsidP="00BA71BC">
      <w:pPr>
        <w:widowControl w:val="0"/>
        <w:spacing w:before="120"/>
        <w:jc w:val="both"/>
        <w:rPr>
          <w:szCs w:val="24"/>
        </w:rPr>
      </w:pPr>
    </w:p>
    <w:p w14:paraId="160157BC" w14:textId="77777777" w:rsidR="00BA71BC" w:rsidRDefault="00BA71BC" w:rsidP="00BA71BC">
      <w:pPr>
        <w:widowControl w:val="0"/>
        <w:spacing w:before="120"/>
        <w:jc w:val="both"/>
        <w:rPr>
          <w:szCs w:val="24"/>
        </w:rPr>
      </w:pPr>
    </w:p>
    <w:p w14:paraId="4C8F9107" w14:textId="77777777" w:rsidR="00BA71BC" w:rsidRDefault="00BA71BC" w:rsidP="00BA71BC">
      <w:pPr>
        <w:widowControl w:val="0"/>
        <w:spacing w:before="120"/>
        <w:jc w:val="both"/>
        <w:rPr>
          <w:szCs w:val="24"/>
        </w:rPr>
      </w:pPr>
    </w:p>
    <w:p w14:paraId="7166DCFB"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238821F" w14:textId="77777777" w:rsidR="0049128E" w:rsidRPr="00576ED7" w:rsidRDefault="0049128E" w:rsidP="00A6585D">
      <w:pPr>
        <w:widowControl w:val="0"/>
        <w:jc w:val="both"/>
        <w:rPr>
          <w:szCs w:val="24"/>
        </w:rPr>
      </w:pPr>
    </w:p>
    <w:p w14:paraId="08DB22F4" w14:textId="1A50F148" w:rsidR="0049128E" w:rsidRPr="00576ED7" w:rsidRDefault="0049128E" w:rsidP="007F1B47">
      <w:pPr>
        <w:widowControl w:val="0"/>
        <w:jc w:val="both"/>
        <w:rPr>
          <w:szCs w:val="24"/>
        </w:rPr>
      </w:pPr>
      <w:r w:rsidRPr="00576ED7">
        <w:rPr>
          <w:szCs w:val="24"/>
        </w:rPr>
        <w:t xml:space="preserve">1.  What requirement of deductibility under </w:t>
      </w:r>
      <w:r w:rsidR="00CA008D">
        <w:rPr>
          <w:szCs w:val="24"/>
        </w:rPr>
        <w:t>§ </w:t>
      </w:r>
      <w:r w:rsidRPr="00576ED7">
        <w:rPr>
          <w:szCs w:val="24"/>
        </w:rPr>
        <w:t xml:space="preserve">162 did taxpayer </w:t>
      </w:r>
      <w:r w:rsidR="007F1B47">
        <w:rPr>
          <w:szCs w:val="24"/>
        </w:rPr>
        <w:t xml:space="preserve">Moss </w:t>
      </w:r>
      <w:r w:rsidRPr="00576ED7">
        <w:rPr>
          <w:szCs w:val="24"/>
        </w:rPr>
        <w:t>fail to meet?</w:t>
      </w:r>
    </w:p>
    <w:p w14:paraId="59D8B2A5" w14:textId="77777777" w:rsidR="0049128E" w:rsidRPr="00576ED7" w:rsidRDefault="0049128E" w:rsidP="00A6585D">
      <w:pPr>
        <w:widowControl w:val="0"/>
        <w:jc w:val="both"/>
        <w:rPr>
          <w:szCs w:val="24"/>
        </w:rPr>
      </w:pPr>
    </w:p>
    <w:p w14:paraId="694A5322" w14:textId="77777777" w:rsidR="0049128E" w:rsidRPr="00576ED7" w:rsidRDefault="0090326C" w:rsidP="00A6585D">
      <w:pPr>
        <w:widowControl w:val="0"/>
        <w:jc w:val="both"/>
        <w:rPr>
          <w:szCs w:val="24"/>
        </w:rPr>
      </w:pPr>
      <w:r>
        <w:rPr>
          <w:szCs w:val="24"/>
        </w:rPr>
        <w:t>2</w:t>
      </w:r>
      <w:r w:rsidR="0049128E" w:rsidRPr="00576ED7">
        <w:rPr>
          <w:szCs w:val="24"/>
        </w:rPr>
        <w:t xml:space="preserve">.  If this firm had only monthly lunches, the court seems to say that the cost of </w:t>
      </w:r>
      <w:r w:rsidR="004B5020">
        <w:rPr>
          <w:szCs w:val="24"/>
        </w:rPr>
        <w:t xml:space="preserve">such </w:t>
      </w:r>
      <w:r w:rsidR="0049128E" w:rsidRPr="00576ED7">
        <w:rPr>
          <w:szCs w:val="24"/>
        </w:rPr>
        <w:t>lunch</w:t>
      </w:r>
      <w:r w:rsidR="00CD3EA3">
        <w:rPr>
          <w:szCs w:val="24"/>
        </w:rPr>
        <w:t xml:space="preserve">es might have been deductible. </w:t>
      </w:r>
      <w:r w:rsidR="0049128E" w:rsidRPr="00576ED7">
        <w:rPr>
          <w:szCs w:val="24"/>
        </w:rPr>
        <w:t>Why should such meals be treated differently than the daily lunches at Café Angelo?</w:t>
      </w:r>
    </w:p>
    <w:p w14:paraId="63642E78" w14:textId="77777777" w:rsidR="0049128E" w:rsidRDefault="0049128E" w:rsidP="00A6585D">
      <w:pPr>
        <w:widowControl w:val="0"/>
        <w:jc w:val="both"/>
        <w:rPr>
          <w:szCs w:val="24"/>
        </w:rPr>
      </w:pPr>
    </w:p>
    <w:p w14:paraId="76CC5E50" w14:textId="77777777" w:rsidR="0049128E" w:rsidRPr="00576ED7" w:rsidRDefault="0049128E" w:rsidP="00A6585D">
      <w:pPr>
        <w:widowControl w:val="0"/>
        <w:jc w:val="both"/>
        <w:rPr>
          <w:szCs w:val="24"/>
        </w:rPr>
      </w:pPr>
    </w:p>
    <w:p w14:paraId="194B1CD3" w14:textId="77777777" w:rsidR="000F260F" w:rsidRPr="00576ED7" w:rsidRDefault="00C007EA" w:rsidP="00A6585D">
      <w:pPr>
        <w:widowControl w:val="0"/>
        <w:jc w:val="both"/>
        <w:rPr>
          <w:szCs w:val="24"/>
        </w:rPr>
      </w:pPr>
      <w:r w:rsidRPr="00576ED7">
        <w:rPr>
          <w:noProof/>
          <w:szCs w:val="24"/>
        </w:rPr>
        <w:drawing>
          <wp:inline distT="0" distB="0" distL="0" distR="0" wp14:anchorId="79D179BE" wp14:editId="74385772">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9D8492" w14:textId="77777777" w:rsidR="00D87070" w:rsidRDefault="0049128E" w:rsidP="003A1A43">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Trade or Business Deductions</w:t>
      </w:r>
      <w:r w:rsidR="00CD3EA3">
        <w:rPr>
          <w:szCs w:val="24"/>
        </w:rPr>
        <w:t>.</w:t>
      </w:r>
    </w:p>
    <w:p w14:paraId="42F3BE8A" w14:textId="77777777" w:rsidR="00491A55" w:rsidRDefault="00491A55" w:rsidP="003A1A43">
      <w:pPr>
        <w:widowControl w:val="0"/>
        <w:jc w:val="both"/>
        <w:rPr>
          <w:szCs w:val="24"/>
        </w:rPr>
      </w:pPr>
    </w:p>
    <w:p w14:paraId="3ABB8931" w14:textId="77777777" w:rsidR="00BA71BC" w:rsidRDefault="00BA71BC" w:rsidP="003A1A43">
      <w:pPr>
        <w:widowControl w:val="0"/>
        <w:jc w:val="both"/>
        <w:rPr>
          <w:szCs w:val="24"/>
        </w:rPr>
      </w:pPr>
    </w:p>
    <w:p w14:paraId="1BE18462" w14:textId="77777777" w:rsidR="003A1A43" w:rsidRDefault="003A1A43" w:rsidP="003A1A43">
      <w:pPr>
        <w:widowControl w:val="0"/>
        <w:jc w:val="both"/>
        <w:rPr>
          <w:szCs w:val="24"/>
        </w:rPr>
      </w:pPr>
    </w:p>
    <w:p w14:paraId="35A06BAF" w14:textId="77777777" w:rsidR="0049128E" w:rsidRPr="00576ED7" w:rsidRDefault="0049128E" w:rsidP="006B0921">
      <w:pPr>
        <w:widowControl w:val="0"/>
        <w:ind w:left="720"/>
        <w:jc w:val="both"/>
        <w:rPr>
          <w:szCs w:val="24"/>
        </w:rPr>
      </w:pPr>
      <w:r w:rsidRPr="00576ED7">
        <w:rPr>
          <w:szCs w:val="24"/>
        </w:rPr>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14:paraId="664FE85F" w14:textId="77777777" w:rsidR="0049128E" w:rsidRPr="00576ED7" w:rsidRDefault="0049128E" w:rsidP="00A6585D">
      <w:pPr>
        <w:widowControl w:val="0"/>
        <w:jc w:val="both"/>
        <w:rPr>
          <w:szCs w:val="24"/>
        </w:rPr>
      </w:pPr>
    </w:p>
    <w:p w14:paraId="22926F83" w14:textId="77777777" w:rsidR="000F260F" w:rsidRPr="00576ED7" w:rsidRDefault="00C007EA" w:rsidP="00A6585D">
      <w:pPr>
        <w:widowControl w:val="0"/>
        <w:jc w:val="both"/>
        <w:rPr>
          <w:szCs w:val="24"/>
        </w:rPr>
      </w:pPr>
      <w:r w:rsidRPr="00576ED7">
        <w:rPr>
          <w:noProof/>
          <w:szCs w:val="24"/>
        </w:rPr>
        <w:drawing>
          <wp:inline distT="0" distB="0" distL="0" distR="0" wp14:anchorId="307FA022" wp14:editId="2B2F0B99">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6CCB6C0" w14:textId="3CAF16B6" w:rsidR="0049128E" w:rsidRPr="00576ED7" w:rsidRDefault="0049128E" w:rsidP="00A6585D">
      <w:pPr>
        <w:widowControl w:val="0"/>
        <w:jc w:val="both"/>
        <w:rPr>
          <w:szCs w:val="24"/>
        </w:rPr>
      </w:pPr>
      <w:r w:rsidRPr="00576ED7">
        <w:rPr>
          <w:szCs w:val="24"/>
        </w:rPr>
        <w:t xml:space="preserve">Do </w:t>
      </w:r>
      <w:r w:rsidR="00F63896">
        <w:rPr>
          <w:szCs w:val="24"/>
        </w:rPr>
        <w:t xml:space="preserve">the </w:t>
      </w:r>
      <w:r w:rsidRPr="00576ED7">
        <w:rPr>
          <w:szCs w:val="24"/>
        </w:rPr>
        <w:t xml:space="preserve">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Expenses</w:t>
      </w:r>
      <w:r w:rsidR="00750582">
        <w:rPr>
          <w:i/>
          <w:szCs w:val="24"/>
        </w:rPr>
        <w:t>.</w:t>
      </w:r>
    </w:p>
    <w:p w14:paraId="568BCC80" w14:textId="77777777" w:rsidR="0049128E" w:rsidRPr="00576ED7" w:rsidRDefault="0049128E" w:rsidP="00A6585D">
      <w:pPr>
        <w:widowControl w:val="0"/>
        <w:ind w:left="720"/>
        <w:jc w:val="both"/>
        <w:rPr>
          <w:szCs w:val="24"/>
        </w:rPr>
      </w:pPr>
      <w:r w:rsidRPr="00576ED7">
        <w:rPr>
          <w:szCs w:val="24"/>
        </w:rPr>
        <w:t xml:space="preserve">•Read Reg. </w:t>
      </w:r>
      <w:r w:rsidR="00CA008D">
        <w:rPr>
          <w:szCs w:val="24"/>
        </w:rPr>
        <w:t>§ </w:t>
      </w:r>
      <w:r w:rsidRPr="00576ED7">
        <w:rPr>
          <w:szCs w:val="24"/>
        </w:rPr>
        <w:t>1.162-5.</w:t>
      </w:r>
    </w:p>
    <w:p w14:paraId="4C3121CB" w14:textId="77777777" w:rsidR="0049128E" w:rsidRPr="00576ED7" w:rsidRDefault="0049128E" w:rsidP="00A6585D">
      <w:pPr>
        <w:widowControl w:val="0"/>
        <w:ind w:left="720"/>
        <w:jc w:val="both"/>
        <w:rPr>
          <w:szCs w:val="24"/>
        </w:rPr>
      </w:pPr>
      <w:r w:rsidRPr="00576ED7">
        <w:rPr>
          <w:szCs w:val="24"/>
        </w:rPr>
        <w:t>•Read §</w:t>
      </w:r>
      <w:r w:rsidR="00CA008D">
        <w:rPr>
          <w:szCs w:val="24"/>
        </w:rPr>
        <w:t>§ </w:t>
      </w:r>
      <w:r w:rsidRPr="00576ED7">
        <w:rPr>
          <w:szCs w:val="24"/>
        </w:rPr>
        <w:t>274(m)(2), 274(n).</w:t>
      </w:r>
    </w:p>
    <w:p w14:paraId="13EA33AD" w14:textId="77777777" w:rsidR="0049128E" w:rsidRPr="00576ED7" w:rsidRDefault="0049128E" w:rsidP="00A6585D">
      <w:pPr>
        <w:widowControl w:val="0"/>
        <w:jc w:val="both"/>
        <w:rPr>
          <w:szCs w:val="24"/>
        </w:rPr>
      </w:pPr>
    </w:p>
    <w:p w14:paraId="1ACD3FE7" w14:textId="2CF675FE" w:rsidR="0049128E" w:rsidRPr="00576ED7" w:rsidRDefault="0049128E" w:rsidP="00A6585D">
      <w:pPr>
        <w:widowControl w:val="0"/>
        <w:jc w:val="both"/>
        <w:rPr>
          <w:szCs w:val="24"/>
        </w:rPr>
      </w:pPr>
      <w:r w:rsidRPr="00576ED7">
        <w:rPr>
          <w:szCs w:val="24"/>
        </w:rPr>
        <w:t>A taxpayer may incur expenses for various educational activities, e.g., training, that he may deduct as ordinary an</w:t>
      </w:r>
      <w:r w:rsidR="00CD3EA3">
        <w:rPr>
          <w:szCs w:val="24"/>
        </w:rPr>
        <w:t xml:space="preserve">d necessary business expenses. </w:t>
      </w:r>
      <w:r w:rsidRPr="00576ED7">
        <w:rPr>
          <w:szCs w:val="24"/>
        </w:rPr>
        <w:t xml:space="preserve">Recall that in </w:t>
      </w:r>
      <w:r w:rsidRPr="00576ED7">
        <w:rPr>
          <w:i/>
          <w:szCs w:val="24"/>
        </w:rPr>
        <w:t>Welch v. Helvering</w:t>
      </w:r>
      <w:r w:rsidRPr="00576ED7">
        <w:rPr>
          <w:szCs w:val="24"/>
        </w:rPr>
        <w:t>, the Court indicated that investment in one’s basic education is a nondeductibl</w:t>
      </w:r>
      <w:r w:rsidR="00CD3EA3">
        <w:rPr>
          <w:szCs w:val="24"/>
        </w:rPr>
        <w:t xml:space="preserve">e investment in human capital. </w:t>
      </w:r>
      <w:r w:rsidRPr="00576ED7">
        <w:rPr>
          <w:szCs w:val="24"/>
        </w:rPr>
        <w:t>Not surprisingly, then, the regulations draw lines around education undertaken to meet the minimum requirements of a trade or business or to qualify for a new trade or business</w:t>
      </w:r>
      <w:r w:rsidR="002F6E97" w:rsidRPr="00576ED7">
        <w:rPr>
          <w:szCs w:val="24"/>
        </w:rPr>
        <w:t xml:space="preserve">. </w:t>
      </w:r>
      <w:r w:rsidRPr="00576ED7">
        <w:rPr>
          <w:szCs w:val="24"/>
        </w:rPr>
        <w:t xml:space="preserve">Reg. </w:t>
      </w:r>
      <w:r w:rsidR="00CA008D">
        <w:rPr>
          <w:szCs w:val="24"/>
        </w:rPr>
        <w:t>§ </w:t>
      </w:r>
      <w:r w:rsidRPr="00576ED7">
        <w:rPr>
          <w:szCs w:val="24"/>
        </w:rPr>
        <w:t>1.162-5 implements these distinctions.</w:t>
      </w:r>
    </w:p>
    <w:p w14:paraId="4F194268" w14:textId="77777777" w:rsidR="0049128E" w:rsidRPr="00576ED7" w:rsidRDefault="0049128E" w:rsidP="00A6585D">
      <w:pPr>
        <w:widowControl w:val="0"/>
        <w:jc w:val="both"/>
        <w:rPr>
          <w:szCs w:val="24"/>
        </w:rPr>
      </w:pPr>
    </w:p>
    <w:p w14:paraId="1715602F"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1.162-5(a) states the general rule that expenditures made for education are deductible, even when those expenditures may lead to a degree, if the education –</w:t>
      </w:r>
    </w:p>
    <w:p w14:paraId="2A179ABB" w14:textId="77777777" w:rsidR="0049128E" w:rsidRPr="00576ED7" w:rsidRDefault="0049128E" w:rsidP="00A6585D">
      <w:pPr>
        <w:widowControl w:val="0"/>
        <w:ind w:left="720"/>
        <w:jc w:val="both"/>
        <w:rPr>
          <w:szCs w:val="24"/>
        </w:rPr>
      </w:pPr>
      <w:r w:rsidRPr="00576ED7">
        <w:rPr>
          <w:szCs w:val="24"/>
        </w:rPr>
        <w:t>“(1) Maintains or improves skills required by the individual in his employment or other trade or business, or</w:t>
      </w:r>
    </w:p>
    <w:p w14:paraId="6697BF7D" w14:textId="77777777" w:rsidR="0049128E" w:rsidRPr="00576ED7" w:rsidRDefault="0049128E" w:rsidP="00A6585D">
      <w:pPr>
        <w:widowControl w:val="0"/>
        <w:jc w:val="both"/>
        <w:rPr>
          <w:szCs w:val="24"/>
        </w:rPr>
      </w:pPr>
    </w:p>
    <w:p w14:paraId="669A0A28" w14:textId="77777777" w:rsidR="0049128E" w:rsidRPr="00576ED7" w:rsidRDefault="0049128E" w:rsidP="00A6585D">
      <w:pPr>
        <w:widowControl w:val="0"/>
        <w:ind w:left="720"/>
        <w:jc w:val="both"/>
        <w:rPr>
          <w:szCs w:val="24"/>
        </w:rPr>
      </w:pPr>
      <w:r w:rsidRPr="00576ED7">
        <w:rPr>
          <w:szCs w:val="24"/>
        </w:rPr>
        <w:t>(2) Meets the express requirements of the individual’s employer, or the requirements of applicable law or regulations, imposed as a condition to the retention by the individual of an established employment relationship status, or rate of compensation.”</w:t>
      </w:r>
    </w:p>
    <w:p w14:paraId="3E848203" w14:textId="77777777" w:rsidR="0049128E" w:rsidRPr="00576ED7" w:rsidRDefault="0049128E" w:rsidP="00A6585D">
      <w:pPr>
        <w:widowControl w:val="0"/>
        <w:jc w:val="both"/>
        <w:rPr>
          <w:szCs w:val="24"/>
        </w:rPr>
      </w:pPr>
    </w:p>
    <w:p w14:paraId="7C7C92FD" w14:textId="54351C2A" w:rsidR="0049128E" w:rsidRPr="00576ED7" w:rsidRDefault="002F6E97" w:rsidP="00A6585D">
      <w:pPr>
        <w:widowControl w:val="0"/>
        <w:jc w:val="both"/>
        <w:rPr>
          <w:szCs w:val="24"/>
        </w:rPr>
      </w:pPr>
      <w:r w:rsidRPr="00576ED7">
        <w:rPr>
          <w:i/>
          <w:szCs w:val="24"/>
        </w:rPr>
        <w:t>Id.</w:t>
      </w:r>
      <w:r w:rsidRPr="00576ED7">
        <w:rPr>
          <w:szCs w:val="24"/>
        </w:rPr>
        <w:t xml:space="preserve"> </w:t>
      </w:r>
      <w:r w:rsidR="0049128E" w:rsidRPr="00576ED7">
        <w:rPr>
          <w:szCs w:val="24"/>
        </w:rPr>
        <w:t xml:space="preserve">However, </w:t>
      </w:r>
      <w:r w:rsidR="0049128E" w:rsidRPr="00576ED7">
        <w:rPr>
          <w:i/>
          <w:szCs w:val="24"/>
        </w:rPr>
        <w:t>even expenditures that meet one of these two conditions</w:t>
      </w:r>
      <w:r w:rsidR="0049128E" w:rsidRPr="00576ED7">
        <w:rPr>
          <w:szCs w:val="24"/>
        </w:rPr>
        <w:t xml:space="preserve"> are not deductible if –</w:t>
      </w:r>
    </w:p>
    <w:p w14:paraId="521FF54F" w14:textId="4E3910C2" w:rsidR="0049128E" w:rsidRPr="00576ED7" w:rsidRDefault="0049128E" w:rsidP="00A6585D">
      <w:pPr>
        <w:widowControl w:val="0"/>
        <w:ind w:left="720"/>
        <w:jc w:val="both"/>
        <w:rPr>
          <w:szCs w:val="24"/>
        </w:rPr>
      </w:pPr>
      <w:r w:rsidRPr="00576ED7">
        <w:rPr>
          <w:szCs w:val="24"/>
        </w:rPr>
        <w:t>•the expenditures are “made by an individual for education which is required of him in order to meet the minimum educational requirements for qualification in his employment or other trade or business. ... The fact that an individual is already performing service in an employment status does not establish that he has met the minimum educational requirements for qualification in that employment</w:t>
      </w:r>
      <w:r w:rsidR="002F6E97" w:rsidRPr="00576ED7">
        <w:rPr>
          <w:szCs w:val="24"/>
        </w:rPr>
        <w:t xml:space="preserve">. </w:t>
      </w:r>
      <w:r w:rsidRPr="00576ED7">
        <w:rPr>
          <w:szCs w:val="24"/>
        </w:rPr>
        <w:t xml:space="preserve">Once an individual has met the minimum educational requirements for qualification in his employment or other trade or business (as in effect when he enters the employment or trade or business), he shall be treated as continuing to meet those requirements even though they are changed.”  Reg. </w:t>
      </w:r>
      <w:r w:rsidR="00CA008D">
        <w:rPr>
          <w:szCs w:val="24"/>
        </w:rPr>
        <w:t>§ </w:t>
      </w:r>
      <w:r w:rsidRPr="00576ED7">
        <w:rPr>
          <w:szCs w:val="24"/>
        </w:rPr>
        <w:t>1.162-5(b)(2)(i)</w:t>
      </w:r>
      <w:r w:rsidR="002F6E97" w:rsidRPr="00576ED7">
        <w:rPr>
          <w:szCs w:val="24"/>
        </w:rPr>
        <w:t xml:space="preserve">. </w:t>
      </w:r>
      <w:r w:rsidRPr="00576ED7">
        <w:rPr>
          <w:szCs w:val="24"/>
        </w:rPr>
        <w:t>OR</w:t>
      </w:r>
    </w:p>
    <w:p w14:paraId="2F12CC37" w14:textId="77777777" w:rsidR="0049128E" w:rsidRPr="00576ED7" w:rsidRDefault="0049128E" w:rsidP="00A6585D">
      <w:pPr>
        <w:widowControl w:val="0"/>
        <w:jc w:val="both"/>
        <w:rPr>
          <w:szCs w:val="24"/>
        </w:rPr>
      </w:pPr>
    </w:p>
    <w:p w14:paraId="7F311EC3" w14:textId="77777777" w:rsidR="0049128E" w:rsidRPr="00576ED7" w:rsidRDefault="0049128E" w:rsidP="00A6585D">
      <w:pPr>
        <w:widowControl w:val="0"/>
        <w:ind w:left="720"/>
        <w:jc w:val="both"/>
        <w:rPr>
          <w:szCs w:val="24"/>
        </w:rPr>
      </w:pPr>
      <w:r w:rsidRPr="00576ED7">
        <w:rPr>
          <w:szCs w:val="24"/>
        </w:rPr>
        <w:t xml:space="preserve">•the expenditures are “made by an individual for education which is part of a program of study being pursued by him which will lead to qualifying him in a new trade or business.”  Reg. </w:t>
      </w:r>
      <w:r w:rsidR="00CA008D">
        <w:rPr>
          <w:szCs w:val="24"/>
        </w:rPr>
        <w:t>§ </w:t>
      </w:r>
      <w:r w:rsidRPr="00576ED7">
        <w:rPr>
          <w:szCs w:val="24"/>
        </w:rPr>
        <w:t>1.162-5(b)(3)(i).</w:t>
      </w:r>
    </w:p>
    <w:p w14:paraId="1A76154E" w14:textId="77777777" w:rsidR="0049128E" w:rsidRPr="00576ED7" w:rsidRDefault="0049128E" w:rsidP="00A6585D">
      <w:pPr>
        <w:widowControl w:val="0"/>
        <w:jc w:val="both"/>
        <w:rPr>
          <w:szCs w:val="24"/>
        </w:rPr>
      </w:pPr>
    </w:p>
    <w:p w14:paraId="3F1C0B8E" w14:textId="77777777" w:rsidR="0049128E" w:rsidRPr="00576ED7" w:rsidRDefault="0049128E" w:rsidP="00A6585D">
      <w:pPr>
        <w:widowControl w:val="0"/>
        <w:jc w:val="both"/>
        <w:rPr>
          <w:szCs w:val="24"/>
        </w:rPr>
      </w:pPr>
      <w:r w:rsidRPr="00576ED7">
        <w:rPr>
          <w:szCs w:val="24"/>
        </w:rPr>
        <w:t>Consider:</w:t>
      </w:r>
    </w:p>
    <w:p w14:paraId="31F42599" w14:textId="77777777" w:rsidR="0049128E" w:rsidRPr="00576ED7" w:rsidRDefault="0049128E" w:rsidP="00A6585D">
      <w:pPr>
        <w:widowControl w:val="0"/>
        <w:jc w:val="both"/>
        <w:rPr>
          <w:szCs w:val="24"/>
        </w:rPr>
      </w:pPr>
      <w:r w:rsidRPr="00576ED7">
        <w:rPr>
          <w:szCs w:val="24"/>
        </w:rPr>
        <w:t>Pere Alegal works for a downtown Memphis law firm. He works under the supervision of attorneys</w:t>
      </w:r>
      <w:r w:rsidR="00D7180C">
        <w:rPr>
          <w:szCs w:val="24"/>
        </w:rPr>
        <w:t xml:space="preserve"> and </w:t>
      </w:r>
      <w:r w:rsidRPr="00576ED7">
        <w:rPr>
          <w:szCs w:val="24"/>
        </w:rPr>
        <w:t>does the same t</w:t>
      </w:r>
      <w:r w:rsidR="00CD3EA3">
        <w:rPr>
          <w:szCs w:val="24"/>
        </w:rPr>
        <w:t xml:space="preserve">ype of work that </w:t>
      </w:r>
      <w:r w:rsidR="00181E66">
        <w:rPr>
          <w:szCs w:val="24"/>
        </w:rPr>
        <w:t xml:space="preserve">the </w:t>
      </w:r>
      <w:r w:rsidR="00D7180C">
        <w:rPr>
          <w:szCs w:val="24"/>
        </w:rPr>
        <w:t xml:space="preserve">firm’s </w:t>
      </w:r>
      <w:r w:rsidR="00CD3EA3">
        <w:rPr>
          <w:szCs w:val="24"/>
        </w:rPr>
        <w:t xml:space="preserve">attorneys do. </w:t>
      </w:r>
      <w:r w:rsidRPr="00576ED7">
        <w:rPr>
          <w:szCs w:val="24"/>
        </w:rPr>
        <w:t>The firm’s partners advise Alegal that if he does not obtain a law lic</w:t>
      </w:r>
      <w:r w:rsidR="00CD3EA3">
        <w:rPr>
          <w:szCs w:val="24"/>
        </w:rPr>
        <w:t xml:space="preserve">ense, he will not be retained. </w:t>
      </w:r>
      <w:r w:rsidRPr="00576ED7">
        <w:rPr>
          <w:szCs w:val="24"/>
        </w:rPr>
        <w:t>Alegal therefore enrolled in one of the na</w:t>
      </w:r>
      <w:r w:rsidR="00CD3EA3">
        <w:rPr>
          <w:szCs w:val="24"/>
        </w:rPr>
        <w:t xml:space="preserve">tion’s best-value law schools. </w:t>
      </w:r>
      <w:r w:rsidRPr="00576ED7">
        <w:rPr>
          <w:szCs w:val="24"/>
        </w:rPr>
        <w:t>Pere will continu</w:t>
      </w:r>
      <w:r w:rsidR="00CD3EA3">
        <w:rPr>
          <w:szCs w:val="24"/>
        </w:rPr>
        <w:t xml:space="preserve">e to work for the firm. </w:t>
      </w:r>
      <w:r w:rsidRPr="00576ED7">
        <w:rPr>
          <w:szCs w:val="24"/>
        </w:rPr>
        <w:t xml:space="preserve">Alegal incurs </w:t>
      </w:r>
      <w:r w:rsidR="00226548">
        <w:rPr>
          <w:szCs w:val="24"/>
        </w:rPr>
        <w:t xml:space="preserve">the expenses of </w:t>
      </w:r>
      <w:r w:rsidRPr="00576ED7">
        <w:rPr>
          <w:szCs w:val="24"/>
        </w:rPr>
        <w:t>tuition, books, etc.  At the end of the educational program, Alegal passed the bar examination and obtai</w:t>
      </w:r>
      <w:r w:rsidR="00CD3EA3">
        <w:rPr>
          <w:szCs w:val="24"/>
        </w:rPr>
        <w:t xml:space="preserve">ned a license to practice law. </w:t>
      </w:r>
      <w:r w:rsidRPr="00576ED7">
        <w:rPr>
          <w:szCs w:val="24"/>
        </w:rPr>
        <w:t>Alegal continues to work for the firm and in fact his job functions did not change at all.</w:t>
      </w:r>
    </w:p>
    <w:p w14:paraId="7E531E58" w14:textId="77777777"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14:paraId="55C005E9" w14:textId="77777777"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14:paraId="42AFA3DF" w14:textId="1C4EE7E9" w:rsidR="004D3702" w:rsidRDefault="004D3702">
      <w:pPr>
        <w:rPr>
          <w:szCs w:val="24"/>
        </w:rPr>
      </w:pPr>
    </w:p>
    <w:p w14:paraId="0525F5AF" w14:textId="478AF9DD" w:rsidR="002A3DE2" w:rsidRDefault="002A3DE2">
      <w:pPr>
        <w:rPr>
          <w:szCs w:val="24"/>
        </w:rPr>
      </w:pPr>
    </w:p>
    <w:p w14:paraId="57F3C61B" w14:textId="524A9547" w:rsidR="000317FE" w:rsidRDefault="000317FE" w:rsidP="0004784F">
      <w:pPr>
        <w:widowControl w:val="0"/>
        <w:ind w:left="720"/>
        <w:jc w:val="both"/>
        <w:rPr>
          <w:szCs w:val="24"/>
        </w:rPr>
      </w:pPr>
      <w:r w:rsidRPr="00576ED7">
        <w:rPr>
          <w:szCs w:val="24"/>
        </w:rPr>
        <w:t xml:space="preserve">4.  </w:t>
      </w:r>
      <w:r w:rsidR="00781159">
        <w:rPr>
          <w:szCs w:val="24"/>
        </w:rPr>
        <w:t xml:space="preserve">Home Mortgage, </w:t>
      </w:r>
      <w:r>
        <w:rPr>
          <w:szCs w:val="24"/>
        </w:rPr>
        <w:t>Investment</w:t>
      </w:r>
      <w:r w:rsidR="00781159">
        <w:rPr>
          <w:szCs w:val="24"/>
        </w:rPr>
        <w:t>, and Business</w:t>
      </w:r>
      <w:r>
        <w:rPr>
          <w:szCs w:val="24"/>
        </w:rPr>
        <w:t xml:space="preserve"> Interest: § </w:t>
      </w:r>
      <w:r w:rsidRPr="00576ED7">
        <w:rPr>
          <w:szCs w:val="24"/>
        </w:rPr>
        <w:t>1</w:t>
      </w:r>
      <w:r>
        <w:rPr>
          <w:szCs w:val="24"/>
        </w:rPr>
        <w:t>63</w:t>
      </w:r>
      <w:r w:rsidRPr="00576ED7">
        <w:rPr>
          <w:szCs w:val="24"/>
        </w:rPr>
        <w:fldChar w:fldCharType="begin"/>
      </w:r>
      <w:r w:rsidRPr="00576ED7">
        <w:rPr>
          <w:szCs w:val="24"/>
        </w:rPr>
        <w:instrText xml:space="preserve"> TC \l3 "4.  </w:instrText>
      </w:r>
      <w:r w:rsidR="00781159">
        <w:rPr>
          <w:szCs w:val="24"/>
        </w:rPr>
        <w:instrText xml:space="preserve">Home Mortgage, </w:instrText>
      </w:r>
      <w:r>
        <w:rPr>
          <w:szCs w:val="24"/>
        </w:rPr>
        <w:instrText>Investment</w:instrText>
      </w:r>
      <w:r w:rsidR="00781159">
        <w:rPr>
          <w:szCs w:val="24"/>
        </w:rPr>
        <w:instrText>, and Business</w:instrText>
      </w:r>
      <w:r>
        <w:rPr>
          <w:szCs w:val="24"/>
        </w:rPr>
        <w:instrText xml:space="preserve"> Interest:  § </w:instrText>
      </w:r>
      <w:r w:rsidRPr="00576ED7">
        <w:rPr>
          <w:szCs w:val="24"/>
        </w:rPr>
        <w:instrText>1</w:instrText>
      </w:r>
      <w:r>
        <w:rPr>
          <w:szCs w:val="24"/>
        </w:rPr>
        <w:instrText>63</w:instrText>
      </w:r>
      <w:r w:rsidRPr="00576ED7">
        <w:rPr>
          <w:szCs w:val="24"/>
        </w:rPr>
        <w:fldChar w:fldCharType="end"/>
      </w:r>
    </w:p>
    <w:p w14:paraId="46A5C0F9" w14:textId="43F03E53" w:rsidR="000317FE" w:rsidRDefault="000317FE" w:rsidP="0004784F">
      <w:pPr>
        <w:widowControl w:val="0"/>
        <w:jc w:val="both"/>
        <w:rPr>
          <w:szCs w:val="24"/>
        </w:rPr>
      </w:pPr>
    </w:p>
    <w:p w14:paraId="69255A62" w14:textId="77777777" w:rsidR="0004784F" w:rsidRPr="00A35ACF" w:rsidRDefault="0004784F" w:rsidP="00717A0A">
      <w:pPr>
        <w:autoSpaceDE w:val="0"/>
        <w:autoSpaceDN w:val="0"/>
        <w:adjustRightInd w:val="0"/>
        <w:jc w:val="both"/>
        <w:rPr>
          <w:szCs w:val="24"/>
        </w:rPr>
      </w:pPr>
      <w:r w:rsidRPr="00A35ACF">
        <w:rPr>
          <w:szCs w:val="24"/>
          <w:lang w:val="en-CA"/>
        </w:rPr>
        <w:fldChar w:fldCharType="begin"/>
      </w:r>
      <w:r w:rsidRPr="00A35ACF">
        <w:rPr>
          <w:szCs w:val="24"/>
          <w:lang w:val="en-CA"/>
        </w:rPr>
        <w:instrText xml:space="preserve"> SEQ CHAPTER \h \r 1</w:instrText>
      </w:r>
      <w:r w:rsidRPr="00A35ACF">
        <w:rPr>
          <w:szCs w:val="24"/>
          <w:lang w:val="en-CA"/>
        </w:rPr>
        <w:fldChar w:fldCharType="end"/>
      </w:r>
      <w:r w:rsidRPr="00A35ACF">
        <w:rPr>
          <w:szCs w:val="24"/>
        </w:rPr>
        <w:t>Section 163(a) provides that interest on indebtedness paid or accrued is deductible.</w:t>
      </w:r>
    </w:p>
    <w:p w14:paraId="59095B82" w14:textId="77777777" w:rsidR="0004784F" w:rsidRPr="00A35ACF" w:rsidRDefault="0004784F" w:rsidP="00717A0A">
      <w:pPr>
        <w:autoSpaceDE w:val="0"/>
        <w:autoSpaceDN w:val="0"/>
        <w:adjustRightInd w:val="0"/>
        <w:jc w:val="both"/>
        <w:rPr>
          <w:szCs w:val="24"/>
        </w:rPr>
      </w:pPr>
    </w:p>
    <w:p w14:paraId="5708785F" w14:textId="378F0ECD" w:rsidR="0004784F" w:rsidRPr="00A35ACF" w:rsidRDefault="0004784F" w:rsidP="00717A0A">
      <w:pPr>
        <w:autoSpaceDE w:val="0"/>
        <w:autoSpaceDN w:val="0"/>
        <w:adjustRightInd w:val="0"/>
        <w:jc w:val="both"/>
        <w:rPr>
          <w:szCs w:val="24"/>
        </w:rPr>
      </w:pPr>
      <w:r w:rsidRPr="00A35ACF">
        <w:rPr>
          <w:i/>
          <w:iCs/>
          <w:szCs w:val="24"/>
        </w:rPr>
        <w:t>Interest on mortgage paid or accrued to acquire a personal residence</w:t>
      </w:r>
      <w:r w:rsidRPr="00A35ACF">
        <w:rPr>
          <w:szCs w:val="24"/>
        </w:rPr>
        <w:t>: The deduction allowed by § 163(a) for interest paid or accrued does not extend to “personal interest,” with some exceptions. § 163(h).  The most significant of these exceptions is for interest paid or accrued to acquire a “qualified personal residence.” §§ 163(h)(2)(D), 163(h)(3)(A)(</w:t>
      </w:r>
      <w:r w:rsidRPr="00A35ACF">
        <w:rPr>
          <w:i/>
          <w:iCs/>
          <w:szCs w:val="24"/>
        </w:rPr>
        <w:t>i</w:t>
      </w:r>
      <w:r w:rsidRPr="00A35ACF">
        <w:rPr>
          <w:szCs w:val="24"/>
        </w:rPr>
        <w:t>).  A “qualified personal residence” is the “principal residence” of the taxpayer plus one other residence of the taxpayer used as a residence, §§ 163(h)(4)(A), i.e., a dwelling that taxpayer uses during the taxable year as a residence for the greater of 14 days or 10% of the number of days for which the unit is rented, § 163(h)(4)(A)(</w:t>
      </w:r>
      <w:r w:rsidRPr="00A35ACF">
        <w:rPr>
          <w:i/>
          <w:iCs/>
          <w:szCs w:val="24"/>
        </w:rPr>
        <w:t>i</w:t>
      </w:r>
      <w:r w:rsidRPr="00A35ACF">
        <w:rPr>
          <w:szCs w:val="24"/>
        </w:rPr>
        <w:t xml:space="preserve">), </w:t>
      </w:r>
      <w:r w:rsidRPr="00A35ACF">
        <w:rPr>
          <w:i/>
          <w:iCs/>
          <w:szCs w:val="24"/>
        </w:rPr>
        <w:t>cross-referencing</w:t>
      </w:r>
      <w:r w:rsidR="00280174">
        <w:rPr>
          <w:szCs w:val="24"/>
        </w:rPr>
        <w:t xml:space="preserve"> § 280A(d)(1).</w:t>
      </w:r>
      <w:r w:rsidRPr="00A35ACF">
        <w:rPr>
          <w:szCs w:val="24"/>
        </w:rPr>
        <w:t xml:space="preserve"> A</w:t>
      </w:r>
      <w:r w:rsidR="00280174">
        <w:rPr>
          <w:szCs w:val="24"/>
        </w:rPr>
        <w:t> </w:t>
      </w:r>
      <w:r w:rsidRPr="00A35ACF">
        <w:rPr>
          <w:szCs w:val="24"/>
        </w:rPr>
        <w:t>dwelling that taxpayer does not rent out at all during the taxable year but which he uses for 14 days during the year counts as a “residence.” § 163(h)(4)(A)(iii).  The residence must secure the indebtedness. §163(h)(3)(B)(</w:t>
      </w:r>
      <w:r w:rsidRPr="00A35ACF">
        <w:rPr>
          <w:i/>
          <w:iCs/>
          <w:szCs w:val="24"/>
        </w:rPr>
        <w:t>i</w:t>
      </w:r>
      <w:r w:rsidRPr="00A35ACF">
        <w:rPr>
          <w:szCs w:val="24"/>
        </w:rPr>
        <w:t>)(II).  In the event a taxpayer refinances acquisition indebtedness, the deduction is limited to the interest paid or accrued on the amount refinanced. § 163(h)(3)(B)(</w:t>
      </w:r>
      <w:r w:rsidRPr="00A35ACF">
        <w:rPr>
          <w:i/>
          <w:iCs/>
          <w:szCs w:val="24"/>
        </w:rPr>
        <w:t>i</w:t>
      </w:r>
      <w:r w:rsidRPr="00A35ACF">
        <w:rPr>
          <w:szCs w:val="24"/>
        </w:rPr>
        <w:t>).</w:t>
      </w:r>
    </w:p>
    <w:p w14:paraId="7AFEAECC" w14:textId="77777777" w:rsidR="0004784F" w:rsidRPr="00A35ACF" w:rsidRDefault="0004784F" w:rsidP="00717A0A">
      <w:pPr>
        <w:autoSpaceDE w:val="0"/>
        <w:autoSpaceDN w:val="0"/>
        <w:adjustRightInd w:val="0"/>
        <w:jc w:val="both"/>
        <w:rPr>
          <w:szCs w:val="24"/>
        </w:rPr>
      </w:pPr>
    </w:p>
    <w:p w14:paraId="1784C398" w14:textId="77777777" w:rsidR="0004784F" w:rsidRPr="00A35ACF" w:rsidRDefault="0004784F" w:rsidP="00717A0A">
      <w:pPr>
        <w:autoSpaceDE w:val="0"/>
        <w:autoSpaceDN w:val="0"/>
        <w:adjustRightInd w:val="0"/>
        <w:jc w:val="both"/>
        <w:rPr>
          <w:szCs w:val="24"/>
        </w:rPr>
      </w:pPr>
      <w:r w:rsidRPr="00A35ACF">
        <w:rPr>
          <w:szCs w:val="24"/>
        </w:rPr>
        <w:t>The Tax Cuts and Jobs Act limits this deduction to interest paid or accrued on up to $750,000 until 2026.  §§ 163(h)(3)(B), 163(h)(3)(F)(</w:t>
      </w:r>
      <w:r w:rsidRPr="00A35ACF">
        <w:rPr>
          <w:i/>
          <w:iCs/>
          <w:szCs w:val="24"/>
        </w:rPr>
        <w:t>i</w:t>
      </w:r>
      <w:r w:rsidRPr="00A35ACF">
        <w:rPr>
          <w:szCs w:val="24"/>
        </w:rPr>
        <w:t>)(II).  At that time, the limit reverts to $1,000,000. §§ 163(h)(3)(b)(ii), 163(h)(3)(F).  Sections 163(h)(3)(A)(ii) and 163(h)(3)(C) also permit a taxpayer to deduct interest paid or accrued on up to $100,000 of “home equity indebtedness,” but the Tax Cuts and Jobs Act suspended this deduction until 2026. § 163(h)(3)(F)(</w:t>
      </w:r>
      <w:r w:rsidRPr="00A35ACF">
        <w:rPr>
          <w:i/>
          <w:iCs/>
          <w:szCs w:val="24"/>
        </w:rPr>
        <w:t>i</w:t>
      </w:r>
      <w:r w:rsidRPr="00A35ACF">
        <w:rPr>
          <w:szCs w:val="24"/>
        </w:rPr>
        <w:t>)(I).</w:t>
      </w:r>
    </w:p>
    <w:p w14:paraId="5B505EE1" w14:textId="77777777" w:rsidR="0004784F" w:rsidRPr="00A35ACF" w:rsidRDefault="0004784F" w:rsidP="00717A0A">
      <w:pPr>
        <w:autoSpaceDE w:val="0"/>
        <w:autoSpaceDN w:val="0"/>
        <w:adjustRightInd w:val="0"/>
        <w:jc w:val="both"/>
        <w:rPr>
          <w:szCs w:val="24"/>
        </w:rPr>
      </w:pPr>
    </w:p>
    <w:p w14:paraId="3554D493" w14:textId="7697D925" w:rsidR="0004784F" w:rsidRPr="00A35ACF" w:rsidRDefault="0004784F" w:rsidP="00280174">
      <w:pPr>
        <w:autoSpaceDE w:val="0"/>
        <w:autoSpaceDN w:val="0"/>
        <w:adjustRightInd w:val="0"/>
        <w:jc w:val="both"/>
        <w:rPr>
          <w:szCs w:val="24"/>
        </w:rPr>
      </w:pPr>
      <w:r w:rsidRPr="00A35ACF">
        <w:rPr>
          <w:i/>
          <w:iCs/>
          <w:szCs w:val="24"/>
        </w:rPr>
        <w:t>Investment interest</w:t>
      </w:r>
      <w:r w:rsidRPr="00A35ACF">
        <w:rPr>
          <w:szCs w:val="24"/>
        </w:rPr>
        <w:t>: An individual taxpayer may deduct “investment interest” only to the extent of his “net investment income.” § 163(d)(1). Taxpayer may carry forward excess interest paid or accrued to the succeeding year. § 163(d)(2).  “Investment interest” is interest paid or accrued on “indebtedness properly allocable to property held for investment.” § 163(d)(3)(A). “Net investment income” is “investment income” minus “investment expenses.” § 163(d)(4)(A).  “Investment income” is gross income from property taxpayer holds for investment (e.g., dividends, capital gains, § 163(h)(5)(A)(</w:t>
      </w:r>
      <w:r w:rsidRPr="00A35ACF">
        <w:rPr>
          <w:i/>
          <w:iCs/>
          <w:szCs w:val="24"/>
        </w:rPr>
        <w:t>i</w:t>
      </w:r>
      <w:r w:rsidRPr="00A35ACF">
        <w:rPr>
          <w:szCs w:val="24"/>
        </w:rPr>
        <w:t xml:space="preserve">), </w:t>
      </w:r>
      <w:r w:rsidRPr="00A35ACF">
        <w:rPr>
          <w:i/>
          <w:iCs/>
          <w:szCs w:val="24"/>
        </w:rPr>
        <w:t>cross-referencing</w:t>
      </w:r>
      <w:r w:rsidRPr="00A35ACF">
        <w:rPr>
          <w:szCs w:val="24"/>
        </w:rPr>
        <w:t xml:space="preserve"> § 469(e)(1)), plus gain derived from disposition of property held for investment, minus “net capital gain” computed by taking into account only gains and losses from disposition of property held for investment, plus </w:t>
      </w:r>
      <w:r>
        <w:rPr>
          <w:szCs w:val="24"/>
        </w:rPr>
        <w:t xml:space="preserve">only </w:t>
      </w:r>
      <w:r w:rsidRPr="00A35ACF">
        <w:rPr>
          <w:szCs w:val="24"/>
        </w:rPr>
        <w:t>so much of the “net capital gain” taxpayer wishes to take into account for this purpose. § 163d)(4)(B). An individual’s tax liability depends on the tax rate applicable to various forms of income.  “Adjusted net capital gain” includes “qualified dividends” and is subject to tax rates of 0%, 15%, or 20% – depending on the amount of a taxpayers’ “taxable income.” These rates are lower than the tax rates imposed on an individual’s “ordinary income.” IF taxpayer elects to take net capital into account for purposes of computing his investment interest deduction</w:t>
      </w:r>
      <w:r>
        <w:rPr>
          <w:szCs w:val="24"/>
        </w:rPr>
        <w:t xml:space="preserve"> (taken against ordinary income)</w:t>
      </w:r>
      <w:r w:rsidRPr="00A35ACF">
        <w:rPr>
          <w:szCs w:val="24"/>
        </w:rPr>
        <w:t>, he loses the benefit of the lower capital gains rates otherwise applicable to qualified dividends.  1(h)(D)(</w:t>
      </w:r>
      <w:r w:rsidRPr="00A35ACF">
        <w:rPr>
          <w:i/>
          <w:iCs/>
          <w:szCs w:val="24"/>
        </w:rPr>
        <w:t>i</w:t>
      </w:r>
      <w:r w:rsidRPr="00A35ACF">
        <w:rPr>
          <w:szCs w:val="24"/>
        </w:rPr>
        <w:t>). The Code cautions that investment income and expenses do not include the income and expenses of “passive activities.” § 163(d)(4)(D) (such expenses taken into account under § 469).</w:t>
      </w:r>
    </w:p>
    <w:p w14:paraId="126BE864" w14:textId="77777777" w:rsidR="0004784F" w:rsidRPr="00A35ACF" w:rsidRDefault="0004784F" w:rsidP="00717A0A">
      <w:pPr>
        <w:autoSpaceDE w:val="0"/>
        <w:autoSpaceDN w:val="0"/>
        <w:adjustRightInd w:val="0"/>
        <w:jc w:val="both"/>
        <w:rPr>
          <w:szCs w:val="24"/>
        </w:rPr>
      </w:pPr>
    </w:p>
    <w:p w14:paraId="50BF07C3" w14:textId="4EFE4231" w:rsidR="0004784F" w:rsidRPr="00A35ACF" w:rsidRDefault="0004784F" w:rsidP="00280174">
      <w:pPr>
        <w:jc w:val="both"/>
        <w:rPr>
          <w:szCs w:val="24"/>
        </w:rPr>
      </w:pPr>
      <w:r w:rsidRPr="00A35ACF">
        <w:rPr>
          <w:i/>
          <w:iCs/>
          <w:szCs w:val="24"/>
        </w:rPr>
        <w:t>Business interest</w:t>
      </w:r>
      <w:r w:rsidRPr="00A35ACF">
        <w:rPr>
          <w:szCs w:val="24"/>
        </w:rPr>
        <w:t xml:space="preserve">: Small businesses, i.e., those whose average gross receipts </w:t>
      </w:r>
      <w:r w:rsidR="00E659C2">
        <w:rPr>
          <w:szCs w:val="24"/>
        </w:rPr>
        <w:t xml:space="preserve">do not exceed $25M </w:t>
      </w:r>
      <w:r w:rsidRPr="00A35ACF">
        <w:rPr>
          <w:szCs w:val="24"/>
        </w:rPr>
        <w:t xml:space="preserve">over the three-year period ending in the taxable year that precedes the taxable year in which interest is paid or accrued, may deduct all of the “business interest” paid or accrued. § 163(j)(3), </w:t>
      </w:r>
      <w:r w:rsidRPr="00A35ACF">
        <w:rPr>
          <w:i/>
          <w:iCs/>
          <w:szCs w:val="24"/>
        </w:rPr>
        <w:t>cross-referencing</w:t>
      </w:r>
      <w:r w:rsidR="00E659C2">
        <w:rPr>
          <w:szCs w:val="24"/>
        </w:rPr>
        <w:t xml:space="preserve"> § 448(c). </w:t>
      </w:r>
      <w:r w:rsidRPr="00A35ACF">
        <w:rPr>
          <w:szCs w:val="24"/>
        </w:rPr>
        <w:t xml:space="preserve">The Tax Cuts and Jobs Act </w:t>
      </w:r>
      <w:r>
        <w:rPr>
          <w:szCs w:val="24"/>
        </w:rPr>
        <w:t xml:space="preserve">reconfigured the </w:t>
      </w:r>
      <w:r w:rsidRPr="00A35ACF">
        <w:rPr>
          <w:szCs w:val="24"/>
        </w:rPr>
        <w:t>limits on the deductibility of business interest that other taxpayers pay or accrue. Such taxpayers may not deduct more than the business income of the taxpayer, plus 30% of their “adjusted taxable income,” plus their “floor plan fin</w:t>
      </w:r>
      <w:r w:rsidR="00E659C2">
        <w:rPr>
          <w:szCs w:val="24"/>
        </w:rPr>
        <w:t xml:space="preserve">ancing interest.” § 163(j)(1). </w:t>
      </w:r>
      <w:r w:rsidRPr="00A35ACF">
        <w:rPr>
          <w:szCs w:val="24"/>
        </w:rPr>
        <w:t>Excess interest not allowed as a deduction may be carried forward to the</w:t>
      </w:r>
      <w:r w:rsidR="00E659C2">
        <w:rPr>
          <w:szCs w:val="24"/>
        </w:rPr>
        <w:t xml:space="preserve"> succeeding year. § 163(j)(2). </w:t>
      </w:r>
      <w:r w:rsidRPr="00A35ACF">
        <w:rPr>
          <w:szCs w:val="24"/>
        </w:rPr>
        <w:t>“Business interest” and “business interest income” are interest paid or accrued or includible in taxpayer’s gross income that is properly allocable to a trade or business – with some exceptions. §§ 163(j)(5, 6, 7). “Adjusted taxable income” is taxable income computed without regard to a net operating loss deduction (§ 172) or “qualified business income” deduction (§ 199A).  Prior to 2022, “adjusted taxable income was computed without regard to any allowable deduction for depreciation, amortization, or depletion. § 163(j)(8)(v). Computation of “adjusted taxable income” that takes account of depreciation, amortization, or depletion will reduce the allowable amount of a taxpayer’s business interest dedu</w:t>
      </w:r>
      <w:r w:rsidR="00E659C2">
        <w:rPr>
          <w:szCs w:val="24"/>
        </w:rPr>
        <w:t xml:space="preserve">ction. </w:t>
      </w:r>
      <w:r w:rsidRPr="00A35ACF">
        <w:rPr>
          <w:szCs w:val="24"/>
        </w:rPr>
        <w:t>“Floor plan financing interest” is the interest paid or accrued to finance the acquisition of motor vehicles held for sale or lease where the inventory secures the financing. § 163(j)(9).</w:t>
      </w:r>
    </w:p>
    <w:p w14:paraId="49CDCEF9" w14:textId="06158200" w:rsidR="000317FE" w:rsidRDefault="000317FE" w:rsidP="00717A0A">
      <w:pPr>
        <w:jc w:val="both"/>
        <w:rPr>
          <w:szCs w:val="24"/>
        </w:rPr>
      </w:pPr>
    </w:p>
    <w:p w14:paraId="0228EB9B" w14:textId="0B3E2653" w:rsidR="002A3DE2" w:rsidRDefault="002A3DE2">
      <w:pPr>
        <w:rPr>
          <w:szCs w:val="24"/>
        </w:rPr>
      </w:pPr>
    </w:p>
    <w:p w14:paraId="7B60E23D" w14:textId="747C41C9" w:rsidR="0049128E" w:rsidRPr="00576ED7" w:rsidRDefault="000317FE" w:rsidP="006B0921">
      <w:pPr>
        <w:widowControl w:val="0"/>
        <w:ind w:left="720"/>
        <w:jc w:val="both"/>
        <w:rPr>
          <w:szCs w:val="24"/>
        </w:rPr>
      </w:pPr>
      <w:r>
        <w:rPr>
          <w:szCs w:val="24"/>
        </w:rPr>
        <w:t>5</w:t>
      </w:r>
      <w:r w:rsidR="0049128E" w:rsidRPr="00576ED7">
        <w:rPr>
          <w:szCs w:val="24"/>
        </w:rPr>
        <w:t>.  Section 172</w:t>
      </w:r>
      <w:r w:rsidR="0072216C">
        <w:rPr>
          <w:rStyle w:val="FootnoteReference"/>
          <w:szCs w:val="24"/>
        </w:rPr>
        <w:footnoteReference w:id="133"/>
      </w:r>
      <w:r w:rsidR="0049128E" w:rsidRPr="00576ED7">
        <w:rPr>
          <w:szCs w:val="24"/>
        </w:rPr>
        <w:fldChar w:fldCharType="begin"/>
      </w:r>
      <w:r w:rsidR="0049128E" w:rsidRPr="00576ED7">
        <w:rPr>
          <w:szCs w:val="24"/>
        </w:rPr>
        <w:instrText xml:space="preserve"> TC \l3 "</w:instrText>
      </w:r>
      <w:r>
        <w:rPr>
          <w:szCs w:val="24"/>
        </w:rPr>
        <w:instrText>5</w:instrText>
      </w:r>
      <w:r w:rsidR="0049128E" w:rsidRPr="00576ED7">
        <w:rPr>
          <w:szCs w:val="24"/>
        </w:rPr>
        <w:instrText>.  Section</w:instrText>
      </w:r>
      <w:r w:rsidR="00A53EE8">
        <w:rPr>
          <w:szCs w:val="24"/>
        </w:rPr>
        <w:instrText>s</w:instrText>
      </w:r>
      <w:r w:rsidR="0049128E" w:rsidRPr="00576ED7">
        <w:rPr>
          <w:szCs w:val="24"/>
        </w:rPr>
        <w:instrText xml:space="preserve"> 172</w:instrText>
      </w:r>
      <w:r w:rsidR="0049128E" w:rsidRPr="00576ED7">
        <w:rPr>
          <w:szCs w:val="24"/>
        </w:rPr>
        <w:fldChar w:fldCharType="end"/>
      </w:r>
    </w:p>
    <w:p w14:paraId="4ED42DF4" w14:textId="77777777" w:rsidR="0049128E" w:rsidRPr="00576ED7" w:rsidRDefault="0049128E" w:rsidP="00A6585D">
      <w:pPr>
        <w:widowControl w:val="0"/>
        <w:jc w:val="both"/>
        <w:rPr>
          <w:szCs w:val="24"/>
        </w:rPr>
      </w:pPr>
    </w:p>
    <w:p w14:paraId="3CF3C3C8" w14:textId="535A432F" w:rsidR="0049128E" w:rsidRPr="00576ED7" w:rsidRDefault="0049128E" w:rsidP="00A6585D">
      <w:pPr>
        <w:widowControl w:val="0"/>
        <w:jc w:val="both"/>
        <w:rPr>
          <w:szCs w:val="24"/>
        </w:rPr>
      </w:pPr>
      <w:r w:rsidRPr="00576ED7">
        <w:rPr>
          <w:szCs w:val="24"/>
        </w:rPr>
        <w:t>The costs of earning taxable income a</w:t>
      </w:r>
      <w:r w:rsidR="00CD3EA3">
        <w:rPr>
          <w:szCs w:val="24"/>
        </w:rPr>
        <w:t xml:space="preserve">re offset against that income. </w:t>
      </w:r>
      <w:r w:rsidRPr="00576ED7">
        <w:rPr>
          <w:szCs w:val="24"/>
        </w:rPr>
        <w:t>Ours is a system</w:t>
      </w:r>
      <w:r w:rsidR="00CD3EA3">
        <w:rPr>
          <w:szCs w:val="24"/>
        </w:rPr>
        <w:t xml:space="preserve"> that </w:t>
      </w:r>
      <w:r w:rsidR="00B17C9C">
        <w:rPr>
          <w:szCs w:val="24"/>
        </w:rPr>
        <w:t xml:space="preserve">generally </w:t>
      </w:r>
      <w:r w:rsidR="00CD3EA3">
        <w:rPr>
          <w:szCs w:val="24"/>
        </w:rPr>
        <w:t xml:space="preserve">taxes only “net income.” </w:t>
      </w:r>
      <w:r w:rsidRPr="00576ED7">
        <w:rPr>
          <w:szCs w:val="24"/>
        </w:rPr>
        <w:t>The Tax Code requires an annual accounting of i</w:t>
      </w:r>
      <w:r w:rsidR="00CD3EA3">
        <w:rPr>
          <w:szCs w:val="24"/>
        </w:rPr>
        <w:t xml:space="preserve">ncome and deductible expenses. </w:t>
      </w:r>
      <w:r w:rsidRPr="00576ED7">
        <w:rPr>
          <w:szCs w:val="24"/>
        </w:rPr>
        <w:t>A taxpayer’s income may fluctuate between losses and profitabil</w:t>
      </w:r>
      <w:r w:rsidR="00CD3EA3">
        <w:rPr>
          <w:szCs w:val="24"/>
        </w:rPr>
        <w:t xml:space="preserve">ity from one year to the next. </w:t>
      </w:r>
      <w:r w:rsidRPr="00576ED7">
        <w:rPr>
          <w:szCs w:val="24"/>
        </w:rPr>
        <w:t>This could raise serious problems of fairness if losses cannot offset gross income. Section 172 permits some netting of business gains and losses between different tax years</w:t>
      </w:r>
      <w:r w:rsidR="0072216C">
        <w:rPr>
          <w:szCs w:val="24"/>
        </w:rPr>
        <w:t xml:space="preserve"> by permitting taxpayer to deduct net operating losses incurred in one tax year against his taxable income in a succeeding tax year.</w:t>
      </w:r>
    </w:p>
    <w:p w14:paraId="6EAA96D6"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172(c). It defines a “net operating loss” (NOL) to be the excess of deductions allowed over gross income.</w:t>
      </w:r>
    </w:p>
    <w:p w14:paraId="21697F03" w14:textId="060B0309" w:rsidR="0049128E" w:rsidRPr="00576ED7" w:rsidRDefault="002C40FD" w:rsidP="00A6585D">
      <w:pPr>
        <w:widowControl w:val="0"/>
        <w:ind w:left="720"/>
        <w:jc w:val="both"/>
        <w:rPr>
          <w:szCs w:val="24"/>
        </w:rPr>
      </w:pPr>
      <w:r w:rsidRPr="00B62726">
        <w:rPr>
          <w:rFonts w:ascii="Century Schoolbook" w:hAnsi="Century Schoolbook"/>
          <w:noProof/>
          <w:szCs w:val="24"/>
        </w:rPr>
        <mc:AlternateContent>
          <mc:Choice Requires="wps">
            <w:drawing>
              <wp:anchor distT="45720" distB="45720" distL="114300" distR="114300" simplePos="0" relativeHeight="252513280" behindDoc="0" locked="0" layoutInCell="1" allowOverlap="1" wp14:anchorId="7CC1F19C" wp14:editId="3366F6BF">
                <wp:simplePos x="0" y="0"/>
                <wp:positionH relativeFrom="margin">
                  <wp:posOffset>2680854</wp:posOffset>
                </wp:positionH>
                <wp:positionV relativeFrom="paragraph">
                  <wp:posOffset>0</wp:posOffset>
                </wp:positionV>
                <wp:extent cx="2255520" cy="2867660"/>
                <wp:effectExtent l="0" t="0" r="11430" b="2794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867660"/>
                        </a:xfrm>
                        <a:prstGeom prst="rect">
                          <a:avLst/>
                        </a:prstGeom>
                        <a:solidFill>
                          <a:srgbClr val="FFFFFF"/>
                        </a:solidFill>
                        <a:ln w="9525">
                          <a:solidFill>
                            <a:srgbClr val="000000"/>
                          </a:solidFill>
                          <a:miter lim="800000"/>
                          <a:headEnd/>
                          <a:tailEnd/>
                        </a:ln>
                      </wps:spPr>
                      <wps:txbx>
                        <w:txbxContent>
                          <w:p w14:paraId="6221A742" w14:textId="35394520" w:rsidR="005E3A00" w:rsidRPr="00280174" w:rsidRDefault="005E3A00" w:rsidP="009F5E03">
                            <w:pPr>
                              <w:spacing w:after="120"/>
                              <w:jc w:val="both"/>
                              <w:rPr>
                                <w:rFonts w:asciiTheme="minorBidi" w:hAnsiTheme="minorBidi" w:cstheme="minorBidi"/>
                                <w:sz w:val="22"/>
                                <w:szCs w:val="22"/>
                              </w:rPr>
                            </w:pPr>
                            <w:r w:rsidRPr="00280174">
                              <w:rPr>
                                <w:rFonts w:asciiTheme="minorBidi" w:hAnsiTheme="minorBidi" w:cstheme="minorBidi"/>
                                <w:sz w:val="22"/>
                                <w:szCs w:val="22"/>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401A67B1" w14:textId="529E7462" w:rsidR="005E3A00" w:rsidRPr="001E00B2" w:rsidRDefault="005E3A00" w:rsidP="009F5E03">
                            <w:pPr>
                              <w:spacing w:after="120"/>
                              <w:jc w:val="both"/>
                              <w:rPr>
                                <w:rFonts w:ascii="Tw Cen MT" w:hAnsi="Tw Cen MT"/>
                                <w:szCs w:val="24"/>
                              </w:rPr>
                            </w:pPr>
                            <w:r w:rsidRPr="00280174">
                              <w:rPr>
                                <w:rFonts w:asciiTheme="minorBidi" w:hAnsiTheme="minorBidi" w:cstheme="minorBidi"/>
                                <w:sz w:val="22"/>
                                <w:szCs w:val="22"/>
                              </w:rPr>
                              <w:t>Farmers may elect not to apply this 5-year carryback for losses arising in 2018, 2019, and 2020. CAA, Covid-Related Tax Relief Act of 2020, § 282</w:t>
                            </w:r>
                            <w:r w:rsidRPr="001E00B2">
                              <w:rPr>
                                <w:rFonts w:ascii="Tw Cen MT" w:hAnsi="Tw Cen MT"/>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1F19C" id="_x0000_s1112" type="#_x0000_t202" style="position:absolute;left:0;text-align:left;margin-left:211.1pt;margin-top:0;width:177.6pt;height:225.8pt;z-index:25251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JKQIAAE8EAAAOAAAAZHJzL2Uyb0RvYy54bWysVNtu2zAMfR+wfxD0vjjx4jQ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">
                <v:textbox>
                  <w:txbxContent>
                    <w:p w14:paraId="6221A742" w14:textId="35394520" w:rsidR="005E3A00" w:rsidRPr="00280174" w:rsidRDefault="005E3A00" w:rsidP="009F5E03">
                      <w:pPr>
                        <w:spacing w:after="120"/>
                        <w:jc w:val="both"/>
                        <w:rPr>
                          <w:rFonts w:asciiTheme="minorBidi" w:hAnsiTheme="minorBidi" w:cstheme="minorBidi"/>
                          <w:sz w:val="22"/>
                          <w:szCs w:val="22"/>
                        </w:rPr>
                      </w:pPr>
                      <w:r w:rsidRPr="00280174">
                        <w:rPr>
                          <w:rFonts w:asciiTheme="minorBidi" w:hAnsiTheme="minorBidi" w:cstheme="minorBidi"/>
                          <w:sz w:val="22"/>
                          <w:szCs w:val="22"/>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401A67B1" w14:textId="529E7462" w:rsidR="005E3A00" w:rsidRPr="001E00B2" w:rsidRDefault="005E3A00" w:rsidP="009F5E03">
                      <w:pPr>
                        <w:spacing w:after="120"/>
                        <w:jc w:val="both"/>
                        <w:rPr>
                          <w:rFonts w:ascii="Tw Cen MT" w:hAnsi="Tw Cen MT"/>
                          <w:szCs w:val="24"/>
                        </w:rPr>
                      </w:pPr>
                      <w:r w:rsidRPr="00280174">
                        <w:rPr>
                          <w:rFonts w:asciiTheme="minorBidi" w:hAnsiTheme="minorBidi" w:cstheme="minorBidi"/>
                          <w:sz w:val="22"/>
                          <w:szCs w:val="22"/>
                        </w:rPr>
                        <w:t>Farmers may elect not to apply this 5-year carryback for losses arising in 2018, 2019, and 2020. CAA, Covid-Related Tax Relief Act of 2020, § 282</w:t>
                      </w:r>
                      <w:r w:rsidRPr="001E00B2">
                        <w:rPr>
                          <w:rFonts w:ascii="Tw Cen MT" w:hAnsi="Tw Cen MT"/>
                          <w:szCs w:val="24"/>
                        </w:rPr>
                        <w:t>.</w:t>
                      </w:r>
                    </w:p>
                  </w:txbxContent>
                </v:textbox>
                <w10:wrap type="square" anchorx="margin"/>
              </v:shape>
            </w:pict>
          </mc:Fallback>
        </mc:AlternateContent>
      </w:r>
      <w:r w:rsidR="0049128E" w:rsidRPr="00576ED7">
        <w:rPr>
          <w:szCs w:val="24"/>
        </w:rPr>
        <w:t xml:space="preserve">•Read </w:t>
      </w:r>
      <w:r w:rsidR="00CA008D">
        <w:rPr>
          <w:szCs w:val="24"/>
        </w:rPr>
        <w:t>§ </w:t>
      </w:r>
      <w:r w:rsidR="0049128E" w:rsidRPr="00576ED7">
        <w:rPr>
          <w:szCs w:val="24"/>
        </w:rPr>
        <w:t>172(d). Its effect is to limit the deductions that would “take taxpayer’s taxable income negative” to essentially tra</w:t>
      </w:r>
      <w:r w:rsidR="00CD3EA3">
        <w:rPr>
          <w:szCs w:val="24"/>
        </w:rPr>
        <w:t>de or business expenses.</w:t>
      </w:r>
      <w:r w:rsidR="002A221A">
        <w:rPr>
          <w:rStyle w:val="FootnoteReference"/>
          <w:szCs w:val="24"/>
        </w:rPr>
        <w:footnoteReference w:id="134"/>
      </w:r>
      <w:r w:rsidR="00CD3EA3">
        <w:rPr>
          <w:szCs w:val="24"/>
        </w:rPr>
        <w:t xml:space="preserve"> </w:t>
      </w:r>
      <w:r w:rsidR="0049128E" w:rsidRPr="00576ED7">
        <w:rPr>
          <w:szCs w:val="24"/>
        </w:rPr>
        <w:t xml:space="preserve">For individual taxpayers, capital losses are deductible only to the extent of capital gains, </w:t>
      </w:r>
      <w:r w:rsidR="00CA008D">
        <w:rPr>
          <w:szCs w:val="24"/>
        </w:rPr>
        <w:t>§ </w:t>
      </w:r>
      <w:r w:rsidR="0049128E" w:rsidRPr="00576ED7">
        <w:rPr>
          <w:szCs w:val="24"/>
        </w:rPr>
        <w:t>172(d)(2)(A); no deduction is al</w:t>
      </w:r>
      <w:r w:rsidR="00CD3EA3">
        <w:rPr>
          <w:szCs w:val="24"/>
        </w:rPr>
        <w:t xml:space="preserve">lowed for personal exemptions, </w:t>
      </w:r>
      <w:r w:rsidR="00CA008D">
        <w:rPr>
          <w:szCs w:val="24"/>
        </w:rPr>
        <w:t>§ </w:t>
      </w:r>
      <w:r w:rsidR="0049128E" w:rsidRPr="00576ED7">
        <w:rPr>
          <w:szCs w:val="24"/>
        </w:rPr>
        <w:t xml:space="preserve">172(d)(3); nonbusiness deductions are allowed only to the extent of taxpayer’s non-trade or business income, </w:t>
      </w:r>
      <w:r w:rsidR="00CA008D">
        <w:rPr>
          <w:szCs w:val="24"/>
        </w:rPr>
        <w:t>§ </w:t>
      </w:r>
      <w:r w:rsidR="0049128E" w:rsidRPr="00576ED7">
        <w:rPr>
          <w:szCs w:val="24"/>
        </w:rPr>
        <w:t xml:space="preserve">172(d)(4); the </w:t>
      </w:r>
      <w:r w:rsidR="00CA008D">
        <w:rPr>
          <w:szCs w:val="24"/>
        </w:rPr>
        <w:t>§ </w:t>
      </w:r>
      <w:r w:rsidR="0049128E" w:rsidRPr="00576ED7">
        <w:rPr>
          <w:szCs w:val="24"/>
        </w:rPr>
        <w:t>199</w:t>
      </w:r>
      <w:r w:rsidR="00CC78D7">
        <w:rPr>
          <w:szCs w:val="24"/>
        </w:rPr>
        <w:t>A</w:t>
      </w:r>
      <w:r w:rsidR="0049128E" w:rsidRPr="00576ED7">
        <w:rPr>
          <w:szCs w:val="24"/>
        </w:rPr>
        <w:t xml:space="preserve"> </w:t>
      </w:r>
      <w:r w:rsidR="00877FC1">
        <w:rPr>
          <w:szCs w:val="24"/>
        </w:rPr>
        <w:t xml:space="preserve">qualified business income </w:t>
      </w:r>
      <w:r w:rsidR="0049128E" w:rsidRPr="00576ED7">
        <w:rPr>
          <w:szCs w:val="24"/>
        </w:rPr>
        <w:t xml:space="preserve">deduction is not allowed, </w:t>
      </w:r>
      <w:r w:rsidR="00CA008D">
        <w:rPr>
          <w:szCs w:val="24"/>
        </w:rPr>
        <w:t>§ </w:t>
      </w:r>
      <w:r w:rsidR="0049128E" w:rsidRPr="00576ED7">
        <w:rPr>
          <w:szCs w:val="24"/>
        </w:rPr>
        <w:t>172(d)(</w:t>
      </w:r>
      <w:r w:rsidR="00CC78D7">
        <w:rPr>
          <w:szCs w:val="24"/>
        </w:rPr>
        <w:t>8</w:t>
      </w:r>
      <w:r w:rsidR="0049128E" w:rsidRPr="00576ED7">
        <w:rPr>
          <w:szCs w:val="24"/>
        </w:rPr>
        <w:t>).</w:t>
      </w:r>
      <w:r w:rsidR="00E93A05" w:rsidRPr="00E93A05">
        <w:rPr>
          <w:rFonts w:ascii="Century Schoolbook" w:hAnsi="Century Schoolbook"/>
          <w:noProof/>
          <w:szCs w:val="24"/>
        </w:rPr>
        <w:t xml:space="preserve"> </w:t>
      </w:r>
    </w:p>
    <w:p w14:paraId="673A65E3" w14:textId="14865F43" w:rsidR="00681E6D" w:rsidRDefault="0049128E" w:rsidP="00A6585D">
      <w:pPr>
        <w:widowControl w:val="0"/>
        <w:ind w:left="720"/>
        <w:jc w:val="both"/>
        <w:rPr>
          <w:szCs w:val="24"/>
        </w:rPr>
      </w:pPr>
      <w:r w:rsidRPr="00576ED7">
        <w:rPr>
          <w:szCs w:val="24"/>
        </w:rPr>
        <w:t>•</w:t>
      </w:r>
      <w:r w:rsidR="00960DC6">
        <w:rPr>
          <w:szCs w:val="24"/>
        </w:rPr>
        <w:t xml:space="preserve">After 2020, § </w:t>
      </w:r>
      <w:r w:rsidRPr="00576ED7">
        <w:rPr>
          <w:szCs w:val="24"/>
        </w:rPr>
        <w:t>172(a)</w:t>
      </w:r>
      <w:r w:rsidR="00960DC6">
        <w:rPr>
          <w:szCs w:val="24"/>
        </w:rPr>
        <w:t>(2)</w:t>
      </w:r>
      <w:r w:rsidRPr="00576ED7">
        <w:rPr>
          <w:szCs w:val="24"/>
        </w:rPr>
        <w:t xml:space="preserve"> permits NOL carryovers and </w:t>
      </w:r>
      <w:r w:rsidR="00877FC1">
        <w:rPr>
          <w:szCs w:val="24"/>
        </w:rPr>
        <w:t xml:space="preserve">limited </w:t>
      </w:r>
      <w:r w:rsidRPr="00576ED7">
        <w:rPr>
          <w:szCs w:val="24"/>
        </w:rPr>
        <w:t>carrybacks to reduce taxpayer’s taxable income</w:t>
      </w:r>
      <w:r w:rsidR="002F6E97" w:rsidRPr="00576ED7">
        <w:rPr>
          <w:szCs w:val="24"/>
        </w:rPr>
        <w:t>.</w:t>
      </w:r>
      <w:r w:rsidR="002F6E97">
        <w:rPr>
          <w:szCs w:val="24"/>
        </w:rPr>
        <w:t xml:space="preserve"> </w:t>
      </w:r>
      <w:r w:rsidR="00877FC1">
        <w:rPr>
          <w:szCs w:val="24"/>
        </w:rPr>
        <w:t xml:space="preserve">Taxpayer may deduct the </w:t>
      </w:r>
      <w:r w:rsidR="00681E6D" w:rsidRPr="00226548">
        <w:rPr>
          <w:i/>
          <w:szCs w:val="24"/>
        </w:rPr>
        <w:t>lesser</w:t>
      </w:r>
      <w:r w:rsidR="00681E6D">
        <w:rPr>
          <w:szCs w:val="24"/>
        </w:rPr>
        <w:t xml:space="preserve"> of –</w:t>
      </w:r>
    </w:p>
    <w:p w14:paraId="4663A076" w14:textId="77777777" w:rsidR="00681E6D" w:rsidRDefault="00681E6D" w:rsidP="00681E6D">
      <w:pPr>
        <w:widowControl w:val="0"/>
        <w:ind w:left="1440"/>
        <w:jc w:val="both"/>
        <w:rPr>
          <w:szCs w:val="24"/>
        </w:rPr>
      </w:pPr>
      <w:r>
        <w:rPr>
          <w:szCs w:val="24"/>
        </w:rPr>
        <w:t>•</w:t>
      </w:r>
      <w:r w:rsidR="00877FC1">
        <w:rPr>
          <w:szCs w:val="24"/>
        </w:rPr>
        <w:t>net operating loss carryovers to the taxable year plus net operating loss carrybacks</w:t>
      </w:r>
    </w:p>
    <w:p w14:paraId="770FB764" w14:textId="77777777" w:rsidR="00681E6D" w:rsidRDefault="00681E6D" w:rsidP="00681E6D">
      <w:pPr>
        <w:widowControl w:val="0"/>
        <w:ind w:left="1440"/>
        <w:jc w:val="both"/>
        <w:rPr>
          <w:szCs w:val="24"/>
        </w:rPr>
      </w:pPr>
      <w:r>
        <w:rPr>
          <w:szCs w:val="24"/>
        </w:rPr>
        <w:t>•</w:t>
      </w:r>
      <w:r w:rsidR="00877FC1">
        <w:rPr>
          <w:szCs w:val="24"/>
        </w:rPr>
        <w:t>OR</w:t>
      </w:r>
    </w:p>
    <w:p w14:paraId="30FB6014" w14:textId="0E851E5F" w:rsidR="00681E6D" w:rsidRDefault="00681E6D" w:rsidP="00681E6D">
      <w:pPr>
        <w:widowControl w:val="0"/>
        <w:ind w:left="1440"/>
        <w:jc w:val="both"/>
        <w:rPr>
          <w:szCs w:val="24"/>
        </w:rPr>
      </w:pPr>
      <w:r>
        <w:rPr>
          <w:szCs w:val="24"/>
        </w:rPr>
        <w:t>•</w:t>
      </w:r>
      <w:r w:rsidR="00877FC1">
        <w:rPr>
          <w:szCs w:val="24"/>
        </w:rPr>
        <w:t xml:space="preserve">80% of taxpayer’s taxable income computed without regard </w:t>
      </w:r>
      <w:r w:rsidR="001F0225">
        <w:rPr>
          <w:szCs w:val="24"/>
        </w:rPr>
        <w:t>to the NOL deduction</w:t>
      </w:r>
      <w:r w:rsidR="002F6E97">
        <w:rPr>
          <w:szCs w:val="24"/>
        </w:rPr>
        <w:t xml:space="preserve">. </w:t>
      </w:r>
      <w:r w:rsidR="001F0225">
        <w:rPr>
          <w:szCs w:val="24"/>
        </w:rPr>
        <w:t>§ 172(a).</w:t>
      </w:r>
    </w:p>
    <w:p w14:paraId="36A1B6B5" w14:textId="7C43FFDE" w:rsidR="00877FC1" w:rsidRPr="00576ED7" w:rsidRDefault="00681E6D" w:rsidP="00681E6D">
      <w:pPr>
        <w:widowControl w:val="0"/>
        <w:ind w:left="720"/>
        <w:jc w:val="both"/>
        <w:rPr>
          <w:szCs w:val="24"/>
        </w:rPr>
      </w:pPr>
      <w:r>
        <w:rPr>
          <w:szCs w:val="24"/>
        </w:rPr>
        <w:t>•</w:t>
      </w:r>
      <w:r w:rsidR="00EE3628">
        <w:rPr>
          <w:szCs w:val="24"/>
        </w:rPr>
        <w:t>Unused NOLs carry over indefinitely</w:t>
      </w:r>
      <w:r w:rsidR="002F6E97">
        <w:rPr>
          <w:szCs w:val="24"/>
        </w:rPr>
        <w:t xml:space="preserve">. </w:t>
      </w:r>
      <w:r w:rsidR="00EE3628">
        <w:rPr>
          <w:szCs w:val="24"/>
        </w:rPr>
        <w:t>§ 172(b)(1)(A)(ii)</w:t>
      </w:r>
      <w:r w:rsidR="002F6E97">
        <w:rPr>
          <w:szCs w:val="24"/>
        </w:rPr>
        <w:t xml:space="preserve">. </w:t>
      </w:r>
      <w:r w:rsidR="00EE3628">
        <w:rPr>
          <w:szCs w:val="24"/>
        </w:rPr>
        <w:t>Taxpayer must carry an NOL to the earliest taxable year to which it can be carried</w:t>
      </w:r>
      <w:r w:rsidR="002F6E97">
        <w:rPr>
          <w:szCs w:val="24"/>
        </w:rPr>
        <w:t xml:space="preserve">. </w:t>
      </w:r>
      <w:r w:rsidR="002F1380">
        <w:rPr>
          <w:szCs w:val="24"/>
        </w:rPr>
        <w:t>§ </w:t>
      </w:r>
      <w:r w:rsidR="00EE3628">
        <w:rPr>
          <w:szCs w:val="24"/>
        </w:rPr>
        <w:t>170(b)(2).</w:t>
      </w:r>
    </w:p>
    <w:p w14:paraId="74EB169E" w14:textId="7F6CF34D" w:rsidR="00C50243" w:rsidRDefault="0049128E" w:rsidP="00A6585D">
      <w:pPr>
        <w:widowControl w:val="0"/>
        <w:ind w:left="1440"/>
        <w:jc w:val="both"/>
        <w:rPr>
          <w:szCs w:val="24"/>
        </w:rPr>
      </w:pPr>
      <w:r w:rsidRPr="00576ED7">
        <w:rPr>
          <w:szCs w:val="24"/>
        </w:rPr>
        <w:t>•</w:t>
      </w:r>
      <w:r w:rsidR="00EE3628">
        <w:rPr>
          <w:szCs w:val="24"/>
        </w:rPr>
        <w:t xml:space="preserve">A taxpayer may carry back an NOL </w:t>
      </w:r>
      <w:r w:rsidR="00681E6D">
        <w:rPr>
          <w:szCs w:val="24"/>
        </w:rPr>
        <w:t xml:space="preserve">which is a farming loss </w:t>
      </w:r>
      <w:r w:rsidR="00EE3628">
        <w:rPr>
          <w:szCs w:val="24"/>
        </w:rPr>
        <w:t>to each of the two years preceding the year in which the loss was incurred</w:t>
      </w:r>
      <w:r w:rsidR="002F6E97">
        <w:rPr>
          <w:szCs w:val="24"/>
        </w:rPr>
        <w:t xml:space="preserve">. </w:t>
      </w:r>
      <w:r w:rsidR="00EE3628">
        <w:rPr>
          <w:szCs w:val="24"/>
        </w:rPr>
        <w:t>§ 170(b)(1)(B)(i)</w:t>
      </w:r>
      <w:r w:rsidR="002F6E97">
        <w:rPr>
          <w:szCs w:val="24"/>
        </w:rPr>
        <w:t xml:space="preserve">. </w:t>
      </w:r>
      <w:r w:rsidR="00EE3628">
        <w:rPr>
          <w:szCs w:val="24"/>
        </w:rPr>
        <w:t>The taxpayer may elect not to carry a farming loss back. §170(b)(1)(B)(iv).</w:t>
      </w:r>
      <w:r w:rsidRPr="00576ED7">
        <w:rPr>
          <w:rStyle w:val="FootnoteReference"/>
          <w:szCs w:val="24"/>
        </w:rPr>
        <w:footnoteReference w:id="135"/>
      </w:r>
    </w:p>
    <w:p w14:paraId="79CF9592" w14:textId="77777777" w:rsidR="0049128E" w:rsidRDefault="0049128E" w:rsidP="00A6585D">
      <w:pPr>
        <w:widowControl w:val="0"/>
        <w:ind w:left="2160"/>
        <w:jc w:val="both"/>
        <w:rPr>
          <w:szCs w:val="24"/>
        </w:rPr>
      </w:pPr>
      <w:r w:rsidRPr="00576ED7">
        <w:rPr>
          <w:szCs w:val="24"/>
        </w:rPr>
        <w:t xml:space="preserve">•The effect of </w:t>
      </w:r>
      <w:r w:rsidR="0072216C">
        <w:rPr>
          <w:szCs w:val="24"/>
        </w:rPr>
        <w:t xml:space="preserve">allowing a </w:t>
      </w:r>
      <w:r w:rsidRPr="00576ED7">
        <w:rPr>
          <w:szCs w:val="24"/>
        </w:rPr>
        <w:t>carry</w:t>
      </w:r>
      <w:r w:rsidRPr="00576ED7">
        <w:rPr>
          <w:i/>
          <w:szCs w:val="24"/>
        </w:rPr>
        <w:t>back</w:t>
      </w:r>
      <w:r w:rsidRPr="00576ED7">
        <w:rPr>
          <w:szCs w:val="24"/>
        </w:rPr>
        <w:t xml:space="preserve"> is to get money into the pockets of the</w:t>
      </w:r>
      <w:r w:rsidR="0072216C">
        <w:rPr>
          <w:szCs w:val="24"/>
        </w:rPr>
        <w:t xml:space="preserve"> affected taxpayer(s) quickly.</w:t>
      </w:r>
    </w:p>
    <w:p w14:paraId="2605C109" w14:textId="77777777" w:rsidR="0049128E" w:rsidRPr="00576ED7" w:rsidRDefault="0049128E" w:rsidP="00A6585D">
      <w:pPr>
        <w:widowControl w:val="0"/>
        <w:jc w:val="both"/>
        <w:rPr>
          <w:szCs w:val="24"/>
        </w:rPr>
      </w:pPr>
      <w:r w:rsidRPr="00576ED7">
        <w:rPr>
          <w:szCs w:val="24"/>
        </w:rPr>
        <w:t>Consider:</w:t>
      </w:r>
    </w:p>
    <w:p w14:paraId="45CB3BA7" w14:textId="5B6A6AEC" w:rsidR="0049128E" w:rsidRPr="00FC48CC" w:rsidRDefault="0049128E" w:rsidP="00A6585D">
      <w:pPr>
        <w:widowControl w:val="0"/>
        <w:jc w:val="both"/>
        <w:rPr>
          <w:szCs w:val="24"/>
        </w:rPr>
      </w:pPr>
      <w:r w:rsidRPr="00576ED7">
        <w:rPr>
          <w:szCs w:val="24"/>
        </w:rPr>
        <w:t>In 20</w:t>
      </w:r>
      <w:r w:rsidR="00500C23">
        <w:rPr>
          <w:szCs w:val="24"/>
        </w:rPr>
        <w:t>2</w:t>
      </w:r>
      <w:r w:rsidR="00847F9F">
        <w:rPr>
          <w:szCs w:val="24"/>
        </w:rPr>
        <w:t>1</w:t>
      </w:r>
      <w:r w:rsidRPr="00576ED7">
        <w:rPr>
          <w:szCs w:val="24"/>
        </w:rPr>
        <w:t>, taxpay</w:t>
      </w:r>
      <w:r w:rsidR="00CD3EA3">
        <w:rPr>
          <w:szCs w:val="24"/>
        </w:rPr>
        <w:t>er had net losses of $500,000</w:t>
      </w:r>
      <w:r w:rsidR="002F6E97">
        <w:rPr>
          <w:szCs w:val="24"/>
        </w:rPr>
        <w:t xml:space="preserve">. </w:t>
      </w:r>
      <w:r w:rsidR="00681E6D">
        <w:rPr>
          <w:szCs w:val="24"/>
        </w:rPr>
        <w:t>Taxpayer is neither a farmer nor an insurance company</w:t>
      </w:r>
      <w:r w:rsidR="002F6E97">
        <w:rPr>
          <w:szCs w:val="24"/>
        </w:rPr>
        <w:t xml:space="preserve">. </w:t>
      </w:r>
      <w:r w:rsidR="00681E6D">
        <w:rPr>
          <w:szCs w:val="24"/>
        </w:rPr>
        <w:t>D</w:t>
      </w:r>
      <w:r w:rsidRPr="00576ED7">
        <w:rPr>
          <w:szCs w:val="24"/>
        </w:rPr>
        <w:t xml:space="preserve">etermine taxpayer’s taxable income under the rules of </w:t>
      </w:r>
      <w:r w:rsidR="00CA008D">
        <w:rPr>
          <w:szCs w:val="24"/>
        </w:rPr>
        <w:t>§ </w:t>
      </w:r>
      <w:r w:rsidRPr="00576ED7">
        <w:rPr>
          <w:szCs w:val="24"/>
        </w:rPr>
        <w:t>172 if taxpayer’s taxable income would otherwise have been the following amounts for the years in question.</w:t>
      </w:r>
      <w:r w:rsidR="00FC48CC">
        <w:rPr>
          <w:szCs w:val="24"/>
        </w:rPr>
        <w:t xml:space="preserve"> Disregard § 461(</w:t>
      </w:r>
      <w:r w:rsidR="00FC48CC">
        <w:rPr>
          <w:i/>
          <w:iCs/>
          <w:szCs w:val="24"/>
        </w:rPr>
        <w:t>l</w:t>
      </w:r>
      <w:r w:rsidR="00FC48CC">
        <w:rPr>
          <w:szCs w:val="24"/>
        </w:rPr>
        <w:t>).</w:t>
      </w:r>
    </w:p>
    <w:p w14:paraId="20BC5727" w14:textId="02014551" w:rsidR="00A76D9B" w:rsidRPr="00576ED7" w:rsidRDefault="00A76D9B" w:rsidP="00A76D9B">
      <w:pPr>
        <w:widowControl w:val="0"/>
        <w:ind w:left="720"/>
        <w:jc w:val="both"/>
        <w:rPr>
          <w:szCs w:val="24"/>
        </w:rPr>
      </w:pPr>
      <w:r>
        <w:rPr>
          <w:szCs w:val="24"/>
        </w:rPr>
        <w:t>•20</w:t>
      </w:r>
      <w:r w:rsidR="00847F9F">
        <w:rPr>
          <w:szCs w:val="24"/>
        </w:rPr>
        <w:t>2</w:t>
      </w:r>
      <w:r w:rsidR="002A221A">
        <w:rPr>
          <w:szCs w:val="24"/>
        </w:rPr>
        <w:t>1</w:t>
      </w:r>
      <w:r>
        <w:rPr>
          <w:szCs w:val="24"/>
        </w:rPr>
        <w:t>:  $100,000</w:t>
      </w:r>
    </w:p>
    <w:p w14:paraId="746832B4" w14:textId="05CCDBD8" w:rsidR="00681E6D" w:rsidRDefault="0049128E" w:rsidP="00A6585D">
      <w:pPr>
        <w:widowControl w:val="0"/>
        <w:ind w:left="720"/>
        <w:jc w:val="both"/>
        <w:rPr>
          <w:szCs w:val="24"/>
        </w:rPr>
      </w:pPr>
      <w:r w:rsidRPr="00576ED7">
        <w:rPr>
          <w:szCs w:val="24"/>
        </w:rPr>
        <w:t>•20</w:t>
      </w:r>
      <w:r w:rsidR="00FC48CC">
        <w:rPr>
          <w:szCs w:val="24"/>
        </w:rPr>
        <w:t>2</w:t>
      </w:r>
      <w:r w:rsidR="002A221A">
        <w:rPr>
          <w:szCs w:val="24"/>
        </w:rPr>
        <w:t>2</w:t>
      </w:r>
      <w:r w:rsidRPr="00576ED7">
        <w:rPr>
          <w:szCs w:val="24"/>
        </w:rPr>
        <w:t xml:space="preserve">: </w:t>
      </w:r>
      <w:r w:rsidR="00681E6D">
        <w:rPr>
          <w:szCs w:val="24"/>
        </w:rPr>
        <w:t>($500,000)</w:t>
      </w:r>
    </w:p>
    <w:p w14:paraId="5C6E24CA" w14:textId="1F1A8F6A" w:rsidR="0049128E" w:rsidRPr="00576ED7" w:rsidRDefault="00681E6D" w:rsidP="00A6585D">
      <w:pPr>
        <w:widowControl w:val="0"/>
        <w:ind w:left="720"/>
        <w:jc w:val="both"/>
        <w:rPr>
          <w:szCs w:val="24"/>
        </w:rPr>
      </w:pPr>
      <w:r>
        <w:rPr>
          <w:szCs w:val="24"/>
        </w:rPr>
        <w:t>•20</w:t>
      </w:r>
      <w:r w:rsidR="00FC48CC">
        <w:rPr>
          <w:szCs w:val="24"/>
        </w:rPr>
        <w:t>2</w:t>
      </w:r>
      <w:r w:rsidR="002A221A">
        <w:rPr>
          <w:szCs w:val="24"/>
        </w:rPr>
        <w:t>3</w:t>
      </w:r>
      <w:r>
        <w:rPr>
          <w:szCs w:val="24"/>
        </w:rPr>
        <w:t xml:space="preserve">: </w:t>
      </w:r>
      <w:r w:rsidR="0049128E" w:rsidRPr="00576ED7">
        <w:rPr>
          <w:szCs w:val="24"/>
        </w:rPr>
        <w:t>$50,000</w:t>
      </w:r>
      <w:r w:rsidR="002F6E97">
        <w:rPr>
          <w:szCs w:val="24"/>
        </w:rPr>
        <w:t xml:space="preserve">. </w:t>
      </w:r>
    </w:p>
    <w:p w14:paraId="08864DE6" w14:textId="58FCAAD7" w:rsidR="0018319B" w:rsidRDefault="0049128E" w:rsidP="00A6585D">
      <w:pPr>
        <w:widowControl w:val="0"/>
        <w:ind w:left="720"/>
        <w:jc w:val="both"/>
        <w:rPr>
          <w:szCs w:val="24"/>
        </w:rPr>
      </w:pPr>
      <w:r w:rsidRPr="00576ED7">
        <w:rPr>
          <w:szCs w:val="24"/>
        </w:rPr>
        <w:t>•20</w:t>
      </w:r>
      <w:r w:rsidR="00681E6D">
        <w:rPr>
          <w:szCs w:val="24"/>
        </w:rPr>
        <w:t>2</w:t>
      </w:r>
      <w:r w:rsidR="002A221A">
        <w:rPr>
          <w:szCs w:val="24"/>
        </w:rPr>
        <w:t>4</w:t>
      </w:r>
      <w:r w:rsidRPr="00576ED7">
        <w:rPr>
          <w:szCs w:val="24"/>
        </w:rPr>
        <w:t>: $75,000</w:t>
      </w:r>
      <w:r w:rsidR="0018319B">
        <w:rPr>
          <w:szCs w:val="24"/>
        </w:rPr>
        <w:t>.</w:t>
      </w:r>
    </w:p>
    <w:p w14:paraId="23673557" w14:textId="7032E6C9" w:rsidR="0049128E" w:rsidRPr="00576ED7" w:rsidRDefault="00681E6D" w:rsidP="00A6585D">
      <w:pPr>
        <w:widowControl w:val="0"/>
        <w:ind w:left="720"/>
        <w:jc w:val="both"/>
        <w:rPr>
          <w:szCs w:val="24"/>
        </w:rPr>
      </w:pPr>
      <w:r>
        <w:rPr>
          <w:szCs w:val="24"/>
        </w:rPr>
        <w:t>•202</w:t>
      </w:r>
      <w:r w:rsidR="002A221A">
        <w:rPr>
          <w:szCs w:val="24"/>
        </w:rPr>
        <w:t>5</w:t>
      </w:r>
      <w:r w:rsidR="0049128E" w:rsidRPr="00576ED7">
        <w:rPr>
          <w:szCs w:val="24"/>
        </w:rPr>
        <w:t>:</w:t>
      </w:r>
      <w:r>
        <w:rPr>
          <w:szCs w:val="24"/>
        </w:rPr>
        <w:t xml:space="preserve"> </w:t>
      </w:r>
      <w:r w:rsidR="0049128E" w:rsidRPr="00576ED7">
        <w:rPr>
          <w:szCs w:val="24"/>
        </w:rPr>
        <w:t>$1</w:t>
      </w:r>
      <w:r w:rsidR="0018319B">
        <w:rPr>
          <w:szCs w:val="24"/>
        </w:rPr>
        <w:t>2</w:t>
      </w:r>
      <w:r w:rsidR="0049128E" w:rsidRPr="00576ED7">
        <w:rPr>
          <w:szCs w:val="24"/>
        </w:rPr>
        <w:t>0,000</w:t>
      </w:r>
      <w:r w:rsidR="002F6E97">
        <w:rPr>
          <w:szCs w:val="24"/>
        </w:rPr>
        <w:t xml:space="preserve">. </w:t>
      </w:r>
    </w:p>
    <w:p w14:paraId="49761AB4" w14:textId="6BCCAC18" w:rsidR="0049128E" w:rsidRPr="00576ED7" w:rsidRDefault="003753EA" w:rsidP="00A6585D">
      <w:pPr>
        <w:widowControl w:val="0"/>
        <w:ind w:left="720"/>
        <w:jc w:val="both"/>
        <w:rPr>
          <w:szCs w:val="24"/>
        </w:rPr>
      </w:pPr>
      <w:r>
        <w:rPr>
          <w:szCs w:val="24"/>
        </w:rPr>
        <w:t>•20</w:t>
      </w:r>
      <w:r w:rsidR="00681E6D">
        <w:rPr>
          <w:szCs w:val="24"/>
        </w:rPr>
        <w:t>2</w:t>
      </w:r>
      <w:r w:rsidR="002A221A">
        <w:rPr>
          <w:szCs w:val="24"/>
        </w:rPr>
        <w:t>6</w:t>
      </w:r>
      <w:r w:rsidR="0049128E" w:rsidRPr="00576ED7">
        <w:rPr>
          <w:szCs w:val="24"/>
        </w:rPr>
        <w:t>: $165,000</w:t>
      </w:r>
    </w:p>
    <w:p w14:paraId="52EB4BE6" w14:textId="25F31752" w:rsidR="0049128E" w:rsidRPr="00576ED7" w:rsidRDefault="003753EA" w:rsidP="00A6585D">
      <w:pPr>
        <w:widowControl w:val="0"/>
        <w:ind w:left="720"/>
        <w:jc w:val="both"/>
        <w:rPr>
          <w:szCs w:val="24"/>
        </w:rPr>
      </w:pPr>
      <w:r>
        <w:rPr>
          <w:szCs w:val="24"/>
        </w:rPr>
        <w:t>•20</w:t>
      </w:r>
      <w:r w:rsidR="00681E6D">
        <w:rPr>
          <w:szCs w:val="24"/>
        </w:rPr>
        <w:t>2</w:t>
      </w:r>
      <w:r w:rsidR="002A221A">
        <w:rPr>
          <w:szCs w:val="24"/>
        </w:rPr>
        <w:t>7</w:t>
      </w:r>
      <w:r w:rsidR="0049128E" w:rsidRPr="00576ED7">
        <w:rPr>
          <w:szCs w:val="24"/>
        </w:rPr>
        <w:t>: $200,000</w:t>
      </w:r>
    </w:p>
    <w:p w14:paraId="27CB8E99" w14:textId="79D26F57" w:rsidR="0049128E" w:rsidRPr="00576ED7" w:rsidRDefault="00681E6D" w:rsidP="00A6585D">
      <w:pPr>
        <w:widowControl w:val="0"/>
        <w:ind w:left="720"/>
        <w:jc w:val="both"/>
        <w:rPr>
          <w:szCs w:val="24"/>
        </w:rPr>
      </w:pPr>
      <w:r>
        <w:rPr>
          <w:szCs w:val="24"/>
        </w:rPr>
        <w:t>•202</w:t>
      </w:r>
      <w:r w:rsidR="002A221A">
        <w:rPr>
          <w:szCs w:val="24"/>
        </w:rPr>
        <w:t>8</w:t>
      </w:r>
      <w:r w:rsidR="0049128E" w:rsidRPr="00576ED7">
        <w:rPr>
          <w:szCs w:val="24"/>
        </w:rPr>
        <w:t>: $100,000</w:t>
      </w:r>
    </w:p>
    <w:p w14:paraId="472A4778" w14:textId="1906528C" w:rsidR="0049128E" w:rsidRPr="00576ED7" w:rsidRDefault="00681E6D" w:rsidP="00A6585D">
      <w:pPr>
        <w:widowControl w:val="0"/>
        <w:ind w:left="720"/>
        <w:jc w:val="both"/>
        <w:rPr>
          <w:szCs w:val="24"/>
        </w:rPr>
      </w:pPr>
      <w:r>
        <w:rPr>
          <w:szCs w:val="24"/>
        </w:rPr>
        <w:t>•202</w:t>
      </w:r>
      <w:r w:rsidR="002A221A">
        <w:rPr>
          <w:szCs w:val="24"/>
        </w:rPr>
        <w:t>9</w:t>
      </w:r>
      <w:r w:rsidR="0049128E" w:rsidRPr="00576ED7">
        <w:rPr>
          <w:szCs w:val="24"/>
        </w:rPr>
        <w:t>: $60,000</w:t>
      </w:r>
    </w:p>
    <w:p w14:paraId="3C048FCD" w14:textId="49470D56" w:rsidR="00771B92" w:rsidRDefault="00771B92">
      <w:pPr>
        <w:rPr>
          <w:szCs w:val="24"/>
        </w:rPr>
      </w:pPr>
    </w:p>
    <w:p w14:paraId="45D788E3" w14:textId="1014D774" w:rsidR="002A3DE2" w:rsidRDefault="002A3DE2">
      <w:pPr>
        <w:rPr>
          <w:szCs w:val="24"/>
        </w:rPr>
      </w:pPr>
    </w:p>
    <w:p w14:paraId="1CA9A34D" w14:textId="77777777" w:rsidR="0049128E" w:rsidRPr="00576ED7" w:rsidRDefault="0049128E" w:rsidP="00A6585D">
      <w:pPr>
        <w:widowControl w:val="0"/>
        <w:ind w:left="720"/>
        <w:jc w:val="both"/>
        <w:rPr>
          <w:szCs w:val="24"/>
        </w:rPr>
      </w:pPr>
      <w:r w:rsidRPr="00576ED7">
        <w:rPr>
          <w:i/>
          <w:szCs w:val="24"/>
        </w:rPr>
        <w:t xml:space="preserve">D.  Special Rules to </w:t>
      </w:r>
      <w:r w:rsidR="001051D0">
        <w:rPr>
          <w:i/>
          <w:szCs w:val="24"/>
        </w:rPr>
        <w:t xml:space="preserve">Encourage Business Activity </w:t>
      </w:r>
      <w:r w:rsidRPr="00576ED7">
        <w:rPr>
          <w:i/>
          <w:szCs w:val="24"/>
        </w:rPr>
        <w:t>and Exploitation of Natural Resources</w:t>
      </w:r>
      <w:r w:rsidRPr="00576ED7">
        <w:rPr>
          <w:szCs w:val="24"/>
        </w:rPr>
        <w:fldChar w:fldCharType="begin"/>
      </w:r>
      <w:r w:rsidRPr="00576ED7">
        <w:rPr>
          <w:i/>
          <w:szCs w:val="24"/>
        </w:rPr>
        <w:instrText xml:space="preserve"> TC \l2 "D.  Special Rules to Encourage </w:instrText>
      </w:r>
      <w:r w:rsidR="001051D0">
        <w:rPr>
          <w:i/>
          <w:szCs w:val="24"/>
        </w:rPr>
        <w:instrText xml:space="preserve">Business Activity </w:instrText>
      </w:r>
      <w:r w:rsidRPr="00576ED7">
        <w:rPr>
          <w:i/>
          <w:szCs w:val="24"/>
        </w:rPr>
        <w:instrText>and Exploitation of Natural Resources</w:instrText>
      </w:r>
      <w:r w:rsidRPr="00576ED7">
        <w:rPr>
          <w:szCs w:val="24"/>
        </w:rPr>
        <w:fldChar w:fldCharType="end"/>
      </w:r>
    </w:p>
    <w:p w14:paraId="32EA88C1" w14:textId="77777777" w:rsidR="0049128E" w:rsidRPr="00576ED7" w:rsidRDefault="0049128E" w:rsidP="00A6585D">
      <w:pPr>
        <w:widowControl w:val="0"/>
        <w:jc w:val="both"/>
        <w:rPr>
          <w:szCs w:val="24"/>
        </w:rPr>
      </w:pPr>
    </w:p>
    <w:p w14:paraId="6A8D2E66" w14:textId="77777777" w:rsidR="00637D13" w:rsidRPr="00637D13" w:rsidRDefault="0049128E" w:rsidP="00637D13">
      <w:pPr>
        <w:pStyle w:val="ListParagraph"/>
        <w:widowControl w:val="0"/>
        <w:numPr>
          <w:ilvl w:val="0"/>
          <w:numId w:val="47"/>
        </w:numPr>
        <w:jc w:val="both"/>
        <w:rPr>
          <w:szCs w:val="24"/>
        </w:rPr>
      </w:pPr>
      <w:bookmarkStart w:id="96" w:name="_Hlk6312845"/>
      <w:r w:rsidRPr="00637D13">
        <w:rPr>
          <w:szCs w:val="24"/>
        </w:rPr>
        <w:t>Section 199</w:t>
      </w:r>
      <w:r w:rsidR="00637D13" w:rsidRPr="00637D13">
        <w:rPr>
          <w:szCs w:val="24"/>
        </w:rPr>
        <w:t>A</w:t>
      </w:r>
      <w:r w:rsidRPr="00637D13">
        <w:rPr>
          <w:szCs w:val="24"/>
        </w:rPr>
        <w:t xml:space="preserve">: </w:t>
      </w:r>
      <w:r w:rsidR="00637D13">
        <w:rPr>
          <w:szCs w:val="24"/>
        </w:rPr>
        <w:t>“Qualified Business Income” Deduction</w:t>
      </w:r>
    </w:p>
    <w:p w14:paraId="4539FA89" w14:textId="77777777" w:rsidR="0049128E" w:rsidRDefault="0049128E" w:rsidP="00A6585D">
      <w:pPr>
        <w:widowControl w:val="0"/>
        <w:jc w:val="both"/>
        <w:rPr>
          <w:szCs w:val="24"/>
        </w:rPr>
      </w:pPr>
    </w:p>
    <w:p w14:paraId="1ABBA296" w14:textId="03306C4C" w:rsidR="001051D0" w:rsidRDefault="001051D0" w:rsidP="00C87A94">
      <w:pPr>
        <w:widowControl w:val="0"/>
        <w:jc w:val="both"/>
      </w:pPr>
      <w:r>
        <w:fldChar w:fldCharType="begin"/>
      </w:r>
      <w:r>
        <w:instrText xml:space="preserve"> SEQ CHAPTER \h \r 1</w:instrText>
      </w:r>
      <w:r>
        <w:fldChar w:fldCharType="end"/>
      </w:r>
      <w:r>
        <w:t>In the Tax Cuts and Jobs Act, Congress repealed § 199, which had provided a deduction for a portion of a taxpayer’s income derived from domestic production activities</w:t>
      </w:r>
      <w:r w:rsidR="002F6E97">
        <w:t xml:space="preserve">. </w:t>
      </w:r>
      <w:r>
        <w:t>In its place, Congress enacted § 199A.</w:t>
      </w:r>
      <w:r>
        <w:rPr>
          <w:rStyle w:val="FootnoteReference"/>
        </w:rPr>
        <w:footnoteReference w:id="136"/>
      </w:r>
      <w:r>
        <w:t xml:space="preserve"> Section 199A provides a deduction to certain taxpayers who derive income in a trade or business that they own until and through December 31, 2025. § 199A(</w:t>
      </w:r>
      <w:r w:rsidR="00C55576">
        <w:rPr>
          <w:i/>
          <w:iCs/>
        </w:rPr>
        <w:t>i</w:t>
      </w:r>
      <w:r>
        <w:t>)</w:t>
      </w:r>
      <w:r w:rsidR="002F6E97">
        <w:t xml:space="preserve">. </w:t>
      </w:r>
      <w:r>
        <w:t>The availability of the deduction depends on the amount of taxpayer’s trade or business income and, at higher levels of such income, the specific types of those trades or businesses</w:t>
      </w:r>
      <w:r w:rsidR="002F6E97">
        <w:t xml:space="preserve">. </w:t>
      </w:r>
      <w:r>
        <w:t>The gist of § 199A is that non-C-corporation owners of trades or businesses may deduct (up to) 20% of their business income – thereby effectively paying income tax on as little as 80% of such income</w:t>
      </w:r>
      <w:r w:rsidR="002F6E97">
        <w:t xml:space="preserve">. </w:t>
      </w:r>
      <w:r>
        <w:t>The rules governing availability of the deduction become more exacting as the amount of a taxpayer’s “taxable income” increases</w:t>
      </w:r>
      <w:r w:rsidR="002F6E97">
        <w:t xml:space="preserve">. </w:t>
      </w:r>
      <w:r>
        <w:t>As usual, definitions and conditions define the scope of a § 199A deduction.</w:t>
      </w:r>
    </w:p>
    <w:p w14:paraId="73B75661" w14:textId="77777777" w:rsidR="00C87A94" w:rsidRDefault="00C87A94" w:rsidP="00C87A94">
      <w:pPr>
        <w:widowControl w:val="0"/>
        <w:jc w:val="both"/>
      </w:pPr>
    </w:p>
    <w:p w14:paraId="5B79BEFA" w14:textId="77777777" w:rsidR="00C87A94" w:rsidRDefault="00C87A94" w:rsidP="00C87A94">
      <w:pPr>
        <w:widowControl w:val="0"/>
        <w:jc w:val="both"/>
      </w:pPr>
    </w:p>
    <w:p w14:paraId="2B590B1E" w14:textId="0E782E66" w:rsidR="001051D0" w:rsidRDefault="001051D0" w:rsidP="001051D0">
      <w:pPr>
        <w:widowControl w:val="0"/>
        <w:jc w:val="both"/>
      </w:pPr>
      <w:r>
        <w:t xml:space="preserve">Section 199A(a) states that a taxpayer may deduct the </w:t>
      </w:r>
      <w:r w:rsidRPr="00BF6768">
        <w:rPr>
          <w:i/>
          <w:iCs/>
        </w:rPr>
        <w:t>lesser</w:t>
      </w:r>
      <w:r w:rsidR="00665325">
        <w:t xml:space="preserve"> of two amounts: (1) </w:t>
      </w:r>
      <w:r>
        <w:t>taxpayer’s “combined qualified business income amount” (CQBIA), or (2) 20% of taxpayer’s (taxable income</w:t>
      </w:r>
      <w:r>
        <w:rPr>
          <w:rStyle w:val="FootnoteReference"/>
        </w:rPr>
        <w:footnoteReference w:id="137"/>
      </w:r>
      <w:r>
        <w:t xml:space="preserve"> minus net capital gain</w:t>
      </w:r>
      <w:r>
        <w:rPr>
          <w:rStyle w:val="FootnoteReference"/>
        </w:rPr>
        <w:footnoteReference w:id="138"/>
      </w:r>
      <w:r>
        <w:t>). § 199A(a)</w:t>
      </w:r>
      <w:r w:rsidR="002F6E97">
        <w:t xml:space="preserve">. </w:t>
      </w:r>
      <w:r>
        <w:t>The “</w:t>
      </w:r>
      <w:r>
        <w:rPr>
          <w:i/>
        </w:rPr>
        <w:t>combined qualified business income amount</w:t>
      </w:r>
      <w:r>
        <w:t>” is itself a figure that is 20% of a larger amount</w:t>
      </w:r>
      <w:r w:rsidR="002F6E97">
        <w:t xml:space="preserve">. </w:t>
      </w:r>
      <w:r>
        <w:rPr>
          <w:i/>
        </w:rPr>
        <w:t>See</w:t>
      </w:r>
      <w:r>
        <w:t xml:space="preserve"> § 199A(b)(1 and 2).</w:t>
      </w:r>
    </w:p>
    <w:p w14:paraId="57FA91FD" w14:textId="77777777" w:rsidR="002A221A" w:rsidRDefault="001051D0" w:rsidP="001051D0">
      <w:pPr>
        <w:widowControl w:val="0"/>
        <w:ind w:left="720"/>
        <w:jc w:val="both"/>
      </w:pPr>
      <w:r>
        <w:t>•The second of the two amounts named by § 199A(a) is fairly easily measured</w:t>
      </w:r>
      <w:r w:rsidR="002F6E97">
        <w:t>.</w:t>
      </w:r>
    </w:p>
    <w:p w14:paraId="54EDA55F" w14:textId="229974BE" w:rsidR="002A221A" w:rsidRDefault="002A221A" w:rsidP="001051D0">
      <w:pPr>
        <w:widowControl w:val="0"/>
        <w:ind w:left="720"/>
        <w:jc w:val="both"/>
      </w:pPr>
      <w:r>
        <w:t>•</w:t>
      </w:r>
      <w:r w:rsidR="001051D0">
        <w:t>Section 199A measures the first of the two amounts (CQBIA) more granularly</w:t>
      </w:r>
      <w:r w:rsidR="002F6E97">
        <w:t>.</w:t>
      </w:r>
    </w:p>
    <w:p w14:paraId="120C4156" w14:textId="7420531E" w:rsidR="001051D0" w:rsidRDefault="002A221A" w:rsidP="001051D0">
      <w:pPr>
        <w:widowControl w:val="0"/>
        <w:ind w:left="720"/>
        <w:jc w:val="both"/>
      </w:pPr>
      <w:r>
        <w:t>•</w:t>
      </w:r>
      <w:r w:rsidR="001051D0">
        <w:t>Once measured, § 199A(a) requires a comparison.</w:t>
      </w:r>
    </w:p>
    <w:p w14:paraId="7B3345FF" w14:textId="2AE88574" w:rsidR="001051D0" w:rsidRDefault="001051D0" w:rsidP="001051D0">
      <w:pPr>
        <w:widowControl w:val="0"/>
        <w:ind w:left="1440"/>
        <w:jc w:val="both"/>
      </w:pPr>
      <w:r>
        <w:t>•Observation:  If a taxpayer has no income from a business that he owns, his “combined qualified business income amount” will be $0</w:t>
      </w:r>
      <w:r w:rsidR="002F6E97">
        <w:t xml:space="preserve">. </w:t>
      </w:r>
      <w:r>
        <w:t>Obviously that amount will be the lesser of two figures</w:t>
      </w:r>
      <w:r w:rsidR="002F6E97">
        <w:t xml:space="preserve">. </w:t>
      </w:r>
      <w:r>
        <w:t>Thus</w:t>
      </w:r>
      <w:r w:rsidR="000F6788">
        <w:t>,</w:t>
      </w:r>
      <w:r w:rsidR="00771B92">
        <w:t xml:space="preserve"> </w:t>
      </w:r>
      <w:r>
        <w:t>§</w:t>
      </w:r>
      <w:r w:rsidR="00771B92">
        <w:t> </w:t>
      </w:r>
      <w:r>
        <w:t>199A only helps taxpayers who own a trade or business.</w:t>
      </w:r>
    </w:p>
    <w:p w14:paraId="79114BF5" w14:textId="77777777" w:rsidR="001051D0" w:rsidRDefault="001051D0" w:rsidP="001051D0">
      <w:pPr>
        <w:widowControl w:val="0"/>
        <w:ind w:left="720"/>
        <w:jc w:val="both"/>
      </w:pPr>
      <w:r>
        <w:t>•Defining the taxpayer’s “combined qualified business income amount” requires us to dive into the middle of Section 199A and then to work our way back up.</w:t>
      </w:r>
    </w:p>
    <w:p w14:paraId="279BEDD1" w14:textId="77777777" w:rsidR="001051D0" w:rsidRDefault="001051D0" w:rsidP="001051D0">
      <w:pPr>
        <w:widowControl w:val="0"/>
        <w:ind w:left="1440"/>
        <w:jc w:val="both"/>
      </w:pPr>
      <w:r>
        <w:t xml:space="preserve">•Initially, note that a taxpayer’s CQBIA is 20% of the sum of a taxpayer’s “qualified business income” subject to conditions applicable to each “qualified trade or business,” plus 20% of his </w:t>
      </w:r>
      <w:r w:rsidR="003C014C">
        <w:t>[</w:t>
      </w:r>
      <w:r>
        <w:t xml:space="preserve">qualified REIT dividends income plus qualified publicly </w:t>
      </w:r>
      <w:r w:rsidR="00FE3E70">
        <w:t>traded</w:t>
      </w:r>
      <w:r>
        <w:t xml:space="preserve"> partnership income</w:t>
      </w:r>
      <w:r w:rsidR="00F25C87">
        <w:t>]</w:t>
      </w:r>
      <w:r>
        <w:t>. § 199A(b)(1).</w:t>
      </w:r>
    </w:p>
    <w:p w14:paraId="23FF2F7D" w14:textId="77777777" w:rsidR="001051D0" w:rsidRDefault="001051D0" w:rsidP="001051D0">
      <w:pPr>
        <w:widowControl w:val="0"/>
        <w:jc w:val="both"/>
      </w:pPr>
    </w:p>
    <w:p w14:paraId="185A53DB" w14:textId="77777777" w:rsidR="00630D04" w:rsidRDefault="00630D04" w:rsidP="001051D0">
      <w:pPr>
        <w:widowControl w:val="0"/>
        <w:jc w:val="both"/>
        <w:rPr>
          <w:b/>
        </w:rPr>
      </w:pPr>
    </w:p>
    <w:p w14:paraId="5C4FB70C" w14:textId="77777777" w:rsidR="00630D04" w:rsidRDefault="00630D04" w:rsidP="001051D0">
      <w:pPr>
        <w:widowControl w:val="0"/>
        <w:jc w:val="both"/>
        <w:rPr>
          <w:b/>
        </w:rPr>
      </w:pPr>
    </w:p>
    <w:p w14:paraId="0FCD899B" w14:textId="6F91E7A3" w:rsidR="001051D0" w:rsidRDefault="001051D0" w:rsidP="001051D0">
      <w:pPr>
        <w:widowControl w:val="0"/>
        <w:jc w:val="both"/>
      </w:pPr>
      <w:r>
        <w:rPr>
          <w:b/>
        </w:rPr>
        <w:t>Taxpayers</w:t>
      </w:r>
      <w:r>
        <w:t xml:space="preserve"> who may avail themselves of this deduction </w:t>
      </w:r>
      <w:r w:rsidR="00992E92">
        <w:t xml:space="preserve">may </w:t>
      </w:r>
      <w:r>
        <w:t xml:space="preserve">be </w:t>
      </w:r>
      <w:r w:rsidR="00F2404D">
        <w:t xml:space="preserve">sole proprietors or </w:t>
      </w:r>
      <w:r>
        <w:t>owners of “pass-through” entities or partnerships</w:t>
      </w:r>
      <w:r w:rsidR="002F6E97">
        <w:t xml:space="preserve">. </w:t>
      </w:r>
      <w:r w:rsidR="00F65DD4">
        <w:t xml:space="preserve">“Pass-through” </w:t>
      </w:r>
      <w:r>
        <w:t>entities pay no income tax</w:t>
      </w:r>
      <w:r w:rsidR="002F6E97">
        <w:t xml:space="preserve">. </w:t>
      </w:r>
      <w:r w:rsidR="00F65DD4">
        <w:t xml:space="preserve">Rather their </w:t>
      </w:r>
      <w:r>
        <w:t>income tax items (items of income, gain, deduction, and loss) “pass through” to the individual owners of the trade or business.</w:t>
      </w:r>
      <w:r>
        <w:rPr>
          <w:rStyle w:val="FootnoteReference"/>
        </w:rPr>
        <w:footnoteReference w:id="139"/>
      </w:r>
    </w:p>
    <w:p w14:paraId="5B24C5D1" w14:textId="6E74ED90" w:rsidR="001051D0" w:rsidRDefault="001051D0" w:rsidP="001051D0">
      <w:pPr>
        <w:widowControl w:val="0"/>
        <w:ind w:left="720"/>
        <w:jc w:val="both"/>
      </w:pPr>
      <w:r>
        <w:t xml:space="preserve">•Taxpayers who are C corporations, § 199A(a), </w:t>
      </w:r>
      <w:r w:rsidR="002D23B6">
        <w:t xml:space="preserve">may </w:t>
      </w:r>
      <w:r w:rsidR="002D23B6">
        <w:rPr>
          <w:i/>
        </w:rPr>
        <w:t>not</w:t>
      </w:r>
      <w:r w:rsidR="002D23B6">
        <w:t xml:space="preserve"> avail themselves of a § 199A deduction.  </w:t>
      </w:r>
      <w:r w:rsidR="004444BA">
        <w:t xml:space="preserve">Performance of services as an “employee” is not a </w:t>
      </w:r>
      <w:r w:rsidR="003F230A">
        <w:t>“qualified trade or business</w:t>
      </w:r>
      <w:r w:rsidR="00B26EE3">
        <w:t>,</w:t>
      </w:r>
      <w:r w:rsidR="003F230A">
        <w:t xml:space="preserve">” </w:t>
      </w:r>
      <w:r>
        <w:rPr>
          <w:rStyle w:val="FootnoteReference"/>
        </w:rPr>
        <w:footnoteReference w:id="140"/>
      </w:r>
      <w:r>
        <w:t xml:space="preserve"> § 199A(d)(1)(B)</w:t>
      </w:r>
      <w:r w:rsidR="00B26EE3">
        <w:t>.</w:t>
      </w:r>
    </w:p>
    <w:p w14:paraId="2CC5B9D8" w14:textId="2C12E128" w:rsidR="003C270C" w:rsidRDefault="003C270C"/>
    <w:p w14:paraId="387761EB" w14:textId="69666C7D" w:rsidR="001051D0" w:rsidRDefault="001051D0" w:rsidP="001051D0">
      <w:pPr>
        <w:widowControl w:val="0"/>
        <w:jc w:val="both"/>
      </w:pPr>
      <w:r>
        <w:rPr>
          <w:b/>
        </w:rPr>
        <w:t>CQBIA and Qualified Business Income</w:t>
      </w:r>
      <w:r w:rsidR="002F6E97">
        <w:t xml:space="preserve">. </w:t>
      </w:r>
      <w:r>
        <w:rPr>
          <w:i/>
        </w:rPr>
        <w:t>Initially</w:t>
      </w:r>
      <w:r>
        <w:t>, CQBIA includes 20% of a taxpayer’s “qualified business income.</w:t>
      </w:r>
      <w:r w:rsidR="006E778C">
        <w:t>”</w:t>
      </w:r>
      <w:r>
        <w:t xml:space="preserve">  “Qualified business income” (QBI)</w:t>
      </w:r>
      <w:r>
        <w:rPr>
          <w:rStyle w:val="FootnoteReference"/>
        </w:rPr>
        <w:footnoteReference w:id="141"/>
      </w:r>
      <w:r>
        <w:t xml:space="preserve"> is the net income taxpayer derives from the conduct of a “qualified trade or business” to the extent the income tax items are “effectively connected with the conduct of a trade or business within the United States ...” § 199A(c)(1); § 199A(c)(3)(A)(i)</w:t>
      </w:r>
      <w:r w:rsidR="002F6E97">
        <w:t xml:space="preserve">. </w:t>
      </w:r>
      <w:r>
        <w:t xml:space="preserve">QBI does </w:t>
      </w:r>
      <w:r>
        <w:rPr>
          <w:i/>
        </w:rPr>
        <w:t>not</w:t>
      </w:r>
      <w:r>
        <w:t xml:space="preserve"> include various items of investment income.</w:t>
      </w:r>
      <w:r>
        <w:rPr>
          <w:rStyle w:val="FootnoteReference"/>
        </w:rPr>
        <w:footnoteReference w:id="142"/>
      </w:r>
      <w:r>
        <w:t xml:space="preserve">  Net losses carry over to succeeding years. § 199A(c)(2).</w:t>
      </w:r>
    </w:p>
    <w:p w14:paraId="56F45507" w14:textId="33D9BF01" w:rsidR="001051D0" w:rsidRDefault="001051D0" w:rsidP="001051D0">
      <w:pPr>
        <w:widowControl w:val="0"/>
        <w:ind w:left="720"/>
        <w:jc w:val="both"/>
      </w:pPr>
      <w:r>
        <w:t>•Section 199A defines “</w:t>
      </w:r>
      <w:r>
        <w:rPr>
          <w:i/>
        </w:rPr>
        <w:t>qualified trade or business</w:t>
      </w:r>
      <w:r>
        <w:t>” as any trade or business other than a “specified service trade or business” or the trade or business of performing services as an employee</w:t>
      </w:r>
      <w:r w:rsidR="002F6E97">
        <w:t xml:space="preserve">. </w:t>
      </w:r>
      <w:r>
        <w:t>§ 199A(d)(1)</w:t>
      </w:r>
      <w:r w:rsidR="002F6E97">
        <w:t xml:space="preserve">. </w:t>
      </w:r>
      <w:r>
        <w:t>BUT: the definition of “qualified trade or business” varies, depending on the level of a taxpayer’s “taxable income.”</w:t>
      </w:r>
    </w:p>
    <w:p w14:paraId="766ED384" w14:textId="150F6402" w:rsidR="001051D0" w:rsidRDefault="001051D0" w:rsidP="001051D0">
      <w:pPr>
        <w:widowControl w:val="0"/>
        <w:ind w:left="720"/>
        <w:jc w:val="both"/>
      </w:pPr>
      <w:r>
        <w:t>•Section 199A articulates these variations by establishing a “threshold amount” – which refers to a level of a taxpayer’s “taxable income</w:t>
      </w:r>
      <w:r w:rsidR="00957C7C">
        <w:t>,</w:t>
      </w:r>
      <w:r>
        <w:t>”</w:t>
      </w:r>
      <w:r w:rsidR="00957C7C">
        <w:t xml:space="preserve"> indexed for inflation</w:t>
      </w:r>
      <w:r w:rsidR="002F6E97">
        <w:t xml:space="preserve">. </w:t>
      </w:r>
      <w:r>
        <w:rPr>
          <w:i/>
        </w:rPr>
        <w:t>See</w:t>
      </w:r>
      <w:r>
        <w:t xml:space="preserve"> § 199A(</w:t>
      </w:r>
      <w:r w:rsidR="001B6E24">
        <w:t>e</w:t>
      </w:r>
      <w:r>
        <w:t xml:space="preserve">)(2).  Section 199A establishes consequences that depend upon whether taxpayer’s “taxable income” falls below </w:t>
      </w:r>
      <w:r w:rsidR="00957C7C">
        <w:t xml:space="preserve">the “threshold </w:t>
      </w:r>
      <w:r>
        <w:t>amount,</w:t>
      </w:r>
      <w:r w:rsidR="00957C7C">
        <w:t>”</w:t>
      </w:r>
      <w:r>
        <w:t xml:space="preserve"> falls </w:t>
      </w:r>
      <w:r w:rsidR="00957C7C">
        <w:t xml:space="preserve">above the “threshold amount” </w:t>
      </w:r>
      <w:r w:rsidR="006A2646">
        <w:t>but within</w:t>
      </w:r>
      <w:r w:rsidR="00957C7C">
        <w:t xml:space="preserve"> </w:t>
      </w:r>
      <w:r>
        <w:t>a phase-out range</w:t>
      </w:r>
      <w:r w:rsidR="00957C7C">
        <w:t>,</w:t>
      </w:r>
      <w:r>
        <w:t xml:space="preserve"> or falls above </w:t>
      </w:r>
      <w:r w:rsidR="00957C7C">
        <w:t xml:space="preserve">the “threshold </w:t>
      </w:r>
      <w:r>
        <w:t>amount</w:t>
      </w:r>
      <w:r w:rsidR="00957C7C">
        <w:t>”</w:t>
      </w:r>
      <w:r>
        <w:t xml:space="preserve"> plus the phase-out range.</w:t>
      </w:r>
    </w:p>
    <w:p w14:paraId="14B57753" w14:textId="177006B6" w:rsidR="009F695F" w:rsidRDefault="009F695F">
      <w:r>
        <w:br w:type="page"/>
      </w:r>
    </w:p>
    <w:p w14:paraId="10AF751C" w14:textId="6937BB64" w:rsidR="001051D0" w:rsidRDefault="001051D0" w:rsidP="001051D0">
      <w:pPr>
        <w:widowControl w:val="0"/>
        <w:jc w:val="both"/>
      </w:pPr>
      <w:r>
        <w:rPr>
          <w:b/>
        </w:rPr>
        <w:t>Threshold Income Amounts</w:t>
      </w:r>
      <w:r w:rsidR="00D17664">
        <w:rPr>
          <w:b/>
        </w:rPr>
        <w:t>:</w:t>
      </w:r>
      <w:r>
        <w:rPr>
          <w:b/>
        </w:rPr>
        <w:t xml:space="preserve"> </w:t>
      </w:r>
      <w:r w:rsidR="00D17664">
        <w:rPr>
          <w:b/>
        </w:rPr>
        <w:t xml:space="preserve">Relevance to </w:t>
      </w:r>
      <w:r>
        <w:rPr>
          <w:b/>
        </w:rPr>
        <w:t>Specified Trade or Businesses</w:t>
      </w:r>
      <w:r w:rsidR="00D17664">
        <w:rPr>
          <w:b/>
        </w:rPr>
        <w:t>,</w:t>
      </w:r>
      <w:r w:rsidR="00A74327">
        <w:rPr>
          <w:b/>
        </w:rPr>
        <w:t xml:space="preserve"> </w:t>
      </w:r>
      <w:r w:rsidR="0057556A">
        <w:rPr>
          <w:b/>
        </w:rPr>
        <w:t xml:space="preserve">and to </w:t>
      </w:r>
      <w:r w:rsidR="00A74327">
        <w:rPr>
          <w:b/>
        </w:rPr>
        <w:t>CQBIA</w:t>
      </w:r>
      <w:r>
        <w:t>. Section 199A(e)(2) defines a “threshold amount,” which serves as the threshold at which restrictions on the § 199A deduction</w:t>
      </w:r>
      <w:r w:rsidR="00494140">
        <w:t xml:space="preserve"> “phase in</w:t>
      </w:r>
      <w:r>
        <w:t>.</w:t>
      </w:r>
      <w:r w:rsidR="00494140">
        <w:t>”</w:t>
      </w:r>
      <w:r>
        <w:t xml:space="preserve">  The “threshold amount” is $157,500, indexed for inflation, § 199A(e)(2)(B), and twice that amount for a joint return. § 199A(e)(2)(A)</w:t>
      </w:r>
      <w:r w:rsidR="002F6E97">
        <w:t xml:space="preserve">. </w:t>
      </w:r>
      <w:r>
        <w:t>The “threshold amount” is relevant for two purposes:</w:t>
      </w:r>
    </w:p>
    <w:p w14:paraId="362C715D" w14:textId="7919EFB9" w:rsidR="001051D0" w:rsidRDefault="001051D0" w:rsidP="001051D0">
      <w:pPr>
        <w:widowControl w:val="0"/>
        <w:ind w:left="720"/>
        <w:jc w:val="both"/>
      </w:pPr>
      <w:r>
        <w:t>•(1) Special rules limit that availability of the § 199A deduction for taxpayers engaged in a “specified service trade or business” (SSTB)</w:t>
      </w:r>
      <w:r w:rsidR="002F6E97">
        <w:t xml:space="preserve">. </w:t>
      </w:r>
      <w:r>
        <w:t>A “</w:t>
      </w:r>
      <w:r>
        <w:rPr>
          <w:i/>
        </w:rPr>
        <w:t>specified service trade or business</w:t>
      </w:r>
      <w:r>
        <w:t>” is a “trade or business involving the performance of services in the fields of” health, law, accounting, actuarial science, performing arts, consulting, athletics, financial services, brokerage service, and any trade or business where the principal asset is the reputation of one or more of its employees or owners, § 1202(e)(3)(A), cross-referenced and as modified by § 199A(d)(2) (not including engineering or architecture).  Additionally, a “specified trade or business” is any trade or business “which involves performance of services that consist of investing, trading, or dealing in securities ..., partnership interests, or commodities ...” § 199A(d)(2)(B)</w:t>
      </w:r>
      <w:r w:rsidR="002F6E97">
        <w:t xml:space="preserve">. </w:t>
      </w:r>
      <w:r>
        <w:t>A taxpayer engaged in an SSTB whose “taxable income” is greater than the threshold amount</w:t>
      </w:r>
      <w:r w:rsidR="00992E92">
        <w:t xml:space="preserve"> </w:t>
      </w:r>
      <w:r w:rsidR="00494140">
        <w:t xml:space="preserve">will see the availability of a § 199A </w:t>
      </w:r>
      <w:r w:rsidR="000D0469">
        <w:t xml:space="preserve">deduction gradually </w:t>
      </w:r>
      <w:r w:rsidR="00494140">
        <w:t>phase out altogether</w:t>
      </w:r>
      <w:r w:rsidR="002F6E97">
        <w:t xml:space="preserve">. </w:t>
      </w:r>
      <w:r>
        <w:rPr>
          <w:i/>
        </w:rPr>
        <w:t>See</w:t>
      </w:r>
      <w:r w:rsidR="004B2788">
        <w:t xml:space="preserve"> § 199A(d)(1)(A), § </w:t>
      </w:r>
      <w:r>
        <w:t>199A(d)(2).</w:t>
      </w:r>
    </w:p>
    <w:p w14:paraId="271B6D60" w14:textId="77777777" w:rsidR="00280174" w:rsidRDefault="00280174" w:rsidP="001051D0">
      <w:pPr>
        <w:widowControl w:val="0"/>
        <w:ind w:left="720"/>
        <w:jc w:val="both"/>
      </w:pPr>
    </w:p>
    <w:p w14:paraId="6205CD7B" w14:textId="1A915276" w:rsidR="00E93A05" w:rsidRDefault="001051D0" w:rsidP="001051D0">
      <w:pPr>
        <w:widowControl w:val="0"/>
        <w:ind w:left="720"/>
        <w:jc w:val="both"/>
      </w:pP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w:t>
      </w:r>
      <w:r w:rsidR="002F6E97">
        <w:t xml:space="preserve">. </w:t>
      </w:r>
      <w:r>
        <w:rPr>
          <w:i/>
        </w:rPr>
        <w:t>See</w:t>
      </w:r>
      <w:r>
        <w:t xml:space="preserve"> § 199A(d)(3) (SSTB), § 199A(b)(3)(A) (wage and basis requirements)</w:t>
      </w:r>
      <w:r w:rsidR="002F6E97">
        <w:t xml:space="preserve">. </w:t>
      </w:r>
      <w:r>
        <w:t xml:space="preserve">But: </w:t>
      </w:r>
      <w:r w:rsidR="0057556A">
        <w:t>w</w:t>
      </w:r>
      <w:r>
        <w:t xml:space="preserve">age and property restrictions </w:t>
      </w:r>
      <w:r w:rsidR="00494140">
        <w:t>“</w:t>
      </w:r>
      <w:r>
        <w:t>phase in</w:t>
      </w:r>
      <w:r w:rsidR="00494140">
        <w:t>”</w:t>
      </w:r>
      <w:r>
        <w:t xml:space="preserve"> as the “taxable income” of the owner of a </w:t>
      </w:r>
      <w:r w:rsidRPr="004252E7">
        <w:rPr>
          <w:i/>
          <w:iCs/>
        </w:rPr>
        <w:t>non-SSTB</w:t>
      </w:r>
      <w:r>
        <w:t xml:space="preserve"> rises above the threshold amount by $50,000 (or $100,000 for taxpayers married filing jointly), </w:t>
      </w:r>
      <w:r>
        <w:rPr>
          <w:i/>
        </w:rPr>
        <w:t>infra</w:t>
      </w:r>
      <w:r>
        <w:t>.</w:t>
      </w:r>
    </w:p>
    <w:p w14:paraId="4FAFB9D6" w14:textId="51C92141" w:rsidR="001051D0" w:rsidRDefault="00280174" w:rsidP="00280174">
      <w:r>
        <w:rPr>
          <w:noProof/>
        </w:rPr>
        <mc:AlternateContent>
          <mc:Choice Requires="wps">
            <w:drawing>
              <wp:anchor distT="45720" distB="45720" distL="114300" distR="114300" simplePos="0" relativeHeight="252325888" behindDoc="0" locked="0" layoutInCell="1" allowOverlap="1" wp14:anchorId="46DCBEDA" wp14:editId="21C283C5">
                <wp:simplePos x="0" y="0"/>
                <wp:positionH relativeFrom="column">
                  <wp:posOffset>0</wp:posOffset>
                </wp:positionH>
                <wp:positionV relativeFrom="paragraph">
                  <wp:posOffset>0</wp:posOffset>
                </wp:positionV>
                <wp:extent cx="4313555" cy="7343775"/>
                <wp:effectExtent l="0" t="0" r="10795"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555" cy="7343775"/>
                        </a:xfrm>
                        <a:prstGeom prst="rect">
                          <a:avLst/>
                        </a:prstGeom>
                        <a:solidFill>
                          <a:srgbClr val="FFFFFF"/>
                        </a:solidFill>
                        <a:ln w="9525">
                          <a:solidFill>
                            <a:srgbClr val="000000"/>
                          </a:solidFill>
                          <a:miter lim="800000"/>
                          <a:headEnd/>
                          <a:tailEnd/>
                        </a:ln>
                      </wps:spPr>
                      <wps:txbx>
                        <w:txbxContent>
                          <w:p w14:paraId="5F11E642" w14:textId="77777777" w:rsidR="005E3A00" w:rsidRDefault="005E3A00"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BEDA" id="_x0000_s1113" type="#_x0000_t202" style="position:absolute;margin-left:0;margin-top:0;width:339.65pt;height:578.25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aKgIAAE8EAAAOAAAAZHJzL2Uyb0RvYy54bWysVNtu2zAMfR+wfxD0vjhx4iU1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">
                <v:textbox>
                  <w:txbxContent>
                    <w:p w14:paraId="5F11E642" w14:textId="77777777" w:rsidR="005E3A00" w:rsidRDefault="005E3A00"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v:textbox>
                <w10:wrap type="square"/>
              </v:shape>
            </w:pict>
          </mc:Fallback>
        </mc:AlternateContent>
      </w:r>
      <w:r w:rsidR="00E93A05">
        <w:br w:type="page"/>
      </w:r>
    </w:p>
    <w:p w14:paraId="7BCC444D" w14:textId="77777777" w:rsidR="00320459" w:rsidRDefault="00320459" w:rsidP="00320459">
      <w:pPr>
        <w:widowControl w:val="0"/>
        <w:jc w:val="both"/>
      </w:pPr>
      <w:r>
        <w:rPr>
          <w:b/>
        </w:rPr>
        <w:t>Taxpayer’s CQBIA</w:t>
      </w:r>
      <w:r>
        <w:t>: A taxpayer’s CQBIA is the sum of –</w:t>
      </w:r>
    </w:p>
    <w:p w14:paraId="6665448B" w14:textId="77777777" w:rsidR="00320459" w:rsidRDefault="00320459" w:rsidP="00320459">
      <w:pPr>
        <w:widowControl w:val="0"/>
        <w:ind w:left="720"/>
        <w:jc w:val="both"/>
      </w:pPr>
      <w:r>
        <w:t>•20% of taxpayer’s aggregate amount of qualified REIT dividends</w:t>
      </w:r>
      <w:r>
        <w:rPr>
          <w:rStyle w:val="FootnoteReference"/>
        </w:rPr>
        <w:footnoteReference w:id="143"/>
      </w:r>
      <w:r>
        <w:t xml:space="preserve"> and qualified publicly-traded partnership income,</w:t>
      </w:r>
      <w:r>
        <w:rPr>
          <w:rStyle w:val="FootnoteReference"/>
        </w:rPr>
        <w:footnoteReference w:id="144"/>
      </w:r>
      <w:r>
        <w:t xml:space="preserve"> § 199A(d)(3); PLUS</w:t>
      </w:r>
    </w:p>
    <w:p w14:paraId="56036B07" w14:textId="77777777" w:rsidR="00320459" w:rsidRDefault="00320459" w:rsidP="00320459">
      <w:pPr>
        <w:widowControl w:val="0"/>
        <w:ind w:left="720"/>
        <w:jc w:val="both"/>
      </w:pPr>
      <w:r>
        <w:t xml:space="preserve">•20% of the QBI of each qualified trade or business, </w:t>
      </w:r>
      <w:r>
        <w:rPr>
          <w:i/>
        </w:rPr>
        <w:t>but not more than</w:t>
      </w:r>
      <w:r>
        <w:t xml:space="preserve"> the </w:t>
      </w:r>
      <w:r>
        <w:rPr>
          <w:i/>
        </w:rPr>
        <w:t>greater of</w:t>
      </w:r>
    </w:p>
    <w:p w14:paraId="5C2DBFE9" w14:textId="77777777" w:rsidR="00320459" w:rsidRDefault="00320459" w:rsidP="00320459">
      <w:pPr>
        <w:widowControl w:val="0"/>
        <w:ind w:left="1440"/>
        <w:jc w:val="both"/>
      </w:pPr>
      <w:r>
        <w:t>•50% of the W-2 wages taxpayer pays with respect to that trade or business,</w:t>
      </w:r>
      <w:r>
        <w:rPr>
          <w:rStyle w:val="FootnoteReference"/>
        </w:rPr>
        <w:footnoteReference w:id="145"/>
      </w:r>
      <w:r>
        <w:t xml:space="preserve"> OR</w:t>
      </w:r>
    </w:p>
    <w:p w14:paraId="62283BB6" w14:textId="77777777" w:rsidR="00320459" w:rsidRDefault="00320459" w:rsidP="00320459">
      <w:pPr>
        <w:widowControl w:val="0"/>
        <w:ind w:left="1440"/>
        <w:jc w:val="both"/>
      </w:pPr>
      <w:r>
        <w:t>•25% of the W-2 wages taxpayer pays with respect to that trade or business plus 2.5% of the unadjusted basis of “qualified property.”</w:t>
      </w:r>
      <w:r>
        <w:rPr>
          <w:rStyle w:val="FootnoteReference"/>
        </w:rPr>
        <w:footnoteReference w:id="146"/>
      </w:r>
      <w:r>
        <w:t xml:space="preserve"> § 199A(b)(2)(B).</w:t>
      </w:r>
    </w:p>
    <w:p w14:paraId="3C87AECD" w14:textId="1A04E8ED" w:rsidR="00320459" w:rsidRDefault="00320459" w:rsidP="00320459">
      <w:pPr>
        <w:widowControl w:val="0"/>
        <w:jc w:val="both"/>
      </w:pPr>
      <w:r>
        <w:t xml:space="preserve">There are three different </w:t>
      </w:r>
      <w:r w:rsidR="009A5828">
        <w:t xml:space="preserve">tax </w:t>
      </w:r>
      <w:r>
        <w:t xml:space="preserve">treatments of taxpayer’s QBI – </w:t>
      </w:r>
      <w:r w:rsidR="007B59EF">
        <w:t xml:space="preserve">depending </w:t>
      </w:r>
      <w:r>
        <w:t>on the level of taxpayer’s “taxable income.”</w:t>
      </w:r>
    </w:p>
    <w:p w14:paraId="3C49C7B6" w14:textId="2DDAD7E1" w:rsidR="00320459" w:rsidRDefault="00320459" w:rsidP="00320459">
      <w:pPr>
        <w:widowControl w:val="0"/>
        <w:ind w:left="720"/>
        <w:jc w:val="both"/>
      </w:pP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w:t>
      </w:r>
      <w:r w:rsidR="004B2788">
        <w:t>the indexed threshold amount. § </w:t>
      </w:r>
      <w:r>
        <w:t>199A(b)(3)(A).</w:t>
      </w:r>
    </w:p>
    <w:p w14:paraId="757F77C4" w14:textId="77777777" w:rsidR="00320459" w:rsidRDefault="00320459" w:rsidP="00320459">
      <w:pPr>
        <w:widowControl w:val="0"/>
        <w:ind w:left="720"/>
        <w:jc w:val="both"/>
      </w:pP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must reduce his QBI by the percentage of $50,000 ($100,000 for taxpayers married filing jointly) by which 20% of his QBI exceeds the otherwise applicable W-2 and qualified property conditions.  § 199A(b)(3)(B).</w:t>
      </w:r>
    </w:p>
    <w:p w14:paraId="36229490" w14:textId="2C75BF02" w:rsidR="00320459" w:rsidRDefault="00320459" w:rsidP="00320459">
      <w:pPr>
        <w:widowControl w:val="0"/>
        <w:ind w:left="1440"/>
        <w:jc w:val="both"/>
      </w:pPr>
      <w:r>
        <w:t>•Example: Taxpayer is a sole proprietor</w:t>
      </w:r>
      <w:r w:rsidR="002F6E97">
        <w:t xml:space="preserve">. </w:t>
      </w:r>
      <w:r>
        <w:t>Taxpayer’s filing status is married filing jointly</w:t>
      </w:r>
      <w:r w:rsidR="002F6E97">
        <w:t xml:space="preserve">. </w:t>
      </w:r>
      <w:r>
        <w:t>Taxpayer has $</w:t>
      </w:r>
      <w:r w:rsidR="0052770D">
        <w:t>100K</w:t>
      </w:r>
      <w:r>
        <w:t xml:space="preserve"> of QBI and $350K of taxable income.</w:t>
      </w:r>
      <w:r>
        <w:rPr>
          <w:rStyle w:val="FootnoteReference"/>
        </w:rPr>
        <w:footnoteReference w:id="147"/>
      </w:r>
      <w:r>
        <w:t xml:space="preserve"> Taxpayer paid W-2 wages of $</w:t>
      </w:r>
      <w:r w:rsidR="00E43165">
        <w:t>1</w:t>
      </w:r>
      <w:r>
        <w:t>0</w:t>
      </w:r>
      <w:r w:rsidR="002F6E97">
        <w:t xml:space="preserve">K. </w:t>
      </w:r>
      <w:r>
        <w:t>Taxpayer has no depreciable property</w:t>
      </w:r>
      <w:r w:rsidR="002F6E97">
        <w:t xml:space="preserve">. </w:t>
      </w:r>
      <w:r>
        <w:t>Taxpaye</w:t>
      </w:r>
      <w:r w:rsidR="002F1380">
        <w:t>r would be entitled to a $20K § </w:t>
      </w:r>
      <w:r>
        <w:t>199A deduction if there were no wage/basis condition</w:t>
      </w:r>
      <w:r w:rsidR="002F6E97">
        <w:t xml:space="preserve">. </w:t>
      </w:r>
      <w:r w:rsidR="00B53E6B">
        <w:rPr>
          <w:i/>
          <w:iCs/>
        </w:rPr>
        <w:t>See</w:t>
      </w:r>
      <w:r w:rsidR="004B2788">
        <w:t xml:space="preserve"> §§ </w:t>
      </w:r>
      <w:r w:rsidR="00322117">
        <w:t>199A(b)(2)(A); 199A(</w:t>
      </w:r>
      <w:r w:rsidR="00B8564A">
        <w:t xml:space="preserve">b)(3)(B)(iii)(I). </w:t>
      </w:r>
      <w:r>
        <w:t>Taxpayer’s “taxable income” exceeds the threshold amount by $35</w:t>
      </w:r>
      <w:r w:rsidR="002F6E97">
        <w:t>K</w:t>
      </w:r>
      <w:r w:rsidR="001D096A">
        <w:t>, i.e.,</w:t>
      </w:r>
      <w:r w:rsidR="00B8564A">
        <w:t xml:space="preserve"> </w:t>
      </w:r>
      <w:r w:rsidR="00E921D6">
        <w:t>[$350K − $3</w:t>
      </w:r>
      <w:r w:rsidR="00EA7970">
        <w:t>1</w:t>
      </w:r>
      <w:r w:rsidR="00E921D6">
        <w:t>5K]</w:t>
      </w:r>
      <w:r w:rsidR="001D096A">
        <w:t xml:space="preserve">. </w:t>
      </w:r>
      <w:r>
        <w:t>The W-2 wage condition is 50% of $</w:t>
      </w:r>
      <w:r w:rsidR="00EA7970">
        <w:t>1</w:t>
      </w:r>
      <w:r>
        <w:t>0K, i.e., $5</w:t>
      </w:r>
      <w:r w:rsidR="002F6E97">
        <w:t xml:space="preserve">K. </w:t>
      </w:r>
      <w:r w:rsidR="00665325">
        <w:t xml:space="preserve"> §§ </w:t>
      </w:r>
      <w:r w:rsidR="002D1FF7">
        <w:t>199A(b)(2)(B); 199A(b</w:t>
      </w:r>
      <w:r w:rsidR="00EE77A3">
        <w:t>)(3)(B)(iii)</w:t>
      </w:r>
      <w:r w:rsidR="00845245">
        <w:t xml:space="preserve">(I). </w:t>
      </w:r>
      <w:r w:rsidR="00665325">
        <w:t>Taxpayer’s potential § </w:t>
      </w:r>
      <w:r>
        <w:t>199A deduction exceeds the wage condition by $</w:t>
      </w:r>
      <w:r w:rsidR="003D6DA6">
        <w:t>1</w:t>
      </w:r>
      <w:r>
        <w:t>5K, i.e. ($20,000 − $5,000)</w:t>
      </w:r>
      <w:r w:rsidR="004B2788">
        <w:t xml:space="preserve">. </w:t>
      </w:r>
      <w:r w:rsidR="00665325">
        <w:t>This is the “excess amount.” § </w:t>
      </w:r>
      <w:r>
        <w:t>199A(b)(3)(B)(iii)</w:t>
      </w:r>
      <w:r w:rsidR="002F6E97">
        <w:t xml:space="preserve">. </w:t>
      </w:r>
      <w:r>
        <w:t>Taxpayer’s § 199A deduction is reduced from its unrestricted potential by the percentage of the “excess amount” equal to the same percentage that $35K is of $100K, i.e., 35%</w:t>
      </w:r>
      <w:r w:rsidR="002F6E97">
        <w:t xml:space="preserve">. </w:t>
      </w:r>
      <w:r>
        <w:t>35% of $</w:t>
      </w:r>
      <w:r w:rsidR="00614E87">
        <w:t>15</w:t>
      </w:r>
      <w:r>
        <w:t>K = $</w:t>
      </w:r>
      <w:r w:rsidR="00614E87">
        <w:t>5</w:t>
      </w:r>
      <w:r>
        <w:t>,250</w:t>
      </w:r>
      <w:r w:rsidR="002F6E97">
        <w:t xml:space="preserve">. </w:t>
      </w:r>
      <w:r>
        <w:t>Taxpayer may claim a §199A deduction of $</w:t>
      </w:r>
      <w:r w:rsidR="00614E87">
        <w:t>14</w:t>
      </w:r>
      <w:r>
        <w:t>,750.</w:t>
      </w:r>
      <w:r w:rsidR="004B2788">
        <w:t xml:space="preserve"> </w:t>
      </w:r>
      <w:r w:rsidR="00DE0F18">
        <w:t>§</w:t>
      </w:r>
      <w:r w:rsidR="004B2788">
        <w:t> </w:t>
      </w:r>
      <w:r w:rsidR="00DE0F18">
        <w:t>199A(b)(3)(b)(i, ii).</w:t>
      </w:r>
    </w:p>
    <w:p w14:paraId="67AA239D" w14:textId="0C4B20CA" w:rsidR="00320459" w:rsidRDefault="00320459" w:rsidP="00320459">
      <w:pPr>
        <w:widowControl w:val="0"/>
        <w:ind w:left="1440"/>
        <w:jc w:val="both"/>
      </w:pPr>
      <w:r>
        <w:t>•Example: Same facts except that taxpayer paid $0 in W-2 wages</w:t>
      </w:r>
      <w:r w:rsidR="002F6E97">
        <w:t xml:space="preserve">. </w:t>
      </w:r>
      <w:r>
        <w:t>The W-2 wage limitation is $0</w:t>
      </w:r>
      <w:r w:rsidR="004B2788">
        <w:t xml:space="preserve">. </w:t>
      </w:r>
      <w:r>
        <w:t>Taxpayer’s potential § 199A deduction exceeds the wage limitation by $20,000</w:t>
      </w:r>
      <w:r w:rsidR="002F6E97">
        <w:t xml:space="preserve">. </w:t>
      </w:r>
      <w:r>
        <w:t>35% of $20,000 = $7,000</w:t>
      </w:r>
      <w:r w:rsidR="002F6E97">
        <w:t xml:space="preserve">. </w:t>
      </w:r>
      <w:r>
        <w:t>Taxpayer may claim a § 199A deduction of $13,000.</w:t>
      </w:r>
    </w:p>
    <w:p w14:paraId="05252CEF" w14:textId="77777777" w:rsidR="00320459" w:rsidRDefault="00320459" w:rsidP="00320459">
      <w:pPr>
        <w:widowControl w:val="0"/>
        <w:ind w:left="720"/>
        <w:jc w:val="both"/>
      </w:pPr>
      <w:r>
        <w:t>•(3) When a taxpayer’s “taxable income” exceeds the “threshold amount” plus $50,000 ($100,000 for taxpayers married filing jointly), taxpayer computes his §199A deduction by applying the W-2/property basis rules noted above.</w:t>
      </w:r>
    </w:p>
    <w:p w14:paraId="7E3979B4" w14:textId="77777777" w:rsidR="001051D0" w:rsidRDefault="001051D0" w:rsidP="001051D0">
      <w:pPr>
        <w:widowControl w:val="0"/>
        <w:jc w:val="both"/>
      </w:pPr>
    </w:p>
    <w:p w14:paraId="7DFEE706" w14:textId="11549D08" w:rsidR="001051D0" w:rsidRDefault="001051D0" w:rsidP="001051D0">
      <w:pPr>
        <w:widowControl w:val="0"/>
        <w:jc w:val="both"/>
      </w:pPr>
      <w:r>
        <w:rPr>
          <w:b/>
        </w:rPr>
        <w:t>Specified Service Trade or Business (SSTB)</w:t>
      </w:r>
      <w:r>
        <w:t xml:space="preserve">:  Taxpayers engaged in a “specified service trade or business” may include the income they derive from such a trade or business in their CQBIA </w:t>
      </w:r>
      <w:r>
        <w:rPr>
          <w:i/>
        </w:rPr>
        <w:t>if</w:t>
      </w:r>
      <w:r>
        <w:t xml:space="preserve"> their “taxable income” </w:t>
      </w:r>
      <w:r w:rsidR="007E70ED">
        <w:t xml:space="preserve">is less than </w:t>
      </w:r>
      <w:r>
        <w:t xml:space="preserve">the </w:t>
      </w:r>
      <w:r w:rsidR="00320459">
        <w:t xml:space="preserve">threshold </w:t>
      </w:r>
      <w:r>
        <w:t>level</w:t>
      </w:r>
      <w:r w:rsidR="002F6E97">
        <w:t xml:space="preserve">. </w:t>
      </w:r>
      <w:r w:rsidR="00320459">
        <w:t>The amount of SSTB income that the</w:t>
      </w:r>
      <w:r w:rsidR="007E70ED">
        <w:t>y may include in the CQBIA decreases to $0 as their taxable income rises above the threshold</w:t>
      </w:r>
      <w:r w:rsidR="002F6E97">
        <w:t xml:space="preserve">. </w:t>
      </w:r>
      <w:r w:rsidR="007E70ED">
        <w:rPr>
          <w:i/>
        </w:rPr>
        <w:t>See</w:t>
      </w:r>
      <w:r w:rsidR="004B2788">
        <w:t xml:space="preserve"> § 199A(b)(3)(A), § </w:t>
      </w:r>
      <w:r w:rsidR="007E70ED">
        <w:t>199A(d)(3)</w:t>
      </w:r>
      <w:r w:rsidR="002F6E97">
        <w:t xml:space="preserve">. </w:t>
      </w:r>
      <w:r>
        <w:t>Thus</w:t>
      </w:r>
      <w:r w:rsidR="0068716E">
        <w:t>,</w:t>
      </w:r>
      <w:r>
        <w:t xml:space="preserve"> there are three levels of § 199A deduction</w:t>
      </w:r>
      <w:r w:rsidR="00DC49FA">
        <w:t>s</w:t>
      </w:r>
      <w:r>
        <w:t xml:space="preserve"> for a taxpayer engaged in an SSTB:</w:t>
      </w:r>
    </w:p>
    <w:p w14:paraId="36F1BC1A" w14:textId="77777777" w:rsidR="001051D0" w:rsidRDefault="001051D0" w:rsidP="001051D0">
      <w:pPr>
        <w:widowControl w:val="0"/>
        <w:ind w:left="720"/>
        <w:jc w:val="both"/>
      </w:pPr>
      <w:r>
        <w:t>•(1) Taxpayers whose “taxable income” is less than the threshold amount and are engaged in an SSTB may treat all of their trade or business income as QBI without restrictions.</w:t>
      </w:r>
    </w:p>
    <w:p w14:paraId="72CA1313" w14:textId="0E4949A5" w:rsidR="001051D0" w:rsidRDefault="001051D0" w:rsidP="001051D0">
      <w:pPr>
        <w:widowControl w:val="0"/>
        <w:ind w:left="720"/>
        <w:jc w:val="both"/>
      </w:pPr>
      <w:r>
        <w:t>•(2) Taxpayers engaged in an SSTB whose “taxable income” is greater than the threshold amount but less than the threshold amount plus $50,000 ($100,000 for taxpayers married filing jointly) may include in their QBI the “applicable percentage” of all the SSTB income items</w:t>
      </w:r>
      <w:r w:rsidR="00000751">
        <w:t xml:space="preserve">. </w:t>
      </w:r>
      <w:r>
        <w:t xml:space="preserve">The same “applicable percentage” applies to the wage/basis limitations restrictions applicable to CQBIA, </w:t>
      </w:r>
      <w:r>
        <w:rPr>
          <w:i/>
        </w:rPr>
        <w:t>infra</w:t>
      </w:r>
      <w:r w:rsidR="002F6E97">
        <w:t xml:space="preserve">. </w:t>
      </w:r>
      <w:r>
        <w:t>The “applicable percentage” is 100% minus the percentage that taxpayer’s excess “taxable income</w:t>
      </w:r>
      <w:r w:rsidR="007E70ED">
        <w:t>”</w:t>
      </w:r>
      <w:r>
        <w:t xml:space="preserve"> is relative to $50,000 ($100,000 for taxpayers married filing jointly). § 199A(d)(3)</w:t>
      </w:r>
      <w:r w:rsidR="00562CEC">
        <w:t>(B)</w:t>
      </w:r>
      <w:r w:rsidR="002F6E97">
        <w:t xml:space="preserve">. </w:t>
      </w:r>
      <w:r>
        <w:t>Taxpayer’s excess “taxable income” is the amount by which taxpayer’s “taxable income” exceeds the threshold amount.</w:t>
      </w:r>
    </w:p>
    <w:p w14:paraId="4D4AB3BE" w14:textId="1B2172B4" w:rsidR="001051D0" w:rsidRDefault="001051D0" w:rsidP="001051D0">
      <w:pPr>
        <w:widowControl w:val="0"/>
        <w:ind w:left="1440"/>
        <w:jc w:val="both"/>
      </w:pPr>
      <w:r>
        <w:t>•Example:</w:t>
      </w:r>
      <w:r>
        <w:rPr>
          <w:rStyle w:val="FootnoteReference"/>
        </w:rPr>
        <w:footnoteReference w:id="148"/>
      </w:r>
      <w:r>
        <w:t xml:space="preserve"> Taxpayer has taxable income of $200,000, of which $125,000 is attributable to an accounting sole proprietorship </w:t>
      </w:r>
      <w:r w:rsidR="00A40E90">
        <w:t xml:space="preserve">in which he pays </w:t>
      </w:r>
      <w:r>
        <w:t>wages of $</w:t>
      </w:r>
      <w:r w:rsidR="00D17664">
        <w:t>4</w:t>
      </w:r>
      <w:r>
        <w:t>0,000 to employees</w:t>
      </w:r>
      <w:r w:rsidR="002F6E97">
        <w:t xml:space="preserve">. </w:t>
      </w:r>
      <w:r>
        <w:t>Taxpayer uses no depreciable property</w:t>
      </w:r>
      <w:r w:rsidR="002F6E97">
        <w:t xml:space="preserve">. </w:t>
      </w:r>
      <w:r>
        <w:t>Taxpayer has an “applicable percentage” of 15%, determined thus:</w:t>
      </w:r>
    </w:p>
    <w:p w14:paraId="45DE52F8" w14:textId="6B5AB3FD" w:rsidR="001051D0" w:rsidRDefault="001051D0" w:rsidP="001051D0">
      <w:pPr>
        <w:widowControl w:val="0"/>
        <w:ind w:left="2160"/>
        <w:jc w:val="both"/>
      </w:pPr>
      <w:r>
        <w:t>1 − [($200,000 − $157,500)/$50,000]</w:t>
      </w:r>
      <w:r w:rsidR="00591723">
        <w:rPr>
          <w:rStyle w:val="FootnoteReference"/>
        </w:rPr>
        <w:footnoteReference w:id="149"/>
      </w:r>
    </w:p>
    <w:p w14:paraId="7D21D0DA" w14:textId="6D3A2999" w:rsidR="001051D0" w:rsidRDefault="001051D0" w:rsidP="001051D0">
      <w:pPr>
        <w:widowControl w:val="0"/>
        <w:ind w:left="2160"/>
        <w:jc w:val="both"/>
      </w:pPr>
      <w:r>
        <w:t>1 −</w:t>
      </w:r>
      <w:r w:rsidR="00591723">
        <w:t xml:space="preserve"> </w:t>
      </w:r>
      <w:r>
        <w:t>$42,500/$50,000</w:t>
      </w:r>
    </w:p>
    <w:p w14:paraId="15563675" w14:textId="77777777" w:rsidR="001051D0" w:rsidRDefault="001051D0" w:rsidP="001051D0">
      <w:pPr>
        <w:widowControl w:val="0"/>
        <w:ind w:left="2160"/>
        <w:jc w:val="both"/>
      </w:pPr>
      <w:r>
        <w:t>1 − 0.85</w:t>
      </w:r>
    </w:p>
    <w:p w14:paraId="2773D257" w14:textId="77777777" w:rsidR="001051D0" w:rsidRDefault="001051D0" w:rsidP="001051D0">
      <w:pPr>
        <w:widowControl w:val="0"/>
        <w:ind w:left="2160"/>
        <w:jc w:val="both"/>
      </w:pPr>
      <w:r>
        <w:t>0.15, or 15%</w:t>
      </w:r>
    </w:p>
    <w:p w14:paraId="2159110D" w14:textId="77777777" w:rsidR="001051D0" w:rsidRDefault="001051D0" w:rsidP="001051D0">
      <w:pPr>
        <w:widowControl w:val="0"/>
        <w:jc w:val="both"/>
      </w:pPr>
    </w:p>
    <w:p w14:paraId="70EFD119" w14:textId="399E8AB2" w:rsidR="001051D0" w:rsidRDefault="001051D0" w:rsidP="001051D0">
      <w:pPr>
        <w:widowControl w:val="0"/>
        <w:ind w:left="1440"/>
        <w:jc w:val="both"/>
      </w:pPr>
      <w:r>
        <w:t>In determining includible QBI, taxpayer takes into account 15% of $125,000, i.e., $18,750</w:t>
      </w:r>
      <w:r w:rsidR="002F6E97">
        <w:t xml:space="preserve">. </w:t>
      </w:r>
      <w:r>
        <w:t>In determining the includible W-2 wages, taxpa</w:t>
      </w:r>
      <w:r w:rsidR="00D17664">
        <w:t>yer takes into account 15% of $4</w:t>
      </w:r>
      <w:r>
        <w:t>0,000, i.e., $</w:t>
      </w:r>
      <w:r w:rsidR="00D17664">
        <w:t>60</w:t>
      </w:r>
      <w:r>
        <w:t>00</w:t>
      </w:r>
      <w:r w:rsidR="002F6E97">
        <w:t xml:space="preserve">. </w:t>
      </w:r>
      <w:r>
        <w:t>Taxpayer</w:t>
      </w:r>
      <w:r w:rsidR="009439DB">
        <w:t>’s</w:t>
      </w:r>
      <w:r>
        <w:t xml:space="preserve"> </w:t>
      </w:r>
      <w:r w:rsidR="007E70ED">
        <w:t xml:space="preserve">CQBIA </w:t>
      </w:r>
      <w:r w:rsidR="009439DB">
        <w:t xml:space="preserve">deduction is </w:t>
      </w:r>
      <w:r>
        <w:t>the lesser of</w:t>
      </w:r>
      <w:r>
        <w:rPr>
          <w:rStyle w:val="FootnoteReference"/>
        </w:rPr>
        <w:footnoteReference w:id="150"/>
      </w:r>
      <w:r>
        <w:t xml:space="preserve"> –</w:t>
      </w:r>
    </w:p>
    <w:p w14:paraId="3B35A0D2" w14:textId="34AD8F06" w:rsidR="001051D0" w:rsidRDefault="001051D0" w:rsidP="001051D0">
      <w:pPr>
        <w:widowControl w:val="0"/>
        <w:ind w:left="2160"/>
        <w:jc w:val="both"/>
      </w:pPr>
      <w:r>
        <w:t>20% of $18,750</w:t>
      </w:r>
      <w:r w:rsidR="009439DB">
        <w:t xml:space="preserve">, i.e., </w:t>
      </w:r>
      <w:r>
        <w:t>$3750</w:t>
      </w:r>
      <w:r w:rsidR="00F779A3">
        <w:rPr>
          <w:rStyle w:val="FootnoteReference"/>
        </w:rPr>
        <w:footnoteReference w:id="151"/>
      </w:r>
      <w:r>
        <w:t xml:space="preserve"> or</w:t>
      </w:r>
    </w:p>
    <w:p w14:paraId="13677222" w14:textId="3566DCFE" w:rsidR="001051D0" w:rsidRDefault="001051D0" w:rsidP="001051D0">
      <w:pPr>
        <w:widowControl w:val="0"/>
        <w:ind w:left="2160"/>
        <w:jc w:val="both"/>
      </w:pPr>
      <w:r>
        <w:t>50% of $</w:t>
      </w:r>
      <w:r w:rsidR="00D17664">
        <w:t>60</w:t>
      </w:r>
      <w:r>
        <w:t>00</w:t>
      </w:r>
      <w:r w:rsidR="009439DB">
        <w:t>,</w:t>
      </w:r>
      <w:r w:rsidR="000F1214">
        <w:rPr>
          <w:rStyle w:val="FootnoteReference"/>
        </w:rPr>
        <w:footnoteReference w:id="152"/>
      </w:r>
      <w:r w:rsidR="009439DB">
        <w:t xml:space="preserve"> i.e., </w:t>
      </w:r>
      <w:r>
        <w:t>$3</w:t>
      </w:r>
      <w:r w:rsidR="00D17664">
        <w:t>00</w:t>
      </w:r>
      <w:r>
        <w:t>0.</w:t>
      </w:r>
    </w:p>
    <w:p w14:paraId="02922DAA" w14:textId="77777777" w:rsidR="001051D0" w:rsidRDefault="001051D0" w:rsidP="001051D0">
      <w:pPr>
        <w:widowControl w:val="0"/>
        <w:jc w:val="both"/>
      </w:pPr>
    </w:p>
    <w:p w14:paraId="3CEE85C9" w14:textId="77777777" w:rsidR="001051D0" w:rsidRDefault="001051D0" w:rsidP="001051D0">
      <w:pPr>
        <w:widowControl w:val="0"/>
        <w:ind w:left="1440"/>
        <w:jc w:val="both"/>
      </w:pPr>
      <w:r>
        <w:t>Taxpayer may take a § 199A deduction of $3</w:t>
      </w:r>
      <w:r w:rsidR="00D17664">
        <w:t>00</w:t>
      </w:r>
      <w:r>
        <w:t>0.</w:t>
      </w:r>
    </w:p>
    <w:p w14:paraId="258F3E40" w14:textId="77777777" w:rsidR="001051D0" w:rsidRDefault="001051D0" w:rsidP="001051D0">
      <w:pPr>
        <w:widowControl w:val="0"/>
        <w:ind w:left="720"/>
        <w:jc w:val="both"/>
      </w:pPr>
      <w:r>
        <w:t>•(3) Taxpayers engaged in an SSTB with taxable income greater than the threshold amount plus $50,000 ($100,000 for taxpayers married filing jointly) are not entitled to any § 199A deduction.</w:t>
      </w:r>
    </w:p>
    <w:p w14:paraId="0353D9A5" w14:textId="77777777" w:rsidR="001051D0" w:rsidRDefault="001051D0" w:rsidP="001051D0">
      <w:pPr>
        <w:widowControl w:val="0"/>
        <w:jc w:val="both"/>
      </w:pPr>
    </w:p>
    <w:p w14:paraId="42D151DA" w14:textId="7A466E4A" w:rsidR="001051D0" w:rsidRDefault="002F1380" w:rsidP="001051D0">
      <w:pPr>
        <w:widowControl w:val="0"/>
        <w:jc w:val="both"/>
      </w:pPr>
      <w:r>
        <w:rPr>
          <w:noProof/>
        </w:rPr>
        <mc:AlternateContent>
          <mc:Choice Requires="wps">
            <w:drawing>
              <wp:anchor distT="45720" distB="45720" distL="114300" distR="114300" simplePos="0" relativeHeight="252327936" behindDoc="0" locked="0" layoutInCell="1" allowOverlap="1" wp14:anchorId="1C764CB7" wp14:editId="396614E2">
                <wp:simplePos x="0" y="0"/>
                <wp:positionH relativeFrom="column">
                  <wp:posOffset>-115647</wp:posOffset>
                </wp:positionH>
                <wp:positionV relativeFrom="paragraph">
                  <wp:posOffset>535836</wp:posOffset>
                </wp:positionV>
                <wp:extent cx="5305425" cy="5737225"/>
                <wp:effectExtent l="0" t="0" r="28575"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737225"/>
                        </a:xfrm>
                        <a:prstGeom prst="rect">
                          <a:avLst/>
                        </a:prstGeom>
                        <a:solidFill>
                          <a:srgbClr val="FFFFFF"/>
                        </a:solidFill>
                        <a:ln w="9525">
                          <a:solidFill>
                            <a:srgbClr val="000000"/>
                          </a:solidFill>
                          <a:miter lim="800000"/>
                          <a:headEnd/>
                          <a:tailEnd/>
                        </a:ln>
                      </wps:spPr>
                      <wps:txbx>
                        <w:txbxContent>
                          <w:p w14:paraId="4A8EA91F" w14:textId="77777777" w:rsidR="005E3A00" w:rsidRDefault="005E3A00">
                            <w:r w:rsidRPr="00860E79">
                              <w:rPr>
                                <w:noProof/>
                              </w:rPr>
                              <w:drawing>
                                <wp:inline distT="0" distB="0" distL="0" distR="0" wp14:anchorId="7686AFF0" wp14:editId="0153BBD0">
                                  <wp:extent cx="5541617" cy="55149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9152" cy="5522474"/>
                                          </a:xfrm>
                                          <a:prstGeom prst="rect">
                                            <a:avLst/>
                                          </a:prstGeom>
                                          <a:noFill/>
                                          <a:ln>
                                            <a:noFill/>
                                          </a:ln>
                                        </pic:spPr>
                                      </pic:pic>
                                    </a:graphicData>
                                  </a:graphic>
                                </wp:inline>
                              </w:drawing>
                            </w:r>
                          </w:p>
                          <w:p w14:paraId="5DFADD6E" w14:textId="77777777" w:rsidR="005E3A00" w:rsidRDefault="005E3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4CB7" id="_x0000_s1114" type="#_x0000_t202" style="position:absolute;left:0;text-align:left;margin-left:-9.1pt;margin-top:42.2pt;width:417.75pt;height:451.75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">
                <v:textbox>
                  <w:txbxContent>
                    <w:p w14:paraId="4A8EA91F" w14:textId="77777777" w:rsidR="005E3A00" w:rsidRDefault="005E3A00">
                      <w:r w:rsidRPr="00860E79">
                        <w:rPr>
                          <w:noProof/>
                        </w:rPr>
                        <w:drawing>
                          <wp:inline distT="0" distB="0" distL="0" distR="0" wp14:anchorId="7686AFF0" wp14:editId="0153BBD0">
                            <wp:extent cx="5541617" cy="55149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9152" cy="5522474"/>
                                    </a:xfrm>
                                    <a:prstGeom prst="rect">
                                      <a:avLst/>
                                    </a:prstGeom>
                                    <a:noFill/>
                                    <a:ln>
                                      <a:noFill/>
                                    </a:ln>
                                  </pic:spPr>
                                </pic:pic>
                              </a:graphicData>
                            </a:graphic>
                          </wp:inline>
                        </w:drawing>
                      </w:r>
                    </w:p>
                    <w:p w14:paraId="5DFADD6E" w14:textId="77777777" w:rsidR="005E3A00" w:rsidRDefault="005E3A00"/>
                  </w:txbxContent>
                </v:textbox>
                <w10:wrap type="square"/>
              </v:shape>
            </w:pict>
          </mc:Fallback>
        </mc:AlternateContent>
      </w:r>
      <w:r w:rsidR="001051D0">
        <w:rPr>
          <w:i/>
        </w:rPr>
        <w:t>See generally</w:t>
      </w:r>
      <w:r w:rsidR="001051D0">
        <w:t xml:space="preserve"> Robert E. Ward, </w:t>
      </w:r>
      <w:r w:rsidR="001051D0">
        <w:rPr>
          <w:i/>
        </w:rPr>
        <w:t>Tax Cuts and Jobs Act of 2017 – Individual Tax Provisions</w:t>
      </w:r>
      <w:r w:rsidR="001051D0">
        <w:t xml:space="preserve">, </w:t>
      </w:r>
      <w:r w:rsidR="001051D0">
        <w:rPr>
          <w:smallCaps/>
        </w:rPr>
        <w:t>Taxes the Tax Magazine</w:t>
      </w:r>
      <w:r w:rsidR="001051D0">
        <w:t xml:space="preserve"> 49, 51-53 (July 2018).</w:t>
      </w:r>
    </w:p>
    <w:p w14:paraId="2BA8FE5E" w14:textId="50EB9F2D" w:rsidR="00274CE5" w:rsidRDefault="00A75836" w:rsidP="002F1380">
      <w:r>
        <w:br w:type="page"/>
      </w:r>
    </w:p>
    <w:p w14:paraId="48F1DED2" w14:textId="0D0D4E5D" w:rsidR="001051D0" w:rsidRDefault="001051D0" w:rsidP="001051D0">
      <w:pPr>
        <w:widowControl w:val="0"/>
        <w:jc w:val="both"/>
      </w:pPr>
      <w:r>
        <w:t xml:space="preserve">QBI is of course included in a taxpayer’s “taxable income.”  The difference between taxpayer’s “taxable income” and “net capital gain” will be </w:t>
      </w:r>
      <w:r w:rsidR="00130271">
        <w:t xml:space="preserve">less </w:t>
      </w:r>
      <w:r>
        <w:t>than a taxpayer’s CQBIA when the taxpayer derives a substantial portion of his taxable income from capital gains and “qualified dividends.”  As a taxpayer’s net capital gain increases</w:t>
      </w:r>
      <w:r w:rsidR="00C315B8">
        <w:t xml:space="preserve"> his </w:t>
      </w:r>
      <w:r>
        <w:t xml:space="preserve">CQBIA </w:t>
      </w:r>
      <w:r w:rsidR="00FA7D2A">
        <w:t xml:space="preserve">eventually </w:t>
      </w:r>
      <w:r>
        <w:t xml:space="preserve">becomes the </w:t>
      </w:r>
      <w:r>
        <w:rPr>
          <w:i/>
        </w:rPr>
        <w:t>greater</w:t>
      </w:r>
      <w:r>
        <w:t xml:space="preserve"> figure.</w:t>
      </w:r>
    </w:p>
    <w:p w14:paraId="01FDFB47" w14:textId="200E46AE" w:rsidR="001051D0" w:rsidRDefault="001051D0" w:rsidP="001051D0">
      <w:pPr>
        <w:widowControl w:val="0"/>
        <w:ind w:left="720"/>
        <w:jc w:val="both"/>
      </w:pPr>
      <w:r>
        <w:t>•Describe a typical taxpayer for whom the CQBIA would be the greater amount.</w:t>
      </w:r>
      <w:r w:rsidR="001E09B4">
        <w:t xml:space="preserve">  Describe a typical taxpayer for whom</w:t>
      </w:r>
      <w:r w:rsidR="00BB3E47">
        <w:t xml:space="preserve"> the CQBIA would be the lesser amount.</w:t>
      </w:r>
    </w:p>
    <w:p w14:paraId="079D963B" w14:textId="77777777" w:rsidR="001051D0" w:rsidRDefault="001051D0" w:rsidP="001051D0">
      <w:pPr>
        <w:widowControl w:val="0"/>
        <w:ind w:left="720"/>
        <w:jc w:val="both"/>
      </w:pPr>
    </w:p>
    <w:p w14:paraId="43991B32" w14:textId="083E9E10" w:rsidR="001051D0" w:rsidRDefault="001051D0" w:rsidP="001051D0">
      <w:pPr>
        <w:widowControl w:val="0"/>
        <w:jc w:val="both"/>
      </w:pPr>
      <w:r>
        <w:rPr>
          <w:i/>
        </w:rPr>
        <w:t>Comment</w:t>
      </w:r>
      <w:r>
        <w:t>: Section 199A replaced § 199, a measure designed to encourage all taxpayers, including corporations, to engage in manufacturing trades or businesses in the United States</w:t>
      </w:r>
      <w:r w:rsidR="002F6E97">
        <w:t xml:space="preserve">. </w:t>
      </w:r>
      <w:r>
        <w:t>Section 199A, on the other hand, provides benefits only to “pass-through” entities and sole proprietorships</w:t>
      </w:r>
      <w:r w:rsidR="002F6E97">
        <w:t xml:space="preserve">. </w:t>
      </w:r>
      <w:r>
        <w:t>The justification for this different treatment for corporations lies in the fact that the TCJA reduced the top corporate tax rate from 35% to 21%</w:t>
      </w:r>
      <w:r w:rsidR="002F6E97">
        <w:t xml:space="preserve">. </w:t>
      </w:r>
      <w:r>
        <w:t xml:space="preserve">By defining the limits of the § 199A deduction through reference to W-2 wages and depreciable property used to generate income effectively connected with a trade or business within the United States, Congress clearly aims to encourage </w:t>
      </w:r>
      <w:r w:rsidR="007B63B0">
        <w:t xml:space="preserve">certain forms of </w:t>
      </w:r>
      <w:r>
        <w:t>economic activity within the United States</w:t>
      </w:r>
      <w:r w:rsidR="002F6E97">
        <w:t xml:space="preserve">. </w:t>
      </w:r>
      <w:r>
        <w:t>Notice that § 199A is not part of the Code’s methods of determining a taxpayer’s net income</w:t>
      </w:r>
      <w:r w:rsidR="002F6E97">
        <w:t xml:space="preserve">. </w:t>
      </w:r>
      <w:r>
        <w:t xml:space="preserve">Rather, it provides a reward for doing something that Congress wants pass-through entities that own a trade or business to do, i.e., generate taxable income </w:t>
      </w:r>
      <w:r w:rsidR="001254D7">
        <w:t>from American workers</w:t>
      </w:r>
      <w:r w:rsidR="008F7A45">
        <w:t xml:space="preserve"> and/or depreciable property situated </w:t>
      </w:r>
      <w:r>
        <w:t>in the United States</w:t>
      </w:r>
      <w:r w:rsidR="002F6E97">
        <w:t xml:space="preserve">. </w:t>
      </w:r>
      <w:r>
        <w:rPr>
          <w:i/>
        </w:rPr>
        <w:t>And</w:t>
      </w:r>
      <w:r>
        <w:t>: the more profit such a taxpayer can derive from his domestic economic activities, the greater his deduction.</w:t>
      </w:r>
    </w:p>
    <w:p w14:paraId="63B51BC1" w14:textId="77777777" w:rsidR="001051D0" w:rsidRDefault="001051D0" w:rsidP="001051D0">
      <w:pPr>
        <w:widowControl w:val="0"/>
        <w:jc w:val="both"/>
      </w:pPr>
    </w:p>
    <w:p w14:paraId="35F69A6C" w14:textId="6ED683A1" w:rsidR="00665325" w:rsidRDefault="001051D0" w:rsidP="001051D0">
      <w:pPr>
        <w:widowControl w:val="0"/>
        <w:jc w:val="both"/>
      </w:pPr>
      <w:r>
        <w:t>Section 199 was an effort to make U.S. manufacturers more competitive vis-a-vis foreign competition</w:t>
      </w:r>
      <w:r w:rsidR="002F6E97">
        <w:t xml:space="preserve">. </w:t>
      </w:r>
      <w:r>
        <w:t>A byproduct of this effort would be that export activity would increase</w:t>
      </w:r>
      <w:r w:rsidR="002F6E97">
        <w:t xml:space="preserve">. </w:t>
      </w:r>
      <w:r>
        <w:t>By rewarding successful businesses, Congress is (likely to be) rewarding exporters the most</w:t>
      </w:r>
      <w:r w:rsidR="002F6E97">
        <w:t xml:space="preserve">. </w:t>
      </w:r>
      <w:r>
        <w:t>Congress has pursued similar objectives in other tax legislation, but the World Trade Organization (WTO) found that such legislation violated the General Agreement on Tariffs and Trade (GATT)</w:t>
      </w:r>
      <w:r w:rsidR="002F6E97">
        <w:t xml:space="preserve">. </w:t>
      </w:r>
      <w:r>
        <w:t>Section 199A may also be vulnerable to a challenge before the WTO.</w:t>
      </w:r>
      <w:r>
        <w:rPr>
          <w:rStyle w:val="FootnoteReference"/>
        </w:rPr>
        <w:footnoteReference w:id="153"/>
      </w:r>
    </w:p>
    <w:p w14:paraId="3684B24C" w14:textId="230C96DF" w:rsidR="004D3702" w:rsidRDefault="004D3702">
      <w:r>
        <w:br w:type="page"/>
      </w:r>
    </w:p>
    <w:p w14:paraId="1887D679" w14:textId="77777777" w:rsidR="001051D0" w:rsidRDefault="001051D0" w:rsidP="001051D0">
      <w:pPr>
        <w:widowControl w:val="0"/>
        <w:jc w:val="both"/>
      </w:pPr>
      <w:r>
        <w:rPr>
          <w:b/>
        </w:rPr>
        <w:t>Problems:</w:t>
      </w:r>
    </w:p>
    <w:p w14:paraId="2E3BA32B" w14:textId="77777777" w:rsidR="001051D0" w:rsidRDefault="001051D0" w:rsidP="001051D0">
      <w:pPr>
        <w:widowControl w:val="0"/>
        <w:jc w:val="both"/>
      </w:pPr>
      <w:r>
        <w:t>*In these problems, use the figures that appear in the text of § 199A, not the figures that have been indexed for inflation.</w:t>
      </w:r>
    </w:p>
    <w:p w14:paraId="40EF7FD7" w14:textId="77777777" w:rsidR="001051D0" w:rsidRDefault="001051D0" w:rsidP="001051D0">
      <w:pPr>
        <w:widowControl w:val="0"/>
        <w:jc w:val="both"/>
      </w:pPr>
    </w:p>
    <w:p w14:paraId="3F081F11" w14:textId="55BE3DA0" w:rsidR="001051D0" w:rsidRDefault="001051D0" w:rsidP="001051D0">
      <w:pPr>
        <w:widowControl w:val="0"/>
        <w:jc w:val="both"/>
      </w:pPr>
      <w:r>
        <w:t>1. Mary Taxpayer</w:t>
      </w:r>
      <w:r w:rsidR="000C7C4A">
        <w:t xml:space="preserve"> is married and </w:t>
      </w:r>
      <w:r>
        <w:t>lives in a medium-sized town with a large university</w:t>
      </w:r>
      <w:r w:rsidR="002F6E97">
        <w:t xml:space="preserve">. </w:t>
      </w:r>
      <w:r>
        <w:t>Mary and her husband live only a few blocks from the university</w:t>
      </w:r>
      <w:r w:rsidR="002F6E97">
        <w:t xml:space="preserve">. </w:t>
      </w:r>
      <w:r>
        <w:t>She and her husband file their income tax return married filing jointly</w:t>
      </w:r>
      <w:r w:rsidR="002F6E97">
        <w:t xml:space="preserve">. </w:t>
      </w:r>
      <w:r>
        <w:t>Taxpayer and husband both have jobs from which they derive employment income</w:t>
      </w:r>
      <w:r w:rsidR="002F6E97">
        <w:t xml:space="preserve">. </w:t>
      </w:r>
      <w:r>
        <w:t>Their wage income from these jobs is $250,000</w:t>
      </w:r>
      <w:r w:rsidR="002F6E97">
        <w:t xml:space="preserve">. </w:t>
      </w:r>
      <w:r>
        <w:t>They have $50,000 of net capital gain</w:t>
      </w:r>
      <w:r w:rsidR="002F6E97">
        <w:t xml:space="preserve">. </w:t>
      </w:r>
      <w:r>
        <w:t xml:space="preserve">In addition, Mary has a t-shirt silk screening business that she runs out of </w:t>
      </w:r>
      <w:r w:rsidR="00367F47">
        <w:t xml:space="preserve">the couple’s </w:t>
      </w:r>
      <w:r>
        <w:t>garage</w:t>
      </w:r>
      <w:r w:rsidR="002F6E97">
        <w:t xml:space="preserve">. </w:t>
      </w:r>
      <w:r>
        <w:t>The university has athletic teams that participate in several sports</w:t>
      </w:r>
      <w:r w:rsidR="002F6E97">
        <w:t xml:space="preserve">. </w:t>
      </w:r>
      <w:r>
        <w:t>When there is a home game, thousands of people descend on the town to attend the games</w:t>
      </w:r>
      <w:r w:rsidR="002F6E97">
        <w:t xml:space="preserve">. </w:t>
      </w:r>
      <w:r>
        <w:t>Mary pays attention to the athletic schedules and design</w:t>
      </w:r>
      <w:r w:rsidR="009439DB">
        <w:t>s</w:t>
      </w:r>
      <w:r>
        <w:t xml:space="preserve"> and produce</w:t>
      </w:r>
      <w:r w:rsidR="009439DB">
        <w:t>s</w:t>
      </w:r>
      <w:r>
        <w:t xml:space="preserve"> t-shirts in only a few hours with timely messages</w:t>
      </w:r>
      <w:r w:rsidR="002F6E97">
        <w:t xml:space="preserve">. </w:t>
      </w:r>
      <w:r>
        <w:t>She sells the t-shirts to persons that pass by several kiosks that she rents</w:t>
      </w:r>
      <w:r w:rsidR="002F6E97">
        <w:t xml:space="preserve">. </w:t>
      </w:r>
      <w:r>
        <w:t>Her gross revenue from t-shirt sales for the tax year is $180,000</w:t>
      </w:r>
      <w:r w:rsidR="002F6E97">
        <w:t xml:space="preserve">. </w:t>
      </w:r>
      <w:r>
        <w:t>Deductions for supplies and kiosk rental come to $30,000</w:t>
      </w:r>
      <w:r w:rsidR="002F6E97">
        <w:t xml:space="preserve">. </w:t>
      </w:r>
      <w:r>
        <w:t>She pays two employees a total of $40,000 in wages</w:t>
      </w:r>
      <w:r w:rsidR="002F6E97">
        <w:t xml:space="preserve">. </w:t>
      </w:r>
      <w:r>
        <w:t>She has no “qualified REIT dividends” or “qualified publicly-traded partnership income.”</w:t>
      </w:r>
    </w:p>
    <w:p w14:paraId="359C9F5A" w14:textId="77777777" w:rsidR="001051D0" w:rsidRDefault="001051D0" w:rsidP="001051D0">
      <w:pPr>
        <w:widowControl w:val="0"/>
        <w:jc w:val="both"/>
      </w:pPr>
    </w:p>
    <w:p w14:paraId="549A00CF" w14:textId="7E4EF445" w:rsidR="001051D0" w:rsidRDefault="001051D0" w:rsidP="001051D0">
      <w:pPr>
        <w:widowControl w:val="0"/>
        <w:jc w:val="both"/>
      </w:pPr>
      <w:r>
        <w:t>1A. How much can Mary and her husband claim as a § 199A deduction?</w:t>
      </w:r>
    </w:p>
    <w:p w14:paraId="331DD91F" w14:textId="77777777" w:rsidR="001051D0" w:rsidRDefault="001051D0" w:rsidP="001051D0">
      <w:pPr>
        <w:widowControl w:val="0"/>
        <w:jc w:val="both"/>
      </w:pPr>
    </w:p>
    <w:p w14:paraId="1B1F3E86" w14:textId="35FDF068" w:rsidR="001051D0" w:rsidRDefault="001051D0" w:rsidP="001051D0">
      <w:pPr>
        <w:widowControl w:val="0"/>
        <w:jc w:val="both"/>
      </w:pPr>
      <w:r>
        <w:t>1B. What if Mary and her husband had total taxable wages income from their other jobs of $100,000, and still had the same capital gain and business income from the sale of t-shirts?</w:t>
      </w:r>
    </w:p>
    <w:p w14:paraId="18AE605E" w14:textId="77777777" w:rsidR="001051D0" w:rsidRDefault="001051D0" w:rsidP="001051D0">
      <w:pPr>
        <w:widowControl w:val="0"/>
        <w:jc w:val="both"/>
      </w:pPr>
    </w:p>
    <w:p w14:paraId="74B3A6C6" w14:textId="69FC8AA3" w:rsidR="001051D0" w:rsidRDefault="001051D0" w:rsidP="001051D0">
      <w:pPr>
        <w:widowControl w:val="0"/>
        <w:jc w:val="both"/>
      </w:pPr>
      <w:r>
        <w:t>1C. What if Mary and her husband had total taxable income from their other jobs of $500,000?</w:t>
      </w:r>
    </w:p>
    <w:p w14:paraId="2B11F5B6" w14:textId="77777777" w:rsidR="001051D0" w:rsidRDefault="001051D0" w:rsidP="001051D0">
      <w:pPr>
        <w:widowControl w:val="0"/>
        <w:jc w:val="both"/>
      </w:pPr>
    </w:p>
    <w:p w14:paraId="6B0C23A7" w14:textId="185F8CA6" w:rsidR="001051D0" w:rsidRDefault="001051D0" w:rsidP="001051D0">
      <w:pPr>
        <w:widowControl w:val="0"/>
        <w:jc w:val="both"/>
      </w:pPr>
      <w:r>
        <w:t>2. Mike Perch is a baseball player for the Rockville Hellions</w:t>
      </w:r>
      <w:r w:rsidR="002F6E97">
        <w:t xml:space="preserve">. </w:t>
      </w:r>
      <w:r>
        <w:t xml:space="preserve">He makes a minor league salary and </w:t>
      </w:r>
      <w:r w:rsidR="004233B9">
        <w:t xml:space="preserve">works </w:t>
      </w:r>
      <w:r>
        <w:t>in the off-season</w:t>
      </w:r>
      <w:r w:rsidR="004233B9">
        <w:t xml:space="preserve"> </w:t>
      </w:r>
      <w:r>
        <w:t>in a brewery where his employer paid him wages</w:t>
      </w:r>
      <w:r w:rsidR="002F6E97">
        <w:t xml:space="preserve">. </w:t>
      </w:r>
      <w:r>
        <w:t>His “taxable income” from these jobs is $50,000</w:t>
      </w:r>
      <w:r w:rsidR="002F6E97">
        <w:t xml:space="preserve">. </w:t>
      </w:r>
      <w:r>
        <w:t>He also made $10,000 of net capital gain</w:t>
      </w:r>
      <w:r w:rsidR="002F6E97">
        <w:t xml:space="preserve">. </w:t>
      </w:r>
      <w:r>
        <w:t>On the side, he has his own business as a personal trainer “to the stars.”  He grossed $85,000 as a personal trainer</w:t>
      </w:r>
      <w:r w:rsidR="002F6E97">
        <w:t xml:space="preserve">. </w:t>
      </w:r>
      <w:r>
        <w:t>He paid an assistant, Lopez Schaden, an illegal immigrant, $20,000 cash under-the-table</w:t>
      </w:r>
      <w:r w:rsidR="002F6E97">
        <w:t xml:space="preserve">. </w:t>
      </w:r>
      <w:r>
        <w:t>These are all of his expenses</w:t>
      </w:r>
      <w:r w:rsidR="002F6E97">
        <w:t xml:space="preserve">. </w:t>
      </w:r>
      <w:r>
        <w:t>Hence, he netted $65,000 as a personal trainer</w:t>
      </w:r>
      <w:r w:rsidR="002F6E97">
        <w:t xml:space="preserve">. </w:t>
      </w:r>
      <w:r>
        <w:t>Perch lives alone in an apartment and his tax filing status is single</w:t>
      </w:r>
      <w:r w:rsidR="002F6E97">
        <w:t xml:space="preserve">. </w:t>
      </w:r>
      <w:r>
        <w:t>Perch has no “qualified REIT dividends” or “qualified publicly-traded partnership income.”</w:t>
      </w:r>
    </w:p>
    <w:p w14:paraId="4BC0A405" w14:textId="77777777" w:rsidR="001051D0" w:rsidRDefault="001051D0" w:rsidP="001051D0">
      <w:pPr>
        <w:widowControl w:val="0"/>
        <w:jc w:val="both"/>
      </w:pPr>
    </w:p>
    <w:p w14:paraId="38613274" w14:textId="24A37254" w:rsidR="001051D0" w:rsidRDefault="001051D0" w:rsidP="001051D0">
      <w:pPr>
        <w:widowControl w:val="0"/>
        <w:jc w:val="both"/>
      </w:pPr>
      <w:r>
        <w:t>2A. How much can Perch claim for a § 199A deduction?</w:t>
      </w:r>
    </w:p>
    <w:p w14:paraId="42C8E6C8" w14:textId="2D65D8EF" w:rsidR="001051D0" w:rsidRDefault="001051D0" w:rsidP="001051D0">
      <w:pPr>
        <w:widowControl w:val="0"/>
        <w:jc w:val="both"/>
      </w:pPr>
      <w:r>
        <w:t>2B. Suppose Perch’s “taxable income” from his wages as a baseball player and brewery worker was $100,000</w:t>
      </w:r>
      <w:r w:rsidR="002F6E97">
        <w:t xml:space="preserve">. </w:t>
      </w:r>
      <w:r>
        <w:t xml:space="preserve">Furthermore, </w:t>
      </w:r>
      <w:r w:rsidR="009439DB">
        <w:t xml:space="preserve">suppose that </w:t>
      </w:r>
      <w:r>
        <w:t>Lopez Schaden is not an illegal immigrant and that the wages Perch paid him are W-2 wages</w:t>
      </w:r>
      <w:r w:rsidR="002F6E97">
        <w:t xml:space="preserve">. </w:t>
      </w:r>
      <w:r>
        <w:t>How much could Perch claim as a § 199A deduction?</w:t>
      </w:r>
    </w:p>
    <w:p w14:paraId="304A6CDC" w14:textId="77777777" w:rsidR="001051D0" w:rsidRDefault="001051D0" w:rsidP="001051D0">
      <w:pPr>
        <w:widowControl w:val="0"/>
        <w:jc w:val="both"/>
      </w:pPr>
    </w:p>
    <w:p w14:paraId="323F0479" w14:textId="37400930" w:rsidR="001051D0" w:rsidRDefault="001051D0" w:rsidP="001051D0">
      <w:pPr>
        <w:widowControl w:val="0"/>
        <w:jc w:val="both"/>
      </w:pPr>
      <w:r>
        <w:t>2C. Suppose Perch made the major leagues and quit his job at the brewery</w:t>
      </w:r>
      <w:r w:rsidR="002F6E97">
        <w:t xml:space="preserve">. </w:t>
      </w:r>
      <w:r>
        <w:t>His salary jumped to $500,000</w:t>
      </w:r>
      <w:r w:rsidR="002F6E97">
        <w:t xml:space="preserve">. </w:t>
      </w:r>
      <w:r>
        <w:t>He continued his trade or business of being a personal trainer with the same revenue and expenses</w:t>
      </w:r>
      <w:r w:rsidR="002F6E97">
        <w:t xml:space="preserve">. </w:t>
      </w:r>
      <w:r>
        <w:t>Ho</w:t>
      </w:r>
      <w:r w:rsidR="004B2788">
        <w:t>w much could Perch claim as a § </w:t>
      </w:r>
      <w:r>
        <w:t>199A deduction?</w:t>
      </w:r>
    </w:p>
    <w:p w14:paraId="369B538D" w14:textId="77777777" w:rsidR="001051D0" w:rsidRDefault="001051D0" w:rsidP="001051D0">
      <w:pPr>
        <w:widowControl w:val="0"/>
        <w:jc w:val="both"/>
      </w:pPr>
    </w:p>
    <w:p w14:paraId="7FE10789" w14:textId="77777777" w:rsidR="001051D0" w:rsidRPr="00576ED7" w:rsidRDefault="001051D0" w:rsidP="00A6585D">
      <w:pPr>
        <w:widowControl w:val="0"/>
        <w:jc w:val="both"/>
        <w:rPr>
          <w:szCs w:val="24"/>
        </w:rPr>
      </w:pPr>
    </w:p>
    <w:bookmarkEnd w:id="96"/>
    <w:p w14:paraId="76EAFF43" w14:textId="77777777"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14:paraId="304FAE25" w14:textId="77777777" w:rsidR="0049128E" w:rsidRPr="00576ED7" w:rsidRDefault="0049128E" w:rsidP="00A6585D">
      <w:pPr>
        <w:widowControl w:val="0"/>
        <w:jc w:val="both"/>
        <w:rPr>
          <w:szCs w:val="24"/>
        </w:rPr>
      </w:pPr>
    </w:p>
    <w:p w14:paraId="7BD87E34" w14:textId="483BFCAE" w:rsidR="0049128E" w:rsidRPr="00576ED7" w:rsidRDefault="0049128E" w:rsidP="00A6585D">
      <w:pPr>
        <w:widowControl w:val="0"/>
        <w:jc w:val="both"/>
        <w:rPr>
          <w:szCs w:val="24"/>
        </w:rPr>
      </w:pPr>
      <w:r w:rsidRPr="00576ED7">
        <w:rPr>
          <w:szCs w:val="24"/>
        </w:rPr>
        <w:t>Section 611(a) provides for a deduction in computing taxable income for depletion</w:t>
      </w:r>
      <w:r w:rsidR="002F6E97" w:rsidRPr="00576ED7">
        <w:rPr>
          <w:szCs w:val="24"/>
        </w:rPr>
        <w:t xml:space="preserve">. </w:t>
      </w:r>
      <w:r w:rsidRPr="00576ED7">
        <w:rPr>
          <w:szCs w:val="24"/>
        </w:rPr>
        <w:t>This deduction is available for “mines, oil and gas wells, other natural deposits, and timber[.]”</w:t>
      </w:r>
      <w:r w:rsidRPr="00576ED7">
        <w:rPr>
          <w:rStyle w:val="FootnoteReference"/>
          <w:szCs w:val="24"/>
        </w:rPr>
        <w:footnoteReference w:id="154"/>
      </w:r>
      <w:r w:rsidR="00CD3EA3">
        <w:rPr>
          <w:szCs w:val="24"/>
        </w:rPr>
        <w:t xml:space="preserve"> </w:t>
      </w:r>
      <w:r w:rsidRPr="00576ED7">
        <w:rPr>
          <w:szCs w:val="24"/>
        </w:rPr>
        <w:t xml:space="preserve">The depletion allowance deduction </w:t>
      </w:r>
      <w:r w:rsidR="00EB2A78">
        <w:rPr>
          <w:szCs w:val="24"/>
        </w:rPr>
        <w:t xml:space="preserve">resembles </w:t>
      </w:r>
      <w:r w:rsidRPr="00576ED7">
        <w:rPr>
          <w:szCs w:val="24"/>
        </w:rPr>
        <w:t xml:space="preserve">the depreciation deduction, </w:t>
      </w:r>
      <w:r w:rsidRPr="00576ED7">
        <w:rPr>
          <w:i/>
          <w:szCs w:val="24"/>
        </w:rPr>
        <w:t>infra</w:t>
      </w:r>
      <w:r w:rsidRPr="00576ED7">
        <w:rPr>
          <w:szCs w:val="24"/>
        </w:rPr>
        <w:t>, in that both deductions are a form of cost re</w:t>
      </w:r>
      <w:r w:rsidR="00CD3EA3">
        <w:rPr>
          <w:szCs w:val="24"/>
        </w:rPr>
        <w:t xml:space="preserve">covery of capital investments. </w:t>
      </w:r>
      <w:r w:rsidRPr="00576ED7">
        <w:rPr>
          <w:szCs w:val="24"/>
        </w:rPr>
        <w:t xml:space="preserve">Unlike the depreciation deduction, which is an allowance for the gradual consumption of an asset that the taxpayer </w:t>
      </w:r>
      <w:r w:rsidRPr="00576ED7">
        <w:rPr>
          <w:i/>
          <w:szCs w:val="24"/>
        </w:rPr>
        <w:t>uses to produce a product</w:t>
      </w:r>
      <w:r w:rsidRPr="00576ED7">
        <w:rPr>
          <w:szCs w:val="24"/>
        </w:rPr>
        <w:t xml:space="preserve"> (or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55"/>
      </w:r>
      <w:r w:rsidR="00CD3EA3">
        <w:rPr>
          <w:szCs w:val="24"/>
        </w:rPr>
        <w:t xml:space="preserve"> </w:t>
      </w:r>
      <w:r w:rsidRPr="00576ED7">
        <w:rPr>
          <w:szCs w:val="24"/>
        </w:rPr>
        <w:t>The depletion allowance is part of the cost of the thing that the taxpayer sells.</w:t>
      </w:r>
    </w:p>
    <w:p w14:paraId="3B6E9D02" w14:textId="77777777" w:rsidR="003B55B1" w:rsidRDefault="003B55B1" w:rsidP="00A6585D">
      <w:pPr>
        <w:widowControl w:val="0"/>
        <w:jc w:val="both"/>
        <w:rPr>
          <w:szCs w:val="24"/>
        </w:rPr>
      </w:pPr>
    </w:p>
    <w:p w14:paraId="1D8A22FB" w14:textId="313DED72" w:rsidR="0049128E" w:rsidRPr="00576ED7" w:rsidRDefault="0049128E" w:rsidP="00A6585D">
      <w:pPr>
        <w:widowControl w:val="0"/>
        <w:jc w:val="both"/>
        <w:rPr>
          <w:szCs w:val="24"/>
        </w:rPr>
      </w:pPr>
      <w:r w:rsidRPr="00576ED7">
        <w:rPr>
          <w:szCs w:val="24"/>
        </w:rPr>
        <w:t>Congress enacted the depletion allowance deduction as a means for fossil fuel companies and mine operators to deduct an amount equal to the reduction in value of their mineral reserves as they extracted and sold the mineral</w:t>
      </w:r>
      <w:r w:rsidR="002F6E97" w:rsidRPr="00576ED7">
        <w:rPr>
          <w:szCs w:val="24"/>
        </w:rPr>
        <w:t xml:space="preserve">. </w:t>
      </w:r>
      <w:r w:rsidR="00CA008D">
        <w:rPr>
          <w:szCs w:val="24"/>
        </w:rPr>
        <w:t>§ </w:t>
      </w:r>
      <w:r w:rsidRPr="00576ED7">
        <w:rPr>
          <w:szCs w:val="24"/>
        </w:rPr>
        <w:t>611(a)</w:t>
      </w:r>
      <w:r w:rsidR="002F6E97" w:rsidRPr="00576ED7">
        <w:rPr>
          <w:szCs w:val="24"/>
        </w:rPr>
        <w:t xml:space="preserve">. </w:t>
      </w:r>
      <w:r w:rsidRPr="00576ED7">
        <w:rPr>
          <w:szCs w:val="24"/>
        </w:rPr>
        <w:t>The deduction allows a taxpayer to recover its capital investment so that the investment will not diminish as the minerals are extracted and sold.</w:t>
      </w:r>
      <w:r w:rsidRPr="00576ED7">
        <w:rPr>
          <w:rStyle w:val="FootnoteReference"/>
          <w:szCs w:val="24"/>
        </w:rPr>
        <w:footnoteReference w:id="156"/>
      </w:r>
      <w:r w:rsidR="00CD3EA3">
        <w:rPr>
          <w:szCs w:val="24"/>
        </w:rPr>
        <w:t xml:space="preserve"> </w:t>
      </w:r>
      <w:r w:rsidRPr="00576ED7">
        <w:rPr>
          <w:szCs w:val="24"/>
        </w:rPr>
        <w:t>Despite this purpose, there is no requirement that the taxpayer invest any money in the mineral rights,</w:t>
      </w:r>
      <w:r w:rsidRPr="00576ED7">
        <w:rPr>
          <w:rStyle w:val="FootnoteReference"/>
          <w:szCs w:val="24"/>
        </w:rPr>
        <w:footnoteReference w:id="157"/>
      </w:r>
      <w:r w:rsidRPr="00576ED7">
        <w:rPr>
          <w:szCs w:val="24"/>
        </w:rPr>
        <w:t xml:space="preserve"> and taxpayer does not have to have legal title to take advantage of the deduction.</w:t>
      </w:r>
      <w:r w:rsidRPr="00576ED7">
        <w:rPr>
          <w:rStyle w:val="FootnoteReference"/>
          <w:szCs w:val="24"/>
        </w:rPr>
        <w:footnoteReference w:id="158"/>
      </w:r>
      <w:r w:rsidR="00CD3EA3">
        <w:rPr>
          <w:szCs w:val="24"/>
        </w:rPr>
        <w:t xml:space="preserve"> </w:t>
      </w:r>
      <w:r w:rsidRPr="00576ED7">
        <w:rPr>
          <w:szCs w:val="24"/>
        </w:rPr>
        <w:t>First codified in 1913, the depletion allowance deduction was originally limited to mines – and only 5% of the gross value of a mine’s reserves could be deducted in a year.</w:t>
      </w:r>
      <w:r w:rsidRPr="00576ED7">
        <w:rPr>
          <w:rStyle w:val="FootnoteReference"/>
          <w:szCs w:val="24"/>
        </w:rPr>
        <w:footnoteReference w:id="159"/>
      </w:r>
      <w:r w:rsidR="00CD3EA3">
        <w:rPr>
          <w:szCs w:val="24"/>
        </w:rPr>
        <w:t xml:space="preserve"> </w:t>
      </w:r>
      <w:r w:rsidRPr="00576ED7">
        <w:rPr>
          <w:szCs w:val="24"/>
        </w:rPr>
        <w:t xml:space="preserve">Over time, the depletion allowance deduction has expanded to include resources other than </w:t>
      </w:r>
      <w:r w:rsidR="005D32FA">
        <w:rPr>
          <w:szCs w:val="24"/>
        </w:rPr>
        <w:t xml:space="preserve">those from </w:t>
      </w:r>
      <w:r w:rsidRPr="00576ED7">
        <w:rPr>
          <w:szCs w:val="24"/>
        </w:rPr>
        <w:t>mining – such as oil, gas, and timber – and to allow for deductions greater than 5%.</w:t>
      </w:r>
    </w:p>
    <w:p w14:paraId="576CB513" w14:textId="77777777" w:rsidR="0049128E" w:rsidRPr="00576ED7" w:rsidRDefault="0049128E" w:rsidP="00A6585D">
      <w:pPr>
        <w:widowControl w:val="0"/>
        <w:jc w:val="both"/>
        <w:rPr>
          <w:szCs w:val="24"/>
        </w:rPr>
      </w:pPr>
    </w:p>
    <w:p w14:paraId="006B7518" w14:textId="77777777"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60"/>
      </w:r>
      <w:r w:rsidRPr="00576ED7">
        <w:rPr>
          <w:szCs w:val="24"/>
        </w:rPr>
        <w:t xml:space="preserve"> in the depletion allowance deduction.</w:t>
      </w:r>
      <w:r w:rsidRPr="00576ED7">
        <w:rPr>
          <w:rStyle w:val="FootnoteReference"/>
          <w:szCs w:val="24"/>
        </w:rPr>
        <w:footnoteReference w:id="161"/>
      </w:r>
      <w:r w:rsidR="00CD3EA3">
        <w:rPr>
          <w:szCs w:val="24"/>
        </w:rPr>
        <w:t xml:space="preserve"> </w:t>
      </w:r>
      <w:r w:rsidRPr="00576ED7">
        <w:rPr>
          <w:szCs w:val="24"/>
        </w:rPr>
        <w:t>“An economic interest is possessed in every case in which the taxpayer has acquired by investment any interest in mineral in place or standing timber and secures, by any form of legal relationship, income derived from the extraction of the mineral or severance of the timber, to which he must look for a return of his capital.”</w:t>
      </w:r>
      <w:r w:rsidRPr="00576ED7">
        <w:rPr>
          <w:rStyle w:val="FootnoteReference"/>
          <w:szCs w:val="24"/>
        </w:rPr>
        <w:footnoteReference w:id="162"/>
      </w:r>
      <w:r w:rsidRPr="00576ED7">
        <w:rPr>
          <w:szCs w:val="24"/>
        </w:rPr>
        <w:t xml:space="preserve"> A broad range of economic interests exists whose owners may claim the depletion allowance deduction.</w:t>
      </w:r>
    </w:p>
    <w:p w14:paraId="3577CF5E" w14:textId="77777777" w:rsidR="0049128E" w:rsidRPr="00576ED7" w:rsidRDefault="0049128E" w:rsidP="00A6585D">
      <w:pPr>
        <w:widowControl w:val="0"/>
        <w:jc w:val="both"/>
        <w:rPr>
          <w:szCs w:val="24"/>
        </w:rPr>
      </w:pPr>
    </w:p>
    <w:p w14:paraId="505B2516" w14:textId="77777777" w:rsidR="0049128E" w:rsidRPr="00576ED7" w:rsidRDefault="0049128E" w:rsidP="00A6585D">
      <w:pPr>
        <w:widowControl w:val="0"/>
        <w:jc w:val="both"/>
        <w:rPr>
          <w:szCs w:val="24"/>
        </w:rPr>
      </w:pPr>
      <w:r w:rsidRPr="00576ED7">
        <w:rPr>
          <w:szCs w:val="24"/>
        </w:rPr>
        <w:t>There are now two ways to calculate a depletion allowance deduction, and taxpayer chooses the one that</w:t>
      </w:r>
      <w:r w:rsidR="00CD3EA3">
        <w:rPr>
          <w:szCs w:val="24"/>
        </w:rPr>
        <w:t xml:space="preserve"> yields the greater deduction. </w:t>
      </w:r>
      <w:r w:rsidRPr="00576ED7">
        <w:rPr>
          <w:szCs w:val="24"/>
        </w:rPr>
        <w:t>However, taxpayer may not choose percentage depletion in the case of an interest in timber.</w:t>
      </w:r>
      <w:r w:rsidRPr="00576ED7">
        <w:rPr>
          <w:rStyle w:val="FootnoteReference"/>
          <w:szCs w:val="24"/>
        </w:rPr>
        <w:footnoteReference w:id="163"/>
      </w:r>
    </w:p>
    <w:p w14:paraId="53AA9D6D" w14:textId="77777777" w:rsidR="0049128E" w:rsidRPr="00576ED7" w:rsidRDefault="0049128E" w:rsidP="00A6585D">
      <w:pPr>
        <w:widowControl w:val="0"/>
        <w:jc w:val="both"/>
        <w:rPr>
          <w:szCs w:val="24"/>
        </w:rPr>
      </w:pPr>
    </w:p>
    <w:p w14:paraId="53662FAB" w14:textId="77777777"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64"/>
      </w:r>
      <w:r w:rsidRPr="00576ED7">
        <w:rPr>
          <w:szCs w:val="24"/>
        </w:rPr>
        <w:t xml:space="preserve"> to each recoverable unit.</w:t>
      </w:r>
      <w:r w:rsidRPr="00576ED7">
        <w:rPr>
          <w:rStyle w:val="FootnoteReference"/>
          <w:szCs w:val="24"/>
        </w:rPr>
        <w:footnoteReference w:id="165"/>
      </w:r>
      <w:r w:rsidR="00CD3EA3">
        <w:rPr>
          <w:szCs w:val="24"/>
        </w:rPr>
        <w:t xml:space="preserve"> </w:t>
      </w:r>
      <w:r w:rsidRPr="00576ED7">
        <w:rPr>
          <w:szCs w:val="24"/>
        </w:rPr>
        <w:t>Taxpayer may claim the deduction when it sells the unit</w:t>
      </w:r>
      <w:r w:rsidRPr="00576ED7">
        <w:rPr>
          <w:rStyle w:val="FootnoteReference"/>
          <w:szCs w:val="24"/>
        </w:rPr>
        <w:footnoteReference w:id="166"/>
      </w:r>
      <w:r w:rsidRPr="00576ED7">
        <w:rPr>
          <w:szCs w:val="24"/>
        </w:rPr>
        <w:t xml:space="preserve"> or cuts the timber.</w:t>
      </w:r>
      <w:r w:rsidRPr="00576ED7">
        <w:rPr>
          <w:rStyle w:val="FootnoteReference"/>
          <w:szCs w:val="24"/>
        </w:rPr>
        <w:footnoteReference w:id="167"/>
      </w:r>
      <w:r w:rsidR="00CD3EA3">
        <w:rPr>
          <w:szCs w:val="24"/>
        </w:rPr>
        <w:t xml:space="preserve"> </w:t>
      </w:r>
      <w:r w:rsidRPr="00576ED7">
        <w:rPr>
          <w:szCs w:val="24"/>
        </w:rPr>
        <w:t>Depletion allowance deductions – allowed or allowable – reduce taxpayer’s basis in the property until the basis is $0.</w:t>
      </w:r>
      <w:r w:rsidRPr="00576ED7">
        <w:rPr>
          <w:rStyle w:val="FootnoteReference"/>
          <w:szCs w:val="24"/>
        </w:rPr>
        <w:footnoteReference w:id="168"/>
      </w:r>
      <w:r w:rsidR="00CD3EA3">
        <w:rPr>
          <w:szCs w:val="24"/>
        </w:rPr>
        <w:t xml:space="preserve"> </w:t>
      </w:r>
      <w:r w:rsidRPr="00576ED7">
        <w:rPr>
          <w:szCs w:val="24"/>
        </w:rPr>
        <w:t>At that time, taxpayer may shift to percentage depletion, except when taxpayer claims depletion allowance deductions for timber. Recapture of depletion allowance deductions upon sale or exchange of the property is subject to income taxation at ordinary income rates.</w:t>
      </w:r>
      <w:r w:rsidRPr="00576ED7">
        <w:rPr>
          <w:rStyle w:val="FootnoteReference"/>
          <w:szCs w:val="24"/>
        </w:rPr>
        <w:footnoteReference w:id="169"/>
      </w:r>
    </w:p>
    <w:p w14:paraId="123FA17E" w14:textId="77777777" w:rsidR="0049128E" w:rsidRPr="00576ED7" w:rsidRDefault="0049128E" w:rsidP="00A6585D">
      <w:pPr>
        <w:widowControl w:val="0"/>
        <w:jc w:val="both"/>
        <w:rPr>
          <w:szCs w:val="24"/>
        </w:rPr>
      </w:pPr>
    </w:p>
    <w:p w14:paraId="2E23279B" w14:textId="340543F0" w:rsidR="0049128E" w:rsidRPr="00576ED7" w:rsidRDefault="0049128E" w:rsidP="009F695F">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w:t>
      </w:r>
      <w:r w:rsidR="005D32FA">
        <w:rPr>
          <w:szCs w:val="24"/>
        </w:rPr>
        <w:t xml:space="preserve">different named </w:t>
      </w:r>
      <w:r w:rsidR="00FE3E70" w:rsidRPr="00576ED7">
        <w:rPr>
          <w:szCs w:val="24"/>
        </w:rPr>
        <w:t>activit</w:t>
      </w:r>
      <w:r w:rsidR="00FE3E70">
        <w:rPr>
          <w:szCs w:val="24"/>
        </w:rPr>
        <w:t>ies</w:t>
      </w:r>
      <w:r w:rsidRPr="00576ED7">
        <w:rPr>
          <w:rStyle w:val="FootnoteReference"/>
          <w:szCs w:val="24"/>
        </w:rPr>
        <w:footnoteReference w:id="170"/>
      </w:r>
      <w:r w:rsidRPr="00576ED7">
        <w:rPr>
          <w:szCs w:val="24"/>
        </w:rPr>
        <w:t xml:space="preserve"> </w:t>
      </w:r>
      <w:r w:rsidR="009439DB">
        <w:rPr>
          <w:szCs w:val="24"/>
        </w:rPr>
        <w:t xml:space="preserve">of </w:t>
      </w:r>
      <w:r w:rsidRPr="00576ED7">
        <w:rPr>
          <w:szCs w:val="24"/>
        </w:rPr>
        <w:t xml:space="preserve">up to 50% of </w:t>
      </w:r>
      <w:r w:rsidRPr="00576ED7">
        <w:rPr>
          <w:i/>
          <w:szCs w:val="24"/>
        </w:rPr>
        <w:t>the taxable</w:t>
      </w:r>
      <w:r w:rsidRPr="00576ED7">
        <w:rPr>
          <w:szCs w:val="24"/>
        </w:rPr>
        <w:t xml:space="preserve"> income from the activity.</w:t>
      </w:r>
      <w:r w:rsidRPr="00576ED7">
        <w:rPr>
          <w:rStyle w:val="FootnoteReference"/>
          <w:szCs w:val="24"/>
        </w:rPr>
        <w:footnoteReference w:id="171"/>
      </w:r>
      <w:r w:rsidRPr="00576ED7">
        <w:rPr>
          <w:szCs w:val="24"/>
        </w:rPr>
        <w:t xml:space="preserve"> The limit is 100% of taxable income from oil and gas properties.</w:t>
      </w:r>
      <w:r w:rsidRPr="00576ED7">
        <w:rPr>
          <w:rStyle w:val="FootnoteReference"/>
          <w:szCs w:val="24"/>
        </w:rPr>
        <w:footnoteReference w:id="172"/>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73"/>
      </w:r>
      <w:r w:rsidRPr="00576ED7">
        <w:rPr>
          <w:szCs w:val="24"/>
        </w:rPr>
        <w:t xml:space="preserve"> Their percentage depletion allowance deduction is 15%</w:t>
      </w:r>
      <w:r w:rsidRPr="00576ED7">
        <w:rPr>
          <w:rStyle w:val="FootnoteReference"/>
          <w:szCs w:val="24"/>
        </w:rPr>
        <w:footnoteReference w:id="174"/>
      </w:r>
      <w:r w:rsidRPr="00576ED7">
        <w:rPr>
          <w:szCs w:val="24"/>
        </w:rPr>
        <w:t xml:space="preserve"> of gross income, limited to 65% of taxable income.</w:t>
      </w:r>
      <w:r w:rsidRPr="00576ED7">
        <w:rPr>
          <w:rStyle w:val="FootnoteReference"/>
          <w:szCs w:val="24"/>
        </w:rPr>
        <w:footnoteReference w:id="175"/>
      </w:r>
      <w:r w:rsidRPr="00576ED7">
        <w:rPr>
          <w:szCs w:val="24"/>
        </w:rPr>
        <w:t xml:space="preserve">  A percentage depletion allowance deduction is available even though taxpayer has no basis remaining in the asset.</w:t>
      </w:r>
    </w:p>
    <w:p w14:paraId="15B32E11" w14:textId="77777777" w:rsidR="0049128E" w:rsidRPr="00576ED7" w:rsidRDefault="0049128E" w:rsidP="00A6585D">
      <w:pPr>
        <w:widowControl w:val="0"/>
        <w:jc w:val="both"/>
        <w:rPr>
          <w:szCs w:val="24"/>
        </w:rPr>
      </w:pPr>
    </w:p>
    <w:p w14:paraId="15FB03F7" w14:textId="7BEA0C28" w:rsidR="0049128E" w:rsidRDefault="0049128E" w:rsidP="00A6585D">
      <w:pPr>
        <w:widowControl w:val="0"/>
        <w:jc w:val="both"/>
        <w:rPr>
          <w:szCs w:val="24"/>
        </w:rPr>
      </w:pPr>
      <w:r w:rsidRPr="00576ED7">
        <w:rPr>
          <w:szCs w:val="24"/>
        </w:rPr>
        <w:t>The percentage depletion method serves to encourage the further development and exploitation</w:t>
      </w:r>
      <w:r w:rsidR="00CD3EA3">
        <w:rPr>
          <w:szCs w:val="24"/>
        </w:rPr>
        <w:t xml:space="preserve"> of certain natural resources. </w:t>
      </w:r>
      <w:r w:rsidRPr="00576ED7">
        <w:rPr>
          <w:szCs w:val="24"/>
        </w:rPr>
        <w:t>This is important in a time when we believe that preservation of natural resources should be national policy.</w:t>
      </w:r>
      <w:r w:rsidRPr="00576ED7">
        <w:rPr>
          <w:rStyle w:val="FootnoteReference"/>
          <w:szCs w:val="24"/>
        </w:rPr>
        <w:footnoteReference w:id="176"/>
      </w:r>
      <w:r w:rsidRPr="00576ED7">
        <w:rPr>
          <w:szCs w:val="24"/>
        </w:rPr>
        <w:t xml:space="preserve"> In recent years, depletion allowance deductions have increased significantly: in 2003, total corporate depletion allowance deductions were nearly $10.2 billion, while in 20</w:t>
      </w:r>
      <w:r w:rsidR="00FC73A6">
        <w:rPr>
          <w:szCs w:val="24"/>
        </w:rPr>
        <w:t>1</w:t>
      </w:r>
      <w:r w:rsidR="0057018E">
        <w:rPr>
          <w:szCs w:val="24"/>
        </w:rPr>
        <w:t>3</w:t>
      </w:r>
      <w:r w:rsidRPr="00576ED7">
        <w:rPr>
          <w:szCs w:val="24"/>
        </w:rPr>
        <w:t>, total corporate depletion allowance deductions rose to more than $2</w:t>
      </w:r>
      <w:r w:rsidR="0057018E">
        <w:rPr>
          <w:szCs w:val="24"/>
        </w:rPr>
        <w:t>6</w:t>
      </w:r>
      <w:r w:rsidRPr="00576ED7">
        <w:rPr>
          <w:szCs w:val="24"/>
        </w:rPr>
        <w:t>.</w:t>
      </w:r>
      <w:r w:rsidR="0057018E">
        <w:rPr>
          <w:szCs w:val="24"/>
        </w:rPr>
        <w:t>9</w:t>
      </w:r>
      <w:r w:rsidRPr="00576ED7">
        <w:rPr>
          <w:szCs w:val="24"/>
        </w:rPr>
        <w:t xml:space="preserve"> billion</w:t>
      </w:r>
      <w:r w:rsidR="00E61BB6">
        <w:rPr>
          <w:szCs w:val="24"/>
        </w:rPr>
        <w:t>.</w:t>
      </w:r>
      <w:r w:rsidRPr="00576ED7">
        <w:rPr>
          <w:rStyle w:val="FootnoteReference"/>
          <w:szCs w:val="24"/>
        </w:rPr>
        <w:footnoteReference w:id="177"/>
      </w:r>
    </w:p>
    <w:p w14:paraId="16935698" w14:textId="77777777" w:rsidR="0049128E" w:rsidRPr="00576ED7" w:rsidRDefault="0049128E" w:rsidP="00430EF8">
      <w:pPr>
        <w:pStyle w:val="Heading3"/>
      </w:pPr>
      <w:bookmarkStart w:id="97" w:name="_Toc141263524"/>
      <w:r w:rsidRPr="00576ED7">
        <w:t>III.  Depreciation, Amortization, and Cost Recovery</w:t>
      </w:r>
      <w:bookmarkEnd w:id="97"/>
      <w:r w:rsidRPr="00576ED7">
        <w:fldChar w:fldCharType="begin"/>
      </w:r>
      <w:r w:rsidRPr="00576ED7">
        <w:instrText xml:space="preserve"> TC \l1 "III.  Depreciation, Amortization, and Cost Recovery</w:instrText>
      </w:r>
      <w:r w:rsidRPr="00576ED7">
        <w:fldChar w:fldCharType="end"/>
      </w:r>
    </w:p>
    <w:p w14:paraId="2D6DBC84" w14:textId="77777777" w:rsidR="0049128E" w:rsidRPr="00576ED7" w:rsidRDefault="0049128E" w:rsidP="00A6585D">
      <w:pPr>
        <w:widowControl w:val="0"/>
        <w:jc w:val="both"/>
        <w:rPr>
          <w:szCs w:val="24"/>
        </w:rPr>
      </w:pPr>
    </w:p>
    <w:p w14:paraId="65E5EFBD" w14:textId="725CE6BB" w:rsidR="0049128E" w:rsidRDefault="0049128E" w:rsidP="009F695F">
      <w:pPr>
        <w:widowControl w:val="0"/>
        <w:jc w:val="both"/>
        <w:rPr>
          <w:szCs w:val="24"/>
        </w:rPr>
      </w:pPr>
      <w:r w:rsidRPr="00576ED7">
        <w:rPr>
          <w:szCs w:val="24"/>
        </w:rPr>
        <w:t>We have encountered at several points the principle that taxpayer’s consumption of only a part of a productive asset to generate taxable income entitles taxpayer to a deduction for only that amount of consumption. Such consumption represents a</w:t>
      </w:r>
      <w:r w:rsidR="009F695F">
        <w:rPr>
          <w:szCs w:val="24"/>
        </w:rPr>
        <w:t> </w:t>
      </w:r>
      <w:r w:rsidRPr="00576ED7">
        <w:rPr>
          <w:szCs w:val="24"/>
        </w:rPr>
        <w:t xml:space="preserve">taxpayer’s de-investment </w:t>
      </w:r>
      <w:r w:rsidR="0057018E">
        <w:rPr>
          <w:szCs w:val="24"/>
        </w:rPr>
        <w:t xml:space="preserve">in </w:t>
      </w:r>
      <w:r w:rsidR="00AA1449">
        <w:rPr>
          <w:szCs w:val="24"/>
        </w:rPr>
        <w:t xml:space="preserve">and consumption of </w:t>
      </w:r>
      <w:r w:rsidRPr="00576ED7">
        <w:rPr>
          <w:szCs w:val="24"/>
        </w:rPr>
        <w:t xml:space="preserve">the asset and </w:t>
      </w:r>
      <w:r w:rsidR="00E61BB6">
        <w:rPr>
          <w:szCs w:val="24"/>
        </w:rPr>
        <w:t xml:space="preserve">so </w:t>
      </w:r>
      <w:r w:rsidR="008E3583">
        <w:rPr>
          <w:szCs w:val="24"/>
        </w:rPr>
        <w:t xml:space="preserve">must </w:t>
      </w:r>
      <w:r w:rsidRPr="00576ED7">
        <w:rPr>
          <w:szCs w:val="24"/>
        </w:rPr>
        <w:t xml:space="preserve">result in a reduction of basis. </w:t>
      </w:r>
      <w:r w:rsidR="00940D31">
        <w:rPr>
          <w:szCs w:val="24"/>
        </w:rPr>
        <w:t xml:space="preserve"> </w:t>
      </w:r>
      <w:r w:rsidRPr="00576ED7">
        <w:rPr>
          <w:szCs w:val="24"/>
        </w:rPr>
        <w:t xml:space="preserve">We take up here the </w:t>
      </w:r>
      <w:r w:rsidR="0057018E">
        <w:rPr>
          <w:szCs w:val="24"/>
        </w:rPr>
        <w:t xml:space="preserve">theoretical bases and </w:t>
      </w:r>
      <w:r w:rsidRPr="00576ED7">
        <w:rPr>
          <w:szCs w:val="24"/>
        </w:rPr>
        <w:t xml:space="preserve">mechanics of some of the Code’s depreciation provisions. </w:t>
      </w:r>
      <w:r w:rsidR="00940D31">
        <w:rPr>
          <w:szCs w:val="24"/>
        </w:rPr>
        <w:t xml:space="preserve"> </w:t>
      </w:r>
      <w:r w:rsidRPr="00576ED7">
        <w:rPr>
          <w:szCs w:val="24"/>
        </w:rPr>
        <w:t xml:space="preserve">The following case provides a good review of depreciation principles and congressional tinkering with them as </w:t>
      </w:r>
      <w:r w:rsidR="00F7465D">
        <w:rPr>
          <w:szCs w:val="24"/>
        </w:rPr>
        <w:t xml:space="preserve">a </w:t>
      </w:r>
      <w:r w:rsidRPr="00576ED7">
        <w:rPr>
          <w:szCs w:val="24"/>
        </w:rPr>
        <w:t>means of pursuing certain economic policies.</w:t>
      </w:r>
    </w:p>
    <w:p w14:paraId="412B130E" w14:textId="77777777" w:rsidR="008E3583" w:rsidRDefault="008E3583" w:rsidP="00A6585D">
      <w:pPr>
        <w:widowControl w:val="0"/>
        <w:jc w:val="both"/>
        <w:rPr>
          <w:szCs w:val="24"/>
        </w:rPr>
      </w:pPr>
    </w:p>
    <w:p w14:paraId="2C9AEAB4" w14:textId="77777777" w:rsidR="00000751" w:rsidRPr="00576ED7" w:rsidRDefault="00000751" w:rsidP="00A6585D">
      <w:pPr>
        <w:widowControl w:val="0"/>
        <w:jc w:val="both"/>
        <w:rPr>
          <w:szCs w:val="24"/>
        </w:rPr>
      </w:pPr>
    </w:p>
    <w:p w14:paraId="2C86E16B" w14:textId="77777777" w:rsidR="0049128E" w:rsidRPr="00576ED7" w:rsidRDefault="0049128E" w:rsidP="00A6585D">
      <w:pPr>
        <w:widowControl w:val="0"/>
        <w:jc w:val="both"/>
        <w:rPr>
          <w:szCs w:val="24"/>
        </w:rPr>
      </w:pPr>
    </w:p>
    <w:p w14:paraId="4D829DD6" w14:textId="77777777"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3E3780">
        <w:rPr>
          <w:szCs w:val="24"/>
          <w:vertAlign w:val="superscript"/>
        </w:rPr>
        <w:t>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14:paraId="26EDFE06" w14:textId="77777777" w:rsidR="0049128E" w:rsidRPr="00576ED7" w:rsidRDefault="0049128E" w:rsidP="00A6585D">
      <w:pPr>
        <w:widowControl w:val="0"/>
        <w:jc w:val="both"/>
        <w:rPr>
          <w:szCs w:val="24"/>
        </w:rPr>
      </w:pPr>
    </w:p>
    <w:p w14:paraId="1336F982" w14:textId="77777777" w:rsidR="0049128E" w:rsidRPr="00576ED7" w:rsidRDefault="0049128E" w:rsidP="00A6585D">
      <w:pPr>
        <w:widowControl w:val="0"/>
        <w:jc w:val="both"/>
        <w:rPr>
          <w:szCs w:val="24"/>
        </w:rPr>
      </w:pPr>
      <w:r w:rsidRPr="00576ED7">
        <w:rPr>
          <w:szCs w:val="24"/>
        </w:rPr>
        <w:t>McKEE, Circuit Judge:</w:t>
      </w:r>
    </w:p>
    <w:p w14:paraId="3F0EB516" w14:textId="77777777" w:rsidR="0049128E" w:rsidRPr="00576ED7" w:rsidRDefault="0049128E" w:rsidP="00A6585D">
      <w:pPr>
        <w:widowControl w:val="0"/>
        <w:jc w:val="both"/>
        <w:rPr>
          <w:szCs w:val="24"/>
        </w:rPr>
      </w:pPr>
    </w:p>
    <w:p w14:paraId="3245E40F" w14:textId="77777777" w:rsidR="0049128E" w:rsidRPr="00576ED7" w:rsidRDefault="0049128E" w:rsidP="00A6585D">
      <w:pPr>
        <w:widowControl w:val="0"/>
        <w:jc w:val="both"/>
        <w:rPr>
          <w:szCs w:val="24"/>
        </w:rPr>
      </w:pPr>
      <w:r w:rsidRPr="00576ED7">
        <w:rPr>
          <w:szCs w:val="24"/>
        </w:rPr>
        <w:t>In this appeal from a decision of the United States Tax Court we are asked to decide if a valuable bass viol can be depreciated under the Accelerated Cost Recovery System when used as a tool of trade by a professional musician even though the instrument actually increased in value while the musician owned it. We determine that, under the facts before us, the taxpayer properly depreciated the instrument and therefore affirm the decision of the Tax Court.</w:t>
      </w:r>
    </w:p>
    <w:p w14:paraId="3E4AEFD6" w14:textId="77777777" w:rsidR="0049128E" w:rsidRPr="00576ED7" w:rsidRDefault="0049128E" w:rsidP="00A6585D">
      <w:pPr>
        <w:widowControl w:val="0"/>
        <w:jc w:val="both"/>
        <w:rPr>
          <w:szCs w:val="24"/>
        </w:rPr>
      </w:pPr>
    </w:p>
    <w:p w14:paraId="5BDFBD28" w14:textId="77777777" w:rsidR="0049128E" w:rsidRPr="00576ED7" w:rsidRDefault="0049128E" w:rsidP="00A6585D">
      <w:pPr>
        <w:widowControl w:val="0"/>
        <w:tabs>
          <w:tab w:val="center" w:pos="3960"/>
        </w:tabs>
        <w:jc w:val="both"/>
        <w:rPr>
          <w:szCs w:val="24"/>
        </w:rPr>
      </w:pPr>
      <w:r w:rsidRPr="00576ED7">
        <w:rPr>
          <w:szCs w:val="24"/>
        </w:rPr>
        <w:tab/>
        <w:t>I.</w:t>
      </w:r>
    </w:p>
    <w:p w14:paraId="31688E42" w14:textId="77777777" w:rsidR="0049128E" w:rsidRPr="00576ED7" w:rsidRDefault="0049128E" w:rsidP="00A6585D">
      <w:pPr>
        <w:widowControl w:val="0"/>
        <w:jc w:val="both"/>
        <w:rPr>
          <w:szCs w:val="24"/>
        </w:rPr>
      </w:pPr>
      <w:r w:rsidRPr="00576ED7">
        <w:rPr>
          <w:szCs w:val="24"/>
        </w:rPr>
        <w:t>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ProMusica and the Performance Organization.</w:t>
      </w:r>
    </w:p>
    <w:p w14:paraId="132654F1" w14:textId="77777777" w:rsidR="0049128E" w:rsidRDefault="0049128E" w:rsidP="00A6585D">
      <w:pPr>
        <w:widowControl w:val="0"/>
        <w:jc w:val="both"/>
        <w:rPr>
          <w:szCs w:val="24"/>
        </w:rPr>
      </w:pPr>
    </w:p>
    <w:p w14:paraId="3AC360F2" w14:textId="77777777" w:rsidR="00A40EC3" w:rsidRPr="00576ED7" w:rsidRDefault="00A40EC3" w:rsidP="00A6585D">
      <w:pPr>
        <w:widowControl w:val="0"/>
        <w:jc w:val="both"/>
        <w:rPr>
          <w:szCs w:val="24"/>
        </w:rPr>
      </w:pPr>
    </w:p>
    <w:p w14:paraId="409568A8" w14:textId="77777777" w:rsidR="0049128E" w:rsidRPr="00576ED7" w:rsidRDefault="0049128E" w:rsidP="00A6585D">
      <w:pPr>
        <w:widowControl w:val="0"/>
        <w:jc w:val="both"/>
        <w:rPr>
          <w:szCs w:val="24"/>
        </w:rPr>
      </w:pPr>
      <w:r w:rsidRPr="00576ED7">
        <w:rPr>
          <w:szCs w:val="24"/>
        </w:rPr>
        <w:t>In 1984, after a season with the Philadelphia Orchestra, he purchased a 17th century bass viol made by Francesco Ruggeri (c. 1620-1695), a luthier who was active in Cremona, Italy. Ruggeri studied stringed instrument construction under Nicolo Amati, who also instructed Antonio Stradivari. Ruggeri’s other contemporaries include the craftsmen Guadanini and Guarneri. These artisans were members of a group of instrument makers known as the Cremonese School.</w:t>
      </w:r>
    </w:p>
    <w:p w14:paraId="3EDCDD55" w14:textId="77777777" w:rsidR="0049128E" w:rsidRPr="00576ED7" w:rsidRDefault="0049128E" w:rsidP="00A6585D">
      <w:pPr>
        <w:widowControl w:val="0"/>
        <w:jc w:val="both"/>
        <w:rPr>
          <w:szCs w:val="24"/>
        </w:rPr>
      </w:pPr>
    </w:p>
    <w:p w14:paraId="4E2AC8DE" w14:textId="77777777" w:rsidR="00000751" w:rsidRDefault="00000751" w:rsidP="00A6585D">
      <w:pPr>
        <w:widowControl w:val="0"/>
        <w:jc w:val="both"/>
        <w:rPr>
          <w:szCs w:val="24"/>
        </w:rPr>
      </w:pPr>
    </w:p>
    <w:p w14:paraId="5A68BF71" w14:textId="77777777" w:rsidR="00000751" w:rsidRDefault="00000751" w:rsidP="00A6585D">
      <w:pPr>
        <w:widowControl w:val="0"/>
        <w:jc w:val="both"/>
        <w:rPr>
          <w:szCs w:val="24"/>
        </w:rPr>
      </w:pPr>
    </w:p>
    <w:p w14:paraId="3A23D9B9" w14:textId="77777777" w:rsidR="0049128E" w:rsidRPr="00576ED7" w:rsidRDefault="0049128E" w:rsidP="00A6585D">
      <w:pPr>
        <w:widowControl w:val="0"/>
        <w:jc w:val="both"/>
        <w:rPr>
          <w:szCs w:val="24"/>
        </w:rPr>
      </w:pPr>
      <w:r w:rsidRPr="00576ED7">
        <w:rPr>
          <w:szCs w:val="24"/>
        </w:rPr>
        <w:t>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bass because he believed it would serve him throughout his professional career – anticipated to be 30 to 40 years.</w:t>
      </w:r>
    </w:p>
    <w:p w14:paraId="0C6471DD" w14:textId="77777777" w:rsidR="0049128E" w:rsidRPr="00576ED7" w:rsidRDefault="0049128E" w:rsidP="00A6585D">
      <w:pPr>
        <w:widowControl w:val="0"/>
        <w:jc w:val="both"/>
        <w:rPr>
          <w:szCs w:val="24"/>
        </w:rPr>
      </w:pPr>
    </w:p>
    <w:p w14:paraId="0470F518" w14:textId="77777777" w:rsidR="0049128E" w:rsidRPr="00576ED7" w:rsidRDefault="0049128E" w:rsidP="00A6585D">
      <w:pPr>
        <w:widowControl w:val="0"/>
        <w:jc w:val="both"/>
        <w:rPr>
          <w:szCs w:val="24"/>
        </w:rPr>
      </w:pPr>
      <w:r w:rsidRPr="00576ED7">
        <w:rPr>
          <w:szCs w:val="24"/>
        </w:rPr>
        <w:t>Despite the anticipated longevity of this instrument, the rigors of Liddle’s profession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instrument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instruments are exposed to financial risks that do not threaten collectors who regard such instruments as works of art, and treat them accordingly.</w:t>
      </w:r>
    </w:p>
    <w:p w14:paraId="7C7749F8" w14:textId="77777777" w:rsidR="0049128E" w:rsidRPr="00576ED7" w:rsidRDefault="0049128E" w:rsidP="00A6585D">
      <w:pPr>
        <w:widowControl w:val="0"/>
        <w:jc w:val="both"/>
        <w:rPr>
          <w:szCs w:val="24"/>
        </w:rPr>
      </w:pPr>
    </w:p>
    <w:p w14:paraId="075DAE67" w14:textId="77777777" w:rsidR="0049128E" w:rsidRPr="00576ED7" w:rsidRDefault="0049128E" w:rsidP="00A6585D">
      <w:pPr>
        <w:widowControl w:val="0"/>
        <w:jc w:val="both"/>
        <w:rPr>
          <w:szCs w:val="24"/>
        </w:rPr>
      </w:pPr>
      <w:r w:rsidRPr="00576ED7">
        <w:rPr>
          <w:szCs w:val="24"/>
        </w:rPr>
        <w:t>There is a flourishing market among nonmusicians for Cremonese School instruments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destruction over the years, the value of the remaining instruments as collectibles has experienced a corresponding increase.</w:t>
      </w:r>
    </w:p>
    <w:p w14:paraId="2FF849E9" w14:textId="77777777" w:rsidR="0049128E" w:rsidRPr="00576ED7" w:rsidRDefault="0049128E" w:rsidP="00A6585D">
      <w:pPr>
        <w:widowControl w:val="0"/>
        <w:jc w:val="both"/>
        <w:rPr>
          <w:szCs w:val="24"/>
        </w:rPr>
      </w:pPr>
    </w:p>
    <w:p w14:paraId="633834BA" w14:textId="77777777" w:rsidR="0049128E" w:rsidRPr="00576ED7" w:rsidRDefault="0049128E" w:rsidP="00A6585D">
      <w:pPr>
        <w:widowControl w:val="0"/>
        <w:jc w:val="both"/>
        <w:rPr>
          <w:szCs w:val="24"/>
        </w:rPr>
      </w:pPr>
      <w:r w:rsidRPr="00576ED7">
        <w:rPr>
          <w:szCs w:val="24"/>
        </w:rPr>
        <w:t>Eventually, Liddle felt the wear and tear had so deteriorated the tonal quality of his Ruggeri bass that he could no longer use it as a performance instrument. Rather than selling it, however, he traded it for a Domenico Busan 18th century bass in May of 1991. The Busan bass was appraised at $65,000 on the date of the exchange, but Liddle acquired it not for its superior value, but because of the greater tonal quality.</w:t>
      </w:r>
    </w:p>
    <w:p w14:paraId="7E4BAF8A" w14:textId="77777777" w:rsidR="0049128E" w:rsidRPr="00576ED7" w:rsidRDefault="0049128E" w:rsidP="00A6585D">
      <w:pPr>
        <w:widowControl w:val="0"/>
        <w:jc w:val="both"/>
        <w:rPr>
          <w:szCs w:val="24"/>
        </w:rPr>
      </w:pPr>
    </w:p>
    <w:p w14:paraId="389A3785" w14:textId="77777777" w:rsidR="0049128E" w:rsidRPr="00576ED7" w:rsidRDefault="0049128E" w:rsidP="00A6585D">
      <w:pPr>
        <w:widowControl w:val="0"/>
        <w:jc w:val="both"/>
        <w:rPr>
          <w:szCs w:val="24"/>
        </w:rPr>
      </w:pPr>
      <w:r w:rsidRPr="00576ED7">
        <w:rPr>
          <w:szCs w:val="24"/>
        </w:rPr>
        <w:t xml:space="preserve">Liddle and his wife filed a joint tax return for 1987, and claimed a depreciation deduction of $3,170 for the Ruggeri bass under the Accelerated Cost Recovery System (“ACRS”), </w:t>
      </w:r>
      <w:r w:rsidR="00CA008D">
        <w:rPr>
          <w:szCs w:val="24"/>
        </w:rPr>
        <w:t>§ </w:t>
      </w:r>
      <w:r w:rsidRPr="00576ED7">
        <w:rPr>
          <w:szCs w:val="24"/>
        </w:rPr>
        <w:t>168. [footnote omitted] The Commissioner disallowed the deduction asserting that the “Ruggeri bass in fact will appreciate in value and not depreciate.” Accordingly, the Commissioner assessed a deficiency of $602 for the tax year 1987. The Liddles then filed a petition with the Tax Court challenging the Commissioner’s assertion of the deficiency. A closely divided court entered a decision in favor of the Liddles. This appeal followed. [footnote omitted]</w:t>
      </w:r>
    </w:p>
    <w:p w14:paraId="4D4EBB86" w14:textId="77777777" w:rsidR="00E93A05" w:rsidRDefault="00E93A05" w:rsidP="003B55B1">
      <w:pPr>
        <w:widowControl w:val="0"/>
        <w:jc w:val="center"/>
        <w:rPr>
          <w:szCs w:val="24"/>
        </w:rPr>
      </w:pPr>
    </w:p>
    <w:p w14:paraId="0F50C2DC" w14:textId="2CE44C45" w:rsidR="0049128E" w:rsidRPr="00576ED7" w:rsidRDefault="0049128E" w:rsidP="003B55B1">
      <w:pPr>
        <w:widowControl w:val="0"/>
        <w:jc w:val="center"/>
        <w:rPr>
          <w:szCs w:val="24"/>
        </w:rPr>
      </w:pPr>
      <w:r w:rsidRPr="00576ED7">
        <w:rPr>
          <w:szCs w:val="24"/>
        </w:rPr>
        <w:t>II.</w:t>
      </w:r>
    </w:p>
    <w:p w14:paraId="79341D63" w14:textId="4C860B99" w:rsidR="00940777" w:rsidRDefault="00940777" w:rsidP="00A6585D">
      <w:pPr>
        <w:widowControl w:val="0"/>
        <w:jc w:val="both"/>
        <w:rPr>
          <w:szCs w:val="24"/>
        </w:rPr>
      </w:pPr>
      <w:r>
        <w:rPr>
          <w:szCs w:val="24"/>
        </w:rPr>
        <w:t>[The Commissioner conceded</w:t>
      </w:r>
      <w:r w:rsidR="00C95C89">
        <w:rPr>
          <w:szCs w:val="24"/>
        </w:rPr>
        <w:t xml:space="preserve"> that an asset can appreciate in value</w:t>
      </w:r>
      <w:r w:rsidR="006F2063">
        <w:rPr>
          <w:szCs w:val="24"/>
        </w:rPr>
        <w:t xml:space="preserve"> and still be subject to a </w:t>
      </w:r>
      <w:r w:rsidR="00C95C89">
        <w:rPr>
          <w:szCs w:val="24"/>
        </w:rPr>
        <w:t xml:space="preserve">depreciation </w:t>
      </w:r>
      <w:r w:rsidR="006F2063">
        <w:rPr>
          <w:szCs w:val="24"/>
        </w:rPr>
        <w:t>deduction.</w:t>
      </w:r>
      <w:r w:rsidR="005D2221">
        <w:rPr>
          <w:szCs w:val="24"/>
        </w:rPr>
        <w:t>]</w:t>
      </w:r>
    </w:p>
    <w:p w14:paraId="1424EEA7" w14:textId="77777777" w:rsidR="005D2221" w:rsidRDefault="005D2221" w:rsidP="00A6585D">
      <w:pPr>
        <w:widowControl w:val="0"/>
        <w:jc w:val="both"/>
        <w:rPr>
          <w:szCs w:val="24"/>
        </w:rPr>
      </w:pPr>
    </w:p>
    <w:p w14:paraId="285027B9" w14:textId="203B4945" w:rsidR="0049128E" w:rsidRDefault="005D2221" w:rsidP="00A6585D">
      <w:pPr>
        <w:widowControl w:val="0"/>
        <w:jc w:val="both"/>
        <w:rPr>
          <w:szCs w:val="24"/>
        </w:rPr>
      </w:pPr>
      <w:r>
        <w:rPr>
          <w:szCs w:val="24"/>
        </w:rPr>
        <w:t xml:space="preserve">Here, the </w:t>
      </w:r>
      <w:r w:rsidR="0049128E" w:rsidRPr="00576ED7">
        <w:rPr>
          <w:szCs w:val="24"/>
        </w:rPr>
        <w:t xml:space="preserve">Commissioner originally argued that the ACRS deduction under </w:t>
      </w:r>
      <w:r w:rsidR="00CA008D">
        <w:rPr>
          <w:szCs w:val="24"/>
        </w:rPr>
        <w:t>§ </w:t>
      </w:r>
      <w:r w:rsidR="0049128E" w:rsidRPr="00576ED7">
        <w:rPr>
          <w:szCs w:val="24"/>
        </w:rPr>
        <w:t xml:space="preserve">168 is inappropriate here because the bass actually appreciated in value. However, the Commissioner has apparently abandoned that theory, presumably because an asset can appreciate in market value and still be subject to a depreciation deduction under tax law. </w:t>
      </w:r>
      <w:r w:rsidR="0049128E" w:rsidRPr="00576ED7">
        <w:rPr>
          <w:i/>
          <w:szCs w:val="24"/>
        </w:rPr>
        <w:t>Fribourg Navigation Co. v. Commissioner</w:t>
      </w:r>
      <w:r w:rsidR="0049128E" w:rsidRPr="00576ED7">
        <w:rPr>
          <w:szCs w:val="24"/>
        </w:rPr>
        <w:t xml:space="preserve">, 383 U.S. 272, 277 (1966) (“tax law has long recognized the accounting concept that depreciation is a process of estimated allocation which does not take account of fluctuations in valuation through market appreciation.”); </w:t>
      </w:r>
      <w:r w:rsidR="0049128E" w:rsidRPr="00576ED7">
        <w:rPr>
          <w:i/>
          <w:szCs w:val="24"/>
        </w:rPr>
        <w:t>Noyce v. Commissioner</w:t>
      </w:r>
      <w:r w:rsidR="0049128E" w:rsidRPr="00576ED7">
        <w:rPr>
          <w:szCs w:val="24"/>
        </w:rPr>
        <w:t xml:space="preserve">, 97 T.C. 670, 1991 WL 263146 (1991) (taxpayer allowed to deduct depreciation under </w:t>
      </w:r>
      <w:r w:rsidR="00CA008D">
        <w:rPr>
          <w:szCs w:val="24"/>
        </w:rPr>
        <w:t>§ </w:t>
      </w:r>
      <w:r w:rsidR="0049128E" w:rsidRPr="00576ED7">
        <w:rPr>
          <w:szCs w:val="24"/>
        </w:rPr>
        <w:t>168 on an airplane that appreciated in economic value from the date of purchase to the time of trial).</w:t>
      </w:r>
    </w:p>
    <w:p w14:paraId="2610A7B8" w14:textId="77777777" w:rsidR="00E61BB6" w:rsidRPr="00576ED7" w:rsidRDefault="00E61BB6" w:rsidP="00A6585D">
      <w:pPr>
        <w:widowControl w:val="0"/>
        <w:jc w:val="both"/>
        <w:rPr>
          <w:szCs w:val="24"/>
        </w:rPr>
      </w:pPr>
    </w:p>
    <w:p w14:paraId="67FF0A91" w14:textId="77777777" w:rsidR="0049128E" w:rsidRPr="00576ED7" w:rsidRDefault="0049128E" w:rsidP="00A6585D">
      <w:pPr>
        <w:widowControl w:val="0"/>
        <w:jc w:val="both"/>
        <w:rPr>
          <w:szCs w:val="24"/>
        </w:rPr>
      </w:pPr>
      <w:r w:rsidRPr="00576ED7">
        <w:rPr>
          <w:szCs w:val="24"/>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Commissioner argues that this instrument is a “work of art” which has an indeterminable useful life and is therefore not depreciable.</w:t>
      </w:r>
    </w:p>
    <w:p w14:paraId="3E455CE1" w14:textId="77777777" w:rsidR="0049128E" w:rsidRPr="00576ED7" w:rsidRDefault="0049128E" w:rsidP="00A6585D">
      <w:pPr>
        <w:widowControl w:val="0"/>
        <w:jc w:val="both"/>
        <w:rPr>
          <w:szCs w:val="24"/>
        </w:rPr>
      </w:pPr>
    </w:p>
    <w:p w14:paraId="0608F56A" w14:textId="77777777" w:rsidR="0049128E" w:rsidRPr="00576ED7" w:rsidRDefault="0049128E" w:rsidP="00A6585D">
      <w:pPr>
        <w:widowControl w:val="0"/>
        <w:jc w:val="both"/>
        <w:rPr>
          <w:szCs w:val="24"/>
        </w:rPr>
      </w:pPr>
      <w:r w:rsidRPr="00576ED7">
        <w:rPr>
          <w:szCs w:val="24"/>
        </w:rPr>
        <w:t xml:space="preserve">... Prior to 1981, </w:t>
      </w:r>
      <w:r w:rsidR="00CA008D">
        <w:rPr>
          <w:szCs w:val="24"/>
        </w:rPr>
        <w:t>§ </w:t>
      </w:r>
      <w:r w:rsidRPr="00576ED7">
        <w:rPr>
          <w:szCs w:val="24"/>
        </w:rPr>
        <w:t>167 governed the allowance of depreciation deductions with respect to tangible and intangible personality. Section 167 provided, in relevant part, as follows:</w:t>
      </w:r>
    </w:p>
    <w:p w14:paraId="20BB9689" w14:textId="77777777" w:rsidR="0049128E" w:rsidRPr="00576ED7" w:rsidRDefault="0049128E" w:rsidP="00A6585D">
      <w:pPr>
        <w:widowControl w:val="0"/>
        <w:jc w:val="both"/>
        <w:rPr>
          <w:szCs w:val="24"/>
        </w:rPr>
      </w:pPr>
    </w:p>
    <w:p w14:paraId="578AD3FE" w14:textId="77777777" w:rsidR="0049128E" w:rsidRPr="00576ED7" w:rsidRDefault="0049128E" w:rsidP="00A6585D">
      <w:pPr>
        <w:widowControl w:val="0"/>
        <w:ind w:left="720"/>
        <w:jc w:val="both"/>
        <w:rPr>
          <w:szCs w:val="24"/>
        </w:rPr>
      </w:pPr>
      <w:r w:rsidRPr="00576ED7">
        <w:rPr>
          <w:szCs w:val="24"/>
        </w:rPr>
        <w:t>Sec. 167. DEPRECIATION</w:t>
      </w:r>
    </w:p>
    <w:p w14:paraId="03F3A965" w14:textId="77777777" w:rsidR="0049128E" w:rsidRPr="00576ED7" w:rsidRDefault="0049128E" w:rsidP="00A6585D">
      <w:pPr>
        <w:widowControl w:val="0"/>
        <w:ind w:left="720"/>
        <w:jc w:val="both"/>
        <w:rPr>
          <w:szCs w:val="24"/>
        </w:rPr>
      </w:pPr>
      <w:r w:rsidRPr="00576ED7">
        <w:rPr>
          <w:szCs w:val="24"/>
        </w:rPr>
        <w:t xml:space="preserve">(a) General Rule. – There shall be allowed as a depreciation deduction a reasonable allowance for the exhaustion, wear and tear (including a reasonable allowance for obsolescence) – </w:t>
      </w:r>
    </w:p>
    <w:p w14:paraId="35B62D4E" w14:textId="77777777" w:rsidR="0049128E" w:rsidRPr="00576ED7" w:rsidRDefault="0049128E" w:rsidP="00A6585D">
      <w:pPr>
        <w:widowControl w:val="0"/>
        <w:ind w:left="1440"/>
        <w:jc w:val="both"/>
        <w:rPr>
          <w:szCs w:val="24"/>
        </w:rPr>
      </w:pPr>
      <w:r w:rsidRPr="00576ED7">
        <w:rPr>
          <w:szCs w:val="24"/>
        </w:rPr>
        <w:t>(1) of property used in the trade or business, or</w:t>
      </w:r>
    </w:p>
    <w:p w14:paraId="28F4EA38" w14:textId="77777777" w:rsidR="0049128E" w:rsidRPr="00576ED7" w:rsidRDefault="0049128E" w:rsidP="00A6585D">
      <w:pPr>
        <w:widowControl w:val="0"/>
        <w:ind w:left="1440"/>
        <w:jc w:val="both"/>
        <w:rPr>
          <w:szCs w:val="24"/>
        </w:rPr>
      </w:pPr>
      <w:r w:rsidRPr="00576ED7">
        <w:rPr>
          <w:szCs w:val="24"/>
        </w:rPr>
        <w:t>(2) of property held for the production of income.</w:t>
      </w:r>
    </w:p>
    <w:p w14:paraId="56CA3ADD" w14:textId="77777777" w:rsidR="0049128E" w:rsidRPr="00576ED7" w:rsidRDefault="0049128E" w:rsidP="00A6585D">
      <w:pPr>
        <w:widowControl w:val="0"/>
        <w:jc w:val="both"/>
        <w:rPr>
          <w:szCs w:val="24"/>
        </w:rPr>
      </w:pPr>
    </w:p>
    <w:p w14:paraId="274105EE"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 xml:space="preserve">167(a). The regulations promulgated under </w:t>
      </w:r>
      <w:r w:rsidR="00CA008D">
        <w:rPr>
          <w:szCs w:val="24"/>
        </w:rPr>
        <w:t>§ </w:t>
      </w:r>
      <w:r w:rsidRPr="00576ED7">
        <w:rPr>
          <w:szCs w:val="24"/>
        </w:rPr>
        <w:t xml:space="preserve">167 provided that in order to qualify for the depreciation deduction, the taxpayer had to establish that the property in question had a determinable useful life. Reg. </w:t>
      </w:r>
      <w:r w:rsidR="00CA008D">
        <w:rPr>
          <w:szCs w:val="24"/>
        </w:rPr>
        <w:t>§ </w:t>
      </w:r>
      <w:r w:rsidRPr="00576ED7">
        <w:rPr>
          <w:szCs w:val="24"/>
        </w:rPr>
        <w:t xml:space="preserve">1.167(a)-1(a) and (b). The useful life of an asset was not necessarily the useful life “inherent in the asset but [was] the period over which the asset may reasonably be expected to be useful to the taxpayer in his trade or business....” Reg. </w:t>
      </w:r>
      <w:r w:rsidR="00CA008D">
        <w:rPr>
          <w:szCs w:val="24"/>
        </w:rPr>
        <w:t>§ </w:t>
      </w:r>
      <w:r w:rsidRPr="00576ED7">
        <w:rPr>
          <w:szCs w:val="24"/>
        </w:rPr>
        <w:t xml:space="preserve">1.167(a)-1(b). Nonetheless, under </w:t>
      </w:r>
      <w:r w:rsidR="00CA008D">
        <w:rPr>
          <w:szCs w:val="24"/>
        </w:rPr>
        <w:t>§ </w:t>
      </w:r>
      <w:r w:rsidRPr="00576ED7">
        <w:rPr>
          <w:szCs w:val="24"/>
        </w:rPr>
        <w:t xml:space="preserve">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661 F.2d 203, 207 (1981) (“Under the regulation on depreciation, a useful life capable of being estimated is indispensable for the institution of a system of depreciation.”).</w:t>
      </w:r>
    </w:p>
    <w:p w14:paraId="048D468B" w14:textId="77777777" w:rsidR="0049128E" w:rsidRPr="00576ED7" w:rsidRDefault="0049128E" w:rsidP="00A6585D">
      <w:pPr>
        <w:widowControl w:val="0"/>
        <w:jc w:val="both"/>
        <w:rPr>
          <w:szCs w:val="24"/>
        </w:rPr>
      </w:pPr>
    </w:p>
    <w:p w14:paraId="3AD7F61F" w14:textId="77777777" w:rsidR="0049128E" w:rsidRDefault="0049128E" w:rsidP="00A6585D">
      <w:pPr>
        <w:widowControl w:val="0"/>
        <w:jc w:val="both"/>
        <w:rPr>
          <w:szCs w:val="24"/>
        </w:rPr>
      </w:pPr>
      <w:r w:rsidRPr="00576ED7">
        <w:rPr>
          <w:szCs w:val="24"/>
        </w:rPr>
        <w:t xml:space="preserve">Under </w:t>
      </w:r>
      <w:r w:rsidR="00CA008D">
        <w:rPr>
          <w:szCs w:val="24"/>
        </w:rPr>
        <w:t>§ </w:t>
      </w:r>
      <w:r w:rsidRPr="00576ED7">
        <w:rPr>
          <w:szCs w:val="24"/>
        </w:rPr>
        <w:t xml:space="preserve">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sidRPr="00576ED7">
        <w:rPr>
          <w:i/>
          <w:szCs w:val="24"/>
        </w:rPr>
        <w:t>See</w:t>
      </w:r>
      <w:r w:rsidRPr="00576ED7">
        <w:rPr>
          <w:szCs w:val="24"/>
        </w:rPr>
        <w:t xml:space="preserve"> Reg. </w:t>
      </w:r>
      <w:r w:rsidR="00CA008D">
        <w:rPr>
          <w:szCs w:val="24"/>
        </w:rPr>
        <w:t>§ </w:t>
      </w:r>
      <w:r w:rsidRPr="00576ED7">
        <w:rPr>
          <w:szCs w:val="24"/>
        </w:rPr>
        <w:t>1.167(a)-11. A taxpayer could claim a useful life up to 20% longer or shorter than the ADR guideline life. Reg.</w:t>
      </w:r>
      <w:r w:rsidR="00CA008D">
        <w:rPr>
          <w:szCs w:val="24"/>
        </w:rPr>
        <w:t>§ </w:t>
      </w:r>
      <w:r w:rsidRPr="00576ED7">
        <w:rPr>
          <w:szCs w:val="24"/>
        </w:rPr>
        <w:t xml:space="preserve">1.167(a)-11(4)(b). The ADR system was optional with the taxpayer. Reg. </w:t>
      </w:r>
      <w:r w:rsidR="00CA008D">
        <w:rPr>
          <w:szCs w:val="24"/>
        </w:rPr>
        <w:t>§ </w:t>
      </w:r>
      <w:r w:rsidRPr="00576ED7">
        <w:rPr>
          <w:szCs w:val="24"/>
        </w:rPr>
        <w:t xml:space="preserve">1.167(a)-11(a). For personalty which was not eligible for ADR, and for taxpayers who did not choose to use ADR, the useful life of an asset was determined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14:paraId="7F85473C" w14:textId="77777777" w:rsidR="00000751" w:rsidRPr="00576ED7" w:rsidRDefault="00000751" w:rsidP="00A6585D">
      <w:pPr>
        <w:widowControl w:val="0"/>
        <w:jc w:val="both"/>
        <w:rPr>
          <w:szCs w:val="24"/>
        </w:rPr>
      </w:pPr>
    </w:p>
    <w:p w14:paraId="38515629" w14:textId="77777777" w:rsidR="0049128E" w:rsidRPr="00576ED7" w:rsidRDefault="0049128E" w:rsidP="00A6585D">
      <w:pPr>
        <w:widowControl w:val="0"/>
        <w:jc w:val="both"/>
        <w:rPr>
          <w:szCs w:val="24"/>
        </w:rPr>
      </w:pPr>
      <w:r w:rsidRPr="00576ED7">
        <w:rPr>
          <w:szCs w:val="24"/>
        </w:rPr>
        <w:t xml:space="preserve">In 1981, convinced that tax reductions were needed to ensure the continued economic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the growth of the Federal Government.” </w:t>
      </w:r>
      <w:r w:rsidRPr="00576ED7">
        <w:rPr>
          <w:i/>
          <w:szCs w:val="24"/>
        </w:rPr>
        <w:t>Id</w:t>
      </w:r>
      <w:r w:rsidRPr="00576ED7">
        <w:rPr>
          <w:szCs w:val="24"/>
        </w:rPr>
        <w:t xml:space="preserve">. Congress felt that prior law and rules governing depreciation deductions need to be replaced “because they did not provide the investment stimulus that was felt to be essential for economic expansion.” </w:t>
      </w:r>
      <w:r w:rsidRPr="00576ED7">
        <w:rPr>
          <w:i/>
          <w:szCs w:val="24"/>
        </w:rPr>
        <w:t>Id</w:t>
      </w:r>
      <w:r w:rsidRPr="00576ED7">
        <w:rPr>
          <w:szCs w:val="24"/>
        </w:rPr>
        <w:t xml:space="preserve">. Further, Congress believed that the true value of the depreciation deduction had declined over the years because of high inflation rates. </w:t>
      </w:r>
      <w:r w:rsidRPr="00576ED7">
        <w:rPr>
          <w:i/>
          <w:szCs w:val="24"/>
        </w:rPr>
        <w:t>Id</w:t>
      </w:r>
      <w:r w:rsidRPr="00576ED7">
        <w:rPr>
          <w:szCs w:val="24"/>
        </w:rPr>
        <w:t xml:space="preserve">. As a result, Congress believed that a “substantial restructuring” of the depreciation rules would stimulate capital formation, increase productivity and improve the country’s competitiveness in international trade. </w:t>
      </w:r>
      <w:r w:rsidRPr="00576ED7">
        <w:rPr>
          <w:i/>
          <w:szCs w:val="24"/>
        </w:rPr>
        <w:t>Id</w:t>
      </w:r>
      <w:r w:rsidRPr="00576ED7">
        <w:rPr>
          <w:szCs w:val="24"/>
        </w:rPr>
        <w:t xml:space="preserve">. Congress also felt that the prior rules concerning the determination of a useful life were “too complex”, “inherently uncertain” and engendered “unproductive disagreements between taxpayers and the Internal Revenue Service.” </w:t>
      </w:r>
      <w:r w:rsidRPr="00576ED7">
        <w:rPr>
          <w:i/>
          <w:szCs w:val="24"/>
        </w:rPr>
        <w:t>Id</w:t>
      </w:r>
      <w:r w:rsidRPr="00576ED7">
        <w:rPr>
          <w:szCs w:val="24"/>
        </w:rPr>
        <w:t>. To remedy the situation, Congress decided</w:t>
      </w:r>
    </w:p>
    <w:p w14:paraId="236331DF" w14:textId="77777777" w:rsidR="0049128E" w:rsidRPr="00576ED7" w:rsidRDefault="0049128E" w:rsidP="00A6585D">
      <w:pPr>
        <w:widowControl w:val="0"/>
        <w:jc w:val="both"/>
        <w:rPr>
          <w:szCs w:val="24"/>
        </w:rPr>
      </w:pPr>
    </w:p>
    <w:p w14:paraId="2F7CFCB9" w14:textId="77777777" w:rsidR="0049128E" w:rsidRPr="00576ED7" w:rsidRDefault="0049128E" w:rsidP="00A6585D">
      <w:pPr>
        <w:widowControl w:val="0"/>
        <w:ind w:left="720"/>
        <w:jc w:val="both"/>
        <w:rPr>
          <w:szCs w:val="24"/>
        </w:rPr>
      </w:pPr>
      <w:r w:rsidRPr="00576ED7">
        <w:rPr>
          <w:szCs w:val="24"/>
        </w:rPr>
        <w:t>that a new capital cost recovery system should be structured which de-emphasizes the concept of useful life, minimizes the number of elections and exceptions and is easier to comply with and to administer.</w:t>
      </w:r>
    </w:p>
    <w:p w14:paraId="68F80E56" w14:textId="77777777" w:rsidR="0049128E" w:rsidRPr="00576ED7" w:rsidRDefault="0049128E" w:rsidP="00A6585D">
      <w:pPr>
        <w:widowControl w:val="0"/>
        <w:jc w:val="both"/>
        <w:rPr>
          <w:szCs w:val="24"/>
        </w:rPr>
      </w:pPr>
    </w:p>
    <w:p w14:paraId="0F4ADDE0" w14:textId="77777777" w:rsidR="0049128E" w:rsidRPr="00576ED7" w:rsidRDefault="0049128E" w:rsidP="00A6585D">
      <w:pPr>
        <w:widowControl w:val="0"/>
        <w:jc w:val="both"/>
        <w:rPr>
          <w:szCs w:val="24"/>
        </w:rPr>
      </w:pPr>
      <w:r w:rsidRPr="00576ED7">
        <w:rPr>
          <w:i/>
          <w:szCs w:val="24"/>
        </w:rPr>
        <w:t>Id.</w:t>
      </w:r>
    </w:p>
    <w:p w14:paraId="462E8BAE" w14:textId="77777777" w:rsidR="0049128E" w:rsidRPr="00576ED7" w:rsidRDefault="0049128E" w:rsidP="00A6585D">
      <w:pPr>
        <w:widowControl w:val="0"/>
        <w:jc w:val="both"/>
        <w:rPr>
          <w:szCs w:val="24"/>
        </w:rPr>
      </w:pPr>
    </w:p>
    <w:p w14:paraId="02B1599F" w14:textId="77777777" w:rsidR="0049128E" w:rsidRPr="00576ED7" w:rsidRDefault="0049128E" w:rsidP="00A6585D">
      <w:pPr>
        <w:widowControl w:val="0"/>
        <w:jc w:val="both"/>
        <w:rPr>
          <w:szCs w:val="24"/>
        </w:rPr>
      </w:pPr>
      <w:r w:rsidRPr="00576ED7">
        <w:rPr>
          <w:szCs w:val="24"/>
        </w:rPr>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 xml:space="preserve">1981 at 1450. ACRS was codified in I.R.C. </w:t>
      </w:r>
      <w:r w:rsidR="00CA008D">
        <w:rPr>
          <w:szCs w:val="24"/>
        </w:rPr>
        <w:t>§ </w:t>
      </w:r>
      <w:r w:rsidRPr="00576ED7">
        <w:rPr>
          <w:szCs w:val="24"/>
        </w:rPr>
        <w:t>168, which provided, in relevant part, as follows:</w:t>
      </w:r>
    </w:p>
    <w:p w14:paraId="68C7E035" w14:textId="77777777" w:rsidR="0049128E" w:rsidRPr="00576ED7" w:rsidRDefault="0049128E" w:rsidP="00A6585D">
      <w:pPr>
        <w:widowControl w:val="0"/>
        <w:jc w:val="both"/>
        <w:rPr>
          <w:szCs w:val="24"/>
        </w:rPr>
      </w:pPr>
    </w:p>
    <w:p w14:paraId="56F13AFB" w14:textId="77777777" w:rsidR="0049128E" w:rsidRPr="00576ED7" w:rsidRDefault="0049128E" w:rsidP="00A6585D">
      <w:pPr>
        <w:widowControl w:val="0"/>
        <w:ind w:left="720"/>
        <w:jc w:val="both"/>
        <w:rPr>
          <w:szCs w:val="24"/>
        </w:rPr>
      </w:pPr>
      <w:r w:rsidRPr="00576ED7">
        <w:rPr>
          <w:szCs w:val="24"/>
        </w:rPr>
        <w:t>Sec. 168. Accelerated cost recovery system</w:t>
      </w:r>
    </w:p>
    <w:p w14:paraId="7F7084F9" w14:textId="77777777"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14:paraId="1AAA43D6" w14:textId="77777777" w:rsidR="0049128E" w:rsidRPr="00576ED7" w:rsidRDefault="0049128E" w:rsidP="00A6585D">
      <w:pPr>
        <w:widowControl w:val="0"/>
        <w:jc w:val="both"/>
        <w:rPr>
          <w:szCs w:val="24"/>
        </w:rPr>
      </w:pPr>
    </w:p>
    <w:p w14:paraId="10F93A7E" w14:textId="518B95FB" w:rsidR="0049128E" w:rsidRPr="00576ED7" w:rsidRDefault="0049128E" w:rsidP="00A6585D">
      <w:pPr>
        <w:widowControl w:val="0"/>
        <w:ind w:left="720"/>
        <w:jc w:val="both"/>
        <w:rPr>
          <w:szCs w:val="24"/>
        </w:rPr>
      </w:pPr>
      <w:r w:rsidRPr="00576ED7">
        <w:rPr>
          <w:szCs w:val="24"/>
        </w:rPr>
        <w:t>(b) Amount of Deduction.-</w:t>
      </w:r>
    </w:p>
    <w:p w14:paraId="4445ADC5" w14:textId="77777777"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taxable year shall be the aggregate amount determined by applying to the unadjusted basis of recovery property the applicable percentage determined in accordance with the following table:</w:t>
      </w:r>
    </w:p>
    <w:p w14:paraId="402828AC" w14:textId="77777777" w:rsidR="0049128E" w:rsidRPr="00576ED7" w:rsidRDefault="0049128E" w:rsidP="00A6585D">
      <w:pPr>
        <w:widowControl w:val="0"/>
        <w:ind w:left="1440"/>
        <w:jc w:val="both"/>
        <w:rPr>
          <w:szCs w:val="24"/>
        </w:rPr>
      </w:pPr>
      <w:r w:rsidRPr="00576ED7">
        <w:rPr>
          <w:szCs w:val="24"/>
        </w:rPr>
        <w:t>* * * * * *</w:t>
      </w:r>
    </w:p>
    <w:p w14:paraId="5FAD1A9C" w14:textId="710C7DCE" w:rsidR="009F695F" w:rsidRDefault="009F695F">
      <w:pPr>
        <w:rPr>
          <w:szCs w:val="24"/>
        </w:rPr>
      </w:pPr>
      <w:r>
        <w:rPr>
          <w:szCs w:val="24"/>
        </w:rPr>
        <w:br w:type="page"/>
      </w:r>
    </w:p>
    <w:p w14:paraId="0EE2C17E" w14:textId="77777777" w:rsidR="0049128E" w:rsidRPr="00576ED7" w:rsidRDefault="0049128E" w:rsidP="00A6585D">
      <w:pPr>
        <w:widowControl w:val="0"/>
        <w:ind w:left="720"/>
        <w:jc w:val="both"/>
        <w:rPr>
          <w:szCs w:val="24"/>
        </w:rPr>
      </w:pPr>
      <w:r w:rsidRPr="00576ED7">
        <w:rPr>
          <w:szCs w:val="24"/>
        </w:rPr>
        <w:t xml:space="preserve">(c) Recovery Property. – For purposes of this title – </w:t>
      </w:r>
    </w:p>
    <w:p w14:paraId="2C25CB0D" w14:textId="77777777" w:rsidR="0049128E" w:rsidRPr="00576ED7" w:rsidRDefault="0049128E" w:rsidP="00A6585D">
      <w:pPr>
        <w:widowControl w:val="0"/>
        <w:ind w:left="1440"/>
        <w:jc w:val="both"/>
        <w:rPr>
          <w:szCs w:val="24"/>
        </w:rPr>
      </w:pPr>
      <w:r w:rsidRPr="00576ED7">
        <w:rPr>
          <w:szCs w:val="24"/>
        </w:rPr>
        <w:t xml:space="preserve">(1) Recovery Property Defined. – Except as provided in subsection (e), the term “recovery property” means tangible property of a character subject to the allowance for depreciation – </w:t>
      </w:r>
    </w:p>
    <w:p w14:paraId="40EB881E" w14:textId="77777777" w:rsidR="0049128E" w:rsidRPr="00576ED7" w:rsidRDefault="0049128E" w:rsidP="00A6585D">
      <w:pPr>
        <w:widowControl w:val="0"/>
        <w:ind w:left="2160"/>
        <w:jc w:val="both"/>
        <w:rPr>
          <w:szCs w:val="24"/>
        </w:rPr>
      </w:pPr>
      <w:r w:rsidRPr="00576ED7">
        <w:rPr>
          <w:szCs w:val="24"/>
        </w:rPr>
        <w:t>(A) used in a trade or business, or</w:t>
      </w:r>
    </w:p>
    <w:p w14:paraId="26D1AAEF" w14:textId="77777777" w:rsidR="0049128E" w:rsidRPr="00576ED7" w:rsidRDefault="0049128E" w:rsidP="00A6585D">
      <w:pPr>
        <w:widowControl w:val="0"/>
        <w:jc w:val="both"/>
        <w:rPr>
          <w:szCs w:val="24"/>
        </w:rPr>
      </w:pPr>
    </w:p>
    <w:p w14:paraId="549769F7" w14:textId="77777777" w:rsidR="0049128E" w:rsidRPr="00576ED7" w:rsidRDefault="0049128E" w:rsidP="00A6585D">
      <w:pPr>
        <w:widowControl w:val="0"/>
        <w:ind w:left="2160"/>
        <w:jc w:val="both"/>
        <w:rPr>
          <w:szCs w:val="24"/>
        </w:rPr>
      </w:pPr>
      <w:r w:rsidRPr="00576ED7">
        <w:rPr>
          <w:szCs w:val="24"/>
        </w:rPr>
        <w:t>(B) held for the production of income.</w:t>
      </w:r>
    </w:p>
    <w:p w14:paraId="4FC90C16" w14:textId="77777777" w:rsidR="0049128E" w:rsidRPr="00576ED7" w:rsidRDefault="0049128E" w:rsidP="00A6585D">
      <w:pPr>
        <w:widowControl w:val="0"/>
        <w:jc w:val="both"/>
        <w:rPr>
          <w:szCs w:val="24"/>
        </w:rPr>
      </w:pPr>
    </w:p>
    <w:p w14:paraId="6EE17C49"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168. ACRS is mandatory and applied to “recovery property” placed in service after 1980 and before 1987.</w:t>
      </w:r>
      <w:r w:rsidRPr="00576ED7">
        <w:rPr>
          <w:rStyle w:val="FootnoteReference"/>
          <w:szCs w:val="24"/>
        </w:rPr>
        <w:footnoteReference w:id="178"/>
      </w:r>
    </w:p>
    <w:p w14:paraId="5B69E39F" w14:textId="77777777" w:rsidR="0049128E" w:rsidRPr="00576ED7" w:rsidRDefault="0049128E" w:rsidP="00A6585D">
      <w:pPr>
        <w:widowControl w:val="0"/>
        <w:jc w:val="both"/>
        <w:rPr>
          <w:szCs w:val="24"/>
        </w:rPr>
      </w:pPr>
    </w:p>
    <w:p w14:paraId="084E2235" w14:textId="77777777" w:rsidR="0049128E" w:rsidRPr="00576ED7" w:rsidRDefault="0049128E" w:rsidP="00A6585D">
      <w:pPr>
        <w:widowControl w:val="0"/>
        <w:jc w:val="both"/>
        <w:rPr>
          <w:szCs w:val="24"/>
        </w:rPr>
      </w:pPr>
      <w:r w:rsidRPr="00576ED7">
        <w:rPr>
          <w:szCs w:val="24"/>
        </w:rPr>
        <w:t xml:space="preserve">Section 168(c)(2) grouped recovery property into five assigned categories: 3-year property, 5-year property, 10-year property, 15-year real property and 15-year public utility property. Three year property was defined as </w:t>
      </w:r>
      <w:r w:rsidR="00CA008D">
        <w:rPr>
          <w:szCs w:val="24"/>
        </w:rPr>
        <w:t>§ </w:t>
      </w:r>
      <w:r w:rsidRPr="00576ED7">
        <w:rPr>
          <w:szCs w:val="24"/>
        </w:rPr>
        <w:t>1245 property</w:t>
      </w:r>
      <w:r w:rsidRPr="00576ED7">
        <w:rPr>
          <w:rStyle w:val="FootnoteReference"/>
          <w:szCs w:val="24"/>
        </w:rPr>
        <w:footnoteReference w:id="179"/>
      </w:r>
      <w:r w:rsidRPr="00576ED7">
        <w:rPr>
          <w:szCs w:val="24"/>
        </w:rPr>
        <w:t xml:space="preserve"> with a class life of 4 years or less. Five year property is all </w:t>
      </w:r>
      <w:r w:rsidR="00CA008D">
        <w:rPr>
          <w:szCs w:val="24"/>
        </w:rPr>
        <w:t>§ </w:t>
      </w:r>
      <w:r w:rsidRPr="00576ED7">
        <w:rPr>
          <w:szCs w:val="24"/>
        </w:rPr>
        <w:t xml:space="preserve">1245 property with a class life of more than 4 years. Ten year property is primarily certain public utility property, railroad tank cars, coal-utilization property and certain real property described in I.R.C. </w:t>
      </w:r>
      <w:r w:rsidR="00CA008D">
        <w:rPr>
          <w:szCs w:val="24"/>
        </w:rPr>
        <w:t>§ </w:t>
      </w:r>
      <w:r w:rsidRPr="00576ED7">
        <w:rPr>
          <w:szCs w:val="24"/>
        </w:rPr>
        <w:t xml:space="preserve">1250(c). Other long-lived public utility property is in the 15-year class. </w:t>
      </w:r>
      <w:r w:rsidR="00CA008D">
        <w:rPr>
          <w:szCs w:val="24"/>
        </w:rPr>
        <w:t>§ </w:t>
      </w:r>
      <w:r w:rsidRPr="00576ED7">
        <w:rPr>
          <w:szCs w:val="24"/>
        </w:rPr>
        <w:t>168(a)(2)(A), (B) and (C). Basically, 3-year property includes certain short-lived assets such as automobiles and light-duty trucks, and 5-year property included all other tangible personal property that was not 3-year property. Most eligible personal property was in the 5-year class.</w:t>
      </w:r>
    </w:p>
    <w:p w14:paraId="3882FDC2" w14:textId="77777777" w:rsidR="0049128E" w:rsidRPr="00576ED7" w:rsidRDefault="0049128E" w:rsidP="00A6585D">
      <w:pPr>
        <w:widowControl w:val="0"/>
        <w:jc w:val="both"/>
        <w:rPr>
          <w:szCs w:val="24"/>
        </w:rPr>
      </w:pPr>
    </w:p>
    <w:p w14:paraId="144DBF4A" w14:textId="77777777" w:rsidR="0049128E" w:rsidRDefault="0049128E" w:rsidP="00A6585D">
      <w:pPr>
        <w:widowControl w:val="0"/>
        <w:jc w:val="both"/>
        <w:rPr>
          <w:szCs w:val="24"/>
        </w:rPr>
      </w:pPr>
      <w:r w:rsidRPr="00576ED7">
        <w:rPr>
          <w:szCs w:val="24"/>
        </w:rPr>
        <w:t xml:space="preserve">The Commissioner argues that ERTA </w:t>
      </w:r>
      <w:r w:rsidR="00CA008D">
        <w:rPr>
          <w:szCs w:val="24"/>
        </w:rPr>
        <w:t>§ </w:t>
      </w:r>
      <w:r w:rsidRPr="00576ED7">
        <w:rPr>
          <w:szCs w:val="24"/>
        </w:rPr>
        <w:t xml:space="preserve">168 did not eliminate the pre-ERTA </w:t>
      </w:r>
      <w:r w:rsidR="00CA008D">
        <w:rPr>
          <w:szCs w:val="24"/>
        </w:rPr>
        <w:t>§ </w:t>
      </w:r>
      <w:r w:rsidRPr="00576ED7">
        <w:rPr>
          <w:szCs w:val="24"/>
        </w:rPr>
        <w:t xml:space="preserve">167 requirement that tangible personalty used in a trade or business must also have a determinable useful life in order to qualify for the ACRS deduction. She argues that the phrase “of a character subject to the allowance for depreciation” demonstrates that the pre-ERTA </w:t>
      </w:r>
      <w:r w:rsidR="00CA008D">
        <w:rPr>
          <w:szCs w:val="24"/>
        </w:rPr>
        <w:t>§ </w:t>
      </w:r>
      <w:r w:rsidRPr="00576ED7">
        <w:rPr>
          <w:szCs w:val="24"/>
        </w:rPr>
        <w:t xml:space="preserve">167 requirement for a determinable useful life is the threshold criterion for claiming the </w:t>
      </w:r>
      <w:r w:rsidR="00CA008D">
        <w:rPr>
          <w:szCs w:val="24"/>
        </w:rPr>
        <w:t>§ </w:t>
      </w:r>
      <w:r w:rsidRPr="00576ED7">
        <w:rPr>
          <w:szCs w:val="24"/>
        </w:rPr>
        <w:t>168 ACRS deduction.</w:t>
      </w:r>
    </w:p>
    <w:p w14:paraId="700BF1EE" w14:textId="77777777" w:rsidR="007A1E6D" w:rsidRPr="00576ED7" w:rsidRDefault="007A1E6D" w:rsidP="00A6585D">
      <w:pPr>
        <w:widowControl w:val="0"/>
        <w:jc w:val="both"/>
        <w:rPr>
          <w:szCs w:val="24"/>
        </w:rPr>
      </w:pPr>
    </w:p>
    <w:p w14:paraId="54FF3A9E" w14:textId="77777777" w:rsidR="0049128E" w:rsidRPr="00576ED7" w:rsidRDefault="0049128E" w:rsidP="00A6585D">
      <w:pPr>
        <w:widowControl w:val="0"/>
        <w:jc w:val="both"/>
        <w:rPr>
          <w:szCs w:val="24"/>
        </w:rPr>
      </w:pPr>
      <w:r w:rsidRPr="00576ED7">
        <w:rPr>
          <w:szCs w:val="24"/>
        </w:rPr>
        <w:t xml:space="preserve">Much of the difficulty inherent in this case arises from two related problems. First, Congress left </w:t>
      </w:r>
      <w:r w:rsidR="00CA008D">
        <w:rPr>
          <w:szCs w:val="24"/>
        </w:rPr>
        <w:t>§ </w:t>
      </w:r>
      <w:r w:rsidRPr="00576ED7">
        <w:rPr>
          <w:szCs w:val="24"/>
        </w:rPr>
        <w:t xml:space="preserve">167 unmodified when it added </w:t>
      </w:r>
      <w:r w:rsidR="00CA008D">
        <w:rPr>
          <w:szCs w:val="24"/>
        </w:rPr>
        <w:t>§ </w:t>
      </w:r>
      <w:r w:rsidRPr="00576ED7">
        <w:rPr>
          <w:szCs w:val="24"/>
        </w:rPr>
        <w:t xml:space="preserve">168; second, </w:t>
      </w:r>
      <w:r w:rsidR="00CA008D">
        <w:rPr>
          <w:szCs w:val="24"/>
        </w:rPr>
        <w:t>§ </w:t>
      </w:r>
      <w:r w:rsidRPr="00576ED7">
        <w:rPr>
          <w:szCs w:val="24"/>
        </w:rPr>
        <w:t xml:space="preserve">168 contains no standards for determining when property is “of a character subject to the allowance for depreciation.” In the absence of 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w:t>
      </w:r>
      <w:r w:rsidR="00CA008D">
        <w:rPr>
          <w:szCs w:val="24"/>
        </w:rPr>
        <w:t>§ </w:t>
      </w:r>
      <w:r w:rsidRPr="00576ED7">
        <w:rPr>
          <w:szCs w:val="24"/>
        </w:rPr>
        <w:t xml:space="preserve">167 must, of necessity, be imported into </w:t>
      </w:r>
      <w:r w:rsidR="00CA008D">
        <w:rPr>
          <w:szCs w:val="24"/>
        </w:rPr>
        <w:t>§ </w:t>
      </w:r>
      <w:r w:rsidRPr="00576ED7">
        <w:rPr>
          <w:szCs w:val="24"/>
        </w:rPr>
        <w:t xml:space="preserve">168. That importation would include the necessity that a taxpayer demonstrate that the asset have a demonstrable useful life, and (the argument continues) satisfy the phrase “tangible property of a character subject to the allowance for depreciation” in </w:t>
      </w:r>
      <w:r w:rsidR="00CA008D">
        <w:rPr>
          <w:szCs w:val="24"/>
        </w:rPr>
        <w:t>§ </w:t>
      </w:r>
      <w:r w:rsidRPr="00576ED7">
        <w:rPr>
          <w:szCs w:val="24"/>
        </w:rPr>
        <w:t>168.</w:t>
      </w:r>
    </w:p>
    <w:p w14:paraId="5E789291" w14:textId="77777777" w:rsidR="0049128E" w:rsidRPr="00576ED7" w:rsidRDefault="0049128E" w:rsidP="00A6585D">
      <w:pPr>
        <w:widowControl w:val="0"/>
        <w:jc w:val="both"/>
        <w:rPr>
          <w:szCs w:val="24"/>
        </w:rPr>
      </w:pPr>
    </w:p>
    <w:p w14:paraId="529BB657" w14:textId="77777777" w:rsidR="0049128E" w:rsidRPr="00576ED7" w:rsidRDefault="0049128E" w:rsidP="00A6585D">
      <w:pPr>
        <w:widowControl w:val="0"/>
        <w:jc w:val="both"/>
        <w:rPr>
          <w:szCs w:val="24"/>
        </w:rPr>
      </w:pPr>
      <w:r w:rsidRPr="00576ED7">
        <w:rPr>
          <w:szCs w:val="24"/>
        </w:rPr>
        <w:t xml:space="preserve">However, we do not believe that Congress intended the wholesale importation of </w:t>
      </w:r>
      <w:r w:rsidR="00CA008D">
        <w:rPr>
          <w:szCs w:val="24"/>
        </w:rPr>
        <w:t>§ </w:t>
      </w:r>
      <w:r w:rsidRPr="00576ED7">
        <w:rPr>
          <w:szCs w:val="24"/>
        </w:rPr>
        <w:t xml:space="preserve">167 rules and regulations into </w:t>
      </w:r>
      <w:r w:rsidR="00CA008D">
        <w:rPr>
          <w:szCs w:val="24"/>
        </w:rPr>
        <w:t>§ </w:t>
      </w:r>
      <w:r w:rsidRPr="00576ED7">
        <w:rPr>
          <w:szCs w:val="24"/>
        </w:rPr>
        <w:t xml:space="preserve">168. Such an interpretation would negate one of the major reasons for enacting the Accelerated Cost Recovery System. Rather, we believe that the phrase “of a character subject to the allowance for depreciation” refers only to that portion of </w:t>
      </w:r>
      <w:r w:rsidR="00CA008D">
        <w:rPr>
          <w:szCs w:val="24"/>
        </w:rPr>
        <w:t>§ </w:t>
      </w:r>
      <w:r w:rsidRPr="00576ED7">
        <w:rPr>
          <w:szCs w:val="24"/>
        </w:rPr>
        <w:t xml:space="preserve">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follow that Congress intended to make the ACRS deduction subject to the </w:t>
      </w:r>
      <w:r w:rsidR="00CA008D">
        <w:rPr>
          <w:szCs w:val="24"/>
        </w:rPr>
        <w:t>§ </w:t>
      </w:r>
      <w:r w:rsidRPr="00576ED7">
        <w:rPr>
          <w:szCs w:val="24"/>
        </w:rPr>
        <w:t>167 useful life rules, and thereby breathe continued life into a regulatory scheme that was bewildering, and fraught with problems, and required “substantial restructuring.”</w:t>
      </w:r>
    </w:p>
    <w:p w14:paraId="3AAF1680" w14:textId="77777777" w:rsidR="0049128E" w:rsidRPr="00576ED7" w:rsidRDefault="0049128E" w:rsidP="00A6585D">
      <w:pPr>
        <w:widowControl w:val="0"/>
        <w:jc w:val="both"/>
        <w:rPr>
          <w:szCs w:val="24"/>
        </w:rPr>
      </w:pPr>
    </w:p>
    <w:p w14:paraId="69FEFFBE" w14:textId="77777777" w:rsidR="0049128E" w:rsidRPr="00576ED7" w:rsidRDefault="0049128E" w:rsidP="00A6585D">
      <w:pPr>
        <w:widowControl w:val="0"/>
        <w:jc w:val="both"/>
        <w:rPr>
          <w:szCs w:val="24"/>
        </w:rPr>
      </w:pPr>
      <w:r w:rsidRPr="00576ED7">
        <w:rPr>
          <w:szCs w:val="24"/>
        </w:rPr>
        <w:t xml:space="preserve">We previously noted that Congress believed that prior depreciation rules and regulations did not provide the investment stimulus necessary for economic expansion. Further, Congress believed that the actual value of the depreciation deduction declined over the years because of inflationary pressures. In addition, Congress felt that prior depreciation rules governing the determination of useful lives were much too complex and caused unproductive disagreements between taxpayers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 xml:space="preserve">1981 at 1449. Accordingly, we decline the Commissioner’s invitation to interpret </w:t>
      </w:r>
      <w:r w:rsidR="00CA008D">
        <w:rPr>
          <w:szCs w:val="24"/>
        </w:rPr>
        <w:t>§ </w:t>
      </w:r>
      <w:r w:rsidRPr="00576ED7">
        <w:rPr>
          <w:szCs w:val="24"/>
        </w:rPr>
        <w:t>168 in such a manner as to re-emphasize a concept which Congress has sought to “de-emphasize.”</w:t>
      </w:r>
    </w:p>
    <w:p w14:paraId="76A614A8" w14:textId="77777777" w:rsidR="0049128E" w:rsidRPr="00576ED7" w:rsidRDefault="0049128E" w:rsidP="00A6585D">
      <w:pPr>
        <w:widowControl w:val="0"/>
        <w:jc w:val="both"/>
        <w:rPr>
          <w:szCs w:val="24"/>
        </w:rPr>
      </w:pPr>
    </w:p>
    <w:p w14:paraId="5C735BCD" w14:textId="1E1F189A" w:rsidR="0049128E"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position of the Commissioner, if accepted, would reintroduce unproductive disputes over useful life between taxpayers and the Internal Revenue Service. Indeed, such is the plight of Mr. Liddle.</w:t>
      </w:r>
    </w:p>
    <w:p w14:paraId="29FF990C" w14:textId="77777777" w:rsidR="0057018E" w:rsidRDefault="0057018E" w:rsidP="00A6585D">
      <w:pPr>
        <w:widowControl w:val="0"/>
        <w:jc w:val="both"/>
        <w:rPr>
          <w:szCs w:val="24"/>
        </w:rPr>
      </w:pPr>
    </w:p>
    <w:p w14:paraId="1C2E5420" w14:textId="77777777" w:rsidR="0049128E" w:rsidRPr="00576ED7" w:rsidRDefault="0049128E" w:rsidP="00A6585D">
      <w:pPr>
        <w:widowControl w:val="0"/>
        <w:jc w:val="both"/>
        <w:rPr>
          <w:szCs w:val="24"/>
        </w:rPr>
      </w:pPr>
      <w:r w:rsidRPr="00576ED7">
        <w:rPr>
          <w:szCs w:val="24"/>
        </w:rPr>
        <w:t xml:space="preserve">Congress de-emphasized the </w:t>
      </w:r>
      <w:r w:rsidR="00CA008D">
        <w:rPr>
          <w:szCs w:val="24"/>
        </w:rPr>
        <w:t>§ </w:t>
      </w:r>
      <w:r w:rsidRPr="00576ED7">
        <w:rPr>
          <w:szCs w:val="24"/>
        </w:rPr>
        <w:t xml:space="preserve">167 useful life rules by creating four short periods of time over which taxpayers can depreciate tangible personalty used in their trade or business. These statutory “recovery periods ... are generally unrelated to, but shorter than, prior law useful lives.” </w:t>
      </w:r>
      <w:r w:rsidRPr="00576ED7">
        <w:rPr>
          <w:smallCaps/>
          <w:szCs w:val="24"/>
        </w:rPr>
        <w:t xml:space="preserve">General Explanation of the Economic Recovery Tax Act of </w:t>
      </w:r>
      <w:r w:rsidRPr="00576ED7">
        <w:rPr>
          <w:szCs w:val="24"/>
        </w:rPr>
        <w:t>1981 at 1450. The four recovery periods are, in effect, the statutorily mandated useful lives of tangible personalty used in a trade or business.</w:t>
      </w:r>
    </w:p>
    <w:p w14:paraId="385E21AC" w14:textId="77777777" w:rsidR="0049128E" w:rsidRPr="00576ED7" w:rsidRDefault="0049128E" w:rsidP="00A6585D">
      <w:pPr>
        <w:widowControl w:val="0"/>
        <w:jc w:val="both"/>
        <w:rPr>
          <w:szCs w:val="24"/>
        </w:rPr>
      </w:pPr>
    </w:p>
    <w:p w14:paraId="0E3E995B" w14:textId="77777777" w:rsidR="0049128E" w:rsidRPr="00576ED7" w:rsidRDefault="0049128E" w:rsidP="00A6585D">
      <w:pPr>
        <w:widowControl w:val="0"/>
        <w:jc w:val="both"/>
        <w:rPr>
          <w:szCs w:val="24"/>
        </w:rPr>
      </w:pPr>
      <w:r w:rsidRPr="00576ED7">
        <w:rPr>
          <w:szCs w:val="24"/>
        </w:rPr>
        <w:t>The recovery periods serve the primary purpose of ERTA. Once a taxpayer has recovered the cost of the tangible personalty used in a trade or business, i.e., once the taxpayer has written off the asset over the short recovery period, his or her basis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14:paraId="128DF1AE" w14:textId="77777777" w:rsidR="0049128E" w:rsidRPr="00576ED7" w:rsidRDefault="0049128E" w:rsidP="00A6585D">
      <w:pPr>
        <w:widowControl w:val="0"/>
        <w:jc w:val="both"/>
        <w:rPr>
          <w:szCs w:val="24"/>
        </w:rPr>
      </w:pPr>
    </w:p>
    <w:p w14:paraId="6A7D6DD6" w14:textId="77777777" w:rsidR="0049128E" w:rsidRPr="00576ED7" w:rsidRDefault="0049128E" w:rsidP="00A6585D">
      <w:pPr>
        <w:widowControl w:val="0"/>
        <w:jc w:val="both"/>
        <w:rPr>
          <w:szCs w:val="24"/>
        </w:rPr>
      </w:pPr>
      <w:r w:rsidRPr="00576ED7">
        <w:rPr>
          <w:szCs w:val="24"/>
        </w:rPr>
        <w:t xml:space="preserve">Thus, in order for the Liddles to claim an ACRS deduction, they must show that the bass is recovery property as defined in </w:t>
      </w:r>
      <w:r w:rsidR="00CA008D">
        <w:rPr>
          <w:szCs w:val="24"/>
        </w:rPr>
        <w:t>§ </w:t>
      </w:r>
      <w:r w:rsidRPr="00576ED7">
        <w:rPr>
          <w:szCs w:val="24"/>
        </w:rPr>
        <w:t>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deduction for the tax year in question.</w:t>
      </w:r>
    </w:p>
    <w:p w14:paraId="68EB8B79" w14:textId="77777777" w:rsidR="0049128E" w:rsidRPr="00576ED7" w:rsidRDefault="0049128E" w:rsidP="00A6585D">
      <w:pPr>
        <w:widowControl w:val="0"/>
        <w:jc w:val="both"/>
        <w:rPr>
          <w:szCs w:val="24"/>
        </w:rPr>
      </w:pPr>
    </w:p>
    <w:p w14:paraId="2F528DE7" w14:textId="7232A342" w:rsidR="0049128E" w:rsidRPr="00576ED7" w:rsidRDefault="0049128E" w:rsidP="0004784F">
      <w:pPr>
        <w:widowControl w:val="0"/>
        <w:jc w:val="both"/>
        <w:rPr>
          <w:szCs w:val="24"/>
        </w:rPr>
      </w:pPr>
      <w:r w:rsidRPr="00576ED7">
        <w:rPr>
          <w:szCs w:val="24"/>
        </w:rPr>
        <w:t xml:space="preserve">Similarly, we are not persuaded by the Commissioner’s “work of art” theory, although there are similarities between Mr. Liddle’s valuable bass, and a work of art. The bass, is highly prized by collectors; and, ironically, it actually increases in value with age much like a rare painting. Cases that addressed the availability for depreciation deductions under </w:t>
      </w:r>
      <w:r w:rsidR="00CA008D">
        <w:rPr>
          <w:szCs w:val="24"/>
        </w:rPr>
        <w:t>§ </w:t>
      </w:r>
      <w:r w:rsidRPr="00576ED7">
        <w:rPr>
          <w:szCs w:val="24"/>
        </w:rPr>
        <w:t xml:space="preserve">167 clearly establish that works of art and/or collectibles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xml:space="preserve">, 713 F.2d 347 (8th Cir.1983) (art displayed in law office not depreciable); </w:t>
      </w:r>
      <w:r w:rsidRPr="00576ED7">
        <w:rPr>
          <w:i/>
          <w:szCs w:val="24"/>
        </w:rPr>
        <w:t>Harrah’s Club v. United States</w:t>
      </w:r>
      <w:r w:rsidRPr="00576ED7">
        <w:rPr>
          <w:szCs w:val="24"/>
        </w:rPr>
        <w:t xml:space="preserve">, 661 F.2d 203 (1981) (antique automobiles in museum not depreciable). </w:t>
      </w:r>
      <w:r w:rsidRPr="00576ED7">
        <w:rPr>
          <w:i/>
          <w:szCs w:val="24"/>
        </w:rPr>
        <w:t>See also</w:t>
      </w:r>
      <w:r w:rsidRPr="00576ED7">
        <w:rPr>
          <w:szCs w:val="24"/>
        </w:rPr>
        <w:t xml:space="preserve">, Rev. Rul. 68-232 </w:t>
      </w:r>
      <w:r w:rsidR="0004784F">
        <w:rPr>
          <w:szCs w:val="24"/>
        </w:rPr>
        <w:t xml:space="preserve">(“depreciation of </w:t>
      </w:r>
      <w:r w:rsidRPr="00576ED7">
        <w:rPr>
          <w:szCs w:val="24"/>
        </w:rPr>
        <w:t>works of art generally is not allowable because ‘[a] valuable and treasured art piece does not have a determinable useful life.’“).</w:t>
      </w:r>
    </w:p>
    <w:p w14:paraId="0D1AB4CE" w14:textId="77777777" w:rsidR="0049128E" w:rsidRPr="00576ED7" w:rsidRDefault="0049128E" w:rsidP="00A6585D">
      <w:pPr>
        <w:widowControl w:val="0"/>
        <w:jc w:val="both"/>
        <w:rPr>
          <w:szCs w:val="24"/>
        </w:rPr>
      </w:pPr>
    </w:p>
    <w:p w14:paraId="54970D2A" w14:textId="77777777" w:rsidR="0049128E" w:rsidRPr="00576ED7" w:rsidRDefault="0049128E" w:rsidP="00A6585D">
      <w:pPr>
        <w:widowControl w:val="0"/>
        <w:jc w:val="both"/>
        <w:rPr>
          <w:szCs w:val="24"/>
        </w:rPr>
      </w:pPr>
      <w:r w:rsidRPr="00576ED7">
        <w:rPr>
          <w:szCs w:val="24"/>
        </w:rPr>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14:paraId="41E0E54A" w14:textId="77777777" w:rsidR="0049128E" w:rsidRPr="00576ED7" w:rsidRDefault="0049128E" w:rsidP="00A6585D">
      <w:pPr>
        <w:widowControl w:val="0"/>
        <w:jc w:val="both"/>
        <w:rPr>
          <w:szCs w:val="24"/>
        </w:rPr>
      </w:pPr>
    </w:p>
    <w:p w14:paraId="6BC92A56" w14:textId="77777777" w:rsidR="0049128E" w:rsidRPr="00576ED7" w:rsidRDefault="0049128E" w:rsidP="00A6585D">
      <w:pPr>
        <w:widowControl w:val="0"/>
        <w:tabs>
          <w:tab w:val="center" w:pos="3960"/>
        </w:tabs>
        <w:jc w:val="both"/>
        <w:rPr>
          <w:szCs w:val="24"/>
        </w:rPr>
      </w:pPr>
      <w:r w:rsidRPr="00576ED7">
        <w:rPr>
          <w:szCs w:val="24"/>
        </w:rPr>
        <w:tab/>
        <w:t>III.</w:t>
      </w:r>
    </w:p>
    <w:p w14:paraId="1F6A1902" w14:textId="77777777" w:rsidR="0049128E" w:rsidRPr="00576ED7" w:rsidRDefault="0049128E" w:rsidP="00A6585D">
      <w:pPr>
        <w:widowControl w:val="0"/>
        <w:jc w:val="both"/>
        <w:rPr>
          <w:szCs w:val="24"/>
        </w:rPr>
      </w:pPr>
      <w:r w:rsidRPr="00576ED7">
        <w:rPr>
          <w:szCs w:val="24"/>
        </w:rPr>
        <w:t>Accordingly, for the reasons set forth above, we will affirm the decision of the tax court.</w:t>
      </w:r>
    </w:p>
    <w:p w14:paraId="444E2DA1" w14:textId="2F42C066" w:rsidR="0049128E" w:rsidRDefault="0049128E" w:rsidP="00A6585D">
      <w:pPr>
        <w:widowControl w:val="0"/>
        <w:jc w:val="both"/>
        <w:rPr>
          <w:szCs w:val="24"/>
        </w:rPr>
      </w:pPr>
    </w:p>
    <w:p w14:paraId="0020362A" w14:textId="77777777" w:rsidR="00630D04" w:rsidRDefault="00630D04" w:rsidP="00A6585D">
      <w:pPr>
        <w:widowControl w:val="0"/>
        <w:jc w:val="both"/>
        <w:rPr>
          <w:szCs w:val="24"/>
        </w:rPr>
      </w:pPr>
    </w:p>
    <w:p w14:paraId="2EDBCD17" w14:textId="77777777" w:rsidR="00E93A05" w:rsidRPr="00576ED7" w:rsidRDefault="00E93A05" w:rsidP="00A6585D">
      <w:pPr>
        <w:widowControl w:val="0"/>
        <w:jc w:val="both"/>
        <w:rPr>
          <w:szCs w:val="24"/>
        </w:rPr>
      </w:pPr>
    </w:p>
    <w:p w14:paraId="06395368" w14:textId="607CCFF4" w:rsidR="0049128E" w:rsidRPr="00576ED7" w:rsidRDefault="0049128E" w:rsidP="00A6585D">
      <w:pPr>
        <w:widowControl w:val="0"/>
        <w:jc w:val="both"/>
        <w:rPr>
          <w:szCs w:val="24"/>
        </w:rPr>
      </w:pPr>
      <w:r w:rsidRPr="00576ED7">
        <w:rPr>
          <w:i/>
          <w:szCs w:val="24"/>
        </w:rPr>
        <w:t>Notes and Questions</w:t>
      </w:r>
      <w:r w:rsidRPr="00576ED7">
        <w:rPr>
          <w:szCs w:val="24"/>
        </w:rPr>
        <w:t>:</w:t>
      </w:r>
    </w:p>
    <w:p w14:paraId="60416F0E" w14:textId="77777777" w:rsidR="0049128E" w:rsidRPr="00576ED7" w:rsidRDefault="0049128E" w:rsidP="00A6585D">
      <w:pPr>
        <w:widowControl w:val="0"/>
        <w:jc w:val="both"/>
        <w:rPr>
          <w:szCs w:val="24"/>
        </w:rPr>
      </w:pPr>
    </w:p>
    <w:p w14:paraId="494E67B8" w14:textId="27221870" w:rsidR="0049128E" w:rsidRPr="00576ED7" w:rsidRDefault="0049128E" w:rsidP="00A6585D">
      <w:pPr>
        <w:widowControl w:val="0"/>
        <w:jc w:val="both"/>
        <w:rPr>
          <w:szCs w:val="24"/>
        </w:rPr>
      </w:pPr>
      <w:r w:rsidRPr="00576ED7">
        <w:rPr>
          <w:szCs w:val="24"/>
        </w:rPr>
        <w:t xml:space="preserve">1.  Note the court’s account of the evolution of depreciation law. In its first footnote, the court noted that “recovery property” is no longer part of </w:t>
      </w:r>
      <w:r w:rsidR="00CA008D">
        <w:rPr>
          <w:szCs w:val="24"/>
        </w:rPr>
        <w:t>§ </w:t>
      </w:r>
      <w:r w:rsidRPr="00576ED7">
        <w:rPr>
          <w:szCs w:val="24"/>
        </w:rPr>
        <w:t>168</w:t>
      </w:r>
      <w:r w:rsidR="00DA3B1A" w:rsidRPr="00576ED7">
        <w:rPr>
          <w:szCs w:val="24"/>
        </w:rPr>
        <w:t xml:space="preserve">. </w:t>
      </w:r>
      <w:r w:rsidRPr="00576ED7">
        <w:rPr>
          <w:szCs w:val="24"/>
        </w:rPr>
        <w:t>Section 168 now applies to “any tangible property.”</w:t>
      </w:r>
    </w:p>
    <w:p w14:paraId="5FEDCC71" w14:textId="77777777" w:rsidR="0049128E" w:rsidRPr="00576ED7" w:rsidRDefault="0049128E" w:rsidP="00A6585D">
      <w:pPr>
        <w:widowControl w:val="0"/>
        <w:jc w:val="both"/>
        <w:rPr>
          <w:szCs w:val="24"/>
        </w:rPr>
      </w:pPr>
    </w:p>
    <w:p w14:paraId="40C8F9A5" w14:textId="77777777"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r w:rsidRPr="00576ED7">
        <w:rPr>
          <w:i/>
          <w:szCs w:val="24"/>
        </w:rPr>
        <w:t>Nonacq.</w:t>
      </w:r>
      <w:r w:rsidRPr="00576ED7">
        <w:rPr>
          <w:szCs w:val="24"/>
        </w:rPr>
        <w:t xml:space="preserve"> 1996-29 I.R.B. 4, 1996-2 C.B. 1, 1996 WL 33370246 (cost recovery allowance for a violin bow).</w:t>
      </w:r>
    </w:p>
    <w:p w14:paraId="791E0CAC" w14:textId="5EF77FB6" w:rsidR="00A40EC3" w:rsidRDefault="00A40EC3">
      <w:pPr>
        <w:rPr>
          <w:szCs w:val="24"/>
        </w:rPr>
      </w:pPr>
    </w:p>
    <w:p w14:paraId="57EB59F5" w14:textId="77777777" w:rsidR="00940D31" w:rsidRDefault="00940D31">
      <w:pPr>
        <w:rPr>
          <w:szCs w:val="24"/>
        </w:rPr>
      </w:pPr>
    </w:p>
    <w:p w14:paraId="766A9C5E" w14:textId="77777777"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14:paraId="72FDB1CA" w14:textId="77777777" w:rsidR="0049128E" w:rsidRPr="00576ED7" w:rsidRDefault="0049128E" w:rsidP="00A6585D">
      <w:pPr>
        <w:widowControl w:val="0"/>
        <w:jc w:val="both"/>
        <w:rPr>
          <w:szCs w:val="24"/>
        </w:rPr>
      </w:pPr>
    </w:p>
    <w:p w14:paraId="393B4FE2" w14:textId="77777777" w:rsidR="009F695F" w:rsidRDefault="0049128E" w:rsidP="00A6585D">
      <w:pPr>
        <w:widowControl w:val="0"/>
        <w:jc w:val="both"/>
        <w:rPr>
          <w:szCs w:val="24"/>
        </w:rPr>
      </w:pPr>
      <w:r w:rsidRPr="00576ED7">
        <w:rPr>
          <w:szCs w:val="24"/>
        </w:rPr>
        <w:t xml:space="preserve">Section 167 still governs depreciation. It has been supplemented – to the point that it has been replaced – by </w:t>
      </w:r>
      <w:r w:rsidR="00CA008D">
        <w:rPr>
          <w:szCs w:val="24"/>
        </w:rPr>
        <w:t>§ </w:t>
      </w:r>
      <w:r w:rsidRPr="00576ED7">
        <w:rPr>
          <w:szCs w:val="24"/>
        </w:rPr>
        <w:t xml:space="preserve">168 for </w:t>
      </w:r>
      <w:r w:rsidRPr="00576ED7">
        <w:rPr>
          <w:i/>
          <w:szCs w:val="24"/>
        </w:rPr>
        <w:t>tangible</w:t>
      </w:r>
      <w:r w:rsidRPr="00576ED7">
        <w:rPr>
          <w:szCs w:val="24"/>
        </w:rPr>
        <w:t xml:space="preserve"> property – but not for </w:t>
      </w:r>
      <w:r w:rsidRPr="00576ED7">
        <w:rPr>
          <w:i/>
          <w:szCs w:val="24"/>
        </w:rPr>
        <w:t>intangible</w:t>
      </w:r>
      <w:r w:rsidR="00A62204">
        <w:rPr>
          <w:szCs w:val="24"/>
        </w:rPr>
        <w:t xml:space="preserve"> property. </w:t>
      </w:r>
      <w:r w:rsidRPr="00576ED7">
        <w:rPr>
          <w:szCs w:val="24"/>
        </w:rPr>
        <w:t xml:space="preserve">The allowable depreciation deduction of </w:t>
      </w:r>
      <w:r w:rsidR="00CA008D">
        <w:rPr>
          <w:szCs w:val="24"/>
        </w:rPr>
        <w:t>§ </w:t>
      </w:r>
      <w:r w:rsidRPr="00576ED7">
        <w:rPr>
          <w:szCs w:val="24"/>
        </w:rPr>
        <w:t xml:space="preserve">167(a) is what is described in </w:t>
      </w:r>
      <w:r w:rsidR="00CA008D">
        <w:rPr>
          <w:szCs w:val="24"/>
        </w:rPr>
        <w:t>§ </w:t>
      </w:r>
      <w:r w:rsidRPr="00576ED7">
        <w:rPr>
          <w:szCs w:val="24"/>
        </w:rPr>
        <w:t>168 when it is applicable</w:t>
      </w:r>
      <w:r w:rsidR="00DA3B1A" w:rsidRPr="00576ED7">
        <w:rPr>
          <w:szCs w:val="24"/>
        </w:rPr>
        <w:t xml:space="preserve">. </w:t>
      </w:r>
      <w:r w:rsidR="00CA008D">
        <w:rPr>
          <w:szCs w:val="24"/>
        </w:rPr>
        <w:t>§ </w:t>
      </w:r>
      <w:r w:rsidR="00A62204">
        <w:rPr>
          <w:szCs w:val="24"/>
        </w:rPr>
        <w:t xml:space="preserve">168(a). </w:t>
      </w:r>
      <w:r w:rsidRPr="00576ED7">
        <w:rPr>
          <w:szCs w:val="24"/>
        </w:rPr>
        <w:t xml:space="preserve">When </w:t>
      </w:r>
      <w:r w:rsidR="00CA008D">
        <w:rPr>
          <w:szCs w:val="24"/>
        </w:rPr>
        <w:t>§ </w:t>
      </w:r>
      <w:r w:rsidRPr="00576ED7">
        <w:rPr>
          <w:szCs w:val="24"/>
        </w:rPr>
        <w:t>168 is applicable, its application is mandatory</w:t>
      </w:r>
      <w:r w:rsidR="00DA3B1A" w:rsidRPr="00576ED7">
        <w:rPr>
          <w:szCs w:val="24"/>
        </w:rPr>
        <w:t xml:space="preserve">. </w:t>
      </w:r>
      <w:r w:rsidR="00CA008D">
        <w:rPr>
          <w:szCs w:val="24"/>
        </w:rPr>
        <w:t>§ </w:t>
      </w:r>
      <w:r w:rsidRPr="00576ED7">
        <w:rPr>
          <w:szCs w:val="24"/>
        </w:rPr>
        <w:t>168(a) (“shall be determined”)</w:t>
      </w:r>
      <w:r w:rsidR="00DA3B1A" w:rsidRPr="00576ED7">
        <w:rPr>
          <w:szCs w:val="24"/>
        </w:rPr>
        <w:t xml:space="preserve">. </w:t>
      </w:r>
      <w:r w:rsidRPr="00576ED7">
        <w:rPr>
          <w:szCs w:val="24"/>
        </w:rPr>
        <w:t xml:space="preserve">Application of </w:t>
      </w:r>
      <w:r w:rsidR="00CA008D">
        <w:rPr>
          <w:szCs w:val="24"/>
        </w:rPr>
        <w:t>§ </w:t>
      </w:r>
      <w:r w:rsidRPr="00576ED7">
        <w:rPr>
          <w:szCs w:val="24"/>
        </w:rPr>
        <w:t xml:space="preserve">168 is much more mechanical and predictable than application of </w:t>
      </w:r>
      <w:r w:rsidR="00CA008D">
        <w:rPr>
          <w:szCs w:val="24"/>
        </w:rPr>
        <w:t>§ </w:t>
      </w:r>
      <w:r w:rsidRPr="00576ED7">
        <w:rPr>
          <w:szCs w:val="24"/>
        </w:rPr>
        <w:t xml:space="preserve">167. The Third Circuit described the mechanics of applying </w:t>
      </w:r>
      <w:r w:rsidR="00CA008D">
        <w:rPr>
          <w:szCs w:val="24"/>
        </w:rPr>
        <w:t>§ </w:t>
      </w:r>
      <w:r w:rsidRPr="00576ED7">
        <w:rPr>
          <w:szCs w:val="24"/>
        </w:rPr>
        <w:t xml:space="preserve">167 – and of course, the greater accuracy that </w:t>
      </w:r>
      <w:r w:rsidR="00CA008D">
        <w:rPr>
          <w:szCs w:val="24"/>
        </w:rPr>
        <w:t>§ </w:t>
      </w:r>
      <w:r w:rsidRPr="00576ED7">
        <w:rPr>
          <w:szCs w:val="24"/>
        </w:rPr>
        <w:t xml:space="preserve">167 (may have) yielded came at a high administrative cost, both to the taxpayer and to </w:t>
      </w:r>
    </w:p>
    <w:p w14:paraId="136B5A68" w14:textId="77777777" w:rsidR="009F695F" w:rsidRDefault="009F695F" w:rsidP="00A6585D">
      <w:pPr>
        <w:widowControl w:val="0"/>
        <w:jc w:val="both"/>
        <w:rPr>
          <w:szCs w:val="24"/>
        </w:rPr>
      </w:pPr>
    </w:p>
    <w:p w14:paraId="099A851A" w14:textId="3374659F" w:rsidR="0049128E" w:rsidRPr="00576ED7" w:rsidRDefault="0049128E" w:rsidP="00A6585D">
      <w:pPr>
        <w:widowControl w:val="0"/>
        <w:jc w:val="both"/>
        <w:rPr>
          <w:szCs w:val="24"/>
        </w:rPr>
      </w:pPr>
      <w:r w:rsidRPr="00576ED7">
        <w:rPr>
          <w:szCs w:val="24"/>
        </w:rPr>
        <w:t xml:space="preserve">the IRS. The Commissioner’s argument that taxpayer must demonstrate that an asset has a “determinable useful life” in order to claim a deduction for depreciation is an accurate statement of the law of </w:t>
      </w:r>
      <w:r w:rsidR="00CA008D">
        <w:rPr>
          <w:szCs w:val="24"/>
        </w:rPr>
        <w:t>§ </w:t>
      </w:r>
      <w:r w:rsidR="00A62204">
        <w:rPr>
          <w:szCs w:val="24"/>
        </w:rPr>
        <w:t xml:space="preserve">167. </w:t>
      </w:r>
      <w:r w:rsidRPr="00576ED7">
        <w:rPr>
          <w:szCs w:val="24"/>
        </w:rPr>
        <w:t xml:space="preserve">Applying </w:t>
      </w:r>
      <w:r w:rsidR="00CA008D">
        <w:rPr>
          <w:szCs w:val="24"/>
        </w:rPr>
        <w:t>§ </w:t>
      </w:r>
      <w:r w:rsidRPr="00576ED7">
        <w:rPr>
          <w:szCs w:val="24"/>
        </w:rPr>
        <w:t>167 required placing an asset in</w:t>
      </w:r>
      <w:r w:rsidR="00186FCE">
        <w:rPr>
          <w:szCs w:val="24"/>
        </w:rPr>
        <w:t>to</w:t>
      </w:r>
      <w:r w:rsidRPr="00576ED7">
        <w:rPr>
          <w:szCs w:val="24"/>
        </w:rPr>
        <w:t xml:space="preserve"> an “Asset Depreciation Range” (ADR), deriving its useful life, determining its future “salvage value,” and then calculating the actual depreciation deduction according to an allowable method</w:t>
      </w:r>
      <w:r w:rsidR="00DA3B1A" w:rsidRPr="00576ED7">
        <w:rPr>
          <w:szCs w:val="24"/>
        </w:rPr>
        <w:t xml:space="preserve">. </w:t>
      </w:r>
      <w:r w:rsidRPr="00576ED7">
        <w:rPr>
          <w:szCs w:val="24"/>
        </w:rPr>
        <w:t xml:space="preserve">The court in </w:t>
      </w:r>
      <w:r w:rsidRPr="00576ED7">
        <w:rPr>
          <w:i/>
          <w:szCs w:val="24"/>
        </w:rPr>
        <w:t>Liddle</w:t>
      </w:r>
      <w:r w:rsidRPr="00576ED7">
        <w:rPr>
          <w:szCs w:val="24"/>
        </w:rPr>
        <w:t xml:space="preserve"> described this system as “bewildering,</w:t>
      </w:r>
      <w:r w:rsidR="00A62204">
        <w:rPr>
          <w:szCs w:val="24"/>
        </w:rPr>
        <w:t xml:space="preserve"> and fraught with problems[.]” </w:t>
      </w:r>
      <w:r w:rsidRPr="00576ED7">
        <w:rPr>
          <w:szCs w:val="24"/>
        </w:rPr>
        <w:t xml:space="preserve">While ADRs are no longer law, they are still used to determine the “class life” of an asset which in turn determines the type of property that it is – whether 3-year, 5-year, 7-year, 10-year, 15-year, or 20-year property.  </w:t>
      </w:r>
      <w:r w:rsidR="00CA008D">
        <w:rPr>
          <w:szCs w:val="24"/>
        </w:rPr>
        <w:t>§ </w:t>
      </w:r>
      <w:r w:rsidRPr="00576ED7">
        <w:rPr>
          <w:szCs w:val="24"/>
        </w:rPr>
        <w:t>168(e)(1).</w:t>
      </w:r>
    </w:p>
    <w:p w14:paraId="07F0ED85" w14:textId="77777777" w:rsidR="0049128E" w:rsidRPr="00576ED7" w:rsidRDefault="0049128E" w:rsidP="00A6585D">
      <w:pPr>
        <w:widowControl w:val="0"/>
        <w:jc w:val="both"/>
        <w:rPr>
          <w:szCs w:val="24"/>
        </w:rPr>
      </w:pPr>
    </w:p>
    <w:p w14:paraId="40D4CE33" w14:textId="54DAF6B4" w:rsidR="0049128E" w:rsidRPr="00576ED7" w:rsidRDefault="0049128E" w:rsidP="00A6585D">
      <w:pPr>
        <w:widowControl w:val="0"/>
        <w:jc w:val="both"/>
        <w:rPr>
          <w:szCs w:val="24"/>
        </w:rPr>
      </w:pPr>
      <w:r w:rsidRPr="00576ED7">
        <w:rPr>
          <w:szCs w:val="24"/>
        </w:rPr>
        <w:t>The late 1970s and early 1980s was a time of slow economic growth and very high inflation</w:t>
      </w:r>
      <w:r w:rsidR="00DA3B1A" w:rsidRPr="00576ED7">
        <w:rPr>
          <w:szCs w:val="24"/>
        </w:rPr>
        <w:t xml:space="preserve">. </w:t>
      </w:r>
      <w:r w:rsidRPr="00576ED7">
        <w:rPr>
          <w:szCs w:val="24"/>
        </w:rPr>
        <w:t>The court describes the congressional response, i.e., the Economic Recovery Tax Act of 1981 (ERTA)</w:t>
      </w:r>
      <w:r w:rsidR="00DA3B1A" w:rsidRPr="00576ED7">
        <w:rPr>
          <w:szCs w:val="24"/>
        </w:rPr>
        <w:t xml:space="preserve">. </w:t>
      </w:r>
      <w:r w:rsidRPr="00576ED7">
        <w:rPr>
          <w:szCs w:val="24"/>
        </w:rPr>
        <w:t>Clearly, Congress – at the urging of President Reagan – was using tax rules as a device to stimulate the economy</w:t>
      </w:r>
      <w:r w:rsidR="00DA3B1A" w:rsidRPr="00576ED7">
        <w:rPr>
          <w:szCs w:val="24"/>
        </w:rPr>
        <w:t xml:space="preserve">. </w:t>
      </w:r>
      <w:r w:rsidRPr="00576ED7">
        <w:rPr>
          <w:szCs w:val="24"/>
        </w:rPr>
        <w:t>Congress modified the system so that property placed in service in 1986 and after would be subject to the “Modified Accelerated Cost Recovery System” (MACRS)</w:t>
      </w:r>
      <w:r w:rsidR="00DA3B1A" w:rsidRPr="00576ED7">
        <w:rPr>
          <w:szCs w:val="24"/>
        </w:rPr>
        <w:t xml:space="preserve">. </w:t>
      </w:r>
      <w:r w:rsidRPr="00576ED7">
        <w:rPr>
          <w:szCs w:val="24"/>
        </w:rPr>
        <w:t>Sufficient time has passed that we do not often have to distinguish between ACRS and MACRS; often we simply refer to the current system as ACRS</w:t>
      </w:r>
      <w:r w:rsidR="00DA3B1A" w:rsidRPr="00576ED7">
        <w:rPr>
          <w:szCs w:val="24"/>
        </w:rPr>
        <w:t xml:space="preserve">. </w:t>
      </w:r>
      <w:r w:rsidRPr="00576ED7">
        <w:rPr>
          <w:szCs w:val="24"/>
        </w:rPr>
        <w:t xml:space="preserve">Notice that </w:t>
      </w:r>
      <w:r w:rsidR="00CA008D">
        <w:rPr>
          <w:szCs w:val="24"/>
        </w:rPr>
        <w:t>§ </w:t>
      </w:r>
      <w:r w:rsidRPr="00576ED7">
        <w:rPr>
          <w:szCs w:val="24"/>
        </w:rPr>
        <w:t xml:space="preserve">168 uses the phrase “accelerated cost recovery system” (ACRS) – implying that we no longer consider this to be </w:t>
      </w:r>
      <w:r w:rsidR="002416CE">
        <w:rPr>
          <w:szCs w:val="24"/>
        </w:rPr>
        <w:t>“</w:t>
      </w:r>
      <w:r w:rsidRPr="00576ED7">
        <w:rPr>
          <w:szCs w:val="24"/>
        </w:rPr>
        <w:t>depreciation.</w:t>
      </w:r>
      <w:r w:rsidR="002416CE">
        <w:rPr>
          <w:szCs w:val="24"/>
        </w:rPr>
        <w:t>”</w:t>
      </w:r>
      <w:r w:rsidRPr="00576ED7">
        <w:rPr>
          <w:szCs w:val="24"/>
        </w:rPr>
        <w:t xml:space="preserve">  As we see in the succeeding paragraphs, taxpayers who place property in service to which </w:t>
      </w:r>
      <w:r w:rsidR="00CA008D">
        <w:rPr>
          <w:szCs w:val="24"/>
        </w:rPr>
        <w:t>§ </w:t>
      </w:r>
      <w:r w:rsidRPr="00576ED7">
        <w:rPr>
          <w:szCs w:val="24"/>
        </w:rPr>
        <w:t>168 applies may “write it off” much faster than they could under the old rules</w:t>
      </w:r>
      <w:r w:rsidR="00DA3B1A" w:rsidRPr="00576ED7">
        <w:rPr>
          <w:szCs w:val="24"/>
        </w:rPr>
        <w:t xml:space="preserve">. </w:t>
      </w:r>
      <w:r w:rsidRPr="00576ED7">
        <w:rPr>
          <w:szCs w:val="24"/>
        </w:rPr>
        <w:t xml:space="preserve">The Third Circuit in </w:t>
      </w:r>
      <w:r w:rsidRPr="00576ED7">
        <w:rPr>
          <w:i/>
          <w:szCs w:val="24"/>
        </w:rPr>
        <w:t>Liddle</w:t>
      </w:r>
      <w:r w:rsidRPr="00576ED7">
        <w:rPr>
          <w:szCs w:val="24"/>
        </w:rPr>
        <w:t xml:space="preserve"> explained what Congress was trying to accomplish by adopting these rules.</w:t>
      </w:r>
    </w:p>
    <w:p w14:paraId="3EF74DEC" w14:textId="77777777" w:rsidR="0049128E" w:rsidRPr="00576ED7" w:rsidRDefault="0049128E" w:rsidP="00A6585D">
      <w:pPr>
        <w:widowControl w:val="0"/>
        <w:jc w:val="both"/>
        <w:rPr>
          <w:szCs w:val="24"/>
        </w:rPr>
      </w:pPr>
    </w:p>
    <w:p w14:paraId="307536F2" w14:textId="7A6A2F93" w:rsidR="0049128E" w:rsidRPr="00576ED7" w:rsidRDefault="0049128E" w:rsidP="00A6585D">
      <w:pPr>
        <w:widowControl w:val="0"/>
        <w:jc w:val="both"/>
        <w:rPr>
          <w:szCs w:val="24"/>
        </w:rPr>
      </w:pPr>
      <w:r w:rsidRPr="00576ED7">
        <w:rPr>
          <w:szCs w:val="24"/>
        </w:rPr>
        <w:t>Section 168(e) requires that we identify the “classification of property.”  Certain property is classified as 3-year property, 5-year property, 7-year property, 10-year property, 15-year property, and 20-year property</w:t>
      </w:r>
      <w:r w:rsidR="00DA3B1A" w:rsidRPr="00576ED7">
        <w:rPr>
          <w:szCs w:val="24"/>
        </w:rPr>
        <w:t xml:space="preserve">. </w:t>
      </w:r>
      <w:r w:rsidR="00CA008D">
        <w:rPr>
          <w:szCs w:val="24"/>
        </w:rPr>
        <w:t>§ </w:t>
      </w:r>
      <w:r w:rsidRPr="00576ED7">
        <w:rPr>
          <w:szCs w:val="24"/>
        </w:rPr>
        <w:t>168(e)(3)</w:t>
      </w:r>
      <w:r w:rsidR="00DA3B1A" w:rsidRPr="00576ED7">
        <w:rPr>
          <w:szCs w:val="24"/>
        </w:rPr>
        <w:t xml:space="preserve">. </w:t>
      </w:r>
      <w:r w:rsidRPr="00576ED7">
        <w:rPr>
          <w:szCs w:val="24"/>
        </w:rPr>
        <w:t xml:space="preserve">Property not otherwise described is first defined according to the old class life rules, </w:t>
      </w:r>
      <w:r w:rsidR="00CA008D">
        <w:rPr>
          <w:szCs w:val="24"/>
        </w:rPr>
        <w:t>§ </w:t>
      </w:r>
      <w:r w:rsidRPr="00576ED7">
        <w:rPr>
          <w:szCs w:val="24"/>
        </w:rPr>
        <w:t xml:space="preserve">168(e)(1), </w:t>
      </w:r>
      <w:r w:rsidR="00CA008D">
        <w:rPr>
          <w:szCs w:val="24"/>
        </w:rPr>
        <w:t>§ </w:t>
      </w:r>
      <w:r w:rsidRPr="00576ED7">
        <w:rPr>
          <w:szCs w:val="24"/>
        </w:rPr>
        <w:t>168(</w:t>
      </w:r>
      <w:r w:rsidR="003736E1">
        <w:rPr>
          <w:i/>
          <w:iCs/>
          <w:szCs w:val="24"/>
        </w:rPr>
        <w:t>i</w:t>
      </w:r>
      <w:r w:rsidRPr="00576ED7">
        <w:rPr>
          <w:szCs w:val="24"/>
        </w:rPr>
        <w:t>)(1), and then placed into one of these classifications</w:t>
      </w:r>
      <w:r w:rsidR="00DA3B1A" w:rsidRPr="00576ED7">
        <w:rPr>
          <w:szCs w:val="24"/>
        </w:rPr>
        <w:t xml:space="preserve">. </w:t>
      </w:r>
      <w:r w:rsidRPr="00576ED7">
        <w:rPr>
          <w:szCs w:val="24"/>
        </w:rPr>
        <w:t>For such properties, the recovery period corresponds to the classification of the property</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168(c)</w:t>
      </w:r>
      <w:r w:rsidR="00DA3B1A" w:rsidRPr="00576ED7">
        <w:rPr>
          <w:szCs w:val="24"/>
        </w:rPr>
        <w:t xml:space="preserve">. </w:t>
      </w:r>
      <w:r w:rsidRPr="00576ED7">
        <w:rPr>
          <w:szCs w:val="24"/>
        </w:rPr>
        <w:t xml:space="preserve">In addition, </w:t>
      </w:r>
      <w:r w:rsidR="00CA008D">
        <w:rPr>
          <w:szCs w:val="24"/>
        </w:rPr>
        <w:t>§ </w:t>
      </w:r>
      <w:r w:rsidRPr="00576ED7">
        <w:rPr>
          <w:szCs w:val="24"/>
        </w:rPr>
        <w:t xml:space="preserve">168(b)(3) names certain properties whose recovery period is prescribed in </w:t>
      </w:r>
      <w:r w:rsidR="00CA008D">
        <w:rPr>
          <w:szCs w:val="24"/>
        </w:rPr>
        <w:t>§ </w:t>
      </w:r>
      <w:r w:rsidRPr="00576ED7">
        <w:rPr>
          <w:szCs w:val="24"/>
        </w:rPr>
        <w:t>168(c).</w:t>
      </w:r>
    </w:p>
    <w:p w14:paraId="1BC99E16" w14:textId="0A4AD61A" w:rsidR="0049128E" w:rsidRPr="00576ED7" w:rsidRDefault="0049128E" w:rsidP="00A6585D">
      <w:pPr>
        <w:widowControl w:val="0"/>
        <w:ind w:left="720"/>
        <w:jc w:val="both"/>
        <w:rPr>
          <w:szCs w:val="24"/>
        </w:rPr>
      </w:pPr>
      <w:r w:rsidRPr="00576ED7">
        <w:rPr>
          <w:szCs w:val="24"/>
        </w:rPr>
        <w:t xml:space="preserve">•You should read through these sub-sections – particularly </w:t>
      </w:r>
      <w:r w:rsidR="00CA008D">
        <w:rPr>
          <w:szCs w:val="24"/>
        </w:rPr>
        <w:t>§ </w:t>
      </w:r>
      <w:r w:rsidRPr="00576ED7">
        <w:rPr>
          <w:szCs w:val="24"/>
        </w:rPr>
        <w:t xml:space="preserve">168(e)(3), </w:t>
      </w:r>
      <w:r w:rsidR="00CA008D">
        <w:rPr>
          <w:szCs w:val="24"/>
        </w:rPr>
        <w:t>§ </w:t>
      </w:r>
      <w:r w:rsidRPr="00576ED7">
        <w:rPr>
          <w:szCs w:val="24"/>
        </w:rPr>
        <w:t xml:space="preserve">168(e)(1), and </w:t>
      </w:r>
      <w:r w:rsidR="00CA008D">
        <w:rPr>
          <w:szCs w:val="24"/>
        </w:rPr>
        <w:t>§ </w:t>
      </w:r>
      <w:r w:rsidRPr="00576ED7">
        <w:rPr>
          <w:szCs w:val="24"/>
        </w:rPr>
        <w:t>168(c).</w:t>
      </w:r>
    </w:p>
    <w:p w14:paraId="20C26000" w14:textId="2809CF63" w:rsidR="0049128E"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168(e)(3)(C)(v) provides that property without a class life and not otherwise classified is classified as 7-year property</w:t>
      </w:r>
      <w:r w:rsidR="00DA3B1A" w:rsidRPr="00576ED7">
        <w:rPr>
          <w:szCs w:val="24"/>
        </w:rPr>
        <w:t xml:space="preserve">. </w:t>
      </w:r>
      <w:r w:rsidRPr="00576ED7">
        <w:rPr>
          <w:szCs w:val="24"/>
        </w:rPr>
        <w:t>Section 168(e)(3)(C)(v) thus serves as a sort of “default” provision when taxpayers purchase items such as bass viols</w:t>
      </w:r>
      <w:r w:rsidR="00DA3B1A" w:rsidRPr="00576ED7">
        <w:rPr>
          <w:szCs w:val="24"/>
        </w:rPr>
        <w:t xml:space="preserve">. </w:t>
      </w:r>
      <w:r w:rsidRPr="00576ED7">
        <w:rPr>
          <w:szCs w:val="24"/>
        </w:rPr>
        <w:t>At the time the Liddles filed their tax return, the default period was five years.</w:t>
      </w:r>
    </w:p>
    <w:p w14:paraId="4C355F56" w14:textId="77777777" w:rsidR="007A1E6D" w:rsidRPr="00576ED7" w:rsidRDefault="007A1E6D" w:rsidP="00A6585D">
      <w:pPr>
        <w:widowControl w:val="0"/>
        <w:ind w:left="720"/>
        <w:jc w:val="both"/>
        <w:rPr>
          <w:szCs w:val="24"/>
        </w:rPr>
      </w:pPr>
    </w:p>
    <w:p w14:paraId="5BE9A7B4" w14:textId="77777777" w:rsidR="0049128E" w:rsidRPr="00576ED7" w:rsidRDefault="0049128E" w:rsidP="00A6585D">
      <w:pPr>
        <w:widowControl w:val="0"/>
        <w:jc w:val="both"/>
        <w:rPr>
          <w:szCs w:val="24"/>
        </w:rPr>
      </w:pPr>
    </w:p>
    <w:p w14:paraId="2DD39E13" w14:textId="2ED78937" w:rsidR="0049128E" w:rsidRPr="00576ED7" w:rsidRDefault="0049128E" w:rsidP="00A6585D">
      <w:pPr>
        <w:widowControl w:val="0"/>
        <w:jc w:val="both"/>
        <w:rPr>
          <w:szCs w:val="24"/>
        </w:rPr>
      </w:pPr>
      <w:r w:rsidRPr="00576ED7">
        <w:rPr>
          <w:szCs w:val="24"/>
        </w:rPr>
        <w:t xml:space="preserve">Section 168(b)(4) treats salvage value as zero. This eliminates one point of dispute between taxpayers and the IRS. The basis for depreciation is the adjusted basis provided in </w:t>
      </w:r>
      <w:r w:rsidR="00CA008D">
        <w:rPr>
          <w:szCs w:val="24"/>
        </w:rPr>
        <w:t>§ </w:t>
      </w:r>
      <w:r w:rsidRPr="00576ED7">
        <w:rPr>
          <w:szCs w:val="24"/>
        </w:rPr>
        <w:t>1011</w:t>
      </w:r>
      <w:r w:rsidR="00DA3B1A" w:rsidRPr="00576ED7">
        <w:rPr>
          <w:szCs w:val="24"/>
        </w:rPr>
        <w:t xml:space="preserve">. </w:t>
      </w:r>
      <w:r w:rsidR="00CA008D">
        <w:rPr>
          <w:szCs w:val="24"/>
        </w:rPr>
        <w:t>§ </w:t>
      </w:r>
      <w:r w:rsidRPr="00576ED7">
        <w:rPr>
          <w:szCs w:val="24"/>
        </w:rPr>
        <w:t>167(c)(1).</w:t>
      </w:r>
    </w:p>
    <w:p w14:paraId="2A641825" w14:textId="77777777" w:rsidR="0049128E" w:rsidRPr="00576ED7" w:rsidRDefault="0049128E" w:rsidP="00A6585D">
      <w:pPr>
        <w:widowControl w:val="0"/>
        <w:jc w:val="both"/>
        <w:rPr>
          <w:szCs w:val="24"/>
        </w:rPr>
      </w:pPr>
    </w:p>
    <w:p w14:paraId="5CFF03BA" w14:textId="14E59E56" w:rsidR="0049128E" w:rsidRPr="00576ED7" w:rsidRDefault="0049128E" w:rsidP="00A6585D">
      <w:pPr>
        <w:widowControl w:val="0"/>
        <w:jc w:val="both"/>
        <w:rPr>
          <w:szCs w:val="24"/>
        </w:rPr>
      </w:pPr>
      <w:r w:rsidRPr="00576ED7">
        <w:rPr>
          <w:szCs w:val="24"/>
        </w:rPr>
        <w:t xml:space="preserve">Section 168(d) prescribes certain “conventions.” We generally treat all property to which </w:t>
      </w:r>
      <w:r w:rsidR="00CA008D">
        <w:rPr>
          <w:szCs w:val="24"/>
        </w:rPr>
        <w:t>§ </w:t>
      </w:r>
      <w:r w:rsidRPr="00576ED7">
        <w:rPr>
          <w:szCs w:val="24"/>
        </w:rPr>
        <w:t xml:space="preserve">168 applies as if it were placed in service </w:t>
      </w:r>
      <w:r w:rsidRPr="00576ED7">
        <w:rPr>
          <w:i/>
          <w:szCs w:val="24"/>
        </w:rPr>
        <w:t>or</w:t>
      </w:r>
      <w:r w:rsidRPr="00576ED7">
        <w:rPr>
          <w:szCs w:val="24"/>
        </w:rPr>
        <w:t xml:space="preserve"> disposed of at the midpoint of the taxpayer’s taxable year. </w:t>
      </w:r>
      <w:r w:rsidR="00CA008D">
        <w:rPr>
          <w:szCs w:val="24"/>
        </w:rPr>
        <w:t>§ </w:t>
      </w:r>
      <w:r w:rsidRPr="00576ED7">
        <w:rPr>
          <w:szCs w:val="24"/>
        </w:rPr>
        <w:t>168(d)(1 and 4(A)</w:t>
      </w:r>
      <w:r w:rsidR="001125CE">
        <w:rPr>
          <w:szCs w:val="24"/>
        </w:rPr>
        <w:t>)</w:t>
      </w:r>
      <w:r w:rsidRPr="00576ED7">
        <w:rPr>
          <w:szCs w:val="24"/>
        </w:rPr>
        <w:t xml:space="preserve"> (“half-year convention”). In the case of real property, we treat it as if it were placed in service or disposed of at the midpoint of the month in which it was placed in service or disposed of</w:t>
      </w:r>
      <w:r w:rsidR="00DA3B1A" w:rsidRPr="00576ED7">
        <w:rPr>
          <w:szCs w:val="24"/>
        </w:rPr>
        <w:t xml:space="preserve">. </w:t>
      </w:r>
      <w:r w:rsidR="00CA008D">
        <w:rPr>
          <w:szCs w:val="24"/>
        </w:rPr>
        <w:t>§ </w:t>
      </w:r>
      <w:r w:rsidR="004B2788">
        <w:rPr>
          <w:szCs w:val="24"/>
        </w:rPr>
        <w:t xml:space="preserve">168(d)(2) </w:t>
      </w:r>
      <w:r w:rsidRPr="00576ED7">
        <w:rPr>
          <w:szCs w:val="24"/>
        </w:rPr>
        <w:t xml:space="preserve">and (4)(B) (“mid-month convention”). A special rule precludes the abuse of these conventions through back-loading. We treat all property to which </w:t>
      </w:r>
      <w:r w:rsidR="00CA008D">
        <w:rPr>
          <w:szCs w:val="24"/>
        </w:rPr>
        <w:t>§ </w:t>
      </w:r>
      <w:r w:rsidRPr="00576ED7">
        <w:rPr>
          <w:szCs w:val="24"/>
        </w:rPr>
        <w:t xml:space="preserve">168 applies as if it were placed in service at the midpoint of 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taxpayer’s tax year. </w:t>
      </w:r>
      <w:r w:rsidR="00CA008D">
        <w:rPr>
          <w:szCs w:val="24"/>
        </w:rPr>
        <w:t>§ </w:t>
      </w:r>
      <w:r w:rsidRPr="00576ED7">
        <w:rPr>
          <w:szCs w:val="24"/>
        </w:rPr>
        <w:t xml:space="preserve">168(d)(3)(A). In making this 40% determination, taxpayer does not count nonresidential real property, residential rental property, a railroad grading or tunnel bore, and property placed in service and disposed of during the same taxable year. </w:t>
      </w:r>
      <w:r w:rsidR="00CA008D">
        <w:rPr>
          <w:szCs w:val="24"/>
        </w:rPr>
        <w:t>§ </w:t>
      </w:r>
      <w:r w:rsidRPr="00576ED7">
        <w:rPr>
          <w:szCs w:val="24"/>
        </w:rPr>
        <w:t>168(d)(3)(B).</w:t>
      </w:r>
    </w:p>
    <w:p w14:paraId="3E3EF0EE" w14:textId="77777777" w:rsidR="0049128E" w:rsidRPr="00576ED7" w:rsidRDefault="0049128E" w:rsidP="00A6585D">
      <w:pPr>
        <w:widowControl w:val="0"/>
        <w:jc w:val="both"/>
        <w:rPr>
          <w:szCs w:val="24"/>
        </w:rPr>
      </w:pPr>
    </w:p>
    <w:p w14:paraId="0FADA5B1" w14:textId="5DE61B89"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w:t>
      </w:r>
      <w:r w:rsidR="00DA3B1A">
        <w:rPr>
          <w:szCs w:val="24"/>
        </w:rPr>
        <w:t xml:space="preserve">long. </w:t>
      </w:r>
      <w:r w:rsidR="00CA008D">
        <w:rPr>
          <w:szCs w:val="24"/>
        </w:rPr>
        <w:t>§ </w:t>
      </w:r>
      <w:r w:rsidRPr="00576ED7">
        <w:rPr>
          <w:szCs w:val="24"/>
        </w:rPr>
        <w:t>168(b)(3). This of course means that taxpayer divides the item’s basis by the applicable recovery period. In the first and last year of ownership, taxpayer applies the applicable convention to determine his</w:t>
      </w:r>
      <w:r w:rsidR="002416CE">
        <w:rPr>
          <w:szCs w:val="24"/>
        </w:rPr>
        <w:t xml:space="preserve"> </w:t>
      </w:r>
      <w:r w:rsidRPr="00576ED7">
        <w:rPr>
          <w:szCs w:val="24"/>
        </w:rPr>
        <w:t xml:space="preserve">“cost recovery” deduction. A </w:t>
      </w:r>
      <w:r w:rsidR="008E3583">
        <w:rPr>
          <w:szCs w:val="24"/>
        </w:rPr>
        <w:t xml:space="preserve">more rapid </w:t>
      </w:r>
      <w:r w:rsidRPr="00576ED7">
        <w:rPr>
          <w:szCs w:val="24"/>
        </w:rPr>
        <w:t>method of cost recovery applies to property whose classification is 15 or 20 years, i.e., 150% of declining balance</w:t>
      </w:r>
      <w:r w:rsidR="00DA3B1A" w:rsidRPr="00576ED7">
        <w:rPr>
          <w:szCs w:val="24"/>
        </w:rPr>
        <w:t xml:space="preserve">. </w:t>
      </w:r>
      <w:r w:rsidR="00CA008D">
        <w:rPr>
          <w:szCs w:val="24"/>
        </w:rPr>
        <w:t>§ </w:t>
      </w:r>
      <w:r w:rsidRPr="00576ED7">
        <w:rPr>
          <w:szCs w:val="24"/>
        </w:rPr>
        <w:t xml:space="preserve">168(b)(2)(A). This method also applies to specifically named property. </w:t>
      </w:r>
      <w:r w:rsidR="00CA008D">
        <w:rPr>
          <w:szCs w:val="24"/>
        </w:rPr>
        <w:t>§ </w:t>
      </w:r>
      <w:r w:rsidRPr="00576ED7">
        <w:rPr>
          <w:szCs w:val="24"/>
        </w:rPr>
        <w:t>168(b)(2)(B and C). A</w:t>
      </w:r>
      <w:r w:rsidR="008E3583">
        <w:rPr>
          <w:szCs w:val="24"/>
        </w:rPr>
        <w:t xml:space="preserve"> still more rapid </w:t>
      </w:r>
      <w:r w:rsidRPr="00576ED7">
        <w:rPr>
          <w:szCs w:val="24"/>
        </w:rPr>
        <w:t xml:space="preserve">method of cost recovery applies to 3-year, 5-year, 7-year, and 10-year property, i.e., 200% of declining balance. </w:t>
      </w:r>
      <w:r w:rsidR="00CA008D">
        <w:rPr>
          <w:szCs w:val="24"/>
        </w:rPr>
        <w:t>§ </w:t>
      </w:r>
      <w:r w:rsidRPr="00576ED7">
        <w:rPr>
          <w:szCs w:val="24"/>
        </w:rPr>
        <w:t>168(a).</w:t>
      </w:r>
    </w:p>
    <w:p w14:paraId="13BA38DE" w14:textId="77777777" w:rsidR="0049128E" w:rsidRPr="00576ED7" w:rsidRDefault="0049128E" w:rsidP="00A6585D">
      <w:pPr>
        <w:widowControl w:val="0"/>
        <w:ind w:left="720"/>
        <w:jc w:val="both"/>
        <w:rPr>
          <w:szCs w:val="24"/>
        </w:rPr>
      </w:pPr>
      <w:r w:rsidRPr="00576ED7">
        <w:rPr>
          <w:szCs w:val="24"/>
        </w:rPr>
        <w:t xml:space="preserve">•A taxpayer may irrevocably elect to apply one of the slower methods of cost recovery to one or more classes of property. </w:t>
      </w:r>
      <w:r w:rsidR="00CA008D">
        <w:rPr>
          <w:szCs w:val="24"/>
        </w:rPr>
        <w:t>§ </w:t>
      </w:r>
      <w:r w:rsidRPr="00576ED7">
        <w:rPr>
          <w:szCs w:val="24"/>
        </w:rPr>
        <w:t>168(b)(2)(</w:t>
      </w:r>
      <w:r w:rsidR="008E3583">
        <w:rPr>
          <w:szCs w:val="24"/>
        </w:rPr>
        <w:t>C</w:t>
      </w:r>
      <w:r w:rsidRPr="00576ED7">
        <w:rPr>
          <w:szCs w:val="24"/>
        </w:rPr>
        <w:t xml:space="preserve">), </w:t>
      </w:r>
      <w:r w:rsidR="00CA008D">
        <w:rPr>
          <w:szCs w:val="24"/>
        </w:rPr>
        <w:t>§ </w:t>
      </w:r>
      <w:r w:rsidRPr="00576ED7">
        <w:rPr>
          <w:szCs w:val="24"/>
        </w:rPr>
        <w:t xml:space="preserve">168(b)(3)(D), </w:t>
      </w:r>
      <w:r w:rsidR="00CA008D">
        <w:rPr>
          <w:szCs w:val="24"/>
        </w:rPr>
        <w:t>§ </w:t>
      </w:r>
      <w:r w:rsidRPr="00576ED7">
        <w:rPr>
          <w:szCs w:val="24"/>
        </w:rPr>
        <w:t>168(b)(5).</w:t>
      </w:r>
    </w:p>
    <w:p w14:paraId="6A244DA6" w14:textId="77777777"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14:paraId="0DC3D191" w14:textId="77777777" w:rsidR="0049128E" w:rsidRPr="00576ED7" w:rsidRDefault="0049128E" w:rsidP="00A6585D">
      <w:pPr>
        <w:widowControl w:val="0"/>
        <w:ind w:left="720"/>
        <w:jc w:val="both"/>
        <w:rPr>
          <w:szCs w:val="24"/>
        </w:rPr>
      </w:pPr>
      <w:r w:rsidRPr="00576ED7">
        <w:rPr>
          <w:szCs w:val="24"/>
        </w:rPr>
        <w:t>•Familiarize yourself with these tables.</w:t>
      </w:r>
    </w:p>
    <w:p w14:paraId="2C4B6F9C" w14:textId="77777777" w:rsidR="0049128E" w:rsidRPr="00576ED7" w:rsidRDefault="0049128E" w:rsidP="00A6585D">
      <w:pPr>
        <w:widowControl w:val="0"/>
        <w:jc w:val="both"/>
        <w:rPr>
          <w:szCs w:val="24"/>
        </w:rPr>
      </w:pPr>
    </w:p>
    <w:p w14:paraId="65057588" w14:textId="77777777" w:rsidR="0049128E"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w:t>
      </w:r>
      <w:r w:rsidR="00CA008D">
        <w:rPr>
          <w:szCs w:val="24"/>
        </w:rPr>
        <w:t>§ </w:t>
      </w:r>
      <w:r w:rsidR="00917420">
        <w:rPr>
          <w:szCs w:val="24"/>
        </w:rPr>
        <w:t xml:space="preserve">168 noted thus far. </w:t>
      </w:r>
      <w:r w:rsidRPr="00576ED7">
        <w:rPr>
          <w:szCs w:val="24"/>
        </w:rPr>
        <w:t xml:space="preserve">Taxpayer may irrevocably elect to apply the “alternate depreciation system” to </w:t>
      </w:r>
      <w:r w:rsidRPr="00576ED7">
        <w:rPr>
          <w:i/>
          <w:szCs w:val="24"/>
        </w:rPr>
        <w:t>all the property in a class</w:t>
      </w:r>
      <w:r w:rsidRPr="00576ED7">
        <w:rPr>
          <w:szCs w:val="24"/>
        </w:rPr>
        <w:t xml:space="preserve"> placed in service during the taxable year. </w:t>
      </w:r>
      <w:r w:rsidR="00CA008D">
        <w:rPr>
          <w:szCs w:val="24"/>
        </w:rPr>
        <w:t>§ </w:t>
      </w:r>
      <w:r w:rsidR="00A62204">
        <w:rPr>
          <w:szCs w:val="24"/>
        </w:rPr>
        <w:t xml:space="preserve">168(g)(7). </w:t>
      </w:r>
      <w:r w:rsidRPr="00576ED7">
        <w:rPr>
          <w:szCs w:val="24"/>
        </w:rPr>
        <w:t xml:space="preserve">Taxpayer may make this election separately with respect to each nonresidential real property or residential rental property. </w:t>
      </w:r>
      <w:r w:rsidR="00CA008D">
        <w:rPr>
          <w:szCs w:val="24"/>
        </w:rPr>
        <w:t>§ </w:t>
      </w:r>
      <w:r w:rsidRPr="00576ED7">
        <w:rPr>
          <w:szCs w:val="24"/>
        </w:rPr>
        <w:t>168(</w:t>
      </w:r>
      <w:r w:rsidR="00501BB4">
        <w:rPr>
          <w:szCs w:val="24"/>
        </w:rPr>
        <w:t>g</w:t>
      </w:r>
      <w:r w:rsidRPr="00576ED7">
        <w:rPr>
          <w:szCs w:val="24"/>
        </w:rPr>
        <w:t>)(7).</w:t>
      </w:r>
    </w:p>
    <w:p w14:paraId="7AE6FAF8" w14:textId="77777777" w:rsidR="00940D31" w:rsidRPr="00576ED7" w:rsidRDefault="00940D31" w:rsidP="00A6585D">
      <w:pPr>
        <w:widowControl w:val="0"/>
        <w:jc w:val="both"/>
        <w:rPr>
          <w:szCs w:val="24"/>
        </w:rPr>
      </w:pPr>
    </w:p>
    <w:p w14:paraId="1D7AD5A6" w14:textId="2B7E1FC2" w:rsidR="0049128E" w:rsidRPr="00576ED7" w:rsidRDefault="0049128E" w:rsidP="00A6585D">
      <w:pPr>
        <w:widowControl w:val="0"/>
        <w:ind w:left="720"/>
        <w:jc w:val="both"/>
        <w:rPr>
          <w:szCs w:val="24"/>
        </w:rPr>
      </w:pPr>
      <w:r w:rsidRPr="00576ED7">
        <w:rPr>
          <w:szCs w:val="24"/>
        </w:rPr>
        <w:t>•A taxpayer might make such an election to avoid paying the alternative minimum tax</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56(a)(1).</w:t>
      </w:r>
    </w:p>
    <w:p w14:paraId="0C6302B8" w14:textId="77777777" w:rsidR="0049128E" w:rsidRPr="00576ED7" w:rsidRDefault="0049128E" w:rsidP="00A6585D">
      <w:pPr>
        <w:widowControl w:val="0"/>
        <w:jc w:val="both"/>
        <w:rPr>
          <w:szCs w:val="24"/>
        </w:rPr>
      </w:pPr>
    </w:p>
    <w:p w14:paraId="4D6C1646" w14:textId="28AD5281" w:rsidR="0049128E" w:rsidRPr="008E3583" w:rsidRDefault="0049128E" w:rsidP="00BF08E2">
      <w:pPr>
        <w:widowControl w:val="0"/>
        <w:jc w:val="both"/>
        <w:rPr>
          <w:szCs w:val="24"/>
        </w:rPr>
      </w:pPr>
      <w:r w:rsidRPr="00576ED7">
        <w:rPr>
          <w:szCs w:val="24"/>
        </w:rPr>
        <w:t xml:space="preserve">Accelerating cost recovery is one policy tool that Congress </w:t>
      </w:r>
      <w:r w:rsidR="00501BB4">
        <w:rPr>
          <w:szCs w:val="24"/>
        </w:rPr>
        <w:t xml:space="preserve">may use to </w:t>
      </w:r>
      <w:r w:rsidRPr="00576ED7">
        <w:rPr>
          <w:szCs w:val="24"/>
        </w:rPr>
        <w:t xml:space="preserve">encourage investment in certain types of property at certain times. </w:t>
      </w:r>
      <w:r w:rsidRPr="00576ED7">
        <w:rPr>
          <w:i/>
          <w:szCs w:val="24"/>
        </w:rPr>
        <w:t>See</w:t>
      </w:r>
      <w:r w:rsidRPr="00576ED7">
        <w:rPr>
          <w:szCs w:val="24"/>
        </w:rPr>
        <w:t xml:space="preserve"> </w:t>
      </w:r>
      <w:r w:rsidR="00CA008D">
        <w:rPr>
          <w:szCs w:val="24"/>
        </w:rPr>
        <w:t>§ </w:t>
      </w:r>
      <w:r w:rsidR="008E3583">
        <w:rPr>
          <w:szCs w:val="24"/>
        </w:rPr>
        <w:t xml:space="preserve">168(k), </w:t>
      </w:r>
      <w:r w:rsidR="008E3583">
        <w:rPr>
          <w:i/>
          <w:szCs w:val="24"/>
        </w:rPr>
        <w:t>infra</w:t>
      </w:r>
      <w:r w:rsidR="008E3583">
        <w:rPr>
          <w:szCs w:val="24"/>
        </w:rPr>
        <w:t>.</w:t>
      </w:r>
      <w:r w:rsidR="00A246DE">
        <w:rPr>
          <w:szCs w:val="24"/>
        </w:rPr>
        <w:t xml:space="preserve">  Congress and the President</w:t>
      </w:r>
      <w:r w:rsidR="008F5E94">
        <w:rPr>
          <w:szCs w:val="24"/>
        </w:rPr>
        <w:t xml:space="preserve"> have increasingly resorted to this tool to stimulate economic growth – even if not necessary.</w:t>
      </w:r>
    </w:p>
    <w:p w14:paraId="469F5591" w14:textId="77777777" w:rsidR="00917420" w:rsidRDefault="00917420">
      <w:pPr>
        <w:rPr>
          <w:szCs w:val="24"/>
        </w:rPr>
      </w:pPr>
    </w:p>
    <w:p w14:paraId="69A28938" w14:textId="77777777" w:rsidR="0049128E" w:rsidRPr="00576ED7" w:rsidRDefault="0049128E" w:rsidP="00A6585D">
      <w:pPr>
        <w:widowControl w:val="0"/>
        <w:jc w:val="both"/>
        <w:rPr>
          <w:szCs w:val="24"/>
        </w:rPr>
      </w:pPr>
      <w:r w:rsidRPr="00576ED7">
        <w:rPr>
          <w:szCs w:val="24"/>
        </w:rPr>
        <w:t xml:space="preserve">Consider: </w:t>
      </w:r>
    </w:p>
    <w:p w14:paraId="1B77189D" w14:textId="5BDB6AE9" w:rsidR="0049128E" w:rsidRPr="00576ED7" w:rsidRDefault="00917420" w:rsidP="00BF08E2">
      <w:pPr>
        <w:widowControl w:val="0"/>
        <w:jc w:val="both"/>
        <w:rPr>
          <w:szCs w:val="24"/>
        </w:rPr>
      </w:pPr>
      <w:r>
        <w:rPr>
          <w:szCs w:val="24"/>
        </w:rPr>
        <w:t xml:space="preserve">1. </w:t>
      </w:r>
      <w:r w:rsidR="0049128E" w:rsidRPr="00576ED7">
        <w:rPr>
          <w:szCs w:val="24"/>
        </w:rPr>
        <w:t>Taxpayer purchased a racehorse on January 2, 20</w:t>
      </w:r>
      <w:r w:rsidR="00BC3ACD">
        <w:rPr>
          <w:szCs w:val="24"/>
        </w:rPr>
        <w:t>22</w:t>
      </w:r>
      <w:r w:rsidR="0049128E" w:rsidRPr="00576ED7">
        <w:rPr>
          <w:szCs w:val="24"/>
        </w:rPr>
        <w:t xml:space="preserve"> for $10,000 and “placed it in service” immediately. Taxpayer purchased no other property subject to ACRS allowances during the year.</w:t>
      </w:r>
    </w:p>
    <w:p w14:paraId="42F80EC2" w14:textId="0BA14D15" w:rsidR="0049128E" w:rsidRPr="00576ED7" w:rsidRDefault="0049128E" w:rsidP="00A6585D">
      <w:pPr>
        <w:widowControl w:val="0"/>
        <w:ind w:left="720"/>
        <w:jc w:val="both"/>
        <w:rPr>
          <w:szCs w:val="24"/>
        </w:rPr>
      </w:pPr>
      <w:r w:rsidRPr="00576ED7">
        <w:rPr>
          <w:szCs w:val="24"/>
        </w:rPr>
        <w:t>•What is Taxpayer’s ACRS allowance for 20</w:t>
      </w:r>
      <w:r w:rsidR="008E3583">
        <w:rPr>
          <w:szCs w:val="24"/>
        </w:rPr>
        <w:t>2</w:t>
      </w:r>
      <w:r w:rsidR="00BC3ACD">
        <w:rPr>
          <w:szCs w:val="24"/>
        </w:rPr>
        <w:t>4</w:t>
      </w:r>
      <w:r w:rsidRPr="00576ED7">
        <w:rPr>
          <w:szCs w:val="24"/>
        </w:rPr>
        <w:t>?</w:t>
      </w:r>
    </w:p>
    <w:p w14:paraId="415B0C82" w14:textId="77777777" w:rsidR="0049128E" w:rsidRPr="00576ED7" w:rsidRDefault="0049128E" w:rsidP="00A6585D">
      <w:pPr>
        <w:widowControl w:val="0"/>
        <w:jc w:val="both"/>
        <w:rPr>
          <w:szCs w:val="24"/>
        </w:rPr>
      </w:pPr>
    </w:p>
    <w:p w14:paraId="5CFB9D82" w14:textId="4616C957" w:rsidR="0049128E" w:rsidRPr="0028797A" w:rsidRDefault="0049128E" w:rsidP="0028797A">
      <w:pPr>
        <w:widowControl w:val="0"/>
        <w:jc w:val="both"/>
        <w:rPr>
          <w:szCs w:val="24"/>
        </w:rPr>
      </w:pPr>
      <w:r w:rsidRPr="0028797A">
        <w:rPr>
          <w:szCs w:val="24"/>
        </w:rPr>
        <w:t>Taxpayer sold the horse on December 31, 20</w:t>
      </w:r>
      <w:r w:rsidR="008E3583">
        <w:rPr>
          <w:szCs w:val="24"/>
        </w:rPr>
        <w:t>2</w:t>
      </w:r>
      <w:r w:rsidR="00BC3ACD">
        <w:rPr>
          <w:szCs w:val="24"/>
        </w:rPr>
        <w:t>4</w:t>
      </w:r>
      <w:r w:rsidRPr="0028797A">
        <w:rPr>
          <w:szCs w:val="24"/>
        </w:rPr>
        <w:t xml:space="preserve"> for $9000.</w:t>
      </w:r>
    </w:p>
    <w:p w14:paraId="3BD66C9A" w14:textId="77777777" w:rsidR="0049128E" w:rsidRPr="00576ED7" w:rsidRDefault="0049128E" w:rsidP="0028797A">
      <w:pPr>
        <w:widowControl w:val="0"/>
        <w:ind w:left="720"/>
        <w:jc w:val="both"/>
        <w:rPr>
          <w:szCs w:val="24"/>
        </w:rPr>
      </w:pPr>
      <w:r w:rsidRPr="00576ED7">
        <w:rPr>
          <w:szCs w:val="24"/>
        </w:rPr>
        <w:t>•What is Taxpayer’s adjusted basis in the racehorse?</w:t>
      </w:r>
    </w:p>
    <w:p w14:paraId="2C112AC3" w14:textId="77777777" w:rsidR="0049128E" w:rsidRPr="00576ED7" w:rsidRDefault="0049128E" w:rsidP="0028797A">
      <w:pPr>
        <w:widowControl w:val="0"/>
        <w:ind w:left="720"/>
        <w:jc w:val="both"/>
        <w:rPr>
          <w:szCs w:val="24"/>
        </w:rPr>
      </w:pPr>
      <w:r w:rsidRPr="00576ED7">
        <w:rPr>
          <w:szCs w:val="24"/>
        </w:rPr>
        <w:t>•What is Taxpayer’s taxable gain from this sale?</w:t>
      </w:r>
    </w:p>
    <w:p w14:paraId="29A23403" w14:textId="77777777" w:rsidR="0028797A" w:rsidRPr="0028797A" w:rsidRDefault="0028797A" w:rsidP="0028797A">
      <w:pPr>
        <w:widowControl w:val="0"/>
        <w:jc w:val="both"/>
        <w:rPr>
          <w:szCs w:val="24"/>
        </w:rPr>
      </w:pPr>
    </w:p>
    <w:p w14:paraId="4EB22145" w14:textId="7E338976" w:rsidR="0049128E" w:rsidRPr="0028797A" w:rsidRDefault="0028797A" w:rsidP="0028797A">
      <w:pPr>
        <w:widowControl w:val="0"/>
        <w:jc w:val="both"/>
        <w:rPr>
          <w:szCs w:val="24"/>
        </w:rPr>
      </w:pPr>
      <w:r w:rsidRPr="0028797A">
        <w:rPr>
          <w:szCs w:val="24"/>
        </w:rPr>
        <w:t>2.</w:t>
      </w:r>
      <w:r>
        <w:rPr>
          <w:szCs w:val="24"/>
        </w:rPr>
        <w:t xml:space="preserve"> </w:t>
      </w:r>
      <w:r w:rsidR="0049128E" w:rsidRPr="0028797A">
        <w:rPr>
          <w:szCs w:val="24"/>
        </w:rPr>
        <w:t>Taxpayer purchased a “motorsports entertainment complex” on October 1, 20</w:t>
      </w:r>
      <w:r w:rsidR="0004784F">
        <w:rPr>
          <w:szCs w:val="24"/>
        </w:rPr>
        <w:t>22</w:t>
      </w:r>
      <w:r w:rsidR="0049128E" w:rsidRPr="0028797A">
        <w:rPr>
          <w:szCs w:val="24"/>
        </w:rPr>
        <w:t xml:space="preserve"> for $10M. </w:t>
      </w:r>
      <w:r w:rsidR="0049128E" w:rsidRPr="0028797A">
        <w:rPr>
          <w:i/>
          <w:szCs w:val="24"/>
        </w:rPr>
        <w:t>See</w:t>
      </w:r>
      <w:r w:rsidR="0049128E" w:rsidRPr="0028797A">
        <w:rPr>
          <w:szCs w:val="24"/>
        </w:rPr>
        <w:t xml:space="preserve"> </w:t>
      </w:r>
      <w:r w:rsidR="00CA008D" w:rsidRPr="0028797A">
        <w:rPr>
          <w:szCs w:val="24"/>
        </w:rPr>
        <w:t>§ </w:t>
      </w:r>
      <w:r w:rsidR="0049128E" w:rsidRPr="0028797A">
        <w:rPr>
          <w:szCs w:val="24"/>
        </w:rPr>
        <w:t>168(e)(3)(C)(ii). Assume that there is no backloading problem.</w:t>
      </w:r>
    </w:p>
    <w:p w14:paraId="22B3272A" w14:textId="19D40DDE" w:rsidR="0049128E" w:rsidRPr="00576ED7" w:rsidRDefault="0049128E" w:rsidP="0028797A">
      <w:pPr>
        <w:widowControl w:val="0"/>
        <w:ind w:left="720"/>
        <w:jc w:val="both"/>
        <w:rPr>
          <w:szCs w:val="24"/>
        </w:rPr>
      </w:pPr>
      <w:r w:rsidRPr="00576ED7">
        <w:rPr>
          <w:szCs w:val="24"/>
        </w:rPr>
        <w:t>•What is Taxpayer’s ACRS allowance for 20</w:t>
      </w:r>
      <w:r w:rsidR="00BC3ACD">
        <w:rPr>
          <w:szCs w:val="24"/>
        </w:rPr>
        <w:t>22</w:t>
      </w:r>
      <w:r w:rsidRPr="00576ED7">
        <w:rPr>
          <w:szCs w:val="24"/>
        </w:rPr>
        <w:t>?</w:t>
      </w:r>
    </w:p>
    <w:p w14:paraId="4DF23A98" w14:textId="7724C667" w:rsidR="0049128E" w:rsidRPr="00576ED7" w:rsidRDefault="0049128E" w:rsidP="0028797A">
      <w:pPr>
        <w:widowControl w:val="0"/>
        <w:ind w:left="720"/>
        <w:jc w:val="both"/>
        <w:rPr>
          <w:szCs w:val="24"/>
        </w:rPr>
      </w:pPr>
      <w:r w:rsidRPr="00576ED7">
        <w:rPr>
          <w:szCs w:val="24"/>
        </w:rPr>
        <w:t>•What is Ta</w:t>
      </w:r>
      <w:r w:rsidR="000B5048">
        <w:rPr>
          <w:szCs w:val="24"/>
        </w:rPr>
        <w:t>xpa</w:t>
      </w:r>
      <w:r w:rsidR="0028797A">
        <w:rPr>
          <w:szCs w:val="24"/>
        </w:rPr>
        <w:t>yer’s ACRS allowance for 20</w:t>
      </w:r>
      <w:r w:rsidR="008E3583">
        <w:rPr>
          <w:szCs w:val="24"/>
        </w:rPr>
        <w:t>2</w:t>
      </w:r>
      <w:r w:rsidR="00BC3ACD">
        <w:rPr>
          <w:szCs w:val="24"/>
        </w:rPr>
        <w:t>3</w:t>
      </w:r>
      <w:r w:rsidRPr="00576ED7">
        <w:rPr>
          <w:szCs w:val="24"/>
        </w:rPr>
        <w:t>?</w:t>
      </w:r>
    </w:p>
    <w:p w14:paraId="60BEA5DE" w14:textId="58DC4591" w:rsidR="0049128E" w:rsidRPr="00576ED7" w:rsidRDefault="0049128E" w:rsidP="0028797A">
      <w:pPr>
        <w:widowControl w:val="0"/>
        <w:ind w:left="720"/>
        <w:jc w:val="both"/>
        <w:rPr>
          <w:szCs w:val="24"/>
        </w:rPr>
      </w:pPr>
      <w:r w:rsidRPr="00576ED7">
        <w:rPr>
          <w:szCs w:val="24"/>
        </w:rPr>
        <w:t>•What is Ta</w:t>
      </w:r>
      <w:r w:rsidR="0028797A">
        <w:rPr>
          <w:szCs w:val="24"/>
        </w:rPr>
        <w:t>xpayer’s</w:t>
      </w:r>
      <w:r w:rsidR="008E3583">
        <w:rPr>
          <w:szCs w:val="24"/>
        </w:rPr>
        <w:t xml:space="preserve"> ACRS allowance for 202</w:t>
      </w:r>
      <w:r w:rsidR="00BC3ACD">
        <w:rPr>
          <w:szCs w:val="24"/>
        </w:rPr>
        <w:t>4</w:t>
      </w:r>
      <w:r w:rsidRPr="00576ED7">
        <w:rPr>
          <w:szCs w:val="24"/>
        </w:rPr>
        <w:t>?</w:t>
      </w:r>
    </w:p>
    <w:p w14:paraId="0CEE2EE3" w14:textId="1565B81A" w:rsidR="0049128E" w:rsidRPr="00576ED7" w:rsidRDefault="0049128E" w:rsidP="0028797A">
      <w:pPr>
        <w:widowControl w:val="0"/>
        <w:ind w:left="720"/>
        <w:jc w:val="both"/>
        <w:rPr>
          <w:szCs w:val="24"/>
        </w:rPr>
      </w:pPr>
      <w:r w:rsidRPr="00576ED7">
        <w:rPr>
          <w:szCs w:val="24"/>
        </w:rPr>
        <w:t>•What is Ta</w:t>
      </w:r>
      <w:r w:rsidR="000B5048">
        <w:rPr>
          <w:szCs w:val="24"/>
        </w:rPr>
        <w:t>xpayer’s ACRS allowance for 20</w:t>
      </w:r>
      <w:r w:rsidR="0028797A">
        <w:rPr>
          <w:szCs w:val="24"/>
        </w:rPr>
        <w:t>2</w:t>
      </w:r>
      <w:r w:rsidR="00BC3ACD">
        <w:rPr>
          <w:szCs w:val="24"/>
        </w:rPr>
        <w:t>5</w:t>
      </w:r>
      <w:r w:rsidRPr="00576ED7">
        <w:rPr>
          <w:szCs w:val="24"/>
        </w:rPr>
        <w:t>?</w:t>
      </w:r>
    </w:p>
    <w:p w14:paraId="288969E5" w14:textId="7A546A8D" w:rsidR="0049128E" w:rsidRPr="00576ED7" w:rsidRDefault="0049128E" w:rsidP="00A6585D">
      <w:pPr>
        <w:widowControl w:val="0"/>
        <w:ind w:left="720"/>
        <w:jc w:val="both"/>
        <w:rPr>
          <w:szCs w:val="24"/>
        </w:rPr>
      </w:pPr>
      <w:r w:rsidRPr="00576ED7">
        <w:rPr>
          <w:szCs w:val="24"/>
        </w:rPr>
        <w:t>•What is Ta</w:t>
      </w:r>
      <w:r w:rsidR="008E3583">
        <w:rPr>
          <w:szCs w:val="24"/>
        </w:rPr>
        <w:t>xpayer’s ACRS allowance for 202</w:t>
      </w:r>
      <w:r w:rsidR="00BC3ACD">
        <w:rPr>
          <w:szCs w:val="24"/>
        </w:rPr>
        <w:t>6</w:t>
      </w:r>
      <w:r w:rsidRPr="00576ED7">
        <w:rPr>
          <w:szCs w:val="24"/>
        </w:rPr>
        <w:t>?</w:t>
      </w:r>
    </w:p>
    <w:p w14:paraId="3AB04F35" w14:textId="13888A67" w:rsidR="0049128E" w:rsidRPr="00576ED7" w:rsidRDefault="0049128E" w:rsidP="00A6585D">
      <w:pPr>
        <w:widowControl w:val="0"/>
        <w:ind w:left="720"/>
        <w:jc w:val="both"/>
        <w:rPr>
          <w:szCs w:val="24"/>
        </w:rPr>
      </w:pPr>
      <w:r w:rsidRPr="00576ED7">
        <w:rPr>
          <w:szCs w:val="24"/>
        </w:rPr>
        <w:t>•What is Taxpayer’s ACRS allow</w:t>
      </w:r>
      <w:r w:rsidR="008E3583">
        <w:rPr>
          <w:szCs w:val="24"/>
        </w:rPr>
        <w:t>ance for 202</w:t>
      </w:r>
      <w:r w:rsidR="00BC3ACD">
        <w:rPr>
          <w:szCs w:val="24"/>
        </w:rPr>
        <w:t>7</w:t>
      </w:r>
      <w:r w:rsidRPr="00576ED7">
        <w:rPr>
          <w:szCs w:val="24"/>
        </w:rPr>
        <w:t>?</w:t>
      </w:r>
    </w:p>
    <w:p w14:paraId="18DB7601" w14:textId="78324989" w:rsidR="0049128E" w:rsidRPr="00576ED7" w:rsidRDefault="0049128E" w:rsidP="00A6585D">
      <w:pPr>
        <w:widowControl w:val="0"/>
        <w:ind w:left="720"/>
        <w:jc w:val="both"/>
        <w:rPr>
          <w:szCs w:val="24"/>
        </w:rPr>
      </w:pPr>
      <w:r w:rsidRPr="00576ED7">
        <w:rPr>
          <w:szCs w:val="24"/>
        </w:rPr>
        <w:t>•What is Ta</w:t>
      </w:r>
      <w:r w:rsidR="0028797A">
        <w:rPr>
          <w:szCs w:val="24"/>
        </w:rPr>
        <w:t xml:space="preserve">xpayer’s ACRS </w:t>
      </w:r>
      <w:r w:rsidR="008E3583">
        <w:rPr>
          <w:szCs w:val="24"/>
        </w:rPr>
        <w:t>allowance for 202</w:t>
      </w:r>
      <w:r w:rsidR="00BC3ACD">
        <w:rPr>
          <w:szCs w:val="24"/>
        </w:rPr>
        <w:t>8</w:t>
      </w:r>
      <w:r w:rsidRPr="00576ED7">
        <w:rPr>
          <w:szCs w:val="24"/>
        </w:rPr>
        <w:t>?</w:t>
      </w:r>
    </w:p>
    <w:p w14:paraId="364ABE5C" w14:textId="3C3C0ED8" w:rsidR="0049128E" w:rsidRPr="00576ED7" w:rsidRDefault="0049128E" w:rsidP="00A6585D">
      <w:pPr>
        <w:widowControl w:val="0"/>
        <w:ind w:left="720"/>
        <w:jc w:val="both"/>
        <w:rPr>
          <w:szCs w:val="24"/>
        </w:rPr>
      </w:pPr>
      <w:r w:rsidRPr="00576ED7">
        <w:rPr>
          <w:szCs w:val="24"/>
        </w:rPr>
        <w:t>•What is Ta</w:t>
      </w:r>
      <w:r w:rsidR="000B5048">
        <w:rPr>
          <w:szCs w:val="24"/>
        </w:rPr>
        <w:t>xpayer’s ACRS allowance for 202</w:t>
      </w:r>
      <w:r w:rsidR="00BC3ACD">
        <w:rPr>
          <w:szCs w:val="24"/>
        </w:rPr>
        <w:t>9</w:t>
      </w:r>
      <w:r w:rsidRPr="00576ED7">
        <w:rPr>
          <w:szCs w:val="24"/>
        </w:rPr>
        <w:t>?</w:t>
      </w:r>
    </w:p>
    <w:p w14:paraId="7E670C70" w14:textId="77777777" w:rsidR="0049128E" w:rsidRPr="00576ED7" w:rsidRDefault="0049128E" w:rsidP="00A6585D">
      <w:pPr>
        <w:widowControl w:val="0"/>
        <w:jc w:val="both"/>
        <w:rPr>
          <w:szCs w:val="24"/>
        </w:rPr>
      </w:pPr>
      <w:r w:rsidRPr="00576ED7">
        <w:rPr>
          <w:i/>
          <w:szCs w:val="24"/>
        </w:rPr>
        <w:t>Section 179</w:t>
      </w:r>
      <w:r w:rsidR="00E67B6F">
        <w:rPr>
          <w:i/>
          <w:szCs w:val="24"/>
        </w:rPr>
        <w:t xml:space="preserve"> and § 168(k) Bonus Depreciation</w:t>
      </w:r>
      <w:r w:rsidRPr="00576ED7">
        <w:rPr>
          <w:szCs w:val="24"/>
        </w:rPr>
        <w:fldChar w:fldCharType="begin"/>
      </w:r>
      <w:r w:rsidRPr="00576ED7">
        <w:rPr>
          <w:i/>
          <w:szCs w:val="24"/>
        </w:rPr>
        <w:instrText xml:space="preserve"> TC \l2 "Section 179</w:instrText>
      </w:r>
      <w:r w:rsidRPr="00576ED7">
        <w:rPr>
          <w:szCs w:val="24"/>
        </w:rPr>
        <w:fldChar w:fldCharType="end"/>
      </w:r>
    </w:p>
    <w:p w14:paraId="52551767" w14:textId="77777777" w:rsidR="0049128E" w:rsidRPr="00576ED7" w:rsidRDefault="0049128E" w:rsidP="00A6585D">
      <w:pPr>
        <w:widowControl w:val="0"/>
        <w:jc w:val="both"/>
        <w:rPr>
          <w:szCs w:val="24"/>
        </w:rPr>
      </w:pPr>
    </w:p>
    <w:p w14:paraId="256FA7DB" w14:textId="410AEC4F" w:rsidR="0049128E" w:rsidRPr="00576ED7" w:rsidRDefault="0049128E" w:rsidP="00A6585D">
      <w:pPr>
        <w:widowControl w:val="0"/>
        <w:jc w:val="both"/>
        <w:rPr>
          <w:szCs w:val="24"/>
        </w:rPr>
      </w:pPr>
      <w:r w:rsidRPr="00576ED7">
        <w:rPr>
          <w:szCs w:val="24"/>
        </w:rPr>
        <w:t>Section 17</w:t>
      </w:r>
      <w:r w:rsidR="000E4586">
        <w:rPr>
          <w:szCs w:val="24"/>
        </w:rPr>
        <w:t>9 p</w:t>
      </w:r>
      <w:r w:rsidRPr="00576ED7">
        <w:rPr>
          <w:szCs w:val="24"/>
        </w:rPr>
        <w:t xml:space="preserve">ermits a taxpayer to treat “the cost of any </w:t>
      </w:r>
      <w:r w:rsidR="00CA008D">
        <w:rPr>
          <w:szCs w:val="24"/>
        </w:rPr>
        <w:t>§ </w:t>
      </w:r>
      <w:r w:rsidRPr="00576ED7">
        <w:rPr>
          <w:szCs w:val="24"/>
        </w:rPr>
        <w:t>179 property as an expense which is not c</w:t>
      </w:r>
      <w:r w:rsidR="00917420">
        <w:rPr>
          <w:szCs w:val="24"/>
        </w:rPr>
        <w:t xml:space="preserve">hargeable to capital account.” </w:t>
      </w:r>
      <w:r w:rsidRPr="00576ED7">
        <w:rPr>
          <w:szCs w:val="24"/>
        </w:rPr>
        <w:t>§</w:t>
      </w:r>
      <w:r w:rsidR="000E4586">
        <w:rPr>
          <w:szCs w:val="24"/>
        </w:rPr>
        <w:t xml:space="preserve"> </w:t>
      </w:r>
      <w:r w:rsidRPr="00576ED7">
        <w:rPr>
          <w:szCs w:val="24"/>
        </w:rPr>
        <w:t xml:space="preserve">179(a). The limit of this deduction </w:t>
      </w:r>
      <w:r w:rsidR="00067677">
        <w:rPr>
          <w:szCs w:val="24"/>
        </w:rPr>
        <w:t>beginning in tax year 2016</w:t>
      </w:r>
      <w:r w:rsidR="0086476E">
        <w:rPr>
          <w:szCs w:val="24"/>
        </w:rPr>
        <w:t xml:space="preserve"> </w:t>
      </w:r>
      <w:r w:rsidRPr="00576ED7">
        <w:rPr>
          <w:szCs w:val="24"/>
        </w:rPr>
        <w:t>is $</w:t>
      </w:r>
      <w:r w:rsidR="00EE47D6">
        <w:rPr>
          <w:szCs w:val="24"/>
        </w:rPr>
        <w:t>1,0</w:t>
      </w:r>
      <w:r w:rsidRPr="00576ED7">
        <w:rPr>
          <w:szCs w:val="24"/>
        </w:rPr>
        <w:t>00,000</w:t>
      </w:r>
      <w:r w:rsidR="00347645">
        <w:rPr>
          <w:szCs w:val="24"/>
        </w:rPr>
        <w:t>,</w:t>
      </w:r>
      <w:r w:rsidRPr="00576ED7">
        <w:rPr>
          <w:szCs w:val="24"/>
        </w:rPr>
        <w:t xml:space="preserve"> </w:t>
      </w:r>
      <w:r w:rsidR="00CA008D">
        <w:rPr>
          <w:szCs w:val="24"/>
        </w:rPr>
        <w:t>§ </w:t>
      </w:r>
      <w:r w:rsidRPr="00576ED7">
        <w:rPr>
          <w:szCs w:val="24"/>
        </w:rPr>
        <w:t>179(b)(1)</w:t>
      </w:r>
      <w:r w:rsidR="00EE47D6">
        <w:rPr>
          <w:szCs w:val="24"/>
        </w:rPr>
        <w:t>, and the limit is indexed for inflation, § 179(b)(6)</w:t>
      </w:r>
      <w:r w:rsidRPr="00576ED7">
        <w:rPr>
          <w:szCs w:val="24"/>
        </w:rPr>
        <w:t>.</w:t>
      </w:r>
      <w:r w:rsidR="00EE47D6">
        <w:rPr>
          <w:rStyle w:val="FootnoteReference"/>
          <w:szCs w:val="24"/>
        </w:rPr>
        <w:footnoteReference w:id="180"/>
      </w:r>
      <w:r w:rsidRPr="00576ED7">
        <w:rPr>
          <w:szCs w:val="24"/>
        </w:rPr>
        <w:t xml:space="preserve"> </w:t>
      </w:r>
      <w:r w:rsidR="00EE47D6">
        <w:rPr>
          <w:szCs w:val="24"/>
        </w:rPr>
        <w:t xml:space="preserve"> </w:t>
      </w:r>
      <w:r w:rsidRPr="00576ED7">
        <w:rPr>
          <w:szCs w:val="24"/>
        </w:rPr>
        <w:t xml:space="preserve">The limit is reduced dollar for dollar by the amount by which the cost of </w:t>
      </w:r>
      <w:r w:rsidR="00CA008D">
        <w:rPr>
          <w:szCs w:val="24"/>
        </w:rPr>
        <w:t>§ </w:t>
      </w:r>
      <w:r w:rsidRPr="00576ED7">
        <w:rPr>
          <w:szCs w:val="24"/>
        </w:rPr>
        <w:t>179 property that taxpayer places into service exceeds $2,</w:t>
      </w:r>
      <w:r w:rsidR="00EE47D6">
        <w:rPr>
          <w:szCs w:val="24"/>
        </w:rPr>
        <w:t>5</w:t>
      </w:r>
      <w:r w:rsidRPr="00576ED7">
        <w:rPr>
          <w:szCs w:val="24"/>
        </w:rPr>
        <w:t>00,000</w:t>
      </w:r>
      <w:r w:rsidR="00917420">
        <w:rPr>
          <w:szCs w:val="24"/>
        </w:rPr>
        <w:t xml:space="preserve">. </w:t>
      </w:r>
      <w:r w:rsidR="00CA008D">
        <w:rPr>
          <w:szCs w:val="24"/>
        </w:rPr>
        <w:t>§ </w:t>
      </w:r>
      <w:r w:rsidRPr="00576ED7">
        <w:rPr>
          <w:szCs w:val="24"/>
        </w:rPr>
        <w:t>179(b)(2)</w:t>
      </w:r>
      <w:r w:rsidR="00DA3B1A">
        <w:rPr>
          <w:szCs w:val="24"/>
        </w:rPr>
        <w:t xml:space="preserve">. </w:t>
      </w:r>
      <w:r w:rsidR="00C27EA4">
        <w:rPr>
          <w:szCs w:val="24"/>
        </w:rPr>
        <w:t>T</w:t>
      </w:r>
      <w:r w:rsidRPr="00576ED7">
        <w:rPr>
          <w:szCs w:val="24"/>
        </w:rPr>
        <w:t xml:space="preserve">he </w:t>
      </w:r>
      <w:r w:rsidR="00CA008D">
        <w:rPr>
          <w:szCs w:val="24"/>
        </w:rPr>
        <w:t>§ </w:t>
      </w:r>
      <w:r w:rsidRPr="00576ED7">
        <w:rPr>
          <w:szCs w:val="24"/>
        </w:rPr>
        <w:t xml:space="preserve">179 deduction is limited to the amount of taxable income that taxpayer derived from the active conduct of a trade or business (computed without regard to any </w:t>
      </w:r>
      <w:r w:rsidR="00CA008D">
        <w:rPr>
          <w:szCs w:val="24"/>
        </w:rPr>
        <w:t>§ </w:t>
      </w:r>
      <w:r w:rsidRPr="00576ED7">
        <w:rPr>
          <w:szCs w:val="24"/>
        </w:rPr>
        <w:t>179 deduction) during the taxable year</w:t>
      </w:r>
      <w:r w:rsidR="00DA3B1A" w:rsidRPr="00576ED7">
        <w:rPr>
          <w:szCs w:val="24"/>
        </w:rPr>
        <w:t xml:space="preserve">. </w:t>
      </w:r>
      <w:r w:rsidR="00CA008D">
        <w:rPr>
          <w:szCs w:val="24"/>
        </w:rPr>
        <w:t>§ </w:t>
      </w:r>
      <w:r w:rsidR="00917420">
        <w:rPr>
          <w:szCs w:val="24"/>
        </w:rPr>
        <w:t xml:space="preserve">179(b)(3)(A). </w:t>
      </w:r>
      <w:r w:rsidRPr="00576ED7">
        <w:rPr>
          <w:szCs w:val="24"/>
        </w:rPr>
        <w:t xml:space="preserve">Taxpayers whose </w:t>
      </w:r>
      <w:r w:rsidR="00CA008D">
        <w:rPr>
          <w:szCs w:val="24"/>
        </w:rPr>
        <w:t>§ </w:t>
      </w:r>
      <w:r w:rsidRPr="00576ED7">
        <w:rPr>
          <w:szCs w:val="24"/>
        </w:rPr>
        <w:t xml:space="preserve">179 deduction is subject to one of these limitations may carry it forward to succeeding years. </w:t>
      </w:r>
      <w:r w:rsidR="00CA008D">
        <w:rPr>
          <w:szCs w:val="24"/>
        </w:rPr>
        <w:t>§ </w:t>
      </w:r>
      <w:r w:rsidRPr="00576ED7">
        <w:rPr>
          <w:szCs w:val="24"/>
        </w:rPr>
        <w:t>179(b)(3)(B)</w:t>
      </w:r>
      <w:r w:rsidR="00DA3B1A" w:rsidRPr="00576ED7">
        <w:rPr>
          <w:szCs w:val="24"/>
        </w:rPr>
        <w:t xml:space="preserve">. </w:t>
      </w:r>
    </w:p>
    <w:p w14:paraId="47874371" w14:textId="19A367A2" w:rsidR="0049128E" w:rsidRPr="00576ED7" w:rsidRDefault="0049128E" w:rsidP="00A6585D">
      <w:pPr>
        <w:widowControl w:val="0"/>
        <w:ind w:left="720"/>
        <w:jc w:val="both"/>
        <w:rPr>
          <w:szCs w:val="24"/>
        </w:rPr>
      </w:pPr>
      <w:r w:rsidRPr="00576ED7">
        <w:rPr>
          <w:szCs w:val="24"/>
        </w:rPr>
        <w:t>•</w:t>
      </w:r>
      <w:r w:rsidR="00C27EA4">
        <w:rPr>
          <w:szCs w:val="24"/>
        </w:rPr>
        <w:t>T</w:t>
      </w:r>
      <w:r w:rsidRPr="00576ED7">
        <w:rPr>
          <w:szCs w:val="24"/>
        </w:rPr>
        <w:t xml:space="preserve">o encourage small business investment during the recent </w:t>
      </w:r>
      <w:r w:rsidR="0004784F">
        <w:rPr>
          <w:szCs w:val="24"/>
        </w:rPr>
        <w:t xml:space="preserve">(2007 to 2009) </w:t>
      </w:r>
      <w:r w:rsidRPr="00576ED7">
        <w:rPr>
          <w:szCs w:val="24"/>
        </w:rPr>
        <w:t xml:space="preserve">recession, Congress dramatically increased the </w:t>
      </w:r>
      <w:r w:rsidR="00CA008D">
        <w:rPr>
          <w:szCs w:val="24"/>
        </w:rPr>
        <w:t>§ </w:t>
      </w:r>
      <w:r w:rsidRPr="00576ED7">
        <w:rPr>
          <w:szCs w:val="24"/>
        </w:rPr>
        <w:t>179 limit</w:t>
      </w:r>
      <w:r w:rsidR="00C27EA4">
        <w:rPr>
          <w:szCs w:val="24"/>
        </w:rPr>
        <w:t>.</w:t>
      </w:r>
    </w:p>
    <w:p w14:paraId="2B331973" w14:textId="0E78EC1C" w:rsidR="0049128E" w:rsidRPr="00576ED7" w:rsidRDefault="0049128E" w:rsidP="00A6585D">
      <w:pPr>
        <w:widowControl w:val="0"/>
        <w:ind w:left="720"/>
        <w:jc w:val="both"/>
        <w:rPr>
          <w:szCs w:val="24"/>
        </w:rPr>
      </w:pPr>
      <w:r w:rsidRPr="00576ED7">
        <w:rPr>
          <w:szCs w:val="24"/>
        </w:rPr>
        <w:t>•</w:t>
      </w:r>
      <w:r w:rsidR="00CA008D">
        <w:rPr>
          <w:szCs w:val="24"/>
        </w:rPr>
        <w:t>§ </w:t>
      </w:r>
      <w:r w:rsidRPr="00576ED7">
        <w:rPr>
          <w:szCs w:val="24"/>
        </w:rPr>
        <w:t xml:space="preserve">179 property is tangible property to which </w:t>
      </w:r>
      <w:r w:rsidR="00CA008D">
        <w:rPr>
          <w:szCs w:val="24"/>
        </w:rPr>
        <w:t>§ </w:t>
      </w:r>
      <w:r w:rsidRPr="00576ED7">
        <w:rPr>
          <w:szCs w:val="24"/>
        </w:rPr>
        <w:t xml:space="preserve">168 applies or </w:t>
      </w:r>
      <w:r w:rsidR="00CA008D">
        <w:rPr>
          <w:szCs w:val="24"/>
        </w:rPr>
        <w:t>§ </w:t>
      </w:r>
      <w:r w:rsidRPr="00576ED7">
        <w:rPr>
          <w:szCs w:val="24"/>
        </w:rPr>
        <w:t xml:space="preserve">1245 property purchased “for use in the active conduct of a trade or business.”  </w:t>
      </w:r>
      <w:r w:rsidR="00CA008D">
        <w:rPr>
          <w:szCs w:val="24"/>
        </w:rPr>
        <w:t>§ </w:t>
      </w:r>
      <w:r w:rsidR="00B108C6">
        <w:rPr>
          <w:szCs w:val="24"/>
        </w:rPr>
        <w:t>179(d)(1). </w:t>
      </w:r>
      <w:r w:rsidR="00CA008D">
        <w:rPr>
          <w:szCs w:val="24"/>
        </w:rPr>
        <w:t>§ </w:t>
      </w:r>
      <w:r w:rsidRPr="00576ED7">
        <w:rPr>
          <w:szCs w:val="24"/>
        </w:rPr>
        <w:t>179</w:t>
      </w:r>
      <w:r w:rsidR="00B108C6">
        <w:rPr>
          <w:szCs w:val="24"/>
        </w:rPr>
        <w:t> </w:t>
      </w:r>
      <w:r w:rsidRPr="00576ED7">
        <w:rPr>
          <w:szCs w:val="24"/>
        </w:rPr>
        <w:t>property</w:t>
      </w:r>
      <w:r w:rsidR="00B108C6">
        <w:rPr>
          <w:szCs w:val="24"/>
        </w:rPr>
        <w:t> </w:t>
      </w:r>
      <w:r w:rsidRPr="00576ED7">
        <w:rPr>
          <w:szCs w:val="24"/>
        </w:rPr>
        <w:t>also</w:t>
      </w:r>
      <w:r w:rsidR="00B108C6">
        <w:rPr>
          <w:szCs w:val="24"/>
        </w:rPr>
        <w:t> </w:t>
      </w:r>
      <w:r w:rsidRPr="00576ED7">
        <w:rPr>
          <w:szCs w:val="24"/>
        </w:rPr>
        <w:t>includes</w:t>
      </w:r>
      <w:r w:rsidR="00B108C6">
        <w:rPr>
          <w:szCs w:val="24"/>
        </w:rPr>
        <w:t> </w:t>
      </w:r>
      <w:r w:rsidRPr="00576ED7">
        <w:rPr>
          <w:szCs w:val="24"/>
        </w:rPr>
        <w:t>computer</w:t>
      </w:r>
      <w:r w:rsidR="00B108C6">
        <w:rPr>
          <w:szCs w:val="24"/>
        </w:rPr>
        <w:t> </w:t>
      </w:r>
      <w:r w:rsidRPr="00576ED7">
        <w:rPr>
          <w:szCs w:val="24"/>
        </w:rPr>
        <w:t>software</w:t>
      </w:r>
      <w:r w:rsidR="00DA3B1A" w:rsidRPr="00576ED7">
        <w:rPr>
          <w:szCs w:val="24"/>
        </w:rPr>
        <w:t xml:space="preserve">. </w:t>
      </w:r>
      <w:r w:rsidR="00C27EA4">
        <w:rPr>
          <w:szCs w:val="24"/>
        </w:rPr>
        <w:t>§</w:t>
      </w:r>
      <w:r w:rsidR="00CA008D">
        <w:rPr>
          <w:szCs w:val="24"/>
        </w:rPr>
        <w:t> </w:t>
      </w:r>
      <w:r w:rsidRPr="00576ED7">
        <w:rPr>
          <w:szCs w:val="24"/>
        </w:rPr>
        <w:t>179(d)(1)(A)(ii)</w:t>
      </w:r>
      <w:r w:rsidR="00DA3B1A" w:rsidRPr="00576ED7">
        <w:rPr>
          <w:szCs w:val="24"/>
        </w:rPr>
        <w:t>.</w:t>
      </w:r>
      <w:r w:rsidR="00DA3B1A">
        <w:rPr>
          <w:szCs w:val="24"/>
        </w:rPr>
        <w:t xml:space="preserve"> </w:t>
      </w:r>
      <w:r w:rsidR="00C27EA4">
        <w:rPr>
          <w:szCs w:val="24"/>
        </w:rPr>
        <w:t>The taxpayer may elect to include “qualified real property” in his § 179 property</w:t>
      </w:r>
      <w:r w:rsidR="00DA3B1A">
        <w:rPr>
          <w:szCs w:val="24"/>
        </w:rPr>
        <w:t xml:space="preserve">. </w:t>
      </w:r>
      <w:r w:rsidR="00C27EA4">
        <w:rPr>
          <w:szCs w:val="24"/>
        </w:rPr>
        <w:t>§ 179(d)(1)(B)(ii)</w:t>
      </w:r>
      <w:r w:rsidR="00DA3B1A">
        <w:rPr>
          <w:szCs w:val="24"/>
        </w:rPr>
        <w:t xml:space="preserve">. </w:t>
      </w:r>
      <w:r w:rsidR="00C27EA4">
        <w:rPr>
          <w:szCs w:val="24"/>
        </w:rPr>
        <w:t>“Qualified real property” includes various improvements to existing real property</w:t>
      </w:r>
      <w:r w:rsidR="00DA3B1A">
        <w:rPr>
          <w:szCs w:val="24"/>
        </w:rPr>
        <w:t xml:space="preserve">. </w:t>
      </w:r>
      <w:r w:rsidR="00C27EA4">
        <w:rPr>
          <w:i/>
          <w:szCs w:val="24"/>
        </w:rPr>
        <w:t>See</w:t>
      </w:r>
      <w:r w:rsidR="00C27EA4">
        <w:rPr>
          <w:szCs w:val="24"/>
        </w:rPr>
        <w:t xml:space="preserve"> § 179(</w:t>
      </w:r>
      <w:r w:rsidR="008E3583">
        <w:rPr>
          <w:szCs w:val="24"/>
        </w:rPr>
        <w:t>e</w:t>
      </w:r>
      <w:r w:rsidR="004B2788">
        <w:rPr>
          <w:szCs w:val="24"/>
        </w:rPr>
        <w:t>), § </w:t>
      </w:r>
      <w:r w:rsidR="00C27EA4">
        <w:rPr>
          <w:szCs w:val="24"/>
        </w:rPr>
        <w:t>168(e)(6).</w:t>
      </w:r>
    </w:p>
    <w:p w14:paraId="62640A9F" w14:textId="77777777" w:rsidR="0049128E" w:rsidRDefault="0049128E" w:rsidP="00A6585D">
      <w:pPr>
        <w:widowControl w:val="0"/>
        <w:ind w:left="720"/>
        <w:jc w:val="both"/>
        <w:rPr>
          <w:szCs w:val="24"/>
        </w:rPr>
      </w:pPr>
      <w:r w:rsidRPr="00576ED7">
        <w:rPr>
          <w:szCs w:val="24"/>
        </w:rPr>
        <w:t xml:space="preserve">•After taking a </w:t>
      </w:r>
      <w:r w:rsidR="00CA008D">
        <w:rPr>
          <w:szCs w:val="24"/>
        </w:rPr>
        <w:t>§ </w:t>
      </w:r>
      <w:r w:rsidRPr="00576ED7">
        <w:rPr>
          <w:szCs w:val="24"/>
        </w:rPr>
        <w:t xml:space="preserve">179 deduction, taxpayer may apply the rules of </w:t>
      </w:r>
      <w:r w:rsidR="00CA008D">
        <w:rPr>
          <w:szCs w:val="24"/>
        </w:rPr>
        <w:t>§ </w:t>
      </w:r>
      <w:r w:rsidRPr="00576ED7">
        <w:rPr>
          <w:szCs w:val="24"/>
        </w:rPr>
        <w:t>168 to his remaining basis.</w:t>
      </w:r>
    </w:p>
    <w:p w14:paraId="32F8584B" w14:textId="77777777" w:rsidR="00E67B6F" w:rsidRDefault="00E67B6F" w:rsidP="00E67B6F">
      <w:pPr>
        <w:widowControl w:val="0"/>
        <w:jc w:val="both"/>
        <w:rPr>
          <w:szCs w:val="24"/>
        </w:rPr>
      </w:pPr>
    </w:p>
    <w:p w14:paraId="7C60099D" w14:textId="49152B43" w:rsidR="00A54C15" w:rsidRDefault="00E67B6F" w:rsidP="00E67B6F">
      <w:pPr>
        <w:widowControl w:val="0"/>
        <w:jc w:val="both"/>
        <w:rPr>
          <w:szCs w:val="24"/>
        </w:rPr>
      </w:pPr>
      <w:r>
        <w:rPr>
          <w:szCs w:val="24"/>
        </w:rPr>
        <w:t>After the terrorist attacks of September 11, 2001, economic activity in the United States, particularly in New York City, slowed dramatically</w:t>
      </w:r>
      <w:r w:rsidR="00DA3B1A">
        <w:rPr>
          <w:szCs w:val="24"/>
        </w:rPr>
        <w:t xml:space="preserve">. </w:t>
      </w:r>
      <w:r>
        <w:rPr>
          <w:szCs w:val="24"/>
        </w:rPr>
        <w:t>One congressional response was to provide for “temporary” bonus depreciation for “qualified property.”</w:t>
      </w:r>
      <w:r w:rsidR="0039416C">
        <w:rPr>
          <w:szCs w:val="24"/>
        </w:rPr>
        <w:t xml:space="preserve">  </w:t>
      </w:r>
      <w:r w:rsidR="003A0B78">
        <w:rPr>
          <w:i/>
          <w:szCs w:val="24"/>
        </w:rPr>
        <w:t>See</w:t>
      </w:r>
      <w:r w:rsidR="003A0B78">
        <w:rPr>
          <w:szCs w:val="24"/>
        </w:rPr>
        <w:t xml:space="preserve"> § 168(k)</w:t>
      </w:r>
      <w:r w:rsidR="00DA3B1A">
        <w:rPr>
          <w:szCs w:val="24"/>
        </w:rPr>
        <w:t xml:space="preserve">. </w:t>
      </w:r>
      <w:r w:rsidR="00FD257B">
        <w:rPr>
          <w:szCs w:val="24"/>
        </w:rPr>
        <w:t xml:space="preserve">The TCJA </w:t>
      </w:r>
      <w:r w:rsidR="003A0B78">
        <w:rPr>
          <w:szCs w:val="24"/>
        </w:rPr>
        <w:t xml:space="preserve">(2017) </w:t>
      </w:r>
      <w:r w:rsidR="005B4167">
        <w:rPr>
          <w:szCs w:val="24"/>
        </w:rPr>
        <w:t xml:space="preserve">dramatically increased the </w:t>
      </w:r>
      <w:r w:rsidR="00B00B31">
        <w:rPr>
          <w:szCs w:val="24"/>
        </w:rPr>
        <w:t>availability</w:t>
      </w:r>
      <w:r w:rsidR="005B4167">
        <w:rPr>
          <w:szCs w:val="24"/>
        </w:rPr>
        <w:t xml:space="preserve"> of bonus</w:t>
      </w:r>
      <w:r w:rsidR="00FD0C8E">
        <w:rPr>
          <w:szCs w:val="24"/>
        </w:rPr>
        <w:t xml:space="preserve"> depreciation. Section </w:t>
      </w:r>
      <w:r w:rsidR="00FD257B">
        <w:rPr>
          <w:szCs w:val="24"/>
        </w:rPr>
        <w:t>168(k) calls for a phasing out of the bonus depreciation</w:t>
      </w:r>
      <w:r w:rsidR="00DA3B1A">
        <w:rPr>
          <w:szCs w:val="24"/>
        </w:rPr>
        <w:t xml:space="preserve">. </w:t>
      </w:r>
      <w:r w:rsidR="00FD257B">
        <w:rPr>
          <w:szCs w:val="24"/>
        </w:rPr>
        <w:t>For t</w:t>
      </w:r>
      <w:r w:rsidR="0039416C">
        <w:rPr>
          <w:szCs w:val="24"/>
        </w:rPr>
        <w:t xml:space="preserve">axpayers who place in service </w:t>
      </w:r>
      <w:r w:rsidR="00FD257B">
        <w:rPr>
          <w:szCs w:val="24"/>
        </w:rPr>
        <w:t>“</w:t>
      </w:r>
      <w:r w:rsidR="0039416C">
        <w:rPr>
          <w:szCs w:val="24"/>
        </w:rPr>
        <w:t>qualified property</w:t>
      </w:r>
      <w:r w:rsidR="00FD257B">
        <w:rPr>
          <w:szCs w:val="24"/>
        </w:rPr>
        <w:t>”</w:t>
      </w:r>
      <w:r w:rsidR="0039416C">
        <w:rPr>
          <w:szCs w:val="24"/>
        </w:rPr>
        <w:t xml:space="preserve"> </w:t>
      </w:r>
      <w:r w:rsidR="00FD257B">
        <w:rPr>
          <w:szCs w:val="24"/>
        </w:rPr>
        <w:t xml:space="preserve">their depreciation deduction “shall include” the “applicable percentage” of </w:t>
      </w:r>
      <w:r w:rsidR="00A54C15">
        <w:rPr>
          <w:szCs w:val="24"/>
        </w:rPr>
        <w:t xml:space="preserve">their </w:t>
      </w:r>
      <w:r w:rsidR="00FD257B">
        <w:rPr>
          <w:szCs w:val="24"/>
        </w:rPr>
        <w:t xml:space="preserve">adjusted basis </w:t>
      </w:r>
      <w:r w:rsidR="0039416C">
        <w:rPr>
          <w:szCs w:val="24"/>
        </w:rPr>
        <w:t>in the year that they place it in service</w:t>
      </w:r>
      <w:r w:rsidR="00DA3B1A">
        <w:rPr>
          <w:szCs w:val="24"/>
        </w:rPr>
        <w:t xml:space="preserve">. </w:t>
      </w:r>
      <w:r w:rsidR="0039416C">
        <w:rPr>
          <w:szCs w:val="24"/>
        </w:rPr>
        <w:t>§ 168(k)(1)(A)</w:t>
      </w:r>
      <w:r w:rsidR="00DA3B1A">
        <w:rPr>
          <w:szCs w:val="24"/>
        </w:rPr>
        <w:t xml:space="preserve">. </w:t>
      </w:r>
      <w:r w:rsidR="0039416C">
        <w:rPr>
          <w:szCs w:val="24"/>
        </w:rPr>
        <w:t>They then reduce their basis in the “qualified property” for purposes of computing their remaining cost recover</w:t>
      </w:r>
      <w:r w:rsidR="00A54C15">
        <w:rPr>
          <w:szCs w:val="24"/>
        </w:rPr>
        <w:t>y</w:t>
      </w:r>
      <w:r w:rsidR="0039416C">
        <w:rPr>
          <w:szCs w:val="24"/>
        </w:rPr>
        <w:t xml:space="preserve"> deductions</w:t>
      </w:r>
      <w:r w:rsidR="00DA3B1A">
        <w:rPr>
          <w:szCs w:val="24"/>
        </w:rPr>
        <w:t xml:space="preserve">. </w:t>
      </w:r>
      <w:r w:rsidR="0039416C">
        <w:rPr>
          <w:szCs w:val="24"/>
        </w:rPr>
        <w:t>§ 168(k)(1)(B)</w:t>
      </w:r>
      <w:r w:rsidR="00DA3B1A">
        <w:rPr>
          <w:szCs w:val="24"/>
        </w:rPr>
        <w:t xml:space="preserve">. </w:t>
      </w:r>
      <w:r w:rsidR="00304A10">
        <w:rPr>
          <w:szCs w:val="24"/>
        </w:rPr>
        <w:t>Until 202</w:t>
      </w:r>
      <w:r w:rsidR="00C77EA4">
        <w:rPr>
          <w:szCs w:val="24"/>
        </w:rPr>
        <w:t>3, the bonus depreciation is 100%</w:t>
      </w:r>
      <w:r w:rsidR="00DA3B1A">
        <w:rPr>
          <w:szCs w:val="24"/>
        </w:rPr>
        <w:t xml:space="preserve">. </w:t>
      </w:r>
      <w:r w:rsidR="00C77EA4">
        <w:rPr>
          <w:szCs w:val="24"/>
        </w:rPr>
        <w:t>§ 168(k)(6)(B)(i)</w:t>
      </w:r>
      <w:r w:rsidR="004B2788">
        <w:rPr>
          <w:szCs w:val="24"/>
        </w:rPr>
        <w:t xml:space="preserve">. </w:t>
      </w:r>
      <w:r w:rsidR="00A54C15">
        <w:rPr>
          <w:szCs w:val="24"/>
        </w:rPr>
        <w:t>The “applicable percentage” decreases by twenty percentage points in each successive tax year, i.e., to 80%, 60%, 40%, 20%, and 0%</w:t>
      </w:r>
      <w:r w:rsidR="00DA3B1A">
        <w:rPr>
          <w:szCs w:val="24"/>
        </w:rPr>
        <w:t xml:space="preserve">. </w:t>
      </w:r>
      <w:r w:rsidR="004B2788">
        <w:rPr>
          <w:szCs w:val="24"/>
        </w:rPr>
        <w:t>§ </w:t>
      </w:r>
      <w:r w:rsidR="00A54C15">
        <w:rPr>
          <w:szCs w:val="24"/>
        </w:rPr>
        <w:t>168(k)(6)(A)</w:t>
      </w:r>
      <w:r w:rsidR="00DA3B1A">
        <w:rPr>
          <w:szCs w:val="24"/>
        </w:rPr>
        <w:t xml:space="preserve">. </w:t>
      </w:r>
      <w:r w:rsidR="00C77EA4">
        <w:rPr>
          <w:szCs w:val="24"/>
        </w:rPr>
        <w:t>The bonus depreciation is not phased out completely until 2027</w:t>
      </w:r>
      <w:r w:rsidR="00DA3B1A">
        <w:rPr>
          <w:szCs w:val="24"/>
        </w:rPr>
        <w:t xml:space="preserve">. </w:t>
      </w:r>
      <w:r w:rsidR="004B2788">
        <w:rPr>
          <w:szCs w:val="24"/>
        </w:rPr>
        <w:t>§ </w:t>
      </w:r>
      <w:r w:rsidR="00C77EA4">
        <w:rPr>
          <w:szCs w:val="24"/>
        </w:rPr>
        <w:t>168(k)(6)(B)</w:t>
      </w:r>
      <w:r w:rsidR="00DA3B1A">
        <w:rPr>
          <w:szCs w:val="24"/>
        </w:rPr>
        <w:t xml:space="preserve">. </w:t>
      </w:r>
      <w:r w:rsidR="003A0091">
        <w:rPr>
          <w:szCs w:val="24"/>
        </w:rPr>
        <w:t xml:space="preserve">“Qualified property” is </w:t>
      </w:r>
      <w:r w:rsidR="008B3258">
        <w:rPr>
          <w:szCs w:val="24"/>
        </w:rPr>
        <w:t xml:space="preserve">property </w:t>
      </w:r>
      <w:r w:rsidR="003A0091">
        <w:rPr>
          <w:szCs w:val="24"/>
        </w:rPr>
        <w:t xml:space="preserve">that has </w:t>
      </w:r>
      <w:r w:rsidR="008B3258">
        <w:rPr>
          <w:szCs w:val="24"/>
        </w:rPr>
        <w:t>a recovery period of 20 years or less</w:t>
      </w:r>
      <w:r w:rsidR="00DA3B1A">
        <w:rPr>
          <w:szCs w:val="24"/>
        </w:rPr>
        <w:t xml:space="preserve">. </w:t>
      </w:r>
      <w:r w:rsidR="00E329BF">
        <w:rPr>
          <w:szCs w:val="24"/>
        </w:rPr>
        <w:t>§ 168(k)(2)(A)(i)(I)</w:t>
      </w:r>
      <w:r w:rsidR="00DA3B1A">
        <w:rPr>
          <w:szCs w:val="24"/>
        </w:rPr>
        <w:t xml:space="preserve">. </w:t>
      </w:r>
      <w:r w:rsidR="003A0091">
        <w:rPr>
          <w:szCs w:val="24"/>
        </w:rPr>
        <w:t xml:space="preserve">It can also </w:t>
      </w:r>
      <w:r w:rsidR="009755E1">
        <w:rPr>
          <w:szCs w:val="24"/>
        </w:rPr>
        <w:t xml:space="preserve">be </w:t>
      </w:r>
      <w:r w:rsidR="008B3258">
        <w:rPr>
          <w:szCs w:val="24"/>
        </w:rPr>
        <w:t>computer software property</w:t>
      </w:r>
      <w:r w:rsidR="003A0091">
        <w:rPr>
          <w:szCs w:val="24"/>
        </w:rPr>
        <w:t>, water utility property, qualified film or television production, or a live theatrical production</w:t>
      </w:r>
      <w:r w:rsidR="00DA3B1A">
        <w:rPr>
          <w:szCs w:val="24"/>
        </w:rPr>
        <w:t xml:space="preserve">. </w:t>
      </w:r>
      <w:r w:rsidR="003A0091">
        <w:rPr>
          <w:szCs w:val="24"/>
        </w:rPr>
        <w:t>§ 168(k)(2)(A)(i).</w:t>
      </w:r>
      <w:r w:rsidR="003A0091">
        <w:rPr>
          <w:rStyle w:val="FootnoteReference"/>
          <w:szCs w:val="24"/>
        </w:rPr>
        <w:footnoteReference w:id="181"/>
      </w:r>
    </w:p>
    <w:p w14:paraId="5AAEEFD7" w14:textId="77777777" w:rsidR="007A1E6D" w:rsidRDefault="007A1E6D" w:rsidP="00E67B6F">
      <w:pPr>
        <w:widowControl w:val="0"/>
        <w:jc w:val="both"/>
        <w:rPr>
          <w:szCs w:val="24"/>
        </w:rPr>
      </w:pPr>
    </w:p>
    <w:p w14:paraId="25B97135" w14:textId="0764D156" w:rsidR="00E67B6F" w:rsidRPr="00576ED7" w:rsidRDefault="003A0091" w:rsidP="00E67B6F">
      <w:pPr>
        <w:widowControl w:val="0"/>
        <w:jc w:val="both"/>
        <w:rPr>
          <w:szCs w:val="24"/>
        </w:rPr>
      </w:pPr>
      <w:r>
        <w:rPr>
          <w:szCs w:val="24"/>
        </w:rPr>
        <w:t>T</w:t>
      </w:r>
      <w:r w:rsidR="009755E1">
        <w:rPr>
          <w:szCs w:val="24"/>
        </w:rPr>
        <w:t xml:space="preserve">he original use of </w:t>
      </w:r>
      <w:r>
        <w:rPr>
          <w:szCs w:val="24"/>
        </w:rPr>
        <w:t xml:space="preserve">the property must </w:t>
      </w:r>
      <w:r w:rsidR="009755E1">
        <w:rPr>
          <w:szCs w:val="24"/>
        </w:rPr>
        <w:t>begin with the taxpayer</w:t>
      </w:r>
      <w:r w:rsidR="00DA3B1A">
        <w:rPr>
          <w:szCs w:val="24"/>
        </w:rPr>
        <w:t xml:space="preserve">. </w:t>
      </w:r>
      <w:r w:rsidR="0039416C">
        <w:rPr>
          <w:szCs w:val="24"/>
        </w:rPr>
        <w:t>§</w:t>
      </w:r>
      <w:r w:rsidR="009755E1">
        <w:rPr>
          <w:szCs w:val="24"/>
        </w:rPr>
        <w:t xml:space="preserve"> 168(k)(2)(A)(ii)</w:t>
      </w:r>
      <w:r w:rsidR="00DA3B1A">
        <w:rPr>
          <w:szCs w:val="24"/>
        </w:rPr>
        <w:t xml:space="preserve">. </w:t>
      </w:r>
      <w:r w:rsidR="00A54C15" w:rsidRPr="003A0B78">
        <w:rPr>
          <w:i/>
          <w:szCs w:val="24"/>
        </w:rPr>
        <w:t>Alternatively</w:t>
      </w:r>
      <w:r w:rsidR="00A54C15">
        <w:rPr>
          <w:szCs w:val="24"/>
        </w:rPr>
        <w:t>, taxpayer may claim bonus depreciation for the acquisition and placing in service of used property, § 168(k)(2)(A)(ii) and § 168(k)(2)(E)(ii)(I), so long as taxpayer did not acquire the used property from a related party or in a carryover basis transaction or by inheritance</w:t>
      </w:r>
      <w:r w:rsidR="00940D31">
        <w:rPr>
          <w:szCs w:val="24"/>
        </w:rPr>
        <w:t xml:space="preserve">. </w:t>
      </w:r>
      <w:r w:rsidR="004B2788">
        <w:rPr>
          <w:szCs w:val="24"/>
        </w:rPr>
        <w:t>§ 168(k)(2)(A)(ii), § </w:t>
      </w:r>
      <w:r w:rsidR="00A54C15">
        <w:rPr>
          <w:szCs w:val="24"/>
        </w:rPr>
        <w:t>168(k)(2)(E)(ii)(II), § 179(d)(2 and 3)</w:t>
      </w:r>
      <w:r w:rsidR="00DA3B1A">
        <w:rPr>
          <w:szCs w:val="24"/>
        </w:rPr>
        <w:t xml:space="preserve">. </w:t>
      </w:r>
      <w:r w:rsidR="008C4FB2">
        <w:rPr>
          <w:szCs w:val="24"/>
        </w:rPr>
        <w:t>Taxpayer must place the property in service before 2027</w:t>
      </w:r>
      <w:r w:rsidR="00DA3B1A">
        <w:rPr>
          <w:szCs w:val="24"/>
        </w:rPr>
        <w:t xml:space="preserve">. </w:t>
      </w:r>
      <w:r w:rsidR="008C4FB2">
        <w:rPr>
          <w:szCs w:val="24"/>
        </w:rPr>
        <w:t>§ 168(k)(2)(iii)</w:t>
      </w:r>
      <w:r w:rsidR="00DA3B1A">
        <w:rPr>
          <w:szCs w:val="24"/>
        </w:rPr>
        <w:t xml:space="preserve">. </w:t>
      </w:r>
      <w:r>
        <w:rPr>
          <w:szCs w:val="24"/>
        </w:rPr>
        <w:t xml:space="preserve">Moreover, the benefits that §§ 179 and 168(k) </w:t>
      </w:r>
      <w:r w:rsidR="003A0B78">
        <w:rPr>
          <w:szCs w:val="24"/>
        </w:rPr>
        <w:t xml:space="preserve">provide </w:t>
      </w:r>
      <w:r>
        <w:rPr>
          <w:szCs w:val="24"/>
        </w:rPr>
        <w:t>are cumulative – so a taxpayer may “write off” very substantial investments in productive assets.</w:t>
      </w:r>
    </w:p>
    <w:p w14:paraId="5638B819" w14:textId="77777777" w:rsidR="0049128E" w:rsidRDefault="0049128E" w:rsidP="00A6585D">
      <w:pPr>
        <w:widowControl w:val="0"/>
        <w:jc w:val="both"/>
        <w:rPr>
          <w:szCs w:val="24"/>
        </w:rPr>
      </w:pPr>
    </w:p>
    <w:p w14:paraId="58FB799D" w14:textId="77777777" w:rsidR="00E329BF" w:rsidRPr="00576ED7" w:rsidRDefault="00E329BF" w:rsidP="00A6585D">
      <w:pPr>
        <w:widowControl w:val="0"/>
        <w:jc w:val="both"/>
        <w:rPr>
          <w:szCs w:val="24"/>
        </w:rPr>
      </w:pPr>
    </w:p>
    <w:p w14:paraId="42755068" w14:textId="77777777"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14:paraId="299A6D7D" w14:textId="77777777" w:rsidR="0049128E" w:rsidRPr="00576ED7" w:rsidRDefault="0049128E" w:rsidP="00A6585D">
      <w:pPr>
        <w:widowControl w:val="0"/>
        <w:jc w:val="both"/>
        <w:rPr>
          <w:szCs w:val="24"/>
        </w:rPr>
      </w:pPr>
    </w:p>
    <w:p w14:paraId="246727BC" w14:textId="3F538532" w:rsidR="0049128E" w:rsidRPr="00576ED7" w:rsidRDefault="0049128E" w:rsidP="00A6585D">
      <w:pPr>
        <w:widowControl w:val="0"/>
        <w:jc w:val="both"/>
        <w:rPr>
          <w:szCs w:val="24"/>
        </w:rPr>
      </w:pPr>
      <w:r w:rsidRPr="00576ED7">
        <w:rPr>
          <w:szCs w:val="24"/>
        </w:rPr>
        <w:t xml:space="preserve">Section 197 permits the amortization of </w:t>
      </w:r>
      <w:r w:rsidR="000B5048">
        <w:rPr>
          <w:szCs w:val="24"/>
        </w:rPr>
        <w:t>“</w:t>
      </w:r>
      <w:r w:rsidR="00CA008D">
        <w:rPr>
          <w:szCs w:val="24"/>
        </w:rPr>
        <w:t>§ </w:t>
      </w:r>
      <w:r w:rsidRPr="00576ED7">
        <w:rPr>
          <w:szCs w:val="24"/>
        </w:rPr>
        <w:t>197 intangibles.</w:t>
      </w:r>
      <w:r w:rsidR="000B5048">
        <w:rPr>
          <w:szCs w:val="24"/>
        </w:rPr>
        <w:t>”</w:t>
      </w:r>
      <w:r w:rsidR="00917420">
        <w:rPr>
          <w:szCs w:val="24"/>
        </w:rPr>
        <w:t xml:space="preserve"> </w:t>
      </w:r>
      <w:r w:rsidR="00CA008D">
        <w:rPr>
          <w:szCs w:val="24"/>
        </w:rPr>
        <w:t>§ </w:t>
      </w:r>
      <w:r w:rsidR="00917420">
        <w:rPr>
          <w:szCs w:val="24"/>
        </w:rPr>
        <w:t xml:space="preserve">197(a). </w:t>
      </w:r>
      <w:r w:rsidRPr="00576ED7">
        <w:rPr>
          <w:szCs w:val="24"/>
        </w:rPr>
        <w:t xml:space="preserve">A </w:t>
      </w:r>
      <w:r w:rsidR="000B5048">
        <w:rPr>
          <w:szCs w:val="24"/>
        </w:rPr>
        <w:t>“</w:t>
      </w:r>
      <w:r w:rsidR="00CA008D">
        <w:rPr>
          <w:szCs w:val="24"/>
        </w:rPr>
        <w:t>§ </w:t>
      </w:r>
      <w:r w:rsidRPr="00576ED7">
        <w:rPr>
          <w:szCs w:val="24"/>
        </w:rPr>
        <w:t xml:space="preserve">197 </w:t>
      </w:r>
      <w:r w:rsidR="000B5048">
        <w:rPr>
          <w:szCs w:val="24"/>
        </w:rPr>
        <w:t xml:space="preserve">intangible” </w:t>
      </w:r>
      <w:r w:rsidRPr="00576ED7">
        <w:rPr>
          <w:szCs w:val="24"/>
        </w:rPr>
        <w:t xml:space="preserve">includes such intangibles as goodwill, going concern value, intellectual property, a license or permit granted by a government, </w:t>
      </w:r>
      <w:r w:rsidR="00DA3B1A" w:rsidRPr="00576ED7">
        <w:rPr>
          <w:szCs w:val="24"/>
        </w:rPr>
        <w:t xml:space="preserve">etc. </w:t>
      </w:r>
      <w:r w:rsidR="00CA008D">
        <w:rPr>
          <w:szCs w:val="24"/>
        </w:rPr>
        <w:t>§ </w:t>
      </w:r>
      <w:r w:rsidR="00917420">
        <w:rPr>
          <w:szCs w:val="24"/>
        </w:rPr>
        <w:t xml:space="preserve">197(d)(1). </w:t>
      </w:r>
      <w:r w:rsidRPr="00576ED7">
        <w:rPr>
          <w:szCs w:val="24"/>
        </w:rPr>
        <w:t xml:space="preserve">Section 197 permits ratable amortization over 15 years of the </w:t>
      </w:r>
      <w:r w:rsidRPr="00576ED7">
        <w:rPr>
          <w:i/>
          <w:szCs w:val="24"/>
        </w:rPr>
        <w:t>purchase</w:t>
      </w:r>
      <w:r w:rsidR="00E329BF">
        <w:rPr>
          <w:i/>
          <w:szCs w:val="24"/>
        </w:rPr>
        <w:t xml:space="preserve"> price</w:t>
      </w:r>
      <w:r w:rsidRPr="00576ED7">
        <w:rPr>
          <w:szCs w:val="24"/>
        </w:rPr>
        <w:t xml:space="preserve"> (as opposed to </w:t>
      </w:r>
      <w:r w:rsidR="00A54C15">
        <w:rPr>
          <w:szCs w:val="24"/>
        </w:rPr>
        <w:t xml:space="preserve">the cost of </w:t>
      </w:r>
      <w:r w:rsidRPr="00576ED7">
        <w:rPr>
          <w:szCs w:val="24"/>
        </w:rPr>
        <w:t>self-c</w:t>
      </w:r>
      <w:r w:rsidR="00917420">
        <w:rPr>
          <w:szCs w:val="24"/>
        </w:rPr>
        <w:t>reation) of such intangibles</w:t>
      </w:r>
      <w:r w:rsidR="00DA3B1A">
        <w:rPr>
          <w:szCs w:val="24"/>
        </w:rPr>
        <w:t xml:space="preserve">. </w:t>
      </w:r>
      <w:r w:rsidR="00CA008D">
        <w:rPr>
          <w:szCs w:val="24"/>
        </w:rPr>
        <w:t>§ </w:t>
      </w:r>
      <w:r w:rsidRPr="00576ED7">
        <w:rPr>
          <w:szCs w:val="24"/>
        </w:rPr>
        <w:t xml:space="preserve">197(a), </w:t>
      </w:r>
      <w:r w:rsidR="00CA008D">
        <w:rPr>
          <w:szCs w:val="24"/>
        </w:rPr>
        <w:t>§ </w:t>
      </w:r>
      <w:r w:rsidRPr="00576ED7">
        <w:rPr>
          <w:szCs w:val="24"/>
        </w:rPr>
        <w:t>197(c)(2).</w:t>
      </w:r>
    </w:p>
    <w:p w14:paraId="246C0A2D" w14:textId="77777777" w:rsidR="0049128E" w:rsidRPr="00576ED7" w:rsidRDefault="0049128E" w:rsidP="00A6585D">
      <w:pPr>
        <w:widowControl w:val="0"/>
        <w:ind w:left="720"/>
        <w:jc w:val="both"/>
        <w:rPr>
          <w:szCs w:val="24"/>
        </w:rPr>
      </w:pPr>
      <w:r w:rsidRPr="00576ED7">
        <w:rPr>
          <w:szCs w:val="24"/>
        </w:rPr>
        <w:t xml:space="preserve">•Congress intended that </w:t>
      </w:r>
      <w:r w:rsidR="00CA008D">
        <w:rPr>
          <w:szCs w:val="24"/>
        </w:rPr>
        <w:t>§ </w:t>
      </w:r>
      <w:r w:rsidRPr="00576ED7">
        <w:rPr>
          <w:szCs w:val="24"/>
        </w:rPr>
        <w:t>197 put an end to expensive contests between the IRS and taxpayers over whether such items could be amortized at all, and if s</w:t>
      </w:r>
      <w:r w:rsidR="00917420">
        <w:rPr>
          <w:szCs w:val="24"/>
        </w:rPr>
        <w:t xml:space="preserve">o, the applicable useful life. </w:t>
      </w:r>
      <w:r w:rsidRPr="00576ED7">
        <w:rPr>
          <w:szCs w:val="24"/>
        </w:rPr>
        <w:t>Now a “one-size-fits-all” approach applies to all such intangibles.</w:t>
      </w:r>
    </w:p>
    <w:p w14:paraId="5FCF20A2" w14:textId="2DE24398" w:rsidR="0049128E" w:rsidRDefault="0049128E" w:rsidP="00A6585D">
      <w:pPr>
        <w:widowControl w:val="0"/>
        <w:jc w:val="both"/>
        <w:rPr>
          <w:szCs w:val="24"/>
        </w:rPr>
      </w:pPr>
    </w:p>
    <w:p w14:paraId="5C47D73D" w14:textId="77777777" w:rsidR="00BC3ACD" w:rsidRPr="00576ED7" w:rsidRDefault="00BC3ACD" w:rsidP="00A6585D">
      <w:pPr>
        <w:widowControl w:val="0"/>
        <w:jc w:val="both"/>
        <w:rPr>
          <w:szCs w:val="24"/>
        </w:rPr>
      </w:pPr>
    </w:p>
    <w:p w14:paraId="4E331D3F" w14:textId="23113E16" w:rsidR="003A4A6C" w:rsidRPr="00576ED7" w:rsidRDefault="003A4A6C" w:rsidP="003A4A6C">
      <w:pPr>
        <w:widowControl w:val="0"/>
        <w:jc w:val="both"/>
        <w:rPr>
          <w:szCs w:val="24"/>
        </w:rPr>
      </w:pPr>
      <w:r w:rsidRPr="00576ED7">
        <w:rPr>
          <w:i/>
          <w:szCs w:val="24"/>
        </w:rPr>
        <w:t>Section 19</w:t>
      </w:r>
      <w:r>
        <w:rPr>
          <w:i/>
          <w:szCs w:val="24"/>
        </w:rPr>
        <w:t>5</w:t>
      </w:r>
      <w:r w:rsidR="00C17F25">
        <w:rPr>
          <w:i/>
          <w:szCs w:val="24"/>
        </w:rPr>
        <w:t>:  Start-Up Expenses</w:t>
      </w:r>
      <w:r w:rsidRPr="00576ED7">
        <w:rPr>
          <w:szCs w:val="24"/>
        </w:rPr>
        <w:fldChar w:fldCharType="begin"/>
      </w:r>
      <w:r w:rsidRPr="00576ED7">
        <w:rPr>
          <w:i/>
          <w:szCs w:val="24"/>
        </w:rPr>
        <w:instrText xml:space="preserve"> TC \l2 "Section 19</w:instrText>
      </w:r>
      <w:r>
        <w:rPr>
          <w:i/>
          <w:szCs w:val="24"/>
        </w:rPr>
        <w:instrText>5</w:instrText>
      </w:r>
      <w:r w:rsidR="00C73DD8">
        <w:rPr>
          <w:i/>
          <w:szCs w:val="24"/>
        </w:rPr>
        <w:instrText>: Start-Up Expenses</w:instrText>
      </w:r>
      <w:r w:rsidRPr="00576ED7">
        <w:rPr>
          <w:szCs w:val="24"/>
        </w:rPr>
        <w:fldChar w:fldCharType="end"/>
      </w:r>
    </w:p>
    <w:p w14:paraId="2823E136" w14:textId="375E3727" w:rsidR="0049128E" w:rsidRDefault="0049128E" w:rsidP="00A6585D">
      <w:pPr>
        <w:widowControl w:val="0"/>
        <w:jc w:val="both"/>
        <w:rPr>
          <w:szCs w:val="24"/>
        </w:rPr>
      </w:pPr>
    </w:p>
    <w:p w14:paraId="277D6740" w14:textId="77777777" w:rsidR="00DE2430" w:rsidRPr="00E86AE2" w:rsidRDefault="00DE2430" w:rsidP="00DE2430">
      <w:pPr>
        <w:jc w:val="both"/>
        <w:rPr>
          <w:szCs w:val="24"/>
        </w:rPr>
      </w:pPr>
      <w:r w:rsidRPr="00E86AE2">
        <w:rPr>
          <w:szCs w:val="24"/>
        </w:rPr>
        <w:t>Section 195 provides that no deductions are allowed for start-up expenditure</w:t>
      </w:r>
      <w:r>
        <w:rPr>
          <w:szCs w:val="24"/>
        </w:rPr>
        <w:t>s</w:t>
      </w:r>
      <w:r w:rsidRPr="00E86AE2">
        <w:rPr>
          <w:szCs w:val="24"/>
        </w:rPr>
        <w:t xml:space="preserve"> of a trade or business “[e]xcept as otherwise provided in this section.”  Section 195(</w:t>
      </w:r>
      <w:r>
        <w:rPr>
          <w:szCs w:val="24"/>
        </w:rPr>
        <w:t>c</w:t>
      </w:r>
      <w:r w:rsidRPr="00E86AE2">
        <w:rPr>
          <w:szCs w:val="24"/>
        </w:rPr>
        <w:t>)(1)(A) defines “start-up expenditures” to be amounts paid or incurred to –</w:t>
      </w:r>
    </w:p>
    <w:p w14:paraId="10EEBECC" w14:textId="77777777" w:rsidR="00DE2430" w:rsidRDefault="00DE2430" w:rsidP="00DE2430">
      <w:pPr>
        <w:ind w:left="720"/>
        <w:jc w:val="both"/>
        <w:rPr>
          <w:szCs w:val="24"/>
        </w:rPr>
      </w:pPr>
      <w:r>
        <w:rPr>
          <w:szCs w:val="24"/>
        </w:rPr>
        <w:t>•</w:t>
      </w:r>
      <w:r w:rsidRPr="00E86AE2">
        <w:rPr>
          <w:szCs w:val="24"/>
        </w:rPr>
        <w:t>investigate the creation of acquisition of an active trade or business,</w:t>
      </w:r>
    </w:p>
    <w:p w14:paraId="321A4298" w14:textId="77777777" w:rsidR="00DE2430" w:rsidRDefault="00DE2430" w:rsidP="00DE2430">
      <w:pPr>
        <w:ind w:left="720"/>
        <w:jc w:val="both"/>
        <w:rPr>
          <w:szCs w:val="24"/>
        </w:rPr>
      </w:pPr>
      <w:r>
        <w:rPr>
          <w:szCs w:val="24"/>
        </w:rPr>
        <w:t>•</w:t>
      </w:r>
      <w:r w:rsidRPr="00E86AE2">
        <w:rPr>
          <w:szCs w:val="24"/>
        </w:rPr>
        <w:t xml:space="preserve">create an active trade or business, </w:t>
      </w:r>
      <w:r>
        <w:rPr>
          <w:szCs w:val="24"/>
        </w:rPr>
        <w:t>or</w:t>
      </w:r>
    </w:p>
    <w:p w14:paraId="34799AAF" w14:textId="77777777" w:rsidR="00DE2430" w:rsidRDefault="00DE2430" w:rsidP="00DE2430">
      <w:pPr>
        <w:ind w:left="720"/>
        <w:jc w:val="both"/>
        <w:rPr>
          <w:szCs w:val="24"/>
        </w:rPr>
      </w:pPr>
      <w:r>
        <w:rPr>
          <w:szCs w:val="24"/>
        </w:rPr>
        <w:t xml:space="preserve">•engage in </w:t>
      </w:r>
      <w:r w:rsidRPr="00E86AE2">
        <w:rPr>
          <w:szCs w:val="24"/>
        </w:rPr>
        <w:t>an activity for profit and for the production of income before the date on which the active trade or business begins.</w:t>
      </w:r>
    </w:p>
    <w:p w14:paraId="383000C5" w14:textId="77777777" w:rsidR="00DE2430" w:rsidRDefault="00DE2430" w:rsidP="00DE2430">
      <w:pPr>
        <w:jc w:val="both"/>
        <w:rPr>
          <w:szCs w:val="24"/>
        </w:rPr>
      </w:pPr>
      <w:r>
        <w:rPr>
          <w:szCs w:val="24"/>
        </w:rPr>
        <w:t>Such expenditures must otherwise be deductible if they were “paid or incurred in connection with” an existing active trade or business.  § 195(c)(1)(B).</w:t>
      </w:r>
    </w:p>
    <w:p w14:paraId="249A4D33" w14:textId="77777777" w:rsidR="00DE2430" w:rsidRDefault="00DE2430" w:rsidP="00DE2430">
      <w:pPr>
        <w:jc w:val="both"/>
        <w:rPr>
          <w:szCs w:val="24"/>
        </w:rPr>
      </w:pPr>
    </w:p>
    <w:p w14:paraId="4E9069E1" w14:textId="77777777" w:rsidR="00DE2430" w:rsidRDefault="00DE2430" w:rsidP="00DE2430">
      <w:pPr>
        <w:jc w:val="both"/>
        <w:rPr>
          <w:szCs w:val="24"/>
        </w:rPr>
      </w:pPr>
      <w:r>
        <w:rPr>
          <w:szCs w:val="24"/>
        </w:rPr>
        <w:t xml:space="preserve">Section 195(b)(1) </w:t>
      </w:r>
      <w:r>
        <w:rPr>
          <w:i/>
          <w:iCs/>
          <w:szCs w:val="24"/>
        </w:rPr>
        <w:t>does</w:t>
      </w:r>
      <w:r>
        <w:rPr>
          <w:szCs w:val="24"/>
        </w:rPr>
        <w:t xml:space="preserve"> permit a taxpayer to elect to deduct the lesser of – </w:t>
      </w:r>
    </w:p>
    <w:p w14:paraId="153ABA1A" w14:textId="77777777" w:rsidR="00DE2430" w:rsidRDefault="00DE2430" w:rsidP="00DE2430">
      <w:pPr>
        <w:ind w:left="720"/>
        <w:jc w:val="both"/>
        <w:rPr>
          <w:szCs w:val="24"/>
        </w:rPr>
      </w:pPr>
      <w:r>
        <w:rPr>
          <w:szCs w:val="24"/>
        </w:rPr>
        <w:t>•all the start-up expenses of the trade or business, or</w:t>
      </w:r>
    </w:p>
    <w:p w14:paraId="0902375D" w14:textId="77777777" w:rsidR="00DE2430" w:rsidRDefault="00DE2430" w:rsidP="00DE2430">
      <w:pPr>
        <w:ind w:left="720"/>
        <w:jc w:val="both"/>
        <w:rPr>
          <w:szCs w:val="24"/>
        </w:rPr>
      </w:pPr>
      <w:r>
        <w:rPr>
          <w:szCs w:val="24"/>
        </w:rPr>
        <w:t>•$5000, reduced by the amount by which taxpayer’s start-up expenses exceed $50,000.</w:t>
      </w:r>
    </w:p>
    <w:p w14:paraId="35129BF0" w14:textId="5C9A54AC" w:rsidR="00DE2430" w:rsidRDefault="00DE2430" w:rsidP="00DE2430">
      <w:pPr>
        <w:jc w:val="both"/>
        <w:rPr>
          <w:szCs w:val="24"/>
        </w:rPr>
      </w:pPr>
      <w:r>
        <w:rPr>
          <w:szCs w:val="24"/>
        </w:rPr>
        <w:t>Taxpayer may amortize the remainder of h</w:t>
      </w:r>
      <w:r w:rsidR="00185698">
        <w:rPr>
          <w:szCs w:val="24"/>
        </w:rPr>
        <w:t>is</w:t>
      </w:r>
      <w:r>
        <w:rPr>
          <w:szCs w:val="24"/>
        </w:rPr>
        <w:t xml:space="preserve"> start-up expenditures over 180 month</w:t>
      </w:r>
      <w:r w:rsidR="004B2788">
        <w:rPr>
          <w:szCs w:val="24"/>
        </w:rPr>
        <w:t xml:space="preserve">s (15 years). § 195(b)(1)(B). </w:t>
      </w:r>
      <w:r>
        <w:rPr>
          <w:szCs w:val="24"/>
        </w:rPr>
        <w:t>Similar rules apply to the start-up expenditures of a partnership (§ 709) and a corporation (§ 248).</w:t>
      </w:r>
    </w:p>
    <w:p w14:paraId="25F52606" w14:textId="77777777" w:rsidR="00DE2430" w:rsidRDefault="00DE2430" w:rsidP="00DE2430">
      <w:pPr>
        <w:jc w:val="both"/>
        <w:rPr>
          <w:szCs w:val="24"/>
        </w:rPr>
      </w:pPr>
    </w:p>
    <w:p w14:paraId="48C073DE" w14:textId="49F9F559" w:rsidR="00DE2430" w:rsidRPr="00E86AE2" w:rsidRDefault="00DE2430" w:rsidP="00DE2430">
      <w:pPr>
        <w:jc w:val="both"/>
        <w:rPr>
          <w:szCs w:val="24"/>
        </w:rPr>
      </w:pPr>
      <w:r>
        <w:rPr>
          <w:szCs w:val="24"/>
        </w:rPr>
        <w:t>There are quite likely to be expenditures other than these “start-up expenditures” associated with the establishment of a trade or business. They are not deductible or amortizable – ever. Why do you think that Congress should be so stingy in permitting taxpayers to deduct expenditures incurred to start a trade or business?</w:t>
      </w:r>
    </w:p>
    <w:p w14:paraId="3476AD3C" w14:textId="47E09703" w:rsidR="003A4A6C" w:rsidRDefault="003A4A6C" w:rsidP="00A6585D">
      <w:pPr>
        <w:widowControl w:val="0"/>
        <w:jc w:val="both"/>
        <w:rPr>
          <w:szCs w:val="24"/>
        </w:rPr>
      </w:pPr>
    </w:p>
    <w:p w14:paraId="0E0E1B1F" w14:textId="77777777" w:rsidR="003A4A6C" w:rsidRPr="00576ED7" w:rsidRDefault="003A4A6C" w:rsidP="00A6585D">
      <w:pPr>
        <w:widowControl w:val="0"/>
        <w:jc w:val="both"/>
        <w:rPr>
          <w:szCs w:val="24"/>
        </w:rPr>
      </w:pPr>
    </w:p>
    <w:p w14:paraId="03839FD9" w14:textId="77777777" w:rsidR="000F260F" w:rsidRPr="00576ED7" w:rsidRDefault="00C007EA" w:rsidP="00A6585D">
      <w:pPr>
        <w:widowControl w:val="0"/>
        <w:jc w:val="both"/>
        <w:rPr>
          <w:szCs w:val="24"/>
        </w:rPr>
      </w:pPr>
      <w:r w:rsidRPr="00576ED7">
        <w:rPr>
          <w:noProof/>
          <w:szCs w:val="24"/>
        </w:rPr>
        <w:drawing>
          <wp:inline distT="0" distB="0" distL="0" distR="0" wp14:anchorId="5472C89A" wp14:editId="52869170">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B980964"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Depreciation, ACRS, and MACRS Concepts</w:t>
      </w:r>
      <w:r w:rsidRPr="00576ED7">
        <w:rPr>
          <w:szCs w:val="24"/>
        </w:rPr>
        <w:t>.</w:t>
      </w:r>
    </w:p>
    <w:p w14:paraId="42AD3F0F" w14:textId="77777777" w:rsidR="007D7D74" w:rsidRDefault="007D7D74" w:rsidP="00A6585D">
      <w:pPr>
        <w:widowControl w:val="0"/>
        <w:jc w:val="both"/>
        <w:rPr>
          <w:szCs w:val="24"/>
        </w:rPr>
      </w:pPr>
    </w:p>
    <w:p w14:paraId="11B0D004" w14:textId="77777777" w:rsidR="007A1E6D" w:rsidRPr="00576ED7" w:rsidRDefault="007A1E6D" w:rsidP="00A6585D">
      <w:pPr>
        <w:widowControl w:val="0"/>
        <w:jc w:val="both"/>
        <w:rPr>
          <w:szCs w:val="24"/>
        </w:rPr>
      </w:pPr>
    </w:p>
    <w:p w14:paraId="6EA88201" w14:textId="77777777" w:rsidR="0049128E" w:rsidRPr="00576ED7" w:rsidRDefault="0049128E" w:rsidP="00A6585D">
      <w:pPr>
        <w:widowControl w:val="0"/>
        <w:jc w:val="both"/>
        <w:rPr>
          <w:szCs w:val="24"/>
        </w:rPr>
      </w:pPr>
      <w:r w:rsidRPr="00576ED7">
        <w:rPr>
          <w:i/>
          <w:szCs w:val="24"/>
        </w:rPr>
        <w:t>Section 280F: Mixing Business and P</w:t>
      </w:r>
      <w:r w:rsidR="002B13A7">
        <w:rPr>
          <w:i/>
          <w:szCs w:val="24"/>
        </w:rPr>
        <w:t>ersonal</w:t>
      </w:r>
      <w:r w:rsidRPr="00576ED7">
        <w:rPr>
          <w:szCs w:val="24"/>
        </w:rPr>
        <w:fldChar w:fldCharType="begin"/>
      </w:r>
      <w:r w:rsidRPr="00576ED7">
        <w:rPr>
          <w:i/>
          <w:szCs w:val="24"/>
        </w:rPr>
        <w:instrText xml:space="preserve"> TC \l2 "Section 280F: Mixing Business and P</w:instrText>
      </w:r>
      <w:r w:rsidR="002B13A7">
        <w:rPr>
          <w:i/>
          <w:szCs w:val="24"/>
        </w:rPr>
        <w:instrText>ersonal</w:instrText>
      </w:r>
      <w:r w:rsidRPr="00576ED7">
        <w:rPr>
          <w:szCs w:val="24"/>
        </w:rPr>
        <w:fldChar w:fldCharType="end"/>
      </w:r>
    </w:p>
    <w:p w14:paraId="51904058" w14:textId="77777777" w:rsidR="0049128E" w:rsidRPr="00576ED7" w:rsidRDefault="0049128E" w:rsidP="00A6585D">
      <w:pPr>
        <w:widowControl w:val="0"/>
        <w:jc w:val="both"/>
        <w:rPr>
          <w:szCs w:val="24"/>
        </w:rPr>
      </w:pPr>
    </w:p>
    <w:p w14:paraId="26016409" w14:textId="047B0380"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w:t>
      </w:r>
      <w:r w:rsidR="00917420">
        <w:rPr>
          <w:szCs w:val="24"/>
        </w:rPr>
        <w:t xml:space="preserve">payer’s personal life as well. </w:t>
      </w:r>
      <w:r w:rsidRPr="00576ED7">
        <w:rPr>
          <w:szCs w:val="24"/>
        </w:rPr>
        <w:t>An automo</w:t>
      </w:r>
      <w:r w:rsidR="00917420">
        <w:rPr>
          <w:szCs w:val="24"/>
        </w:rPr>
        <w:t xml:space="preserve">bile </w:t>
      </w:r>
      <w:r w:rsidR="00EF6D85">
        <w:rPr>
          <w:szCs w:val="24"/>
        </w:rPr>
        <w:t xml:space="preserve">may </w:t>
      </w:r>
      <w:r w:rsidR="00917420">
        <w:rPr>
          <w:szCs w:val="24"/>
        </w:rPr>
        <w:t>fit this description</w:t>
      </w:r>
      <w:r w:rsidR="00DA3B1A">
        <w:rPr>
          <w:szCs w:val="24"/>
        </w:rPr>
        <w:t xml:space="preserve">. </w:t>
      </w:r>
      <w:r w:rsidRPr="00576ED7">
        <w:rPr>
          <w:szCs w:val="24"/>
        </w:rPr>
        <w:t>These points may lead some taxpayers to purchase items that they might not otherwise purchase, or to purchase items that are more expensive than they might otherwise purchase</w:t>
      </w:r>
      <w:r w:rsidR="00DA3B1A" w:rsidRPr="00576ED7">
        <w:rPr>
          <w:szCs w:val="24"/>
        </w:rPr>
        <w:t xml:space="preserve">. </w:t>
      </w:r>
      <w:r w:rsidRPr="00576ED7">
        <w:rPr>
          <w:szCs w:val="24"/>
        </w:rPr>
        <w:t xml:space="preserve">Congress has addressed these points in </w:t>
      </w:r>
      <w:r w:rsidR="00CA008D">
        <w:rPr>
          <w:szCs w:val="24"/>
        </w:rPr>
        <w:t>§ </w:t>
      </w:r>
      <w:r w:rsidRPr="00576ED7">
        <w:rPr>
          <w:szCs w:val="24"/>
        </w:rPr>
        <w:t xml:space="preserve">280F. </w:t>
      </w:r>
      <w:r w:rsidR="00EE6900">
        <w:rPr>
          <w:szCs w:val="24"/>
        </w:rPr>
        <w:t xml:space="preserve">Section 280F limits </w:t>
      </w:r>
      <w:r w:rsidRPr="00576ED7">
        <w:rPr>
          <w:szCs w:val="24"/>
        </w:rPr>
        <w:t xml:space="preserve">deductions associated with </w:t>
      </w:r>
      <w:r w:rsidR="00DC304F">
        <w:rPr>
          <w:szCs w:val="24"/>
        </w:rPr>
        <w:t xml:space="preserve">the </w:t>
      </w:r>
      <w:r w:rsidRPr="00576ED7">
        <w:rPr>
          <w:szCs w:val="24"/>
        </w:rPr>
        <w:t>purchase and use of so-called “listed property.”</w:t>
      </w:r>
    </w:p>
    <w:p w14:paraId="1E676E9C" w14:textId="77777777" w:rsidR="0049128E" w:rsidRPr="00576ED7" w:rsidRDefault="0049128E" w:rsidP="00A6585D">
      <w:pPr>
        <w:widowControl w:val="0"/>
        <w:jc w:val="both"/>
        <w:rPr>
          <w:szCs w:val="24"/>
        </w:rPr>
      </w:pPr>
    </w:p>
    <w:p w14:paraId="010B1923" w14:textId="7305A150" w:rsidR="0049128E" w:rsidRPr="00576ED7" w:rsidRDefault="0049128E" w:rsidP="00A6585D">
      <w:pPr>
        <w:widowControl w:val="0"/>
        <w:jc w:val="both"/>
        <w:rPr>
          <w:szCs w:val="24"/>
        </w:rPr>
      </w:pPr>
      <w:r w:rsidRPr="00576ED7">
        <w:rPr>
          <w:szCs w:val="24"/>
        </w:rPr>
        <w:t>Section 280F(d)(4)(A) defines “listed property” to be a passenger automobile, any property used as a means of transportation, any property generally used for ente</w:t>
      </w:r>
      <w:r w:rsidR="007D7D74">
        <w:rPr>
          <w:szCs w:val="24"/>
        </w:rPr>
        <w:t>rt</w:t>
      </w:r>
      <w:r w:rsidRPr="00576ED7">
        <w:rPr>
          <w:szCs w:val="24"/>
        </w:rPr>
        <w:t>ainment, recreation, or amusement, and any other property that the Secretary specifies.</w:t>
      </w:r>
      <w:r w:rsidR="00EF6D85">
        <w:rPr>
          <w:rStyle w:val="FootnoteReference"/>
          <w:szCs w:val="24"/>
        </w:rPr>
        <w:footnoteReference w:id="182"/>
      </w:r>
      <w:r w:rsidR="00EF6D85">
        <w:rPr>
          <w:szCs w:val="24"/>
        </w:rPr>
        <w:t xml:space="preserve"> </w:t>
      </w:r>
      <w:r w:rsidRPr="00576ED7">
        <w:rPr>
          <w:szCs w:val="24"/>
        </w:rPr>
        <w:t>Section 280F(d)(3)(A) denies “employee” deductions for use of listed property unless “such use is for the convenience of the employer and required as a condition of employment.”</w:t>
      </w:r>
    </w:p>
    <w:p w14:paraId="21D00B9D" w14:textId="77777777" w:rsidR="00FF2147" w:rsidRDefault="00FF2147" w:rsidP="00A6585D">
      <w:pPr>
        <w:widowControl w:val="0"/>
        <w:jc w:val="both"/>
        <w:rPr>
          <w:szCs w:val="24"/>
        </w:rPr>
      </w:pPr>
    </w:p>
    <w:p w14:paraId="455A4CD8" w14:textId="77777777" w:rsidR="0049128E" w:rsidRPr="00576ED7" w:rsidRDefault="0049128E" w:rsidP="00A6585D">
      <w:pPr>
        <w:widowControl w:val="0"/>
        <w:jc w:val="both"/>
        <w:rPr>
          <w:szCs w:val="24"/>
        </w:rPr>
      </w:pPr>
      <w:r w:rsidRPr="00576ED7">
        <w:rPr>
          <w:szCs w:val="24"/>
        </w:rPr>
        <w:t xml:space="preserve">Section 280F provides the following types of limitations on cost recovery and </w:t>
      </w:r>
      <w:r w:rsidR="00CA008D">
        <w:rPr>
          <w:szCs w:val="24"/>
        </w:rPr>
        <w:t>§ </w:t>
      </w:r>
      <w:r w:rsidRPr="00576ED7">
        <w:rPr>
          <w:szCs w:val="24"/>
        </w:rPr>
        <w:t>179 expensing deductions: an absolute dollar limit on such deductions for listed property, a percentage limitation on such deductions for listed property, and a combination of a percentage limitation on an absolute dollar limit on such deductions.</w:t>
      </w:r>
    </w:p>
    <w:p w14:paraId="3442D266" w14:textId="216034E1" w:rsidR="0049128E" w:rsidRPr="00576ED7" w:rsidRDefault="0049128E" w:rsidP="00A6585D">
      <w:pPr>
        <w:widowControl w:val="0"/>
        <w:ind w:left="720"/>
        <w:jc w:val="both"/>
        <w:rPr>
          <w:szCs w:val="24"/>
        </w:rPr>
      </w:pPr>
      <w:r w:rsidRPr="00576ED7">
        <w:rPr>
          <w:szCs w:val="24"/>
        </w:rPr>
        <w:t xml:space="preserve">•Absolute dollar limit on </w:t>
      </w:r>
      <w:r w:rsidR="00134059">
        <w:rPr>
          <w:szCs w:val="24"/>
        </w:rPr>
        <w:t xml:space="preserve">depreciation </w:t>
      </w:r>
      <w:r w:rsidRPr="00576ED7">
        <w:rPr>
          <w:szCs w:val="24"/>
        </w:rPr>
        <w:t>deductions for listed property:  Sections 280F(a)(1)(A and B) place an absolute limit on the amount of depreciation allowable for any passenger automobile</w:t>
      </w:r>
      <w:r w:rsidR="00DA3B1A" w:rsidRPr="00576ED7">
        <w:rPr>
          <w:szCs w:val="24"/>
        </w:rPr>
        <w:t xml:space="preserve">. </w:t>
      </w:r>
      <w:r w:rsidRPr="00576ED7">
        <w:rPr>
          <w:szCs w:val="24"/>
        </w:rPr>
        <w:t xml:space="preserve">The amounts are indexed for inflation. </w:t>
      </w:r>
      <w:r w:rsidR="00CA008D">
        <w:rPr>
          <w:szCs w:val="24"/>
        </w:rPr>
        <w:t>§ </w:t>
      </w:r>
      <w:r w:rsidR="00917420">
        <w:rPr>
          <w:szCs w:val="24"/>
        </w:rPr>
        <w:t xml:space="preserve">280F(d)(7). </w:t>
      </w:r>
      <w:r w:rsidRPr="00576ED7">
        <w:rPr>
          <w:szCs w:val="24"/>
        </w:rPr>
        <w:t xml:space="preserve">Nevertheless, the allowable amounts </w:t>
      </w:r>
      <w:r w:rsidR="000C6A09">
        <w:rPr>
          <w:szCs w:val="24"/>
        </w:rPr>
        <w:t xml:space="preserve">might </w:t>
      </w:r>
      <w:r w:rsidR="00EA0572">
        <w:rPr>
          <w:szCs w:val="24"/>
        </w:rPr>
        <w:t xml:space="preserve">channel </w:t>
      </w:r>
      <w:r w:rsidRPr="00576ED7">
        <w:rPr>
          <w:szCs w:val="24"/>
        </w:rPr>
        <w:t>a taxpayer’s choice of automobile.</w:t>
      </w:r>
      <w:r w:rsidR="00423637">
        <w:rPr>
          <w:rStyle w:val="FootnoteReference"/>
          <w:szCs w:val="24"/>
        </w:rPr>
        <w:footnoteReference w:id="183"/>
      </w:r>
    </w:p>
    <w:p w14:paraId="028E5FA3" w14:textId="7E6FC531" w:rsidR="0049128E" w:rsidRPr="00DD4217" w:rsidRDefault="0049128E" w:rsidP="00A6585D">
      <w:pPr>
        <w:widowControl w:val="0"/>
        <w:ind w:left="1440"/>
        <w:jc w:val="both"/>
        <w:rPr>
          <w:szCs w:val="24"/>
        </w:rPr>
      </w:pPr>
      <w:r w:rsidRPr="00576ED7">
        <w:rPr>
          <w:szCs w:val="24"/>
        </w:rPr>
        <w:t>•Read §</w:t>
      </w:r>
      <w:r w:rsidR="00CA008D">
        <w:rPr>
          <w:szCs w:val="24"/>
        </w:rPr>
        <w:t>§ </w:t>
      </w:r>
      <w:r w:rsidR="00917420">
        <w:rPr>
          <w:szCs w:val="24"/>
        </w:rPr>
        <w:t xml:space="preserve">280F(a)(1)(A and B). </w:t>
      </w:r>
      <w:r w:rsidRPr="00576ED7">
        <w:rPr>
          <w:szCs w:val="24"/>
        </w:rPr>
        <w:t xml:space="preserve">Consider this to be </w:t>
      </w:r>
      <w:r w:rsidR="00423637">
        <w:rPr>
          <w:szCs w:val="24"/>
        </w:rPr>
        <w:t>2018</w:t>
      </w:r>
      <w:r w:rsidR="00DA3B1A">
        <w:rPr>
          <w:szCs w:val="24"/>
        </w:rPr>
        <w:t xml:space="preserve">. </w:t>
      </w:r>
      <w:r w:rsidRPr="00576ED7">
        <w:rPr>
          <w:szCs w:val="24"/>
        </w:rPr>
        <w:t>Taxpayer was a real estate agent and purchased a Mercedes-Benz for $100,000 to squire clients aro</w:t>
      </w:r>
      <w:r w:rsidR="00917420">
        <w:rPr>
          <w:szCs w:val="24"/>
        </w:rPr>
        <w:t>und from property</w:t>
      </w:r>
      <w:r w:rsidR="00423637">
        <w:rPr>
          <w:szCs w:val="24"/>
        </w:rPr>
        <w:t xml:space="preserve"> </w:t>
      </w:r>
      <w:r w:rsidR="00917420">
        <w:rPr>
          <w:szCs w:val="24"/>
        </w:rPr>
        <w:t>to</w:t>
      </w:r>
      <w:r w:rsidR="00423637">
        <w:rPr>
          <w:szCs w:val="24"/>
        </w:rPr>
        <w:t xml:space="preserve"> </w:t>
      </w:r>
      <w:r w:rsidR="00917420">
        <w:rPr>
          <w:szCs w:val="24"/>
        </w:rPr>
        <w:t xml:space="preserve">property. </w:t>
      </w:r>
      <w:r w:rsidRPr="00576ED7">
        <w:rPr>
          <w:szCs w:val="24"/>
        </w:rPr>
        <w:t xml:space="preserve">An automobile is 5-year property. </w:t>
      </w:r>
      <w:r w:rsidR="00CA008D">
        <w:rPr>
          <w:szCs w:val="24"/>
        </w:rPr>
        <w:t>§ </w:t>
      </w:r>
      <w:r w:rsidRPr="00576ED7">
        <w:rPr>
          <w:szCs w:val="24"/>
        </w:rPr>
        <w:t>168(e)(3)(B)(i)</w:t>
      </w:r>
      <w:r w:rsidR="00DA3B1A" w:rsidRPr="00576ED7">
        <w:rPr>
          <w:szCs w:val="24"/>
        </w:rPr>
        <w:t xml:space="preserve">. </w:t>
      </w:r>
      <w:r w:rsidRPr="00576ED7">
        <w:rPr>
          <w:szCs w:val="24"/>
        </w:rPr>
        <w:t xml:space="preserve">Assume that taxpayer uses the automobile only for trade </w:t>
      </w:r>
      <w:r w:rsidR="00917420">
        <w:rPr>
          <w:szCs w:val="24"/>
        </w:rPr>
        <w:t xml:space="preserve">or business purposes. </w:t>
      </w:r>
      <w:r w:rsidR="00423637">
        <w:rPr>
          <w:szCs w:val="24"/>
        </w:rPr>
        <w:t>For the first four years</w:t>
      </w:r>
      <w:r w:rsidR="00DD4217">
        <w:rPr>
          <w:szCs w:val="24"/>
        </w:rPr>
        <w:t xml:space="preserve"> (i.e., 2018 to 2021)</w:t>
      </w:r>
      <w:r w:rsidR="00423637">
        <w:rPr>
          <w:szCs w:val="24"/>
        </w:rPr>
        <w:t>, Taxpayer’s total cost recovery as limited by § 280F(a)(1)(A) is $41,360</w:t>
      </w:r>
      <w:r w:rsidR="00DA3B1A">
        <w:rPr>
          <w:szCs w:val="24"/>
        </w:rPr>
        <w:t xml:space="preserve">. </w:t>
      </w:r>
      <w:r w:rsidRPr="00576ED7">
        <w:rPr>
          <w:szCs w:val="24"/>
        </w:rPr>
        <w:t xml:space="preserve">Assume that Taxpayer will not be </w:t>
      </w:r>
      <w:r w:rsidR="00DD4217">
        <w:rPr>
          <w:szCs w:val="24"/>
        </w:rPr>
        <w:t xml:space="preserve">able to use </w:t>
      </w:r>
      <w:r w:rsidR="00CA008D">
        <w:rPr>
          <w:szCs w:val="24"/>
        </w:rPr>
        <w:t>§ </w:t>
      </w:r>
      <w:r w:rsidRPr="00576ED7">
        <w:rPr>
          <w:szCs w:val="24"/>
        </w:rPr>
        <w:t>179</w:t>
      </w:r>
      <w:r w:rsidR="00DA3B1A">
        <w:rPr>
          <w:szCs w:val="24"/>
        </w:rPr>
        <w:t xml:space="preserve">. </w:t>
      </w:r>
      <w:r w:rsidR="00DD4217">
        <w:rPr>
          <w:i/>
          <w:szCs w:val="24"/>
        </w:rPr>
        <w:t>See</w:t>
      </w:r>
      <w:r w:rsidR="00DD4217">
        <w:rPr>
          <w:szCs w:val="24"/>
        </w:rPr>
        <w:t xml:space="preserve"> § 280F(d)(1).</w:t>
      </w:r>
      <w:r w:rsidR="00DD4217">
        <w:rPr>
          <w:i/>
          <w:szCs w:val="24"/>
        </w:rPr>
        <w:t xml:space="preserve"> </w:t>
      </w:r>
      <w:r w:rsidRPr="00DD4217">
        <w:rPr>
          <w:szCs w:val="24"/>
        </w:rPr>
        <w:t>When</w:t>
      </w:r>
      <w:r w:rsidRPr="00576ED7">
        <w:rPr>
          <w:szCs w:val="24"/>
        </w:rPr>
        <w:t xml:space="preserve"> would taxpayer have recovered all the cost of the automobile?</w:t>
      </w:r>
      <w:r w:rsidR="00DD4217">
        <w:rPr>
          <w:szCs w:val="24"/>
        </w:rPr>
        <w:t xml:space="preserve"> </w:t>
      </w:r>
      <w:r w:rsidR="00DD4217">
        <w:rPr>
          <w:i/>
          <w:szCs w:val="24"/>
        </w:rPr>
        <w:t>See</w:t>
      </w:r>
      <w:r w:rsidR="00DD4217">
        <w:rPr>
          <w:szCs w:val="24"/>
        </w:rPr>
        <w:t xml:space="preserve"> § 280F(a)(1)(B)(ii).</w:t>
      </w:r>
    </w:p>
    <w:p w14:paraId="2AF795C1" w14:textId="77777777" w:rsidR="0049128E" w:rsidRPr="00576ED7" w:rsidRDefault="0049128E" w:rsidP="00A6585D">
      <w:pPr>
        <w:widowControl w:val="0"/>
        <w:jc w:val="both"/>
        <w:rPr>
          <w:szCs w:val="24"/>
        </w:rPr>
      </w:pPr>
    </w:p>
    <w:p w14:paraId="7738E707" w14:textId="5EB75285" w:rsidR="0049128E" w:rsidRPr="00576ED7" w:rsidRDefault="0049128E" w:rsidP="00A6585D">
      <w:pPr>
        <w:widowControl w:val="0"/>
        <w:ind w:left="720"/>
        <w:jc w:val="both"/>
        <w:rPr>
          <w:szCs w:val="24"/>
        </w:rPr>
      </w:pPr>
      <w:r w:rsidRPr="00576ED7">
        <w:rPr>
          <w:szCs w:val="24"/>
        </w:rPr>
        <w:t xml:space="preserve">•Percentage limitation on </w:t>
      </w:r>
      <w:r w:rsidR="002D54D2">
        <w:rPr>
          <w:szCs w:val="24"/>
        </w:rPr>
        <w:t xml:space="preserve">depreciation </w:t>
      </w:r>
      <w:r w:rsidRPr="00576ED7">
        <w:rPr>
          <w:szCs w:val="24"/>
        </w:rPr>
        <w:t xml:space="preserve">deductions for listed property: If a taxpayer uses property partly for business and partly for personal purposes, he must determine the percentage of total use </w:t>
      </w:r>
      <w:r w:rsidR="00917420">
        <w:rPr>
          <w:szCs w:val="24"/>
        </w:rPr>
        <w:t xml:space="preserve">that is trade or business use. </w:t>
      </w:r>
      <w:r w:rsidRPr="00576ED7">
        <w:rPr>
          <w:i/>
          <w:szCs w:val="24"/>
        </w:rPr>
        <w:t>See</w:t>
      </w:r>
      <w:r w:rsidRPr="00576ED7">
        <w:rPr>
          <w:szCs w:val="24"/>
        </w:rPr>
        <w:t xml:space="preserve"> §</w:t>
      </w:r>
      <w:r w:rsidR="00CA008D">
        <w:rPr>
          <w:szCs w:val="24"/>
        </w:rPr>
        <w:t>§ </w:t>
      </w:r>
      <w:r w:rsidR="00917420">
        <w:rPr>
          <w:szCs w:val="24"/>
        </w:rPr>
        <w:t xml:space="preserve">280F(d)(6)(A and B). </w:t>
      </w:r>
      <w:r w:rsidRPr="00576ED7">
        <w:rPr>
          <w:szCs w:val="24"/>
        </w:rPr>
        <w:t xml:space="preserve">Only the trade or business use portion of </w:t>
      </w:r>
      <w:r w:rsidR="00B23735">
        <w:rPr>
          <w:szCs w:val="24"/>
        </w:rPr>
        <w:t xml:space="preserve">depreciation </w:t>
      </w:r>
      <w:r w:rsidRPr="00576ED7">
        <w:rPr>
          <w:szCs w:val="24"/>
        </w:rPr>
        <w:t xml:space="preserve">is deductible </w:t>
      </w:r>
      <w:r w:rsidRPr="00576ED7">
        <w:rPr>
          <w:i/>
          <w:szCs w:val="24"/>
        </w:rPr>
        <w:t>if</w:t>
      </w:r>
      <w:r w:rsidRPr="00576ED7">
        <w:rPr>
          <w:szCs w:val="24"/>
        </w:rPr>
        <w:t xml:space="preserve"> the percentage of total use is more t</w:t>
      </w:r>
      <w:r w:rsidR="00917420">
        <w:rPr>
          <w:szCs w:val="24"/>
        </w:rPr>
        <w:t xml:space="preserve">han 50% for trade or business. </w:t>
      </w:r>
      <w:r w:rsidRPr="00576ED7">
        <w:rPr>
          <w:i/>
          <w:szCs w:val="24"/>
        </w:rPr>
        <w:t>See</w:t>
      </w:r>
      <w:r w:rsidRPr="00576ED7">
        <w:rPr>
          <w:szCs w:val="24"/>
        </w:rPr>
        <w:t xml:space="preserve"> </w:t>
      </w:r>
      <w:r w:rsidR="00CA008D">
        <w:rPr>
          <w:szCs w:val="24"/>
        </w:rPr>
        <w:t>§ </w:t>
      </w:r>
      <w:r w:rsidR="00917420">
        <w:rPr>
          <w:szCs w:val="24"/>
        </w:rPr>
        <w:t xml:space="preserve">280F(b)(3). </w:t>
      </w:r>
      <w:r w:rsidRPr="00576ED7">
        <w:rPr>
          <w:szCs w:val="24"/>
        </w:rPr>
        <w:t xml:space="preserve">If the percentage of total use is not more than 50% trade or business, </w:t>
      </w:r>
      <w:r w:rsidR="00A55B17">
        <w:rPr>
          <w:szCs w:val="24"/>
        </w:rPr>
        <w:t xml:space="preserve">§ </w:t>
      </w:r>
      <w:r w:rsidRPr="00576ED7">
        <w:rPr>
          <w:szCs w:val="24"/>
        </w:rPr>
        <w:t xml:space="preserve">280F(b)(1) provides that the alternative depreciation system of </w:t>
      </w:r>
      <w:r w:rsidR="00CA008D">
        <w:rPr>
          <w:szCs w:val="24"/>
        </w:rPr>
        <w:t>§ </w:t>
      </w:r>
      <w:r w:rsidR="00917420">
        <w:rPr>
          <w:szCs w:val="24"/>
        </w:rPr>
        <w:t xml:space="preserve">168(g) applies. </w:t>
      </w:r>
      <w:r w:rsidRPr="00576ED7">
        <w:rPr>
          <w:szCs w:val="24"/>
        </w:rPr>
        <w:t xml:space="preserve">Sections 168(g) of course prescribes less favorable straight-line cost recovery over a longer </w:t>
      </w:r>
      <w:r w:rsidR="00E66E67">
        <w:rPr>
          <w:szCs w:val="24"/>
        </w:rPr>
        <w:t xml:space="preserve">recovery </w:t>
      </w:r>
      <w:r w:rsidRPr="00576ED7">
        <w:rPr>
          <w:szCs w:val="24"/>
        </w:rPr>
        <w:t>period</w:t>
      </w:r>
      <w:r w:rsidR="00DA3B1A" w:rsidRPr="00576ED7">
        <w:rPr>
          <w:szCs w:val="24"/>
        </w:rPr>
        <w:t xml:space="preserve">. </w:t>
      </w:r>
      <w:r w:rsidRPr="00576ED7">
        <w:rPr>
          <w:szCs w:val="24"/>
        </w:rPr>
        <w:t>If taxpayer used an item predominantly for trade or business</w:t>
      </w:r>
      <w:r w:rsidR="00E66E67">
        <w:rPr>
          <w:szCs w:val="24"/>
        </w:rPr>
        <w:t>,</w:t>
      </w:r>
      <w:r w:rsidRPr="00576ED7">
        <w:rPr>
          <w:szCs w:val="24"/>
        </w:rPr>
        <w:t xml:space="preserve"> elected to use an accelerated method of cost recovery</w:t>
      </w:r>
      <w:r w:rsidR="00E66E67">
        <w:rPr>
          <w:szCs w:val="24"/>
        </w:rPr>
        <w:t>, and</w:t>
      </w:r>
      <w:r w:rsidRPr="00576ED7">
        <w:rPr>
          <w:szCs w:val="24"/>
        </w:rPr>
        <w:t xml:space="preserve"> subsequently </w:t>
      </w:r>
      <w:r w:rsidR="00E66E67">
        <w:rPr>
          <w:szCs w:val="24"/>
        </w:rPr>
        <w:t xml:space="preserve">made </w:t>
      </w:r>
      <w:r w:rsidRPr="00576ED7">
        <w:rPr>
          <w:szCs w:val="24"/>
        </w:rPr>
        <w:t xml:space="preserve">a use </w:t>
      </w:r>
      <w:r w:rsidR="00E66E67">
        <w:rPr>
          <w:szCs w:val="24"/>
        </w:rPr>
        <w:t xml:space="preserve">of it </w:t>
      </w:r>
      <w:r w:rsidRPr="00576ED7">
        <w:rPr>
          <w:szCs w:val="24"/>
        </w:rPr>
        <w:t xml:space="preserve">that is not predominantly for trade or business, then taxpayer must recapture the cost recovery </w:t>
      </w:r>
      <w:r w:rsidR="00E66E67">
        <w:rPr>
          <w:szCs w:val="24"/>
        </w:rPr>
        <w:t xml:space="preserve">that exceeded </w:t>
      </w:r>
      <w:r w:rsidRPr="00576ED7">
        <w:rPr>
          <w:szCs w:val="24"/>
        </w:rPr>
        <w:t xml:space="preserve">what would have been allowed under </w:t>
      </w:r>
      <w:r w:rsidR="00CA008D">
        <w:rPr>
          <w:szCs w:val="24"/>
        </w:rPr>
        <w:t>§ </w:t>
      </w:r>
      <w:r w:rsidRPr="00576ED7">
        <w:rPr>
          <w:szCs w:val="24"/>
        </w:rPr>
        <w:t>168(g)</w:t>
      </w:r>
      <w:r w:rsidR="00E66E67">
        <w:rPr>
          <w:szCs w:val="24"/>
        </w:rPr>
        <w:t xml:space="preserve"> in prior years</w:t>
      </w:r>
      <w:r w:rsidRPr="00576ED7">
        <w:rPr>
          <w:szCs w:val="24"/>
        </w:rPr>
        <w:t xml:space="preserve">. </w:t>
      </w:r>
      <w:r w:rsidR="00CA008D">
        <w:rPr>
          <w:szCs w:val="24"/>
        </w:rPr>
        <w:t>§ </w:t>
      </w:r>
      <w:r w:rsidRPr="00576ED7">
        <w:rPr>
          <w:szCs w:val="24"/>
        </w:rPr>
        <w:t>280F(b)(2).</w:t>
      </w:r>
    </w:p>
    <w:p w14:paraId="5D03E72F" w14:textId="77C55221" w:rsidR="0049128E" w:rsidRPr="00576ED7" w:rsidRDefault="0049128E" w:rsidP="00A6585D">
      <w:pPr>
        <w:widowControl w:val="0"/>
        <w:ind w:left="1440"/>
        <w:jc w:val="both"/>
        <w:rPr>
          <w:szCs w:val="24"/>
        </w:rPr>
      </w:pPr>
      <w:r w:rsidRPr="00576ED7">
        <w:rPr>
          <w:szCs w:val="24"/>
        </w:rPr>
        <w:t xml:space="preserve">•Consider: Taxpayer purchased a Hummer – which </w:t>
      </w:r>
      <w:r w:rsidR="00917420">
        <w:rPr>
          <w:szCs w:val="24"/>
        </w:rPr>
        <w:t xml:space="preserve">is not a passenger automobile. </w:t>
      </w:r>
      <w:r w:rsidRPr="00576ED7">
        <w:rPr>
          <w:i/>
          <w:szCs w:val="24"/>
        </w:rPr>
        <w:t>See</w:t>
      </w:r>
      <w:r w:rsidRPr="00576ED7">
        <w:rPr>
          <w:szCs w:val="24"/>
        </w:rPr>
        <w:t xml:space="preserve"> </w:t>
      </w:r>
      <w:r w:rsidR="00CA008D">
        <w:rPr>
          <w:szCs w:val="24"/>
        </w:rPr>
        <w:t>§ </w:t>
      </w:r>
      <w:r w:rsidRPr="00576ED7">
        <w:rPr>
          <w:szCs w:val="24"/>
        </w:rPr>
        <w:t>280F(d)(5)(A). However, it is property used for transportation</w:t>
      </w:r>
      <w:r w:rsidR="00DA3B1A" w:rsidRPr="00576ED7">
        <w:rPr>
          <w:szCs w:val="24"/>
        </w:rPr>
        <w:t xml:space="preserve">. </w:t>
      </w:r>
      <w:r w:rsidRPr="00576ED7">
        <w:rPr>
          <w:szCs w:val="24"/>
        </w:rPr>
        <w:t xml:space="preserve">Assume that a Hummer is 7-year property under </w:t>
      </w:r>
      <w:r w:rsidR="00CA008D">
        <w:rPr>
          <w:szCs w:val="24"/>
        </w:rPr>
        <w:t>§ </w:t>
      </w:r>
      <w:r w:rsidRPr="00576ED7">
        <w:rPr>
          <w:szCs w:val="24"/>
        </w:rPr>
        <w:t>168(e)(3)(B) with a class life of 10 years</w:t>
      </w:r>
      <w:r w:rsidR="00DA3B1A" w:rsidRPr="00576ED7">
        <w:rPr>
          <w:szCs w:val="24"/>
        </w:rPr>
        <w:t xml:space="preserve">. </w:t>
      </w:r>
      <w:r w:rsidRPr="00576ED7">
        <w:rPr>
          <w:szCs w:val="24"/>
        </w:rPr>
        <w:t>Taxpayer</w:t>
      </w:r>
      <w:r w:rsidR="00917420">
        <w:rPr>
          <w:szCs w:val="24"/>
        </w:rPr>
        <w:t xml:space="preserve"> paid $100,000 for the Hummer. </w:t>
      </w:r>
      <w:r w:rsidRPr="00576ED7">
        <w:rPr>
          <w:szCs w:val="24"/>
        </w:rPr>
        <w:t>Taxpayer used the Hummer 75% for trade or business in both 20</w:t>
      </w:r>
      <w:r w:rsidR="00015DF7">
        <w:rPr>
          <w:szCs w:val="24"/>
        </w:rPr>
        <w:t>20</w:t>
      </w:r>
      <w:r w:rsidRPr="00576ED7">
        <w:rPr>
          <w:szCs w:val="24"/>
        </w:rPr>
        <w:t xml:space="preserve"> and 20</w:t>
      </w:r>
      <w:r w:rsidR="002B3BAD">
        <w:rPr>
          <w:szCs w:val="24"/>
        </w:rPr>
        <w:t>2</w:t>
      </w:r>
      <w:r w:rsidR="00015DF7">
        <w:rPr>
          <w:szCs w:val="24"/>
        </w:rPr>
        <w:t>1</w:t>
      </w:r>
      <w:r w:rsidRPr="00576ED7">
        <w:rPr>
          <w:szCs w:val="24"/>
        </w:rPr>
        <w:t>. In 20</w:t>
      </w:r>
      <w:r w:rsidR="00A208BD">
        <w:rPr>
          <w:szCs w:val="24"/>
        </w:rPr>
        <w:t>2</w:t>
      </w:r>
      <w:r w:rsidR="00015DF7">
        <w:rPr>
          <w:szCs w:val="24"/>
        </w:rPr>
        <w:t>2</w:t>
      </w:r>
      <w:r w:rsidRPr="00576ED7">
        <w:rPr>
          <w:szCs w:val="24"/>
        </w:rPr>
        <w:t>, Taxpayer used the Hummer 25% for trade or business. In 20</w:t>
      </w:r>
      <w:r w:rsidR="00A208BD">
        <w:rPr>
          <w:szCs w:val="24"/>
        </w:rPr>
        <w:t>2</w:t>
      </w:r>
      <w:r w:rsidR="00015DF7">
        <w:rPr>
          <w:szCs w:val="24"/>
        </w:rPr>
        <w:t>3</w:t>
      </w:r>
      <w:r w:rsidRPr="00576ED7">
        <w:rPr>
          <w:szCs w:val="24"/>
        </w:rPr>
        <w:t>, and all subsequent years, Taxpayer used the Hum</w:t>
      </w:r>
      <w:r w:rsidR="00917420">
        <w:rPr>
          <w:szCs w:val="24"/>
        </w:rPr>
        <w:t xml:space="preserve">mer 75% for trade or business. </w:t>
      </w:r>
      <w:r w:rsidRPr="00576ED7">
        <w:rPr>
          <w:szCs w:val="24"/>
        </w:rPr>
        <w:t>What is Taxpayer’s cost recovery allowance for 20</w:t>
      </w:r>
      <w:r w:rsidR="00296D14">
        <w:rPr>
          <w:szCs w:val="24"/>
        </w:rPr>
        <w:t>20</w:t>
      </w:r>
      <w:r w:rsidRPr="00576ED7">
        <w:rPr>
          <w:szCs w:val="24"/>
        </w:rPr>
        <w:t>? – 20</w:t>
      </w:r>
      <w:r w:rsidR="002B3BAD">
        <w:rPr>
          <w:szCs w:val="24"/>
        </w:rPr>
        <w:t>2</w:t>
      </w:r>
      <w:r w:rsidR="00296D14">
        <w:rPr>
          <w:szCs w:val="24"/>
        </w:rPr>
        <w:t>1</w:t>
      </w:r>
      <w:r w:rsidRPr="00576ED7">
        <w:rPr>
          <w:szCs w:val="24"/>
        </w:rPr>
        <w:t>? 20</w:t>
      </w:r>
      <w:r w:rsidR="00A208BD">
        <w:rPr>
          <w:szCs w:val="24"/>
        </w:rPr>
        <w:t>2</w:t>
      </w:r>
      <w:r w:rsidR="00296D14">
        <w:rPr>
          <w:szCs w:val="24"/>
        </w:rPr>
        <w:t>2</w:t>
      </w:r>
      <w:r w:rsidRPr="00576ED7">
        <w:rPr>
          <w:szCs w:val="24"/>
        </w:rPr>
        <w:t>? 20</w:t>
      </w:r>
      <w:r w:rsidR="00A208BD">
        <w:rPr>
          <w:szCs w:val="24"/>
        </w:rPr>
        <w:t>2</w:t>
      </w:r>
      <w:r w:rsidR="00296D14">
        <w:rPr>
          <w:szCs w:val="24"/>
        </w:rPr>
        <w:t>3</w:t>
      </w:r>
      <w:r w:rsidRPr="00576ED7">
        <w:rPr>
          <w:szCs w:val="24"/>
        </w:rPr>
        <w:t>? – 20</w:t>
      </w:r>
      <w:r w:rsidR="00A208BD">
        <w:rPr>
          <w:szCs w:val="24"/>
        </w:rPr>
        <w:t>2</w:t>
      </w:r>
      <w:r w:rsidR="00296D14">
        <w:rPr>
          <w:szCs w:val="24"/>
        </w:rPr>
        <w:t>4</w:t>
      </w:r>
      <w:r w:rsidRPr="00576ED7">
        <w:rPr>
          <w:szCs w:val="24"/>
        </w:rPr>
        <w:t>? – 20</w:t>
      </w:r>
      <w:r w:rsidR="00A208BD">
        <w:rPr>
          <w:szCs w:val="24"/>
        </w:rPr>
        <w:t>2</w:t>
      </w:r>
      <w:r w:rsidR="00296D14">
        <w:rPr>
          <w:szCs w:val="24"/>
        </w:rPr>
        <w:t>5</w:t>
      </w:r>
      <w:r w:rsidRPr="00576ED7">
        <w:rPr>
          <w:szCs w:val="24"/>
        </w:rPr>
        <w:t>? – 20</w:t>
      </w:r>
      <w:r w:rsidR="00A208BD">
        <w:rPr>
          <w:szCs w:val="24"/>
        </w:rPr>
        <w:t>2</w:t>
      </w:r>
      <w:r w:rsidR="00296D14">
        <w:rPr>
          <w:szCs w:val="24"/>
        </w:rPr>
        <w:t>6</w:t>
      </w:r>
      <w:r w:rsidRPr="00576ED7">
        <w:rPr>
          <w:szCs w:val="24"/>
        </w:rPr>
        <w:t>? – 20</w:t>
      </w:r>
      <w:r w:rsidR="00A208BD">
        <w:rPr>
          <w:szCs w:val="24"/>
        </w:rPr>
        <w:t>2</w:t>
      </w:r>
      <w:r w:rsidR="00296D14">
        <w:rPr>
          <w:szCs w:val="24"/>
        </w:rPr>
        <w:t>7</w:t>
      </w:r>
      <w:r w:rsidRPr="00576ED7">
        <w:rPr>
          <w:szCs w:val="24"/>
        </w:rPr>
        <w:t>? – 20</w:t>
      </w:r>
      <w:r w:rsidR="00A208BD">
        <w:rPr>
          <w:szCs w:val="24"/>
        </w:rPr>
        <w:t>2</w:t>
      </w:r>
      <w:r w:rsidR="00296D14">
        <w:rPr>
          <w:szCs w:val="24"/>
        </w:rPr>
        <w:t>8</w:t>
      </w:r>
      <w:r w:rsidRPr="00576ED7">
        <w:rPr>
          <w:szCs w:val="24"/>
        </w:rPr>
        <w:t>? – 202</w:t>
      </w:r>
      <w:r w:rsidR="00296D14">
        <w:rPr>
          <w:szCs w:val="24"/>
        </w:rPr>
        <w:t>9</w:t>
      </w:r>
      <w:r w:rsidRPr="00576ED7">
        <w:rPr>
          <w:szCs w:val="24"/>
        </w:rPr>
        <w:t>? – 20</w:t>
      </w:r>
      <w:r w:rsidR="00296D14">
        <w:rPr>
          <w:szCs w:val="24"/>
        </w:rPr>
        <w:t>30</w:t>
      </w:r>
      <w:r w:rsidRPr="00576ED7">
        <w:rPr>
          <w:szCs w:val="24"/>
        </w:rPr>
        <w:t>?</w:t>
      </w:r>
    </w:p>
    <w:p w14:paraId="79C8E8C9" w14:textId="77777777" w:rsidR="0049128E" w:rsidRPr="00576ED7" w:rsidRDefault="0049128E" w:rsidP="00A6585D">
      <w:pPr>
        <w:widowControl w:val="0"/>
        <w:ind w:left="2160"/>
        <w:jc w:val="both"/>
        <w:rPr>
          <w:szCs w:val="24"/>
        </w:rPr>
      </w:pPr>
      <w:r w:rsidRPr="00576ED7">
        <w:rPr>
          <w:szCs w:val="24"/>
        </w:rPr>
        <w:t xml:space="preserve">•Perhaps we have discovered another reason to elect cost recovery under the alternative depreciation system of </w:t>
      </w:r>
      <w:r w:rsidR="00CA008D">
        <w:rPr>
          <w:szCs w:val="24"/>
        </w:rPr>
        <w:t>§ </w:t>
      </w:r>
      <w:r w:rsidRPr="00576ED7">
        <w:rPr>
          <w:szCs w:val="24"/>
        </w:rPr>
        <w:t>168(g).</w:t>
      </w:r>
    </w:p>
    <w:p w14:paraId="2B976ABF" w14:textId="77777777" w:rsidR="0049128E" w:rsidRPr="00576ED7" w:rsidRDefault="0049128E" w:rsidP="00A6585D">
      <w:pPr>
        <w:widowControl w:val="0"/>
        <w:jc w:val="both"/>
        <w:rPr>
          <w:szCs w:val="24"/>
        </w:rPr>
      </w:pPr>
    </w:p>
    <w:p w14:paraId="6AE6E173" w14:textId="4838C012" w:rsidR="0049128E" w:rsidRPr="00576ED7" w:rsidRDefault="008E2935" w:rsidP="00A6585D">
      <w:pPr>
        <w:widowControl w:val="0"/>
        <w:ind w:left="720"/>
        <w:jc w:val="both"/>
        <w:rPr>
          <w:szCs w:val="24"/>
        </w:rPr>
      </w:pPr>
      <w:r>
        <w:rPr>
          <w:szCs w:val="24"/>
        </w:rPr>
        <w:t xml:space="preserve">In computing the </w:t>
      </w:r>
      <w:r w:rsidR="005B5727">
        <w:rPr>
          <w:szCs w:val="24"/>
        </w:rPr>
        <w:t xml:space="preserve">depreciation deduction </w:t>
      </w:r>
      <w:r>
        <w:rPr>
          <w:szCs w:val="24"/>
        </w:rPr>
        <w:t xml:space="preserve">for any given year, we assume </w:t>
      </w:r>
      <w:r w:rsidR="0049128E" w:rsidRPr="00576ED7">
        <w:rPr>
          <w:szCs w:val="24"/>
        </w:rPr>
        <w:t xml:space="preserve">that all of taxpayer’s use of listed property </w:t>
      </w:r>
      <w:r>
        <w:rPr>
          <w:szCs w:val="24"/>
        </w:rPr>
        <w:t xml:space="preserve">over the recovery period </w:t>
      </w:r>
      <w:r w:rsidR="0049128E" w:rsidRPr="00576ED7">
        <w:rPr>
          <w:szCs w:val="24"/>
        </w:rPr>
        <w:t>was f</w:t>
      </w:r>
      <w:r w:rsidR="00917420">
        <w:rPr>
          <w:szCs w:val="24"/>
        </w:rPr>
        <w:t xml:space="preserve">or trade or business purposes. </w:t>
      </w:r>
      <w:r w:rsidR="00CA008D">
        <w:rPr>
          <w:szCs w:val="24"/>
        </w:rPr>
        <w:t>§ </w:t>
      </w:r>
      <w:r w:rsidR="00917420">
        <w:rPr>
          <w:szCs w:val="24"/>
        </w:rPr>
        <w:t xml:space="preserve">280F(d)(2). </w:t>
      </w:r>
      <w:r w:rsidR="0049128E" w:rsidRPr="00576ED7">
        <w:rPr>
          <w:szCs w:val="24"/>
        </w:rPr>
        <w:t>Thus, a pro rata reduction of allowable cost recovery for less than predominantly business use does not extend the cost recovery period.</w:t>
      </w:r>
    </w:p>
    <w:p w14:paraId="3663DE3B" w14:textId="77777777" w:rsidR="0049128E" w:rsidRPr="00576ED7" w:rsidRDefault="0049128E" w:rsidP="00A6585D">
      <w:pPr>
        <w:widowControl w:val="0"/>
        <w:jc w:val="both"/>
        <w:rPr>
          <w:szCs w:val="24"/>
        </w:rPr>
      </w:pPr>
    </w:p>
    <w:p w14:paraId="3051552D" w14:textId="77777777" w:rsidR="0049128E" w:rsidRPr="00576ED7" w:rsidRDefault="0049128E" w:rsidP="00A6585D">
      <w:pPr>
        <w:widowControl w:val="0"/>
        <w:ind w:left="720"/>
        <w:jc w:val="both"/>
        <w:rPr>
          <w:szCs w:val="24"/>
        </w:rPr>
      </w:pPr>
      <w:r w:rsidRPr="00576ED7">
        <w:rPr>
          <w:szCs w:val="24"/>
        </w:rPr>
        <w:t>•Combination of a percentage limitation on an absolute dollar limit on cost recovery deductions: In the case of passenger automobiles, the absolute dollar limit on cost recover</w:t>
      </w:r>
      <w:r w:rsidR="00917420">
        <w:rPr>
          <w:szCs w:val="24"/>
        </w:rPr>
        <w:t xml:space="preserve">y deductions is applied first. </w:t>
      </w:r>
      <w:r w:rsidRPr="00576ED7">
        <w:rPr>
          <w:szCs w:val="24"/>
        </w:rPr>
        <w:t>Then limitations based on less-than-predominant trad</w:t>
      </w:r>
      <w:r w:rsidR="00917420">
        <w:rPr>
          <w:szCs w:val="24"/>
        </w:rPr>
        <w:t xml:space="preserve">e or business use are applied. </w:t>
      </w:r>
      <w:r w:rsidR="00CA008D">
        <w:rPr>
          <w:szCs w:val="24"/>
        </w:rPr>
        <w:t>§ </w:t>
      </w:r>
      <w:r w:rsidRPr="00576ED7">
        <w:rPr>
          <w:szCs w:val="24"/>
        </w:rPr>
        <w:t>280F(a)(2).</w:t>
      </w:r>
    </w:p>
    <w:p w14:paraId="3B3D6DB9" w14:textId="16BD2A17" w:rsidR="00630D04" w:rsidRDefault="00630D04">
      <w:pPr>
        <w:rPr>
          <w:szCs w:val="24"/>
        </w:rPr>
      </w:pPr>
      <w:r>
        <w:rPr>
          <w:szCs w:val="24"/>
        </w:rPr>
        <w:br w:type="page"/>
      </w:r>
    </w:p>
    <w:p w14:paraId="2E4BDA4B" w14:textId="77777777" w:rsidR="0049128E" w:rsidRPr="00576ED7" w:rsidRDefault="0049128E" w:rsidP="00430EF8">
      <w:pPr>
        <w:pStyle w:val="Heading3"/>
      </w:pPr>
      <w:bookmarkStart w:id="98" w:name="_Toc141263525"/>
      <w:r w:rsidRPr="00576ED7">
        <w:t>Wrap-Up Questions for Chapter 6</w:t>
      </w:r>
      <w:bookmarkEnd w:id="98"/>
      <w:r w:rsidRPr="00576ED7">
        <w:fldChar w:fldCharType="begin"/>
      </w:r>
      <w:r w:rsidRPr="00576ED7">
        <w:instrText xml:space="preserve"> TC \l1 "Wrap-Up Questions for Chapter 6</w:instrText>
      </w:r>
      <w:r w:rsidRPr="00576ED7">
        <w:fldChar w:fldCharType="end"/>
      </w:r>
    </w:p>
    <w:p w14:paraId="2F022A84" w14:textId="77777777" w:rsidR="0049128E" w:rsidRPr="00576ED7" w:rsidRDefault="0049128E" w:rsidP="00A6585D">
      <w:pPr>
        <w:widowControl w:val="0"/>
        <w:jc w:val="both"/>
        <w:rPr>
          <w:szCs w:val="24"/>
        </w:rPr>
      </w:pPr>
    </w:p>
    <w:p w14:paraId="0125D76F" w14:textId="27A1ED60" w:rsidR="0049128E" w:rsidRPr="00576ED7" w:rsidRDefault="00917420" w:rsidP="00A6585D">
      <w:pPr>
        <w:widowControl w:val="0"/>
        <w:jc w:val="both"/>
        <w:rPr>
          <w:szCs w:val="24"/>
        </w:rPr>
      </w:pPr>
      <w:r>
        <w:rPr>
          <w:szCs w:val="24"/>
        </w:rPr>
        <w:t xml:space="preserve">1. </w:t>
      </w:r>
      <w:r w:rsidR="00CD58CC">
        <w:rPr>
          <w:szCs w:val="24"/>
        </w:rPr>
        <w:t xml:space="preserve"> </w:t>
      </w:r>
      <w:r w:rsidR="0049128E" w:rsidRPr="00576ED7">
        <w:rPr>
          <w:szCs w:val="24"/>
        </w:rPr>
        <w:t>What is the relationship between depreciation and basis? Why does the relationship have to be what it is? Feel free to state your answer in Haig-Simons terms.</w:t>
      </w:r>
    </w:p>
    <w:p w14:paraId="23C669C2" w14:textId="77777777" w:rsidR="0049128E" w:rsidRPr="00576ED7" w:rsidRDefault="0049128E" w:rsidP="00A6585D">
      <w:pPr>
        <w:widowControl w:val="0"/>
        <w:jc w:val="both"/>
        <w:rPr>
          <w:szCs w:val="24"/>
        </w:rPr>
      </w:pPr>
    </w:p>
    <w:p w14:paraId="0DD4064E" w14:textId="77777777" w:rsidR="0049128E" w:rsidRPr="00576ED7" w:rsidRDefault="0049128E" w:rsidP="00A6585D">
      <w:pPr>
        <w:widowControl w:val="0"/>
        <w:jc w:val="both"/>
        <w:rPr>
          <w:szCs w:val="24"/>
        </w:rPr>
      </w:pPr>
      <w:r w:rsidRPr="00576ED7">
        <w:rPr>
          <w:szCs w:val="24"/>
        </w:rPr>
        <w:t>2.  This chapter has offered three differe</w:t>
      </w:r>
      <w:r w:rsidR="00917420">
        <w:rPr>
          <w:szCs w:val="24"/>
        </w:rPr>
        <w:t xml:space="preserve">nt tax treatments of expenses. </w:t>
      </w:r>
      <w:r w:rsidRPr="00576ED7">
        <w:rPr>
          <w:szCs w:val="24"/>
        </w:rPr>
        <w:t xml:space="preserve">What are they? What rationales </w:t>
      </w:r>
      <w:r w:rsidR="008F10DA">
        <w:rPr>
          <w:szCs w:val="24"/>
        </w:rPr>
        <w:t>support each?</w:t>
      </w:r>
    </w:p>
    <w:p w14:paraId="1A02A09D" w14:textId="77777777" w:rsidR="0049128E" w:rsidRPr="00576ED7" w:rsidRDefault="0049128E" w:rsidP="00A6585D">
      <w:pPr>
        <w:widowControl w:val="0"/>
        <w:jc w:val="both"/>
        <w:rPr>
          <w:szCs w:val="24"/>
        </w:rPr>
      </w:pPr>
    </w:p>
    <w:p w14:paraId="71D860B1" w14:textId="77777777" w:rsidR="0049128E" w:rsidRPr="00576ED7" w:rsidRDefault="0049128E" w:rsidP="00A6585D">
      <w:pPr>
        <w:widowControl w:val="0"/>
        <w:jc w:val="both"/>
        <w:rPr>
          <w:szCs w:val="24"/>
        </w:rPr>
      </w:pPr>
      <w:r w:rsidRPr="00576ED7">
        <w:rPr>
          <w:szCs w:val="24"/>
        </w:rPr>
        <w:t>3.  We tax net income? What economic distortions would occur if we taxed gross receipts?</w:t>
      </w:r>
    </w:p>
    <w:p w14:paraId="15024A98" w14:textId="77777777" w:rsidR="0049128E" w:rsidRPr="00576ED7" w:rsidRDefault="0049128E" w:rsidP="00A6585D">
      <w:pPr>
        <w:widowControl w:val="0"/>
        <w:jc w:val="both"/>
        <w:rPr>
          <w:szCs w:val="24"/>
        </w:rPr>
      </w:pPr>
    </w:p>
    <w:p w14:paraId="13F474D3" w14:textId="6EF7AE4B" w:rsidR="0049128E" w:rsidRPr="00576ED7" w:rsidRDefault="0049128E" w:rsidP="00A6585D">
      <w:pPr>
        <w:widowControl w:val="0"/>
        <w:jc w:val="both"/>
        <w:rPr>
          <w:szCs w:val="24"/>
        </w:rPr>
      </w:pPr>
      <w:r w:rsidRPr="00576ED7">
        <w:rPr>
          <w:szCs w:val="24"/>
        </w:rPr>
        <w:t xml:space="preserve">4.  </w:t>
      </w:r>
      <w:r w:rsidR="00665325">
        <w:rPr>
          <w:szCs w:val="24"/>
        </w:rPr>
        <w:t xml:space="preserve"> </w:t>
      </w:r>
      <w:r w:rsidRPr="00576ED7">
        <w:rPr>
          <w:szCs w:val="24"/>
        </w:rPr>
        <w:t xml:space="preserve">What economic distortions occur if we accelerate depreciation allowances? – if we give deductions to certain activities when they are profitable, for example </w:t>
      </w:r>
      <w:r w:rsidR="00CA008D">
        <w:rPr>
          <w:szCs w:val="24"/>
        </w:rPr>
        <w:t>§ </w:t>
      </w:r>
      <w:r w:rsidRPr="00576ED7">
        <w:rPr>
          <w:szCs w:val="24"/>
        </w:rPr>
        <w:t>199</w:t>
      </w:r>
      <w:r w:rsidR="00472432">
        <w:rPr>
          <w:szCs w:val="24"/>
        </w:rPr>
        <w:t>A</w:t>
      </w:r>
      <w:r w:rsidRPr="00576ED7">
        <w:rPr>
          <w:szCs w:val="24"/>
        </w:rPr>
        <w:t>?</w:t>
      </w:r>
    </w:p>
    <w:p w14:paraId="243280B2" w14:textId="77777777" w:rsidR="0049128E" w:rsidRPr="00576ED7" w:rsidRDefault="0049128E" w:rsidP="00A6585D">
      <w:pPr>
        <w:widowControl w:val="0"/>
        <w:jc w:val="both"/>
        <w:rPr>
          <w:szCs w:val="24"/>
        </w:rPr>
      </w:pPr>
    </w:p>
    <w:p w14:paraId="407FEF6D" w14:textId="27ADB8F9" w:rsidR="00630D04" w:rsidRDefault="00917420" w:rsidP="00A6585D">
      <w:pPr>
        <w:widowControl w:val="0"/>
        <w:jc w:val="both"/>
        <w:rPr>
          <w:szCs w:val="24"/>
        </w:rPr>
      </w:pPr>
      <w:r>
        <w:rPr>
          <w:szCs w:val="24"/>
        </w:rPr>
        <w:t xml:space="preserve">5. </w:t>
      </w:r>
      <w:r w:rsidR="00665325">
        <w:rPr>
          <w:szCs w:val="24"/>
        </w:rPr>
        <w:t xml:space="preserve"> </w:t>
      </w:r>
      <w:r w:rsidR="0049128E" w:rsidRPr="00576ED7">
        <w:rPr>
          <w:szCs w:val="24"/>
        </w:rPr>
        <w:t>Do</w:t>
      </w:r>
      <w:r w:rsidR="00665325">
        <w:rPr>
          <w:szCs w:val="24"/>
        </w:rPr>
        <w:t xml:space="preserve"> </w:t>
      </w:r>
      <w:r w:rsidR="0049128E" w:rsidRPr="00576ED7">
        <w:rPr>
          <w:szCs w:val="24"/>
        </w:rPr>
        <w:t>depletion allowances encourage (too much) exploitation of natural resources?</w:t>
      </w:r>
    </w:p>
    <w:p w14:paraId="4E9DE539" w14:textId="77777777" w:rsidR="00630D04" w:rsidRDefault="00630D04">
      <w:pPr>
        <w:rPr>
          <w:szCs w:val="24"/>
        </w:rPr>
      </w:pPr>
      <w:r>
        <w:rPr>
          <w:szCs w:val="24"/>
        </w:rPr>
        <w:br w:type="page"/>
      </w:r>
    </w:p>
    <w:p w14:paraId="0E44A5AC" w14:textId="77777777" w:rsidR="003E658E" w:rsidRPr="00576ED7" w:rsidRDefault="003E658E" w:rsidP="00430EF8">
      <w:pPr>
        <w:pStyle w:val="Heading3"/>
      </w:pPr>
      <w:bookmarkStart w:id="99" w:name="_Toc141263526"/>
      <w:r>
        <w:t>What have you learned?</w:t>
      </w:r>
      <w:bookmarkEnd w:id="99"/>
      <w:r w:rsidRPr="00576ED7">
        <w:fldChar w:fldCharType="begin"/>
      </w:r>
      <w:r w:rsidRPr="00576ED7">
        <w:instrText xml:space="preserve"> TC \l1 "</w:instrText>
      </w:r>
      <w:r>
        <w:instrText>What have you learned?</w:instrText>
      </w:r>
      <w:r w:rsidRPr="00576ED7">
        <w:fldChar w:fldCharType="end"/>
      </w:r>
    </w:p>
    <w:p w14:paraId="7A94675C" w14:textId="77777777" w:rsidR="003E658E" w:rsidRDefault="003E658E" w:rsidP="003E658E">
      <w:pPr>
        <w:widowControl w:val="0"/>
        <w:jc w:val="both"/>
        <w:rPr>
          <w:szCs w:val="24"/>
        </w:rPr>
      </w:pPr>
      <w:r>
        <w:rPr>
          <w:szCs w:val="24"/>
        </w:rPr>
        <w:t>Can you explain or define –</w:t>
      </w:r>
    </w:p>
    <w:p w14:paraId="2A4E3740" w14:textId="77777777" w:rsidR="003A44C1" w:rsidRDefault="003E658E" w:rsidP="003E658E">
      <w:pPr>
        <w:widowControl w:val="0"/>
        <w:jc w:val="both"/>
        <w:rPr>
          <w:szCs w:val="24"/>
        </w:rPr>
      </w:pPr>
      <w:r>
        <w:rPr>
          <w:szCs w:val="24"/>
        </w:rPr>
        <w:t>•</w:t>
      </w:r>
      <w:r w:rsidR="003A44C1">
        <w:rPr>
          <w:szCs w:val="24"/>
        </w:rPr>
        <w:t>What makes a trade or bus</w:t>
      </w:r>
      <w:r w:rsidR="00917420">
        <w:rPr>
          <w:szCs w:val="24"/>
        </w:rPr>
        <w:t xml:space="preserve">iness expenditure “necessary?” </w:t>
      </w:r>
      <w:r w:rsidR="003A44C1">
        <w:rPr>
          <w:szCs w:val="24"/>
        </w:rPr>
        <w:t>What makes a trade or business expenditure (extra) “ordinary?”</w:t>
      </w:r>
    </w:p>
    <w:p w14:paraId="15AA4B6C" w14:textId="77777777" w:rsidR="003A44C1" w:rsidRDefault="003E658E" w:rsidP="003E658E">
      <w:pPr>
        <w:widowControl w:val="0"/>
        <w:jc w:val="both"/>
        <w:rPr>
          <w:szCs w:val="24"/>
        </w:rPr>
      </w:pPr>
      <w:r>
        <w:rPr>
          <w:szCs w:val="24"/>
        </w:rPr>
        <w:t>•</w:t>
      </w:r>
      <w:r w:rsidR="003A44C1">
        <w:rPr>
          <w:szCs w:val="24"/>
        </w:rPr>
        <w:t>How acquisition costs of an asset should be treated under §</w:t>
      </w:r>
      <w:r w:rsidR="00CA008D">
        <w:rPr>
          <w:szCs w:val="24"/>
        </w:rPr>
        <w:t>§ </w:t>
      </w:r>
      <w:r w:rsidR="003A44C1">
        <w:rPr>
          <w:szCs w:val="24"/>
        </w:rPr>
        <w:t>162, 212, and 263?</w:t>
      </w:r>
    </w:p>
    <w:p w14:paraId="411C386A" w14:textId="3325F23B" w:rsidR="003A44C1" w:rsidRDefault="003E658E" w:rsidP="003E658E">
      <w:pPr>
        <w:widowControl w:val="0"/>
        <w:jc w:val="both"/>
        <w:rPr>
          <w:szCs w:val="24"/>
        </w:rPr>
      </w:pPr>
      <w:r>
        <w:rPr>
          <w:szCs w:val="24"/>
        </w:rPr>
        <w:t>•</w:t>
      </w:r>
      <w:r w:rsidR="0054348C">
        <w:rPr>
          <w:szCs w:val="24"/>
        </w:rPr>
        <w:t xml:space="preserve">What is the “origin of the claim” </w:t>
      </w:r>
      <w:r w:rsidR="00E81B87">
        <w:rPr>
          <w:szCs w:val="24"/>
        </w:rPr>
        <w:t xml:space="preserve">rule </w:t>
      </w:r>
      <w:r w:rsidR="0054348C">
        <w:rPr>
          <w:szCs w:val="24"/>
        </w:rPr>
        <w:t>for determining the deductibility of litigation expenses?</w:t>
      </w:r>
    </w:p>
    <w:p w14:paraId="72AD0D9A" w14:textId="77777777" w:rsidR="0054348C" w:rsidRDefault="003E658E" w:rsidP="003E658E">
      <w:pPr>
        <w:widowControl w:val="0"/>
        <w:jc w:val="both"/>
        <w:rPr>
          <w:szCs w:val="24"/>
        </w:rPr>
      </w:pPr>
      <w:r>
        <w:rPr>
          <w:szCs w:val="24"/>
        </w:rPr>
        <w:t>•</w:t>
      </w:r>
      <w:r w:rsidR="0054348C">
        <w:rPr>
          <w:szCs w:val="24"/>
        </w:rPr>
        <w:t>What is the importance of the ordering rule of §</w:t>
      </w:r>
      <w:r w:rsidR="00CA008D">
        <w:rPr>
          <w:szCs w:val="24"/>
        </w:rPr>
        <w:t>§ </w:t>
      </w:r>
      <w:r w:rsidR="0054348C">
        <w:rPr>
          <w:szCs w:val="24"/>
        </w:rPr>
        <w:t>161/261?</w:t>
      </w:r>
    </w:p>
    <w:p w14:paraId="73EFB7A4" w14:textId="77777777" w:rsidR="0054348C" w:rsidRDefault="003E658E" w:rsidP="003E658E">
      <w:pPr>
        <w:widowControl w:val="0"/>
        <w:jc w:val="both"/>
        <w:rPr>
          <w:szCs w:val="24"/>
        </w:rPr>
      </w:pPr>
      <w:r>
        <w:rPr>
          <w:szCs w:val="24"/>
        </w:rPr>
        <w:t>•</w:t>
      </w:r>
      <w:r w:rsidR="0054348C">
        <w:rPr>
          <w:szCs w:val="24"/>
        </w:rPr>
        <w:t xml:space="preserve">What is the difference between deductibility under </w:t>
      </w:r>
      <w:r w:rsidR="00CA008D">
        <w:rPr>
          <w:szCs w:val="24"/>
        </w:rPr>
        <w:t>§ </w:t>
      </w:r>
      <w:r w:rsidR="0054348C">
        <w:rPr>
          <w:szCs w:val="24"/>
        </w:rPr>
        <w:t xml:space="preserve">162 or </w:t>
      </w:r>
      <w:r w:rsidR="00CA008D">
        <w:rPr>
          <w:szCs w:val="24"/>
        </w:rPr>
        <w:t>§ </w:t>
      </w:r>
      <w:r w:rsidR="0054348C">
        <w:rPr>
          <w:szCs w:val="24"/>
        </w:rPr>
        <w:t xml:space="preserve">212 and capitalization under </w:t>
      </w:r>
      <w:r w:rsidR="00CA008D">
        <w:rPr>
          <w:szCs w:val="24"/>
        </w:rPr>
        <w:t>§ </w:t>
      </w:r>
      <w:r w:rsidR="0054348C">
        <w:rPr>
          <w:szCs w:val="24"/>
        </w:rPr>
        <w:t>263?</w:t>
      </w:r>
    </w:p>
    <w:p w14:paraId="4E650198" w14:textId="77777777" w:rsidR="0054348C" w:rsidRDefault="003E658E" w:rsidP="003E658E">
      <w:pPr>
        <w:widowControl w:val="0"/>
        <w:jc w:val="both"/>
        <w:rPr>
          <w:szCs w:val="24"/>
        </w:rPr>
      </w:pPr>
      <w:r>
        <w:rPr>
          <w:szCs w:val="24"/>
        </w:rPr>
        <w:t>•</w:t>
      </w:r>
      <w:r w:rsidR="0054348C">
        <w:rPr>
          <w:szCs w:val="24"/>
        </w:rPr>
        <w:t>What is the Tax Code’s treatment of business bad debts? What is the Tax Code’s treatment of non-business bad debts?</w:t>
      </w:r>
    </w:p>
    <w:p w14:paraId="13FAF72B" w14:textId="77777777" w:rsidR="0054348C" w:rsidRDefault="003E658E" w:rsidP="003E658E">
      <w:pPr>
        <w:widowControl w:val="0"/>
        <w:jc w:val="both"/>
        <w:rPr>
          <w:szCs w:val="24"/>
        </w:rPr>
      </w:pPr>
      <w:r>
        <w:rPr>
          <w:szCs w:val="24"/>
        </w:rPr>
        <w:t>•</w:t>
      </w:r>
      <w:r w:rsidR="0054348C">
        <w:rPr>
          <w:szCs w:val="24"/>
        </w:rPr>
        <w:t>What is the Tax Code’s treatment of expenditures for repairs? What is the Tax Code’s treatment of expenditures for improvements?</w:t>
      </w:r>
    </w:p>
    <w:p w14:paraId="1DE8E305" w14:textId="77777777" w:rsidR="0054348C" w:rsidRDefault="003E658E" w:rsidP="003E658E">
      <w:pPr>
        <w:widowControl w:val="0"/>
        <w:jc w:val="both"/>
        <w:rPr>
          <w:szCs w:val="24"/>
        </w:rPr>
      </w:pPr>
      <w:r>
        <w:rPr>
          <w:szCs w:val="24"/>
        </w:rPr>
        <w:t>•</w:t>
      </w:r>
      <w:r w:rsidR="0054348C">
        <w:rPr>
          <w:szCs w:val="24"/>
        </w:rPr>
        <w:t xml:space="preserve">What does it mean to be “away from home” for purposes of </w:t>
      </w:r>
      <w:r w:rsidR="00CA008D">
        <w:rPr>
          <w:szCs w:val="24"/>
        </w:rPr>
        <w:t>§ </w:t>
      </w:r>
      <w:r w:rsidR="0054348C">
        <w:rPr>
          <w:szCs w:val="24"/>
        </w:rPr>
        <w:t>162(a)(2)?</w:t>
      </w:r>
    </w:p>
    <w:p w14:paraId="0A5A0BB7" w14:textId="77777777" w:rsidR="0054348C" w:rsidRDefault="003E658E" w:rsidP="003E658E">
      <w:pPr>
        <w:widowControl w:val="0"/>
        <w:jc w:val="both"/>
        <w:rPr>
          <w:szCs w:val="24"/>
        </w:rPr>
      </w:pPr>
      <w:r>
        <w:rPr>
          <w:szCs w:val="24"/>
        </w:rPr>
        <w:t>•</w:t>
      </w:r>
      <w:r w:rsidR="0054348C">
        <w:rPr>
          <w:szCs w:val="24"/>
        </w:rPr>
        <w:t xml:space="preserve">How should a taxpayer determine what is a reasonable salary that he may deduct under </w:t>
      </w:r>
      <w:r w:rsidR="00CA008D">
        <w:rPr>
          <w:szCs w:val="24"/>
        </w:rPr>
        <w:t>§ </w:t>
      </w:r>
      <w:r w:rsidR="0054348C">
        <w:rPr>
          <w:szCs w:val="24"/>
        </w:rPr>
        <w:t>162(a)(1)?</w:t>
      </w:r>
    </w:p>
    <w:p w14:paraId="3B80173D" w14:textId="2BD204EA" w:rsidR="0054348C" w:rsidRDefault="003E658E" w:rsidP="003E658E">
      <w:pPr>
        <w:widowControl w:val="0"/>
        <w:jc w:val="both"/>
        <w:rPr>
          <w:szCs w:val="24"/>
        </w:rPr>
      </w:pPr>
      <w:r>
        <w:rPr>
          <w:szCs w:val="24"/>
        </w:rPr>
        <w:t>•</w:t>
      </w:r>
      <w:r w:rsidR="0054348C">
        <w:rPr>
          <w:szCs w:val="24"/>
        </w:rPr>
        <w:t xml:space="preserve">Why might a taxpayer prefer to deduct expenses as ordinary and necessary to carrying on a trade or business rather </w:t>
      </w:r>
      <w:r w:rsidR="00296D14">
        <w:rPr>
          <w:szCs w:val="24"/>
        </w:rPr>
        <w:t xml:space="preserve">than </w:t>
      </w:r>
      <w:r w:rsidR="0054348C">
        <w:rPr>
          <w:szCs w:val="24"/>
        </w:rPr>
        <w:t>as ordinary and necessary for income-producing activities? Distinguish a trade or business from an income-producing activity.</w:t>
      </w:r>
    </w:p>
    <w:p w14:paraId="3C085BFF" w14:textId="77777777" w:rsidR="0054348C" w:rsidRDefault="003A44C1" w:rsidP="003E658E">
      <w:pPr>
        <w:widowControl w:val="0"/>
        <w:jc w:val="both"/>
        <w:rPr>
          <w:szCs w:val="24"/>
        </w:rPr>
      </w:pPr>
      <w:r>
        <w:rPr>
          <w:szCs w:val="24"/>
        </w:rPr>
        <w:t>•</w:t>
      </w:r>
      <w:r w:rsidR="0054348C">
        <w:rPr>
          <w:szCs w:val="24"/>
        </w:rPr>
        <w:t>Why are child care expenses not deductible as an ordinary and necessary trade or business expense?</w:t>
      </w:r>
    </w:p>
    <w:p w14:paraId="27BE2180" w14:textId="77777777" w:rsidR="0054348C" w:rsidRDefault="003A44C1" w:rsidP="003E658E">
      <w:pPr>
        <w:widowControl w:val="0"/>
        <w:jc w:val="both"/>
        <w:rPr>
          <w:szCs w:val="24"/>
        </w:rPr>
      </w:pPr>
      <w:r>
        <w:rPr>
          <w:szCs w:val="24"/>
        </w:rPr>
        <w:t>•</w:t>
      </w:r>
      <w:r w:rsidR="0054348C">
        <w:rPr>
          <w:szCs w:val="24"/>
        </w:rPr>
        <w:t xml:space="preserve">What is the source of public policy limitations on deductions under </w:t>
      </w:r>
      <w:r w:rsidR="00CA008D">
        <w:rPr>
          <w:szCs w:val="24"/>
        </w:rPr>
        <w:t>§ </w:t>
      </w:r>
      <w:r w:rsidR="0054348C">
        <w:rPr>
          <w:szCs w:val="24"/>
        </w:rPr>
        <w:t>162?</w:t>
      </w:r>
    </w:p>
    <w:p w14:paraId="4417F980" w14:textId="77777777" w:rsidR="0054348C" w:rsidRDefault="003A44C1" w:rsidP="003E658E">
      <w:pPr>
        <w:widowControl w:val="0"/>
        <w:jc w:val="both"/>
        <w:rPr>
          <w:szCs w:val="24"/>
        </w:rPr>
      </w:pPr>
      <w:r>
        <w:rPr>
          <w:szCs w:val="24"/>
        </w:rPr>
        <w:t>•</w:t>
      </w:r>
      <w:r w:rsidR="0054348C">
        <w:rPr>
          <w:szCs w:val="24"/>
        </w:rPr>
        <w:t>What is the “role” of §</w:t>
      </w:r>
      <w:r w:rsidR="00CA008D">
        <w:rPr>
          <w:szCs w:val="24"/>
        </w:rPr>
        <w:t>§ </w:t>
      </w:r>
      <w:r w:rsidR="0054348C">
        <w:rPr>
          <w:szCs w:val="24"/>
        </w:rPr>
        <w:t>261 to 280H of the Code?</w:t>
      </w:r>
    </w:p>
    <w:p w14:paraId="66CB80B5" w14:textId="77777777" w:rsidR="0054348C" w:rsidRDefault="003A44C1" w:rsidP="003E658E">
      <w:pPr>
        <w:widowControl w:val="0"/>
        <w:jc w:val="both"/>
        <w:rPr>
          <w:szCs w:val="24"/>
        </w:rPr>
      </w:pPr>
      <w:r>
        <w:rPr>
          <w:szCs w:val="24"/>
        </w:rPr>
        <w:t>•</w:t>
      </w:r>
      <w:r w:rsidR="0054348C">
        <w:rPr>
          <w:szCs w:val="24"/>
        </w:rPr>
        <w:t>What is “cost recovery?”</w:t>
      </w:r>
    </w:p>
    <w:p w14:paraId="28159E76" w14:textId="67ECAB7B" w:rsidR="0054348C" w:rsidRDefault="003A44C1" w:rsidP="003E658E">
      <w:pPr>
        <w:widowControl w:val="0"/>
        <w:jc w:val="both"/>
        <w:rPr>
          <w:szCs w:val="24"/>
        </w:rPr>
      </w:pPr>
      <w:r>
        <w:rPr>
          <w:szCs w:val="24"/>
        </w:rPr>
        <w:t>•</w:t>
      </w:r>
      <w:r w:rsidR="0054348C">
        <w:rPr>
          <w:szCs w:val="24"/>
        </w:rPr>
        <w:t xml:space="preserve">How does rapid cost recovery </w:t>
      </w:r>
      <w:r w:rsidR="00296D14">
        <w:rPr>
          <w:szCs w:val="24"/>
        </w:rPr>
        <w:t xml:space="preserve">stimulate </w:t>
      </w:r>
      <w:r w:rsidR="0054348C">
        <w:rPr>
          <w:szCs w:val="24"/>
        </w:rPr>
        <w:t>economic growth?</w:t>
      </w:r>
    </w:p>
    <w:p w14:paraId="606CCE43" w14:textId="77777777" w:rsidR="003E658E" w:rsidRDefault="003A44C1" w:rsidP="003E658E">
      <w:pPr>
        <w:widowControl w:val="0"/>
        <w:jc w:val="both"/>
        <w:rPr>
          <w:szCs w:val="24"/>
        </w:rPr>
      </w:pPr>
      <w:r>
        <w:rPr>
          <w:szCs w:val="24"/>
        </w:rPr>
        <w:t>•</w:t>
      </w:r>
      <w:r w:rsidR="0054348C">
        <w:rPr>
          <w:szCs w:val="24"/>
        </w:rPr>
        <w:t>What is “listed property?”</w:t>
      </w:r>
    </w:p>
    <w:p w14:paraId="4931BF6C"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14:paraId="14897F55" w14:textId="77777777" w:rsidR="0049128E" w:rsidRPr="00576ED7" w:rsidRDefault="0049128E" w:rsidP="00260768">
      <w:pPr>
        <w:pStyle w:val="Heading2"/>
      </w:pPr>
      <w:r w:rsidRPr="00576ED7">
        <w:fldChar w:fldCharType="end"/>
      </w:r>
      <w:bookmarkStart w:id="100" w:name="_Toc141263527"/>
      <w:r w:rsidRPr="00576ED7">
        <w:t>Chapter 7: Personal Deduction</w:t>
      </w:r>
      <w:r w:rsidR="004C1EE4">
        <w:t>s and the Standard Deduction</w:t>
      </w:r>
      <w:bookmarkEnd w:id="100"/>
      <w:r w:rsidRPr="00576ED7">
        <w:fldChar w:fldCharType="begin"/>
      </w:r>
      <w:r w:rsidRPr="00576ED7">
        <w:instrText xml:space="preserve"> TC \l1 "Chapter 7: Personal Deductions</w:instrText>
      </w:r>
      <w:r w:rsidRPr="00576ED7">
        <w:fldChar w:fldCharType="end"/>
      </w:r>
    </w:p>
    <w:p w14:paraId="79E6A556" w14:textId="1EA451A3" w:rsidR="0049128E" w:rsidRPr="00576ED7" w:rsidRDefault="0049128E" w:rsidP="00A6585D">
      <w:pPr>
        <w:widowControl w:val="0"/>
        <w:jc w:val="both"/>
        <w:rPr>
          <w:szCs w:val="24"/>
        </w:rPr>
      </w:pPr>
    </w:p>
    <w:p w14:paraId="2061BCB2" w14:textId="20DC9E67" w:rsidR="002B3BAD" w:rsidRDefault="00974E35" w:rsidP="001E2BAB">
      <w:pPr>
        <w:jc w:val="both"/>
      </w:pPr>
      <w:r w:rsidRPr="00576ED7">
        <w:rPr>
          <w:noProof/>
          <w:szCs w:val="24"/>
        </w:rPr>
        <mc:AlternateContent>
          <mc:Choice Requires="wps">
            <w:drawing>
              <wp:anchor distT="152400" distB="152400" distL="152400" distR="152400" simplePos="0" relativeHeight="251967488" behindDoc="0" locked="0" layoutInCell="0" allowOverlap="1" wp14:anchorId="0F8664A9" wp14:editId="77A54020">
                <wp:simplePos x="0" y="0"/>
                <wp:positionH relativeFrom="margin">
                  <wp:posOffset>32497</wp:posOffset>
                </wp:positionH>
                <wp:positionV relativeFrom="paragraph">
                  <wp:posOffset>46990</wp:posOffset>
                </wp:positionV>
                <wp:extent cx="2690495" cy="2724150"/>
                <wp:effectExtent l="0" t="0" r="14605" b="19050"/>
                <wp:wrapSquare wrapText="largest"/>
                <wp:docPr id="3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4150"/>
                        </a:xfrm>
                        <a:prstGeom prst="rect">
                          <a:avLst/>
                        </a:prstGeom>
                        <a:solidFill>
                          <a:srgbClr val="FFFFFF"/>
                        </a:solidFill>
                        <a:ln w="12192">
                          <a:solidFill>
                            <a:srgbClr val="000000"/>
                          </a:solidFill>
                          <a:miter lim="800000"/>
                          <a:headEnd/>
                          <a:tailEnd/>
                        </a:ln>
                      </wps:spPr>
                      <wps:txbx>
                        <w:txbxContent>
                          <w:p w14:paraId="35240705"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i/>
                                <w:sz w:val="22"/>
                                <w:szCs w:val="22"/>
                              </w:rPr>
                              <w:t>The Tax Formula</w:t>
                            </w:r>
                            <w:r w:rsidRPr="007A1E6D">
                              <w:rPr>
                                <w:rFonts w:asciiTheme="minorBidi" w:hAnsiTheme="minorBidi" w:cstheme="minorBidi"/>
                                <w:sz w:val="22"/>
                                <w:szCs w:val="22"/>
                              </w:rPr>
                              <w:t>:</w:t>
                            </w:r>
                          </w:p>
                          <w:p w14:paraId="422E1E10" w14:textId="77777777" w:rsidR="005E3A00" w:rsidRPr="007A1E6D" w:rsidRDefault="005E3A00" w:rsidP="001E2BAB">
                            <w:pPr>
                              <w:widowControl w:val="0"/>
                              <w:jc w:val="both"/>
                              <w:rPr>
                                <w:rFonts w:asciiTheme="minorBidi" w:hAnsiTheme="minorBidi" w:cstheme="minorBidi"/>
                                <w:sz w:val="22"/>
                                <w:szCs w:val="22"/>
                              </w:rPr>
                            </w:pPr>
                          </w:p>
                          <w:p w14:paraId="7E441E15"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 xml:space="preserve">(gross income) </w:t>
                            </w:r>
                          </w:p>
                          <w:p w14:paraId="1642F668" w14:textId="77777777" w:rsidR="005E3A00" w:rsidRPr="007A1E6D" w:rsidRDefault="005E3A00" w:rsidP="001E2BAB">
                            <w:pPr>
                              <w:widowControl w:val="0"/>
                              <w:jc w:val="both"/>
                              <w:rPr>
                                <w:rFonts w:asciiTheme="minorBidi" w:hAnsiTheme="minorBidi" w:cstheme="minorBidi"/>
                                <w:sz w:val="22"/>
                                <w:szCs w:val="22"/>
                              </w:rPr>
                            </w:pPr>
                            <w:r w:rsidRPr="007A1E6D">
                              <w:rPr>
                                <w:rFonts w:ascii="Segoe UI Symbol" w:hAnsi="Segoe UI Symbol" w:cs="Segoe UI Symbol"/>
                                <w:sz w:val="22"/>
                                <w:szCs w:val="22"/>
                              </w:rPr>
                              <w:t>➔</w:t>
                            </w:r>
                            <w:r w:rsidRPr="007A1E6D">
                              <w:rPr>
                                <w:rFonts w:asciiTheme="minorBidi" w:hAnsiTheme="minorBidi" w:cstheme="minorBidi"/>
                                <w:sz w:val="22"/>
                                <w:szCs w:val="22"/>
                                <w:u w:val="single"/>
                              </w:rPr>
                              <w:t>MINUS deductions named in § 62</w:t>
                            </w:r>
                          </w:p>
                          <w:p w14:paraId="21F3A11D"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EQUALS (adjusted gross income (AGI))</w:t>
                            </w:r>
                          </w:p>
                          <w:p w14:paraId="1A78AB41" w14:textId="77777777" w:rsidR="005E3A00" w:rsidRPr="007A1E6D" w:rsidRDefault="005E3A00" w:rsidP="001E2BAB">
                            <w:pPr>
                              <w:widowControl w:val="0"/>
                              <w:jc w:val="both"/>
                              <w:rPr>
                                <w:rFonts w:asciiTheme="minorBidi" w:hAnsiTheme="minorBidi" w:cstheme="minorBidi"/>
                                <w:sz w:val="22"/>
                                <w:szCs w:val="22"/>
                              </w:rPr>
                            </w:pPr>
                            <w:r w:rsidRPr="007A1E6D">
                              <w:rPr>
                                <w:rFonts w:ascii="Segoe UI Symbol" w:hAnsi="Segoe UI Symbol" w:cs="Segoe UI Symbol"/>
                                <w:sz w:val="22"/>
                                <w:szCs w:val="22"/>
                              </w:rPr>
                              <w:t>➔</w:t>
                            </w:r>
                            <w:r w:rsidRPr="007A1E6D">
                              <w:rPr>
                                <w:rFonts w:asciiTheme="minorBidi" w:hAnsiTheme="minorBidi" w:cstheme="minorBidi"/>
                                <w:sz w:val="22"/>
                                <w:szCs w:val="22"/>
                              </w:rPr>
                              <w:t>MINUS (standard deduction or itemized deductions)</w:t>
                            </w:r>
                          </w:p>
                          <w:p w14:paraId="224EAEA9" w14:textId="77777777" w:rsidR="005E3A00" w:rsidRPr="007A1E6D" w:rsidRDefault="005E3A00" w:rsidP="008314F5">
                            <w:pPr>
                              <w:widowControl w:val="0"/>
                              <w:rPr>
                                <w:rFonts w:asciiTheme="minorBidi" w:hAnsiTheme="minorBidi" w:cstheme="minorBidi"/>
                                <w:sz w:val="22"/>
                                <w:szCs w:val="22"/>
                              </w:rPr>
                            </w:pPr>
                            <w:r w:rsidRPr="007A1E6D">
                              <w:rPr>
                                <w:rFonts w:asciiTheme="minorBidi" w:hAnsiTheme="minorBidi" w:cstheme="minorBidi"/>
                                <w:sz w:val="22"/>
                                <w:szCs w:val="22"/>
                              </w:rPr>
                              <w:t>MINUS (deduction for “qualified business income”)</w:t>
                            </w:r>
                          </w:p>
                          <w:p w14:paraId="3F8F5F43" w14:textId="77777777" w:rsidR="005E3A00" w:rsidRPr="007A1E6D" w:rsidRDefault="005E3A00" w:rsidP="001E2BAB">
                            <w:pPr>
                              <w:widowControl w:val="0"/>
                              <w:jc w:val="both"/>
                              <w:rPr>
                                <w:rFonts w:asciiTheme="minorBidi" w:hAnsiTheme="minorBidi" w:cstheme="minorBidi"/>
                                <w:sz w:val="22"/>
                                <w:szCs w:val="22"/>
                              </w:rPr>
                            </w:pPr>
                          </w:p>
                          <w:p w14:paraId="7A466D52"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EQUALS (taxable income)</w:t>
                            </w:r>
                          </w:p>
                          <w:p w14:paraId="7ADCD6C6" w14:textId="77777777" w:rsidR="005E3A00" w:rsidRPr="007A1E6D" w:rsidRDefault="005E3A00" w:rsidP="001E2BAB">
                            <w:pPr>
                              <w:widowControl w:val="0"/>
                              <w:jc w:val="both"/>
                              <w:rPr>
                                <w:rFonts w:asciiTheme="minorBidi" w:hAnsiTheme="minorBidi" w:cstheme="minorBidi"/>
                                <w:sz w:val="22"/>
                                <w:szCs w:val="22"/>
                              </w:rPr>
                            </w:pPr>
                          </w:p>
                          <w:p w14:paraId="05287108"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Compute income tax liability from tables in § 1(j) (indexed for inflation)</w:t>
                            </w:r>
                          </w:p>
                          <w:p w14:paraId="7B84E032"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64A9" id="_x0000_s1115" type="#_x0000_t202" style="position:absolute;left:0;text-align:left;margin-left:2.55pt;margin-top:3.7pt;width:211.85pt;height:214.5pt;z-index:2519674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" o:allowincell="f" strokeweight=".96pt">
                <v:textbox inset="6pt,6pt,6pt,6pt">
                  <w:txbxContent>
                    <w:p w14:paraId="35240705"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i/>
                          <w:sz w:val="22"/>
                          <w:szCs w:val="22"/>
                        </w:rPr>
                        <w:t>The Tax Formula</w:t>
                      </w:r>
                      <w:r w:rsidRPr="007A1E6D">
                        <w:rPr>
                          <w:rFonts w:asciiTheme="minorBidi" w:hAnsiTheme="minorBidi" w:cstheme="minorBidi"/>
                          <w:sz w:val="22"/>
                          <w:szCs w:val="22"/>
                        </w:rPr>
                        <w:t>:</w:t>
                      </w:r>
                    </w:p>
                    <w:p w14:paraId="422E1E10" w14:textId="77777777" w:rsidR="005E3A00" w:rsidRPr="007A1E6D" w:rsidRDefault="005E3A00" w:rsidP="001E2BAB">
                      <w:pPr>
                        <w:widowControl w:val="0"/>
                        <w:jc w:val="both"/>
                        <w:rPr>
                          <w:rFonts w:asciiTheme="minorBidi" w:hAnsiTheme="minorBidi" w:cstheme="minorBidi"/>
                          <w:sz w:val="22"/>
                          <w:szCs w:val="22"/>
                        </w:rPr>
                      </w:pPr>
                    </w:p>
                    <w:p w14:paraId="7E441E15"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 xml:space="preserve">(gross income) </w:t>
                      </w:r>
                    </w:p>
                    <w:p w14:paraId="1642F668" w14:textId="77777777" w:rsidR="005E3A00" w:rsidRPr="007A1E6D" w:rsidRDefault="005E3A00" w:rsidP="001E2BAB">
                      <w:pPr>
                        <w:widowControl w:val="0"/>
                        <w:jc w:val="both"/>
                        <w:rPr>
                          <w:rFonts w:asciiTheme="minorBidi" w:hAnsiTheme="minorBidi" w:cstheme="minorBidi"/>
                          <w:sz w:val="22"/>
                          <w:szCs w:val="22"/>
                        </w:rPr>
                      </w:pPr>
                      <w:r w:rsidRPr="007A1E6D">
                        <w:rPr>
                          <w:rFonts w:ascii="Segoe UI Symbol" w:hAnsi="Segoe UI Symbol" w:cs="Segoe UI Symbol"/>
                          <w:sz w:val="22"/>
                          <w:szCs w:val="22"/>
                        </w:rPr>
                        <w:t>➔</w:t>
                      </w:r>
                      <w:r w:rsidRPr="007A1E6D">
                        <w:rPr>
                          <w:rFonts w:asciiTheme="minorBidi" w:hAnsiTheme="minorBidi" w:cstheme="minorBidi"/>
                          <w:sz w:val="22"/>
                          <w:szCs w:val="22"/>
                          <w:u w:val="single"/>
                        </w:rPr>
                        <w:t>MINUS deductions named in § 62</w:t>
                      </w:r>
                    </w:p>
                    <w:p w14:paraId="21F3A11D"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EQUALS (adjusted gross income (AGI))</w:t>
                      </w:r>
                    </w:p>
                    <w:p w14:paraId="1A78AB41" w14:textId="77777777" w:rsidR="005E3A00" w:rsidRPr="007A1E6D" w:rsidRDefault="005E3A00" w:rsidP="001E2BAB">
                      <w:pPr>
                        <w:widowControl w:val="0"/>
                        <w:jc w:val="both"/>
                        <w:rPr>
                          <w:rFonts w:asciiTheme="minorBidi" w:hAnsiTheme="minorBidi" w:cstheme="minorBidi"/>
                          <w:sz w:val="22"/>
                          <w:szCs w:val="22"/>
                        </w:rPr>
                      </w:pPr>
                      <w:r w:rsidRPr="007A1E6D">
                        <w:rPr>
                          <w:rFonts w:ascii="Segoe UI Symbol" w:hAnsi="Segoe UI Symbol" w:cs="Segoe UI Symbol"/>
                          <w:sz w:val="22"/>
                          <w:szCs w:val="22"/>
                        </w:rPr>
                        <w:t>➔</w:t>
                      </w:r>
                      <w:r w:rsidRPr="007A1E6D">
                        <w:rPr>
                          <w:rFonts w:asciiTheme="minorBidi" w:hAnsiTheme="minorBidi" w:cstheme="minorBidi"/>
                          <w:sz w:val="22"/>
                          <w:szCs w:val="22"/>
                        </w:rPr>
                        <w:t>MINUS (standard deduction or itemized deductions)</w:t>
                      </w:r>
                    </w:p>
                    <w:p w14:paraId="224EAEA9" w14:textId="77777777" w:rsidR="005E3A00" w:rsidRPr="007A1E6D" w:rsidRDefault="005E3A00" w:rsidP="008314F5">
                      <w:pPr>
                        <w:widowControl w:val="0"/>
                        <w:rPr>
                          <w:rFonts w:asciiTheme="minorBidi" w:hAnsiTheme="minorBidi" w:cstheme="minorBidi"/>
                          <w:sz w:val="22"/>
                          <w:szCs w:val="22"/>
                        </w:rPr>
                      </w:pPr>
                      <w:r w:rsidRPr="007A1E6D">
                        <w:rPr>
                          <w:rFonts w:asciiTheme="minorBidi" w:hAnsiTheme="minorBidi" w:cstheme="minorBidi"/>
                          <w:sz w:val="22"/>
                          <w:szCs w:val="22"/>
                        </w:rPr>
                        <w:t>MINUS (deduction for “qualified business income”)</w:t>
                      </w:r>
                    </w:p>
                    <w:p w14:paraId="3F8F5F43" w14:textId="77777777" w:rsidR="005E3A00" w:rsidRPr="007A1E6D" w:rsidRDefault="005E3A00" w:rsidP="001E2BAB">
                      <w:pPr>
                        <w:widowControl w:val="0"/>
                        <w:jc w:val="both"/>
                        <w:rPr>
                          <w:rFonts w:asciiTheme="minorBidi" w:hAnsiTheme="minorBidi" w:cstheme="minorBidi"/>
                          <w:sz w:val="22"/>
                          <w:szCs w:val="22"/>
                        </w:rPr>
                      </w:pPr>
                    </w:p>
                    <w:p w14:paraId="7A466D52"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EQUALS (taxable income)</w:t>
                      </w:r>
                    </w:p>
                    <w:p w14:paraId="7ADCD6C6" w14:textId="77777777" w:rsidR="005E3A00" w:rsidRPr="007A1E6D" w:rsidRDefault="005E3A00" w:rsidP="001E2BAB">
                      <w:pPr>
                        <w:widowControl w:val="0"/>
                        <w:jc w:val="both"/>
                        <w:rPr>
                          <w:rFonts w:asciiTheme="minorBidi" w:hAnsiTheme="minorBidi" w:cstheme="minorBidi"/>
                          <w:sz w:val="22"/>
                          <w:szCs w:val="22"/>
                        </w:rPr>
                      </w:pPr>
                    </w:p>
                    <w:p w14:paraId="05287108"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Compute income tax liability from tables in § 1(j) (indexed for inflation)</w:t>
                      </w:r>
                    </w:p>
                    <w:p w14:paraId="7B84E032" w14:textId="77777777" w:rsidR="005E3A00" w:rsidRPr="007A1E6D" w:rsidRDefault="005E3A00" w:rsidP="001E2BAB">
                      <w:pPr>
                        <w:widowControl w:val="0"/>
                        <w:jc w:val="both"/>
                        <w:rPr>
                          <w:rFonts w:asciiTheme="minorBidi" w:hAnsiTheme="minorBidi" w:cstheme="minorBidi"/>
                          <w:sz w:val="22"/>
                          <w:szCs w:val="22"/>
                        </w:rPr>
                      </w:pPr>
                      <w:r w:rsidRPr="007A1E6D">
                        <w:rPr>
                          <w:rFonts w:asciiTheme="minorBidi" w:hAnsiTheme="minorBidi" w:cstheme="minorBidi"/>
                          <w:sz w:val="22"/>
                          <w:szCs w:val="22"/>
                        </w:rPr>
                        <w:t>MINUS (credits against tax)</w:t>
                      </w:r>
                    </w:p>
                  </w:txbxContent>
                </v:textbox>
                <w10:wrap type="square" side="largest" anchorx="margin"/>
              </v:shape>
            </w:pict>
          </mc:Fallback>
        </mc:AlternateContent>
      </w:r>
      <w:r w:rsidR="002B3BAD">
        <w:t>To say that an expenditure is personal is to say that taxpayer may not shift the tax burden on the income necessary to make the expenditure to other taxpayers</w:t>
      </w:r>
      <w:r w:rsidR="00DA3B1A">
        <w:t xml:space="preserve">. </w:t>
      </w:r>
      <w:r w:rsidR="001E2BAB">
        <w:t>The choice of where to live is a personal matter, so taxpayer must pay income tax on the income necessary to pay the commuting expenses associated with that choice</w:t>
      </w:r>
      <w:r w:rsidR="00DA3B1A">
        <w:t xml:space="preserve">. </w:t>
      </w:r>
      <w:r w:rsidR="001E2BAB">
        <w:rPr>
          <w:i/>
        </w:rPr>
        <w:t>Flowers</w:t>
      </w:r>
      <w:r w:rsidR="00DA3B1A">
        <w:t xml:space="preserve">. </w:t>
      </w:r>
      <w:r w:rsidR="001E2BAB">
        <w:t xml:space="preserve">The choice to be married is a personal matter, so taxpayer must pay income tax on the income necessary to pay the </w:t>
      </w:r>
      <w:r w:rsidR="00396E66">
        <w:t xml:space="preserve">travel </w:t>
      </w:r>
      <w:r w:rsidR="001E2BAB">
        <w:t>expenses that marriage necessitates</w:t>
      </w:r>
      <w:r w:rsidR="00DA3B1A">
        <w:t xml:space="preserve">. </w:t>
      </w:r>
      <w:r w:rsidR="001E2BAB">
        <w:rPr>
          <w:i/>
        </w:rPr>
        <w:t>Hantzis</w:t>
      </w:r>
      <w:r w:rsidR="00DA3B1A">
        <w:t xml:space="preserve">. </w:t>
      </w:r>
      <w:r w:rsidR="001E2BAB">
        <w:t>The choice to have children is a personal matter, so taxpayer must pay income tax on the income necessary to pay the expenses that having children necessitates</w:t>
      </w:r>
      <w:r w:rsidR="00DA3B1A">
        <w:t xml:space="preserve">. </w:t>
      </w:r>
      <w:r w:rsidR="001E2BAB">
        <w:rPr>
          <w:i/>
        </w:rPr>
        <w:t>Smith</w:t>
      </w:r>
      <w:r w:rsidR="00DA3B1A">
        <w:t xml:space="preserve">. </w:t>
      </w:r>
      <w:r w:rsidR="001E2BAB">
        <w:t xml:space="preserve">In theory the Code might allow deductions for </w:t>
      </w:r>
      <w:r w:rsidR="001E2BAB">
        <w:rPr>
          <w:i/>
        </w:rPr>
        <w:t>no</w:t>
      </w:r>
      <w:r w:rsidR="001E2BAB">
        <w:t xml:space="preserve"> personal expenditures.</w:t>
      </w:r>
    </w:p>
    <w:p w14:paraId="6090B43B" w14:textId="77777777" w:rsidR="002B3BAD" w:rsidRDefault="002B3BAD" w:rsidP="001E2BAB">
      <w:pPr>
        <w:jc w:val="both"/>
      </w:pPr>
    </w:p>
    <w:p w14:paraId="2A5F24C9" w14:textId="74ED5DA9" w:rsidR="001E2BAB" w:rsidRDefault="002B3BAD" w:rsidP="001E2BAB">
      <w:pPr>
        <w:jc w:val="both"/>
      </w:pPr>
      <w:r>
        <w:t>However, the Code has always permitted deductions from some personal expenditures</w:t>
      </w:r>
      <w:r w:rsidR="00DA3B1A">
        <w:t xml:space="preserve">. </w:t>
      </w:r>
      <w:r w:rsidR="001E2BAB">
        <w:t xml:space="preserve">The Code </w:t>
      </w:r>
      <w:r>
        <w:t xml:space="preserve">allows a taxpayer to reduce her taxable income by a </w:t>
      </w:r>
      <w:r>
        <w:rPr>
          <w:i/>
        </w:rPr>
        <w:t>standard deduction</w:t>
      </w:r>
      <w:r w:rsidR="001E2BAB">
        <w:t>, i.e., deduction of a fixed amount that differs among individuals only according to their filing status, and whether they have reached a certain age or are blind</w:t>
      </w:r>
      <w:r w:rsidR="00DA3B1A">
        <w:t xml:space="preserve">. </w:t>
      </w:r>
      <w:r w:rsidR="001E2BAB">
        <w:rPr>
          <w:rFonts w:cstheme="minorHAnsi"/>
        </w:rPr>
        <w:t>§</w:t>
      </w:r>
      <w:r w:rsidR="001E2BAB">
        <w:t xml:space="preserve"> 63(b)(1), (c), (f)</w:t>
      </w:r>
      <w:r w:rsidR="00DA3B1A">
        <w:t>.</w:t>
      </w:r>
      <w:r w:rsidR="0046563C">
        <w:rPr>
          <w:rStyle w:val="FootnoteReference"/>
        </w:rPr>
        <w:footnoteReference w:id="184"/>
      </w:r>
      <w:r w:rsidR="00DA3B1A">
        <w:t xml:space="preserve"> </w:t>
      </w:r>
      <w:r w:rsidR="001E2BAB">
        <w:t xml:space="preserve">If a taxpayer spends more on selected personal items than the standard deduction, taxpayer may elect to </w:t>
      </w:r>
      <w:r w:rsidR="001E2BAB">
        <w:rPr>
          <w:i/>
        </w:rPr>
        <w:t>itemize</w:t>
      </w:r>
      <w:r w:rsidR="001E2BAB">
        <w:t xml:space="preserve"> them rather than claim the standard deduction</w:t>
      </w:r>
      <w:r w:rsidR="00DA3B1A">
        <w:t xml:space="preserve">. </w:t>
      </w:r>
      <w:r w:rsidR="001E2BAB">
        <w:rPr>
          <w:rFonts w:cstheme="minorHAnsi"/>
        </w:rPr>
        <w:t>§</w:t>
      </w:r>
      <w:r w:rsidR="001E2BAB">
        <w:t xml:space="preserve"> 63(e)(1).</w:t>
      </w:r>
    </w:p>
    <w:p w14:paraId="1F12F555" w14:textId="77777777" w:rsidR="001E2BAB" w:rsidRDefault="001E2BAB" w:rsidP="001E2BAB">
      <w:pPr>
        <w:jc w:val="both"/>
      </w:pPr>
    </w:p>
    <w:p w14:paraId="355A8E34" w14:textId="5366B8CD" w:rsidR="001E2BAB" w:rsidRDefault="001E2BAB" w:rsidP="001E2BAB">
      <w:pPr>
        <w:jc w:val="both"/>
      </w:pPr>
      <w:r>
        <w:t xml:space="preserve">A slightly different consideration is that taxpayers have no choice but to spend </w:t>
      </w:r>
      <w:r>
        <w:rPr>
          <w:i/>
        </w:rPr>
        <w:t>some</w:t>
      </w:r>
      <w:r>
        <w:t xml:space="preserve"> of their income for themselves and their families to survive</w:t>
      </w:r>
      <w:r w:rsidR="00DA3B1A">
        <w:t xml:space="preserve">. </w:t>
      </w:r>
      <w:r>
        <w:t xml:space="preserve">The Code </w:t>
      </w:r>
      <w:r w:rsidR="002B3BAD">
        <w:t xml:space="preserve">has allowed </w:t>
      </w:r>
      <w:r>
        <w:t xml:space="preserve">a deduction </w:t>
      </w:r>
      <w:r w:rsidR="002B3BAD">
        <w:t xml:space="preserve">of a fixed amount for each dependent that the taxpayer supports (i.e., </w:t>
      </w:r>
      <w:r>
        <w:t>exemptions</w:t>
      </w:r>
      <w:r w:rsidR="002B3BAD">
        <w:t>)</w:t>
      </w:r>
      <w:r w:rsidR="00DA3B1A">
        <w:t xml:space="preserve">. </w:t>
      </w:r>
      <w:r>
        <w:rPr>
          <w:rFonts w:cstheme="minorHAnsi"/>
        </w:rPr>
        <w:t>§§</w:t>
      </w:r>
      <w:r>
        <w:t xml:space="preserve"> 151, 152</w:t>
      </w:r>
      <w:r w:rsidR="00DA3B1A">
        <w:t xml:space="preserve">. </w:t>
      </w:r>
      <w:r>
        <w:t xml:space="preserve">For tax years 2018 through 2025, </w:t>
      </w:r>
      <w:r w:rsidR="002B3BAD">
        <w:t xml:space="preserve">the Code allows </w:t>
      </w:r>
      <w:r w:rsidR="002B3BAD">
        <w:rPr>
          <w:i/>
        </w:rPr>
        <w:t>no</w:t>
      </w:r>
      <w:r w:rsidR="002B3BAD">
        <w:t xml:space="preserve"> deduction for personal exemptions</w:t>
      </w:r>
      <w:r w:rsidR="00DA3B1A">
        <w:t xml:space="preserve">. </w:t>
      </w:r>
      <w:r w:rsidR="002B3BAD">
        <w:t>§ 151(d)(5)</w:t>
      </w:r>
      <w:r w:rsidR="00DA3B1A">
        <w:t xml:space="preserve">. </w:t>
      </w:r>
      <w:r w:rsidR="002B3BAD">
        <w:t xml:space="preserve">For those years, Congress doubled the standard deduction and doubled </w:t>
      </w:r>
      <w:r w:rsidR="00A2531B">
        <w:t xml:space="preserve">(and later trebled) </w:t>
      </w:r>
      <w:r w:rsidR="002B3BAD">
        <w:t>the child tax credit.</w:t>
      </w:r>
    </w:p>
    <w:p w14:paraId="6E0E2FF0" w14:textId="77777777" w:rsidR="001E2BAB" w:rsidRDefault="001E2BAB" w:rsidP="001E2BAB">
      <w:pPr>
        <w:jc w:val="both"/>
      </w:pPr>
    </w:p>
    <w:p w14:paraId="3151FC3B" w14:textId="5D5F92D4" w:rsidR="001E2BAB" w:rsidRDefault="001E2BAB" w:rsidP="001E2BAB">
      <w:pPr>
        <w:jc w:val="both"/>
      </w:pPr>
      <w:r>
        <w:t>The Code provides other tools to reduce the tax burden on income necessary to make certain expenditures</w:t>
      </w:r>
      <w:r w:rsidR="00DA3B1A">
        <w:t xml:space="preserve">. </w:t>
      </w:r>
      <w:r>
        <w:t xml:space="preserve">Some of these favored expenditures </w:t>
      </w:r>
      <w:r>
        <w:rPr>
          <w:i/>
        </w:rPr>
        <w:t>are</w:t>
      </w:r>
      <w:r>
        <w:t xml:space="preserve"> personal in nature</w:t>
      </w:r>
      <w:r w:rsidR="00DA3B1A">
        <w:t xml:space="preserve">. </w:t>
      </w:r>
      <w:r>
        <w:t>The Code implements policies favoring certain expenditures through –</w:t>
      </w:r>
    </w:p>
    <w:p w14:paraId="31462898" w14:textId="65EFD3A2" w:rsidR="004626AD" w:rsidRDefault="001E2BAB" w:rsidP="001E2BAB">
      <w:pPr>
        <w:ind w:left="720"/>
        <w:jc w:val="both"/>
      </w:pPr>
      <w:r>
        <w:rPr>
          <w:rFonts w:cstheme="minorHAnsi"/>
        </w:rPr>
        <w:t>•</w:t>
      </w:r>
      <w:r w:rsidRPr="00D47E75">
        <w:rPr>
          <w:i/>
        </w:rPr>
        <w:t>Exclusions from gross income</w:t>
      </w:r>
      <w:r>
        <w:t xml:space="preserve">:  We considered the subject of exclusions from gross income in chapter 3, </w:t>
      </w:r>
      <w:r>
        <w:rPr>
          <w:i/>
        </w:rPr>
        <w:t>supra</w:t>
      </w:r>
      <w:r w:rsidR="00DA3B1A">
        <w:t xml:space="preserve">. </w:t>
      </w:r>
      <w:r>
        <w:t xml:space="preserve">We observed that Congress has pursued certain policies concerning certain “accessions to wealth” </w:t>
      </w:r>
      <w:r w:rsidR="004626AD">
        <w:t xml:space="preserve">by allowing </w:t>
      </w:r>
      <w:r>
        <w:t xml:space="preserve">taxpayers simply not to count </w:t>
      </w:r>
      <w:r w:rsidR="004626AD">
        <w:t xml:space="preserve">them </w:t>
      </w:r>
      <w:r>
        <w:t>in determining the amount of income tax they must pay.</w:t>
      </w:r>
    </w:p>
    <w:p w14:paraId="6B901BCB" w14:textId="2DC47059" w:rsidR="001E2BAB" w:rsidRPr="00D47E75" w:rsidRDefault="004626AD" w:rsidP="004626AD">
      <w:pPr>
        <w:ind w:left="1440"/>
        <w:jc w:val="both"/>
      </w:pPr>
      <w:r>
        <w:t>•</w:t>
      </w:r>
      <w:r w:rsidR="001E2BAB">
        <w:t>To the taxpayer, an exclusion from gross income saves in income taxes – and so is worth – the taxpayer’s marginal tax rate multiplied</w:t>
      </w:r>
      <w:r w:rsidR="005544D6">
        <w:t xml:space="preserve"> by</w:t>
      </w:r>
      <w:r w:rsidR="001E2BAB">
        <w:t xml:space="preserve"> the amount excluded from gross income.</w:t>
      </w:r>
    </w:p>
    <w:p w14:paraId="12872D04" w14:textId="3B0AA22D" w:rsidR="004626AD" w:rsidRDefault="001E2BAB" w:rsidP="001E2BAB">
      <w:pPr>
        <w:ind w:left="720"/>
        <w:jc w:val="both"/>
        <w:rPr>
          <w:rFonts w:cstheme="minorHAnsi"/>
        </w:rPr>
      </w:pPr>
      <w:r>
        <w:rPr>
          <w:rFonts w:cstheme="minorHAnsi"/>
        </w:rPr>
        <w:t>•</w:t>
      </w:r>
      <w:r w:rsidRPr="00572765">
        <w:rPr>
          <w:i/>
        </w:rPr>
        <w:t>Deductions that reduce adjusted gross income</w:t>
      </w:r>
      <w:r>
        <w:t xml:space="preserve">: In </w:t>
      </w:r>
      <w:r>
        <w:rPr>
          <w:rFonts w:cstheme="minorHAnsi"/>
        </w:rPr>
        <w:t>§§ 161 to 199A Congress has defined deductions available both to individual taxpayers and to corporate taxpayers</w:t>
      </w:r>
      <w:r w:rsidR="00DA3B1A">
        <w:rPr>
          <w:rFonts w:cstheme="minorHAnsi"/>
        </w:rPr>
        <w:t xml:space="preserve">. </w:t>
      </w:r>
      <w:r>
        <w:rPr>
          <w:rFonts w:cstheme="minorHAnsi"/>
        </w:rPr>
        <w:t>In §§ 211 to 224 Congress has defined deductions available only to individual taxpayers</w:t>
      </w:r>
      <w:r w:rsidR="00DA3B1A">
        <w:rPr>
          <w:rFonts w:cstheme="minorHAnsi"/>
        </w:rPr>
        <w:t xml:space="preserve">. </w:t>
      </w:r>
      <w:r>
        <w:rPr>
          <w:rFonts w:cstheme="minorHAnsi"/>
        </w:rPr>
        <w:t>In §§ 241 to 250, Congress has defined deductions available only to corporate taxpayers</w:t>
      </w:r>
      <w:r w:rsidR="00DA3B1A">
        <w:rPr>
          <w:rFonts w:cstheme="minorHAnsi"/>
        </w:rPr>
        <w:t xml:space="preserve">. </w:t>
      </w:r>
      <w:r>
        <w:rPr>
          <w:rFonts w:cstheme="minorHAnsi"/>
        </w:rPr>
        <w:t>In § 62, Congress named certain of these deductions that reduce a</w:t>
      </w:r>
      <w:r w:rsidR="004626AD">
        <w:rPr>
          <w:rFonts w:cstheme="minorHAnsi"/>
        </w:rPr>
        <w:t>n individual</w:t>
      </w:r>
      <w:r>
        <w:rPr>
          <w:rFonts w:cstheme="minorHAnsi"/>
        </w:rPr>
        <w:t xml:space="preserve"> taxpayer’s “adjusted gross income.” For the individual taxpayer, a deduction </w:t>
      </w:r>
      <w:r w:rsidR="00B1653F">
        <w:rPr>
          <w:rFonts w:cstheme="minorHAnsi"/>
        </w:rPr>
        <w:t xml:space="preserve">named </w:t>
      </w:r>
      <w:r>
        <w:rPr>
          <w:rFonts w:cstheme="minorHAnsi"/>
        </w:rPr>
        <w:t>in § 62 has the practical effect of reducing taxpayer’s taxable income</w:t>
      </w:r>
      <w:r w:rsidR="00DA3B1A">
        <w:rPr>
          <w:rFonts w:cstheme="minorHAnsi"/>
        </w:rPr>
        <w:t xml:space="preserve">. </w:t>
      </w:r>
      <w:r w:rsidR="004626AD">
        <w:rPr>
          <w:rFonts w:cstheme="minorHAnsi"/>
        </w:rPr>
        <w:t xml:space="preserve">Section 62’s deductions are </w:t>
      </w:r>
      <w:r w:rsidR="004626AD">
        <w:rPr>
          <w:rFonts w:cstheme="minorHAnsi"/>
          <w:i/>
        </w:rPr>
        <w:t>in addition to</w:t>
      </w:r>
      <w:r w:rsidR="004626AD">
        <w:rPr>
          <w:rFonts w:cstheme="minorHAnsi"/>
        </w:rPr>
        <w:t xml:space="preserve"> the standard deduction or itemized deductions</w:t>
      </w:r>
      <w:r w:rsidR="00DA3B1A">
        <w:rPr>
          <w:rFonts w:cstheme="minorHAnsi"/>
        </w:rPr>
        <w:t xml:space="preserve">. </w:t>
      </w:r>
      <w:r w:rsidR="004626AD">
        <w:rPr>
          <w:rFonts w:cstheme="minorHAnsi"/>
        </w:rPr>
        <w:t>Moreover, the amount of some itemized deductions is determined by taxpayer’s adjusted gross income.</w:t>
      </w:r>
    </w:p>
    <w:p w14:paraId="66D6A614" w14:textId="664B421F" w:rsidR="001E2BAB" w:rsidRDefault="004626AD" w:rsidP="004626AD">
      <w:pPr>
        <w:ind w:left="1440"/>
        <w:jc w:val="both"/>
      </w:pPr>
      <w:r>
        <w:t>•</w:t>
      </w:r>
      <w:r w:rsidR="001E2BAB">
        <w:t>To the taxpayer, a</w:t>
      </w:r>
      <w:r>
        <w:t xml:space="preserve"> </w:t>
      </w:r>
      <w:r w:rsidR="001E2BAB">
        <w:t xml:space="preserve">deduction </w:t>
      </w:r>
      <w:r>
        <w:t xml:space="preserve">named in § 62 </w:t>
      </w:r>
      <w:r w:rsidR="001E2BAB">
        <w:t xml:space="preserve">saves in income taxes – and so is worth – the taxpayer’s marginal tax rate multiplied </w:t>
      </w:r>
      <w:r w:rsidR="005544D6">
        <w:t xml:space="preserve">by </w:t>
      </w:r>
      <w:r w:rsidR="001E2BAB">
        <w:t>the amount of the deduction.</w:t>
      </w:r>
    </w:p>
    <w:p w14:paraId="53AE2CE0" w14:textId="762BF4C3" w:rsidR="004626AD" w:rsidRDefault="001E2BAB" w:rsidP="001E2BAB">
      <w:pPr>
        <w:ind w:left="720"/>
        <w:jc w:val="both"/>
        <w:rPr>
          <w:rFonts w:cstheme="minorHAnsi"/>
        </w:rPr>
      </w:pPr>
      <w:r>
        <w:rPr>
          <w:rFonts w:cstheme="minorHAnsi"/>
        </w:rPr>
        <w:t>•</w:t>
      </w:r>
      <w:r>
        <w:rPr>
          <w:rFonts w:cstheme="minorHAnsi"/>
          <w:i/>
        </w:rPr>
        <w:t>Standard deduction OR itemized d</w:t>
      </w:r>
      <w:r>
        <w:rPr>
          <w:i/>
        </w:rPr>
        <w:t>eductions that reduce taxable income</w:t>
      </w:r>
      <w:r>
        <w:t>:  In computing her taxable income, a taxpayer may deduct a standard deduction</w:t>
      </w:r>
      <w:r w:rsidR="00DA3B1A">
        <w:t xml:space="preserve">. </w:t>
      </w:r>
      <w:r>
        <w:t>Alternatively,</w:t>
      </w:r>
      <w:r w:rsidR="006D3E07">
        <w:t xml:space="preserve"> a</w:t>
      </w:r>
      <w:r>
        <w:t xml:space="preserve"> taxpayer may elect to itemize her deductions that </w:t>
      </w:r>
      <w:r>
        <w:rPr>
          <w:rFonts w:cstheme="minorHAnsi"/>
        </w:rPr>
        <w:t>§ 62 does not name and reduce her taxable income by the total of those deductions</w:t>
      </w:r>
      <w:r w:rsidR="00DA3B1A">
        <w:rPr>
          <w:rFonts w:cstheme="minorHAnsi"/>
        </w:rPr>
        <w:t xml:space="preserve">. </w:t>
      </w:r>
      <w:r>
        <w:rPr>
          <w:rFonts w:cstheme="minorHAnsi"/>
        </w:rPr>
        <w:t>§ 63</w:t>
      </w:r>
      <w:r w:rsidR="00DA3B1A">
        <w:rPr>
          <w:rFonts w:cstheme="minorHAnsi"/>
        </w:rPr>
        <w:t xml:space="preserve">. </w:t>
      </w:r>
      <w:r>
        <w:rPr>
          <w:rFonts w:cstheme="minorHAnsi"/>
        </w:rPr>
        <w:t>Naturally a taxpayer will elect to deduct the amount that is greater.</w:t>
      </w:r>
    </w:p>
    <w:p w14:paraId="5BFC5E85" w14:textId="0C0031B2" w:rsidR="001E2BAB" w:rsidRDefault="004626AD" w:rsidP="004626AD">
      <w:pPr>
        <w:ind w:left="1440"/>
        <w:jc w:val="both"/>
        <w:rPr>
          <w:rFonts w:cstheme="minorHAnsi"/>
        </w:rPr>
      </w:pPr>
      <w:r>
        <w:t>•</w:t>
      </w:r>
      <w:r w:rsidR="001E2BAB">
        <w:rPr>
          <w:rFonts w:cstheme="minorHAnsi"/>
        </w:rPr>
        <w:t xml:space="preserve">To the taxpayer, a </w:t>
      </w:r>
      <w:r w:rsidR="00296D14">
        <w:rPr>
          <w:rFonts w:cstheme="minorHAnsi"/>
        </w:rPr>
        <w:t>“</w:t>
      </w:r>
      <w:r w:rsidR="001E2BAB">
        <w:rPr>
          <w:rFonts w:cstheme="minorHAnsi"/>
        </w:rPr>
        <w:t>below-the-line</w:t>
      </w:r>
      <w:r w:rsidR="00296D14">
        <w:rPr>
          <w:rFonts w:cstheme="minorHAnsi"/>
        </w:rPr>
        <w:t>”</w:t>
      </w:r>
      <w:r w:rsidR="001E2BAB">
        <w:rPr>
          <w:rFonts w:cstheme="minorHAnsi"/>
        </w:rPr>
        <w:t xml:space="preserve"> deduction saves in income taxes – and so is worth – the taxpayer’s marginal tax rate multiplied by the amount of the standard deduction or an itemized deduction.</w:t>
      </w:r>
    </w:p>
    <w:p w14:paraId="7BC309A7" w14:textId="21FC7C9B" w:rsidR="004626AD" w:rsidRDefault="001E2BAB" w:rsidP="001E2BAB">
      <w:pPr>
        <w:ind w:left="720"/>
        <w:jc w:val="both"/>
        <w:rPr>
          <w:rFonts w:cstheme="minorHAnsi"/>
        </w:rPr>
      </w:pPr>
      <w:r>
        <w:rPr>
          <w:rFonts w:cstheme="minorHAnsi"/>
        </w:rPr>
        <w:t>•</w:t>
      </w:r>
      <w:r>
        <w:rPr>
          <w:rFonts w:cstheme="minorHAnsi"/>
          <w:i/>
        </w:rPr>
        <w:t>Credits against tax liability</w:t>
      </w:r>
      <w:r>
        <w:rPr>
          <w:rFonts w:cstheme="minorHAnsi"/>
        </w:rPr>
        <w:t xml:space="preserve">: After computing her income tax liability, taxpayer may be entitled </w:t>
      </w:r>
      <w:r w:rsidR="006D3E07">
        <w:rPr>
          <w:rFonts w:cstheme="minorHAnsi"/>
        </w:rPr>
        <w:t xml:space="preserve">to </w:t>
      </w:r>
      <w:r>
        <w:rPr>
          <w:rFonts w:cstheme="minorHAnsi"/>
        </w:rPr>
        <w:t>one or more credits against that tax liability</w:t>
      </w:r>
      <w:r w:rsidR="00DA3B1A">
        <w:rPr>
          <w:rFonts w:cstheme="minorHAnsi"/>
        </w:rPr>
        <w:t xml:space="preserve">. </w:t>
      </w:r>
      <w:r>
        <w:rPr>
          <w:rFonts w:cstheme="minorHAnsi"/>
        </w:rPr>
        <w:t>The amount of a credit reduces dollar-for-dollar taxpayer’s income tax liability</w:t>
      </w:r>
      <w:r w:rsidR="00DA3B1A">
        <w:rPr>
          <w:rFonts w:cstheme="minorHAnsi"/>
        </w:rPr>
        <w:t xml:space="preserve">. </w:t>
      </w:r>
      <w:r>
        <w:rPr>
          <w:rFonts w:cstheme="minorHAnsi"/>
        </w:rPr>
        <w:t>The amount of a credit is usually limited to a percentage of what taxpayer spent on the creditable item.</w:t>
      </w:r>
    </w:p>
    <w:p w14:paraId="045636BF" w14:textId="6E44FB21" w:rsidR="004626AD" w:rsidRDefault="004626AD" w:rsidP="004626AD">
      <w:pPr>
        <w:ind w:left="1440"/>
        <w:jc w:val="both"/>
        <w:rPr>
          <w:rFonts w:cstheme="minorHAnsi"/>
        </w:rPr>
      </w:pPr>
      <w:r>
        <w:t>•</w:t>
      </w:r>
      <w:r w:rsidR="001E2BAB">
        <w:rPr>
          <w:rFonts w:cstheme="minorHAnsi"/>
        </w:rPr>
        <w:t>To the taxpayer, a credit saves in income taxes – and so is worth – the amount of the credit</w:t>
      </w:r>
      <w:r w:rsidR="00DA3B1A">
        <w:rPr>
          <w:rFonts w:cstheme="minorHAnsi"/>
        </w:rPr>
        <w:t xml:space="preserve">. </w:t>
      </w:r>
      <w:r>
        <w:rPr>
          <w:rFonts w:cstheme="minorHAnsi"/>
        </w:rPr>
        <w:t>N</w:t>
      </w:r>
      <w:r w:rsidR="001E2BAB">
        <w:rPr>
          <w:rFonts w:cstheme="minorHAnsi"/>
        </w:rPr>
        <w:t>otice: A tax credit is worth precisely the same amount as a</w:t>
      </w:r>
      <w:r>
        <w:rPr>
          <w:rFonts w:cstheme="minorHAnsi"/>
        </w:rPr>
        <w:t xml:space="preserve"> </w:t>
      </w:r>
      <w:r>
        <w:t>§</w:t>
      </w:r>
      <w:r>
        <w:rPr>
          <w:rFonts w:cstheme="minorHAnsi"/>
        </w:rPr>
        <w:t xml:space="preserve"> 62 deduction while </w:t>
      </w:r>
      <w:r w:rsidR="001E2BAB">
        <w:rPr>
          <w:rFonts w:cstheme="minorHAnsi"/>
        </w:rPr>
        <w:t>placing the taxpayer in a tax bracket equal to the percentage of the expenditure allowed as a credit.</w:t>
      </w:r>
    </w:p>
    <w:p w14:paraId="7A7EE03A" w14:textId="77777777" w:rsidR="004626AD" w:rsidRDefault="004626AD" w:rsidP="004626AD">
      <w:pPr>
        <w:ind w:left="2160"/>
        <w:jc w:val="both"/>
        <w:rPr>
          <w:rFonts w:cstheme="minorHAnsi"/>
        </w:rPr>
      </w:pPr>
      <w:r>
        <w:t>•E</w:t>
      </w:r>
      <w:r w:rsidR="001E2BAB">
        <w:rPr>
          <w:rFonts w:cstheme="minorHAnsi"/>
        </w:rPr>
        <w:t>xample, a 20% credit on dependent care expenses has the same worth to a taxpayer in an imaginary 20% tax bracket as a</w:t>
      </w:r>
      <w:r w:rsidR="00730DC9">
        <w:rPr>
          <w:rFonts w:cstheme="minorHAnsi"/>
        </w:rPr>
        <w:t xml:space="preserve"> </w:t>
      </w:r>
      <w:r w:rsidR="00730DC9">
        <w:t>§</w:t>
      </w:r>
      <w:r w:rsidR="00730DC9">
        <w:rPr>
          <w:rFonts w:cstheme="minorHAnsi"/>
        </w:rPr>
        <w:t xml:space="preserve"> 62 </w:t>
      </w:r>
      <w:r w:rsidR="001E2BAB">
        <w:rPr>
          <w:rFonts w:cstheme="minorHAnsi"/>
        </w:rPr>
        <w:t>deduction of such an expense.</w:t>
      </w:r>
    </w:p>
    <w:p w14:paraId="706CFCAA" w14:textId="75250962" w:rsidR="00730DC9" w:rsidRDefault="004626AD" w:rsidP="004626AD">
      <w:pPr>
        <w:ind w:left="2160"/>
        <w:jc w:val="both"/>
        <w:rPr>
          <w:rFonts w:cstheme="minorHAnsi"/>
        </w:rPr>
      </w:pPr>
      <w:r>
        <w:t>•</w:t>
      </w:r>
      <w:r w:rsidR="001E2BAB">
        <w:rPr>
          <w:rFonts w:cstheme="minorHAnsi"/>
        </w:rPr>
        <w:t>Since the amount of the credit is usually limited to a percentage of the named expense, taxpayers whose tax rate is higher than that percentage would reduce their income tax liability more with an above-the-line deduction</w:t>
      </w:r>
      <w:r w:rsidR="00DA3B1A">
        <w:rPr>
          <w:rFonts w:cstheme="minorHAnsi"/>
        </w:rPr>
        <w:t xml:space="preserve">. </w:t>
      </w:r>
      <w:r w:rsidR="001E2BAB">
        <w:rPr>
          <w:rFonts w:cstheme="minorHAnsi"/>
        </w:rPr>
        <w:t>Taxpayers whose tax rate is lower than that percentage reduce their income tax liability more with a credit than with an above-the-line deduction.</w:t>
      </w:r>
    </w:p>
    <w:p w14:paraId="41B9C452" w14:textId="77777777" w:rsidR="00974E35" w:rsidRDefault="00730DC9" w:rsidP="00974E35">
      <w:pPr>
        <w:ind w:left="2160"/>
        <w:jc w:val="both"/>
        <w:rPr>
          <w:rFonts w:cstheme="minorHAnsi"/>
        </w:rPr>
      </w:pPr>
      <w:r>
        <w:t>•</w:t>
      </w:r>
      <w:r w:rsidR="001E2BAB">
        <w:rPr>
          <w:rFonts w:cstheme="minorHAnsi"/>
        </w:rPr>
        <w:t>This suggests that Congress can use tax credits as a tool to assist lower income taxpayers more than higher income taxpayer without denying a tax benefit altogether to higher income taxpayers</w:t>
      </w:r>
      <w:r w:rsidR="00DA3B1A">
        <w:rPr>
          <w:rFonts w:cstheme="minorHAnsi"/>
        </w:rPr>
        <w:t xml:space="preserve">. </w:t>
      </w:r>
      <w:r w:rsidR="001E2BAB">
        <w:rPr>
          <w:rFonts w:cstheme="minorHAnsi"/>
        </w:rPr>
        <w:t>Simply set the percentage of the creditable expense at a point between those tax brackets Congress wants to benefit more and those whom Congress wants to benefit less.</w:t>
      </w:r>
      <w:r w:rsidR="001B528C">
        <w:rPr>
          <w:rStyle w:val="FootnoteReference"/>
          <w:rFonts w:cstheme="minorHAnsi"/>
        </w:rPr>
        <w:footnoteReference w:id="185"/>
      </w:r>
    </w:p>
    <w:p w14:paraId="6CCE0AFA" w14:textId="0EAD5190" w:rsidR="001E2BAB" w:rsidRDefault="00730DC9" w:rsidP="00974E35">
      <w:pPr>
        <w:ind w:left="2160"/>
        <w:jc w:val="both"/>
        <w:rPr>
          <w:rFonts w:cstheme="minorHAnsi"/>
        </w:rPr>
      </w:pPr>
      <w:r>
        <w:t>•</w:t>
      </w:r>
      <w:r w:rsidR="001E2BAB">
        <w:rPr>
          <w:rFonts w:cstheme="minorHAnsi"/>
        </w:rPr>
        <w:t xml:space="preserve">Moreover, some credits are “refundable” and some are “nonrefundable.” </w:t>
      </w:r>
      <w:r w:rsidR="00384C7E">
        <w:rPr>
          <w:rFonts w:cstheme="minorHAnsi"/>
          <w:i/>
          <w:iCs/>
        </w:rPr>
        <w:t>See</w:t>
      </w:r>
      <w:r w:rsidR="00384C7E">
        <w:rPr>
          <w:rFonts w:cstheme="minorHAnsi"/>
        </w:rPr>
        <w:t xml:space="preserve"> </w:t>
      </w:r>
      <w:r w:rsidR="005C65C0">
        <w:rPr>
          <w:rFonts w:cstheme="minorHAnsi"/>
        </w:rPr>
        <w:t xml:space="preserve">table of contents to Code, </w:t>
      </w:r>
      <w:r w:rsidR="00761F77">
        <w:rPr>
          <w:rFonts w:cstheme="minorHAnsi"/>
        </w:rPr>
        <w:t>c</w:t>
      </w:r>
      <w:r w:rsidR="005C65C0">
        <w:rPr>
          <w:rFonts w:cstheme="minorHAnsi"/>
        </w:rPr>
        <w:t xml:space="preserve">hapter 1, </w:t>
      </w:r>
      <w:r w:rsidR="00BF721A">
        <w:rPr>
          <w:rFonts w:cstheme="minorHAnsi"/>
        </w:rPr>
        <w:t>s</w:t>
      </w:r>
      <w:r w:rsidR="00761F77">
        <w:rPr>
          <w:rFonts w:cstheme="minorHAnsi"/>
        </w:rPr>
        <w:t xml:space="preserve">ubchapter A. </w:t>
      </w:r>
      <w:r w:rsidR="00BF721A">
        <w:rPr>
          <w:rFonts w:cstheme="minorHAnsi"/>
        </w:rPr>
        <w:t xml:space="preserve">subparts A and C. </w:t>
      </w:r>
      <w:r w:rsidR="001E2BAB">
        <w:rPr>
          <w:rFonts w:cstheme="minorHAnsi"/>
        </w:rPr>
        <w:t>A nonrefundable credit can reduce a taxpayer’s income tax liability only to $0</w:t>
      </w:r>
      <w:r w:rsidR="00DA3B1A">
        <w:rPr>
          <w:rFonts w:cstheme="minorHAnsi"/>
        </w:rPr>
        <w:t xml:space="preserve">. </w:t>
      </w:r>
      <w:r w:rsidR="001E2BAB">
        <w:rPr>
          <w:rFonts w:cstheme="minorHAnsi"/>
        </w:rPr>
        <w:t>A refundable credit can reduce a taxpayer’s income tax liability to less than $0</w:t>
      </w:r>
      <w:r w:rsidR="00DA3B1A">
        <w:rPr>
          <w:rFonts w:cstheme="minorHAnsi"/>
        </w:rPr>
        <w:t xml:space="preserve">. </w:t>
      </w:r>
      <w:r w:rsidR="001E2BAB">
        <w:rPr>
          <w:rFonts w:cstheme="minorHAnsi"/>
        </w:rPr>
        <w:t>Thus, a refundable credit functions as a government benefit program</w:t>
      </w:r>
      <w:r w:rsidR="00DA3B1A">
        <w:rPr>
          <w:rFonts w:cstheme="minorHAnsi"/>
        </w:rPr>
        <w:t xml:space="preserve">. </w:t>
      </w:r>
      <w:r>
        <w:rPr>
          <w:rFonts w:cstheme="minorHAnsi"/>
        </w:rPr>
        <w:t xml:space="preserve">An example of refundable credit is the earned income credit, </w:t>
      </w:r>
      <w:r>
        <w:t>§</w:t>
      </w:r>
      <w:r>
        <w:rPr>
          <w:rFonts w:cstheme="minorHAnsi"/>
        </w:rPr>
        <w:t xml:space="preserve"> 32.</w:t>
      </w:r>
    </w:p>
    <w:p w14:paraId="3787FA14" w14:textId="77777777" w:rsidR="001E2BAB" w:rsidRDefault="001E2BAB" w:rsidP="001E2BAB">
      <w:pPr>
        <w:ind w:left="720"/>
        <w:jc w:val="both"/>
        <w:rPr>
          <w:rFonts w:cstheme="minorHAnsi"/>
        </w:rPr>
      </w:pPr>
    </w:p>
    <w:p w14:paraId="7691A269" w14:textId="68B3C82C" w:rsidR="001E2BAB" w:rsidRDefault="001E2BAB" w:rsidP="001E2BAB">
      <w:pPr>
        <w:jc w:val="both"/>
        <w:rPr>
          <w:rFonts w:cstheme="minorHAnsi"/>
        </w:rPr>
      </w:pPr>
      <w:r>
        <w:rPr>
          <w:rFonts w:cstheme="minorHAnsi"/>
        </w:rPr>
        <w:t>•</w:t>
      </w:r>
      <w:r>
        <w:rPr>
          <w:rFonts w:cstheme="minorHAnsi"/>
          <w:i/>
        </w:rPr>
        <w:t xml:space="preserve">Note on the </w:t>
      </w:r>
      <w:r w:rsidR="00730DC9">
        <w:rPr>
          <w:rFonts w:cstheme="minorHAnsi"/>
          <w:i/>
        </w:rPr>
        <w:t>Tax Cuts and Jobs Act</w:t>
      </w:r>
      <w:r>
        <w:rPr>
          <w:rFonts w:cstheme="minorHAnsi"/>
        </w:rPr>
        <w:t xml:space="preserve">: </w:t>
      </w:r>
      <w:r w:rsidR="00730DC9">
        <w:rPr>
          <w:rFonts w:cstheme="minorHAnsi"/>
        </w:rPr>
        <w:t>T</w:t>
      </w:r>
      <w:r>
        <w:rPr>
          <w:rFonts w:cstheme="minorHAnsi"/>
        </w:rPr>
        <w:t>ax law</w:t>
      </w:r>
      <w:r w:rsidR="00730DC9">
        <w:rPr>
          <w:rFonts w:cstheme="minorHAnsi"/>
        </w:rPr>
        <w:t>s</w:t>
      </w:r>
      <w:r>
        <w:rPr>
          <w:rFonts w:cstheme="minorHAnsi"/>
        </w:rPr>
        <w:t xml:space="preserve"> may lead taxpayers to structure their lives and affairs in certain ways, especially when they expect the law not to change significantly</w:t>
      </w:r>
      <w:r w:rsidR="00DA3B1A">
        <w:rPr>
          <w:rFonts w:cstheme="minorHAnsi"/>
        </w:rPr>
        <w:t xml:space="preserve">. </w:t>
      </w:r>
      <w:r>
        <w:rPr>
          <w:rFonts w:cstheme="minorHAnsi"/>
        </w:rPr>
        <w:t xml:space="preserve">A </w:t>
      </w:r>
      <w:r>
        <w:rPr>
          <w:rFonts w:cstheme="minorHAnsi"/>
          <w:i/>
        </w:rPr>
        <w:t>change</w:t>
      </w:r>
      <w:r>
        <w:rPr>
          <w:rFonts w:cstheme="minorHAnsi"/>
        </w:rPr>
        <w:t xml:space="preserve"> in existing tax law may require taxpayers to adjust their expectations – and their expenditure choices</w:t>
      </w:r>
      <w:r w:rsidR="00DA3B1A">
        <w:rPr>
          <w:rFonts w:cstheme="minorHAnsi"/>
        </w:rPr>
        <w:t xml:space="preserve">. </w:t>
      </w:r>
      <w:r>
        <w:rPr>
          <w:rFonts w:cstheme="minorHAnsi"/>
        </w:rPr>
        <w:t xml:space="preserve">The Tax Cuts and Jobs Act </w:t>
      </w:r>
      <w:r>
        <w:rPr>
          <w:rFonts w:cstheme="minorHAnsi"/>
          <w:i/>
        </w:rPr>
        <w:t>doubled</w:t>
      </w:r>
      <w:r>
        <w:rPr>
          <w:rFonts w:cstheme="minorHAnsi"/>
        </w:rPr>
        <w:t xml:space="preserve"> the standard deduction for all taxpayers</w:t>
      </w:r>
      <w:r w:rsidR="00730DC9">
        <w:rPr>
          <w:rFonts w:cstheme="minorHAnsi"/>
        </w:rPr>
        <w:t xml:space="preserve"> and suspended several itemized deductions until 2026.</w:t>
      </w:r>
      <w:r w:rsidR="00730DC9">
        <w:rPr>
          <w:rStyle w:val="FootnoteReference"/>
          <w:rFonts w:cstheme="minorHAnsi"/>
        </w:rPr>
        <w:footnoteReference w:id="186"/>
      </w:r>
      <w:r w:rsidR="00730DC9">
        <w:rPr>
          <w:rFonts w:cstheme="minorHAnsi"/>
        </w:rPr>
        <w:t xml:space="preserve"> </w:t>
      </w:r>
      <w:r w:rsidR="00296D14">
        <w:rPr>
          <w:rFonts w:cstheme="minorHAnsi"/>
        </w:rPr>
        <w:t xml:space="preserve">Over 60% </w:t>
      </w:r>
      <w:r>
        <w:rPr>
          <w:rFonts w:cstheme="minorHAnsi"/>
        </w:rPr>
        <w:t>fewer taxpayers elect</w:t>
      </w:r>
      <w:r w:rsidR="00296D14">
        <w:rPr>
          <w:rFonts w:cstheme="minorHAnsi"/>
        </w:rPr>
        <w:t>ed</w:t>
      </w:r>
      <w:r>
        <w:rPr>
          <w:rFonts w:cstheme="minorHAnsi"/>
        </w:rPr>
        <w:t xml:space="preserve"> to itemize deductions</w:t>
      </w:r>
      <w:r w:rsidR="00DA3B1A">
        <w:rPr>
          <w:rFonts w:cstheme="minorHAnsi"/>
        </w:rPr>
        <w:t xml:space="preserve">. </w:t>
      </w:r>
      <w:r>
        <w:rPr>
          <w:rFonts w:cstheme="minorHAnsi"/>
        </w:rPr>
        <w:t xml:space="preserve">Henceforth, the taxable income of taxpayers who previously itemized but no longer can will increase </w:t>
      </w:r>
      <w:r w:rsidRPr="00730DC9">
        <w:rPr>
          <w:rFonts w:cstheme="minorHAnsi"/>
          <w:i/>
        </w:rPr>
        <w:t>relative to</w:t>
      </w:r>
      <w:r>
        <w:rPr>
          <w:rFonts w:cstheme="minorHAnsi"/>
        </w:rPr>
        <w:t xml:space="preserve"> taxpayers with like amounts of </w:t>
      </w:r>
      <w:r w:rsidR="00730DC9">
        <w:rPr>
          <w:rFonts w:cstheme="minorHAnsi"/>
        </w:rPr>
        <w:t xml:space="preserve">adjusted </w:t>
      </w:r>
      <w:r>
        <w:rPr>
          <w:rFonts w:cstheme="minorHAnsi"/>
        </w:rPr>
        <w:t>gross income who did not itemize</w:t>
      </w:r>
      <w:r w:rsidR="00DA3B1A">
        <w:rPr>
          <w:rFonts w:cstheme="minorHAnsi"/>
        </w:rPr>
        <w:t xml:space="preserve">. </w:t>
      </w:r>
      <w:r>
        <w:rPr>
          <w:rFonts w:cstheme="minorHAnsi"/>
        </w:rPr>
        <w:t xml:space="preserve">The tradeoff for this rearrangement of tax burdens is that tax brackets were lowered slightly </w:t>
      </w:r>
      <w:r w:rsidR="000466C2">
        <w:rPr>
          <w:rFonts w:cstheme="minorHAnsi"/>
        </w:rPr>
        <w:t>for all taxpayers; at the high end, there is much less progressivity than previously.</w:t>
      </w:r>
      <w:r>
        <w:rPr>
          <w:rStyle w:val="FootnoteReference"/>
          <w:rFonts w:cstheme="minorHAnsi"/>
        </w:rPr>
        <w:footnoteReference w:id="187"/>
      </w:r>
    </w:p>
    <w:p w14:paraId="4C108B7B" w14:textId="77777777" w:rsidR="001E2BAB" w:rsidRDefault="001E2BAB" w:rsidP="001E2BAB">
      <w:pPr>
        <w:jc w:val="both"/>
        <w:rPr>
          <w:rFonts w:cstheme="minorHAnsi"/>
        </w:rPr>
      </w:pPr>
    </w:p>
    <w:p w14:paraId="31C3D8E8" w14:textId="1380B604" w:rsidR="001E2BAB" w:rsidRDefault="001E2BAB" w:rsidP="001E2BAB">
      <w:pPr>
        <w:jc w:val="both"/>
        <w:rPr>
          <w:rFonts w:cstheme="minorHAnsi"/>
        </w:rPr>
      </w:pPr>
      <w:r>
        <w:rPr>
          <w:rFonts w:cstheme="minorHAnsi"/>
        </w:rPr>
        <w:t xml:space="preserve">Taxpayers </w:t>
      </w:r>
      <w:r w:rsidR="00730DC9">
        <w:rPr>
          <w:rFonts w:cstheme="minorHAnsi"/>
        </w:rPr>
        <w:t xml:space="preserve">who structure their affairs with an eye on the Tax Code </w:t>
      </w:r>
      <w:r>
        <w:rPr>
          <w:rFonts w:cstheme="minorHAnsi"/>
        </w:rPr>
        <w:t>will be driven to seek accessions to wealth that are excludable – perhaps an employee benefit</w:t>
      </w:r>
      <w:r w:rsidR="00296D14">
        <w:rPr>
          <w:rFonts w:cstheme="minorHAnsi"/>
        </w:rPr>
        <w:t>,</w:t>
      </w:r>
      <w:r w:rsidR="00FC4471">
        <w:rPr>
          <w:rFonts w:cstheme="minorHAnsi"/>
        </w:rPr>
        <w:t xml:space="preserve"> that </w:t>
      </w:r>
      <w:r>
        <w:rPr>
          <w:rFonts w:cstheme="minorHAnsi"/>
        </w:rPr>
        <w:t xml:space="preserve">are listed in § 62 and so deductible </w:t>
      </w:r>
      <w:r w:rsidR="00730DC9">
        <w:rPr>
          <w:rFonts w:cstheme="minorHAnsi"/>
        </w:rPr>
        <w:t xml:space="preserve">without the need to itemize, </w:t>
      </w:r>
      <w:r>
        <w:rPr>
          <w:rFonts w:cstheme="minorHAnsi"/>
        </w:rPr>
        <w:t>or that are creditable against income tax</w:t>
      </w:r>
      <w:r w:rsidR="00DA3B1A">
        <w:rPr>
          <w:rFonts w:cstheme="minorHAnsi"/>
        </w:rPr>
        <w:t xml:space="preserve">. </w:t>
      </w:r>
      <w:r>
        <w:rPr>
          <w:rFonts w:cstheme="minorHAnsi"/>
        </w:rPr>
        <w:t xml:space="preserve">Congress will </w:t>
      </w:r>
      <w:r w:rsidR="00730DC9">
        <w:rPr>
          <w:rFonts w:cstheme="minorHAnsi"/>
        </w:rPr>
        <w:t>also learn that</w:t>
      </w:r>
      <w:r>
        <w:rPr>
          <w:rFonts w:cstheme="minorHAnsi"/>
        </w:rPr>
        <w:t xml:space="preserve"> when it wants to lessen a burden of taxpayers who make a named expenditure, it matters more than previously that the tool it uses is </w:t>
      </w:r>
      <w:r>
        <w:rPr>
          <w:rFonts w:cstheme="minorHAnsi"/>
          <w:i/>
        </w:rPr>
        <w:t>not</w:t>
      </w:r>
      <w:r>
        <w:rPr>
          <w:rFonts w:cstheme="minorHAnsi"/>
        </w:rPr>
        <w:t xml:space="preserve"> </w:t>
      </w:r>
      <w:r w:rsidR="00730DC9">
        <w:rPr>
          <w:rFonts w:cstheme="minorHAnsi"/>
        </w:rPr>
        <w:t xml:space="preserve">an </w:t>
      </w:r>
      <w:r>
        <w:rPr>
          <w:rFonts w:cstheme="minorHAnsi"/>
        </w:rPr>
        <w:t>itemized deduction.</w:t>
      </w:r>
    </w:p>
    <w:p w14:paraId="41651359" w14:textId="77777777" w:rsidR="001E2BAB" w:rsidRDefault="001E2BAB" w:rsidP="001E2BAB">
      <w:pPr>
        <w:jc w:val="both"/>
        <w:rPr>
          <w:rFonts w:cstheme="minorHAnsi"/>
        </w:rPr>
      </w:pPr>
    </w:p>
    <w:p w14:paraId="5DA419B8" w14:textId="77777777" w:rsidR="0049128E" w:rsidRPr="00576ED7" w:rsidRDefault="001E2BAB" w:rsidP="001E2BAB">
      <w:pPr>
        <w:jc w:val="both"/>
        <w:rPr>
          <w:szCs w:val="24"/>
        </w:rPr>
      </w:pPr>
      <w:r>
        <w:rPr>
          <w:rFonts w:cstheme="minorHAnsi"/>
        </w:rPr>
        <w:t>With this as background, c</w:t>
      </w:r>
      <w:r w:rsidR="0049128E" w:rsidRPr="00576ED7">
        <w:rPr>
          <w:szCs w:val="24"/>
        </w:rPr>
        <w:t xml:space="preserve">onsider why there should be an allowable deduction of, exclusion of, or credit for </w:t>
      </w:r>
      <w:r w:rsidR="0049128E" w:rsidRPr="001C1C5C">
        <w:rPr>
          <w:i/>
          <w:szCs w:val="24"/>
        </w:rPr>
        <w:t>any</w:t>
      </w:r>
      <w:r w:rsidR="00917420">
        <w:rPr>
          <w:szCs w:val="24"/>
        </w:rPr>
        <w:t xml:space="preserve"> personal expenses. </w:t>
      </w:r>
      <w:r w:rsidR="0049128E" w:rsidRPr="00576ED7">
        <w:rPr>
          <w:szCs w:val="24"/>
        </w:rPr>
        <w:t xml:space="preserve">We might preliminarily observe that there are </w:t>
      </w:r>
      <w:r>
        <w:rPr>
          <w:szCs w:val="24"/>
        </w:rPr>
        <w:t xml:space="preserve">four </w:t>
      </w:r>
      <w:r w:rsidR="0049128E" w:rsidRPr="00576ED7">
        <w:rPr>
          <w:szCs w:val="24"/>
        </w:rPr>
        <w:t>basic purposes:</w:t>
      </w:r>
    </w:p>
    <w:p w14:paraId="7B7B8041" w14:textId="54133F70" w:rsidR="002B0045" w:rsidRDefault="007D7D74" w:rsidP="006765B6">
      <w:pPr>
        <w:widowControl w:val="0"/>
        <w:ind w:left="360"/>
        <w:jc w:val="both"/>
        <w:rPr>
          <w:szCs w:val="24"/>
        </w:rPr>
      </w:pPr>
      <w:r>
        <w:rPr>
          <w:szCs w:val="24"/>
        </w:rPr>
        <w:t>1.</w:t>
      </w:r>
      <w:r w:rsidRPr="007D7D74">
        <w:rPr>
          <w:szCs w:val="24"/>
        </w:rPr>
        <w:t xml:space="preserve"> </w:t>
      </w:r>
      <w:r w:rsidR="0049128E" w:rsidRPr="007D7D74">
        <w:rPr>
          <w:szCs w:val="24"/>
        </w:rPr>
        <w:t xml:space="preserve">We want to encourage taxpayers to </w:t>
      </w:r>
      <w:r w:rsidR="001E2BAB">
        <w:rPr>
          <w:szCs w:val="24"/>
        </w:rPr>
        <w:t xml:space="preserve">incur a certain </w:t>
      </w:r>
      <w:r w:rsidR="00917420">
        <w:rPr>
          <w:szCs w:val="24"/>
        </w:rPr>
        <w:t xml:space="preserve">personal </w:t>
      </w:r>
      <w:r w:rsidR="001E2BAB">
        <w:rPr>
          <w:szCs w:val="24"/>
        </w:rPr>
        <w:t>expense</w:t>
      </w:r>
      <w:r w:rsidR="00DA3B1A">
        <w:rPr>
          <w:szCs w:val="24"/>
        </w:rPr>
        <w:t xml:space="preserve">. </w:t>
      </w:r>
      <w:r w:rsidR="0049128E" w:rsidRPr="007D7D74">
        <w:rPr>
          <w:szCs w:val="24"/>
        </w:rPr>
        <w:t xml:space="preserve">We </w:t>
      </w:r>
      <w:r w:rsidR="0049128E" w:rsidRPr="002A5E5B">
        <w:rPr>
          <w:i/>
          <w:szCs w:val="24"/>
        </w:rPr>
        <w:t>choose</w:t>
      </w:r>
      <w:r w:rsidR="0049128E" w:rsidRPr="007D7D74">
        <w:rPr>
          <w:szCs w:val="24"/>
        </w:rPr>
        <w:t xml:space="preserve"> to make a “tax expenditure.”</w:t>
      </w:r>
      <w:r w:rsidR="001E2BAB">
        <w:rPr>
          <w:szCs w:val="24"/>
        </w:rPr>
        <w:t xml:space="preserve"> </w:t>
      </w:r>
      <w:r w:rsidR="0049128E" w:rsidRPr="007D7D74">
        <w:rPr>
          <w:szCs w:val="24"/>
        </w:rPr>
        <w:t>In this group, we should place charitable contributions, home mortgage interest, and adoption expenses.</w:t>
      </w:r>
    </w:p>
    <w:p w14:paraId="4BF44AB4" w14:textId="77777777" w:rsidR="006765B6" w:rsidRDefault="006765B6" w:rsidP="006765B6">
      <w:pPr>
        <w:widowControl w:val="0"/>
        <w:jc w:val="both"/>
        <w:rPr>
          <w:szCs w:val="24"/>
        </w:rPr>
      </w:pPr>
    </w:p>
    <w:p w14:paraId="75E2B66D" w14:textId="3B99E24A" w:rsidR="0049128E" w:rsidRPr="007D7D74" w:rsidRDefault="007D7D74" w:rsidP="007D7D74">
      <w:pPr>
        <w:widowControl w:val="0"/>
        <w:ind w:left="360"/>
        <w:jc w:val="both"/>
        <w:rPr>
          <w:szCs w:val="24"/>
        </w:rPr>
      </w:pPr>
      <w:r>
        <w:rPr>
          <w:szCs w:val="24"/>
        </w:rPr>
        <w:t>2.</w:t>
      </w:r>
      <w:r w:rsidRPr="007D7D74">
        <w:rPr>
          <w:szCs w:val="24"/>
        </w:rPr>
        <w:t xml:space="preserve"> </w:t>
      </w:r>
      <w:r w:rsidR="0049128E" w:rsidRPr="007D7D74">
        <w:rPr>
          <w:szCs w:val="24"/>
        </w:rPr>
        <w:t xml:space="preserve">We want to provide some relief to those taxpayers whose personal expenditures result </w:t>
      </w:r>
      <w:r w:rsidR="001C1C5C">
        <w:rPr>
          <w:szCs w:val="24"/>
        </w:rPr>
        <w:t xml:space="preserve">– at best – from </w:t>
      </w:r>
      <w:r w:rsidR="0049128E" w:rsidRPr="007D7D74">
        <w:rPr>
          <w:szCs w:val="24"/>
        </w:rPr>
        <w:t>the exercise of choice a</w:t>
      </w:r>
      <w:r w:rsidR="00917420">
        <w:rPr>
          <w:szCs w:val="24"/>
        </w:rPr>
        <w:t xml:space="preserve">mong unappealing alternatives. </w:t>
      </w:r>
      <w:r w:rsidR="0049128E" w:rsidRPr="007D7D74">
        <w:rPr>
          <w:szCs w:val="24"/>
        </w:rPr>
        <w:t xml:space="preserve">When discretion among consumption choices is absent, </w:t>
      </w:r>
      <w:r w:rsidR="002A5E5B">
        <w:rPr>
          <w:szCs w:val="24"/>
        </w:rPr>
        <w:t xml:space="preserve">we have seen that </w:t>
      </w:r>
      <w:r w:rsidR="0049128E" w:rsidRPr="007D7D74">
        <w:rPr>
          <w:szCs w:val="24"/>
        </w:rPr>
        <w:t>a court is less likely to find that a taxpayer’s accession to wealth is in fact gross income</w:t>
      </w:r>
      <w:r w:rsidR="00DA3B1A" w:rsidRPr="007D7D74">
        <w:rPr>
          <w:szCs w:val="24"/>
        </w:rPr>
        <w:t xml:space="preserv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Conversely, when taxpayers may spend an accession to wealth any way they choose – as when they receive cash – th</w:t>
      </w:r>
      <w:r w:rsidR="00917420">
        <w:rPr>
          <w:szCs w:val="24"/>
        </w:rPr>
        <w:t xml:space="preserve">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However, taxpayers must on occasion make some expenditures that we feel do not r</w:t>
      </w:r>
      <w:r w:rsidR="00917420">
        <w:rPr>
          <w:szCs w:val="24"/>
        </w:rPr>
        <w:t xml:space="preserve">esult from meaningful choices. </w:t>
      </w:r>
      <w:r w:rsidR="0049128E" w:rsidRPr="007D7D74">
        <w:rPr>
          <w:szCs w:val="24"/>
        </w:rPr>
        <w:t>The Code names some occasions when the absence of such discretion entitles a taxpayer to deduct (or e</w:t>
      </w:r>
      <w:r w:rsidR="00766418">
        <w:rPr>
          <w:szCs w:val="24"/>
        </w:rPr>
        <w:t xml:space="preserve">xclude) an expenditure from </w:t>
      </w:r>
      <w:r w:rsidR="00917420">
        <w:rPr>
          <w:szCs w:val="24"/>
        </w:rPr>
        <w:t xml:space="preserve">her gross income. </w:t>
      </w:r>
      <w:r w:rsidR="0049128E" w:rsidRPr="007D7D74">
        <w:rPr>
          <w:szCs w:val="24"/>
        </w:rPr>
        <w:t>Examples include casualty losses and medical expenses.</w:t>
      </w:r>
    </w:p>
    <w:p w14:paraId="157D680A" w14:textId="77777777" w:rsidR="0049128E" w:rsidRPr="00576ED7" w:rsidRDefault="0049128E" w:rsidP="007D7D74">
      <w:pPr>
        <w:widowControl w:val="0"/>
        <w:jc w:val="both"/>
        <w:rPr>
          <w:szCs w:val="24"/>
        </w:rPr>
      </w:pPr>
    </w:p>
    <w:p w14:paraId="070D059A" w14:textId="0549EDD8" w:rsidR="0049128E"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w:t>
      </w:r>
      <w:r w:rsidR="00917420">
        <w:rPr>
          <w:szCs w:val="24"/>
        </w:rPr>
        <w:t xml:space="preserve"> want to enlarge the tax base. </w:t>
      </w:r>
      <w:r w:rsidR="0049128E" w:rsidRPr="007D7D74">
        <w:rPr>
          <w:szCs w:val="24"/>
        </w:rPr>
        <w:t>Some taxpayer expen</w:t>
      </w:r>
      <w:r w:rsidR="001E2BAB">
        <w:rPr>
          <w:szCs w:val="24"/>
        </w:rPr>
        <w:t xml:space="preserve">ses </w:t>
      </w:r>
      <w:r w:rsidR="0049128E" w:rsidRPr="007D7D74">
        <w:rPr>
          <w:szCs w:val="24"/>
        </w:rPr>
        <w:t>are not necessarily trade or business expenses, but they enhance a taxpayer’s abili</w:t>
      </w:r>
      <w:r w:rsidR="00917420">
        <w:rPr>
          <w:szCs w:val="24"/>
        </w:rPr>
        <w:t xml:space="preserve">ty to generate taxable income. </w:t>
      </w:r>
      <w:r w:rsidR="0049128E" w:rsidRPr="007D7D74">
        <w:rPr>
          <w:szCs w:val="24"/>
        </w:rPr>
        <w:t xml:space="preserve">If they do that, they would </w:t>
      </w:r>
      <w:r w:rsidR="00917420">
        <w:rPr>
          <w:szCs w:val="24"/>
        </w:rPr>
        <w:t xml:space="preserve">also </w:t>
      </w:r>
      <w:r w:rsidR="001E2BAB">
        <w:rPr>
          <w:szCs w:val="24"/>
        </w:rPr>
        <w:t xml:space="preserve">enlarge the </w:t>
      </w:r>
      <w:r w:rsidR="00917420">
        <w:rPr>
          <w:szCs w:val="24"/>
        </w:rPr>
        <w:t xml:space="preserve">tax </w:t>
      </w:r>
      <w:r w:rsidR="001E2BAB">
        <w:rPr>
          <w:szCs w:val="24"/>
        </w:rPr>
        <w:t>base</w:t>
      </w:r>
      <w:r w:rsidR="00DA3B1A">
        <w:rPr>
          <w:szCs w:val="24"/>
        </w:rPr>
        <w:t xml:space="preserve">. </w:t>
      </w:r>
      <w:r w:rsidR="0049128E" w:rsidRPr="007D7D74">
        <w:rPr>
          <w:szCs w:val="24"/>
        </w:rPr>
        <w:t>We should encourage taxpay</w:t>
      </w:r>
      <w:r w:rsidR="00917420">
        <w:rPr>
          <w:szCs w:val="24"/>
        </w:rPr>
        <w:t xml:space="preserve">ers to make such expenditures. </w:t>
      </w:r>
      <w:r w:rsidR="0049128E" w:rsidRPr="007D7D74">
        <w:rPr>
          <w:szCs w:val="24"/>
        </w:rPr>
        <w:t>In this group, we place the Code’s provisions for child care</w:t>
      </w:r>
      <w:r w:rsidR="002A5E5B">
        <w:rPr>
          <w:szCs w:val="24"/>
        </w:rPr>
        <w:t xml:space="preserve"> and education</w:t>
      </w:r>
      <w:r w:rsidR="0049128E" w:rsidRPr="007D7D74">
        <w:rPr>
          <w:szCs w:val="24"/>
        </w:rPr>
        <w:t>.</w:t>
      </w:r>
    </w:p>
    <w:p w14:paraId="28CF4A8E" w14:textId="0DD2F326" w:rsidR="001E2BAB" w:rsidRDefault="001E2BAB" w:rsidP="001E2BAB">
      <w:pPr>
        <w:ind w:left="360"/>
        <w:jc w:val="both"/>
      </w:pPr>
      <w:r>
        <w:rPr>
          <w:szCs w:val="24"/>
        </w:rPr>
        <w:t xml:space="preserve">4.  </w:t>
      </w:r>
      <w:r>
        <w:t>We want taxpayers to save to meet a future expense that they know they will have to pay</w:t>
      </w:r>
      <w:r w:rsidR="00DA3B1A">
        <w:t xml:space="preserve">. </w:t>
      </w:r>
      <w:r>
        <w:t xml:space="preserve">The Code encourages such saving by various means, e.g., deferring the income tax on </w:t>
      </w:r>
      <w:r w:rsidR="002A5E5B">
        <w:t xml:space="preserve">the income </w:t>
      </w:r>
      <w:r>
        <w:t xml:space="preserve">taxpayer sets aside to spend </w:t>
      </w:r>
      <w:r w:rsidR="002A5E5B">
        <w:t xml:space="preserve">later </w:t>
      </w:r>
      <w:r>
        <w:t>on selected items of consumption</w:t>
      </w:r>
      <w:r w:rsidR="002A5E5B">
        <w:t xml:space="preserve">, </w:t>
      </w:r>
      <w:r>
        <w:t>not taxing the growth of a fund established to meet future consumption of selected items, shifting (and presumably lightening) the tax burden from the growth of a fund that taxpayer established to another taxpayer</w:t>
      </w:r>
      <w:r w:rsidR="00DA3B1A">
        <w:t xml:space="preserve">. </w:t>
      </w:r>
      <w:r>
        <w:t xml:space="preserve">In this group, we should place </w:t>
      </w:r>
      <w:r w:rsidR="00D34DA5">
        <w:t xml:space="preserve">the Code’s provisions </w:t>
      </w:r>
      <w:r>
        <w:t>for setting money aside for retirement, medical expenses, or educational expenses.</w:t>
      </w:r>
    </w:p>
    <w:p w14:paraId="336BDF89" w14:textId="77777777" w:rsidR="00226577" w:rsidRDefault="00226577" w:rsidP="00226577">
      <w:pPr>
        <w:jc w:val="both"/>
      </w:pPr>
    </w:p>
    <w:p w14:paraId="4C6B5C37" w14:textId="77777777" w:rsidR="00226577" w:rsidRPr="00226577" w:rsidRDefault="00226577" w:rsidP="00226577">
      <w:pPr>
        <w:jc w:val="both"/>
      </w:pPr>
      <w:r>
        <w:t xml:space="preserve">We examine </w:t>
      </w:r>
      <w:r>
        <w:rPr>
          <w:i/>
        </w:rPr>
        <w:t>some</w:t>
      </w:r>
      <w:r w:rsidR="003C4841">
        <w:rPr>
          <w:rStyle w:val="FootnoteReference"/>
        </w:rPr>
        <w:footnoteReference w:id="188"/>
      </w:r>
      <w:r>
        <w:t xml:space="preserve"> of the Code’s provisions providing favorable treatment for some personal expenses.</w:t>
      </w:r>
    </w:p>
    <w:p w14:paraId="4DBD94D4" w14:textId="77777777" w:rsidR="001E2BAB" w:rsidRPr="007D7D74" w:rsidRDefault="001E2BAB" w:rsidP="007D7D74">
      <w:pPr>
        <w:widowControl w:val="0"/>
        <w:ind w:left="360"/>
        <w:jc w:val="both"/>
        <w:rPr>
          <w:szCs w:val="24"/>
        </w:rPr>
      </w:pPr>
    </w:p>
    <w:p w14:paraId="7D03639A" w14:textId="77777777" w:rsidR="0049128E" w:rsidRPr="00576ED7" w:rsidRDefault="0049128E" w:rsidP="00A6585D">
      <w:pPr>
        <w:widowControl w:val="0"/>
        <w:jc w:val="both"/>
        <w:rPr>
          <w:szCs w:val="24"/>
        </w:rPr>
      </w:pPr>
    </w:p>
    <w:p w14:paraId="0610FBF1" w14:textId="77777777" w:rsidR="0049128E" w:rsidRPr="00576ED7" w:rsidRDefault="0049128E" w:rsidP="00430EF8">
      <w:pPr>
        <w:pStyle w:val="Heading3"/>
      </w:pPr>
      <w:bookmarkStart w:id="102" w:name="_Toc141263528"/>
      <w:r w:rsidRPr="00576ED7">
        <w:t>I.  “Tax Expenditures”</w:t>
      </w:r>
      <w:bookmarkEnd w:id="102"/>
      <w:r w:rsidRPr="00576ED7">
        <w:fldChar w:fldCharType="begin"/>
      </w:r>
      <w:r w:rsidRPr="00576ED7">
        <w:instrText xml:space="preserve"> TC \l1 "I.  “Tax Expenditures”</w:instrText>
      </w:r>
      <w:r w:rsidRPr="00576ED7">
        <w:fldChar w:fldCharType="end"/>
      </w:r>
    </w:p>
    <w:p w14:paraId="549DFCBB" w14:textId="77777777" w:rsidR="0049128E" w:rsidRPr="00576ED7" w:rsidRDefault="0049128E" w:rsidP="00A6585D">
      <w:pPr>
        <w:widowControl w:val="0"/>
        <w:jc w:val="both"/>
        <w:rPr>
          <w:szCs w:val="24"/>
        </w:rPr>
      </w:pPr>
    </w:p>
    <w:p w14:paraId="4BF563E8" w14:textId="77777777"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89"/>
      </w:r>
      <w:r w:rsidRPr="00576ED7">
        <w:rPr>
          <w:szCs w:val="24"/>
        </w:rPr>
        <w:t xml:space="preserve"> (at least not to discourage) taxpayers to make certain expenditures. In </w:t>
      </w:r>
      <w:r w:rsidR="00CA008D">
        <w:rPr>
          <w:szCs w:val="24"/>
        </w:rPr>
        <w:t>§ </w:t>
      </w:r>
      <w:r w:rsidRPr="00576ED7">
        <w:rPr>
          <w:szCs w:val="24"/>
        </w:rPr>
        <w:t>170, Congress allows taxpayers a deduction for charitable contributions. This, coupled with the exemption from income tax that many charities enjoy,</w:t>
      </w:r>
      <w:r w:rsidRPr="00576ED7">
        <w:rPr>
          <w:rStyle w:val="FootnoteReference"/>
          <w:szCs w:val="24"/>
        </w:rPr>
        <w:footnoteReference w:id="190"/>
      </w:r>
      <w:r w:rsidRPr="00576ED7">
        <w:rPr>
          <w:szCs w:val="24"/>
        </w:rPr>
        <w:t xml:space="preserve"> may provide sufficient incentive for some taxpayers to support the good work certain charities do.</w:t>
      </w:r>
    </w:p>
    <w:p w14:paraId="20068A2F" w14:textId="77777777" w:rsidR="0049128E" w:rsidRPr="00576ED7" w:rsidRDefault="0049128E" w:rsidP="00A6585D">
      <w:pPr>
        <w:widowControl w:val="0"/>
        <w:jc w:val="both"/>
        <w:rPr>
          <w:szCs w:val="24"/>
        </w:rPr>
      </w:pPr>
    </w:p>
    <w:p w14:paraId="35EFEAD1" w14:textId="77777777" w:rsidR="0049128E" w:rsidRPr="00576ED7" w:rsidRDefault="0049128E" w:rsidP="00A6585D">
      <w:pPr>
        <w:widowControl w:val="0"/>
        <w:jc w:val="both"/>
        <w:rPr>
          <w:szCs w:val="24"/>
        </w:rPr>
      </w:pPr>
      <w:r w:rsidRPr="00576ED7">
        <w:rPr>
          <w:szCs w:val="24"/>
        </w:rPr>
        <w:t xml:space="preserve">In </w:t>
      </w:r>
      <w:r w:rsidR="00CA008D">
        <w:rPr>
          <w:szCs w:val="24"/>
        </w:rPr>
        <w:t>§ </w:t>
      </w:r>
      <w:r w:rsidRPr="00576ED7">
        <w:rPr>
          <w:szCs w:val="24"/>
        </w:rPr>
        <w:t>164, Congress has allowed a deduction for certain taxes that</w:t>
      </w:r>
      <w:r w:rsidR="00917420">
        <w:rPr>
          <w:szCs w:val="24"/>
        </w:rPr>
        <w:t xml:space="preserve"> taxpayer has paid or accrued. </w:t>
      </w:r>
      <w:r w:rsidRPr="00576ED7">
        <w:rPr>
          <w:szCs w:val="24"/>
        </w:rPr>
        <w:t xml:space="preserve">Section 275 specifically disallows a deduction for certain taxes that taxpayer may have paid or accrued. </w:t>
      </w:r>
      <w:r w:rsidR="008E2065">
        <w:rPr>
          <w:szCs w:val="24"/>
        </w:rPr>
        <w:t xml:space="preserve">These rules </w:t>
      </w:r>
      <w:r w:rsidRPr="00576ED7">
        <w:rPr>
          <w:szCs w:val="24"/>
        </w:rPr>
        <w:t>may encourage some taxpayers to engage in activities subject to a deductible tax, most notably, owning property.</w:t>
      </w:r>
    </w:p>
    <w:p w14:paraId="5010212D" w14:textId="4E05C2EC" w:rsidR="0049128E" w:rsidRDefault="003C4841" w:rsidP="003C4841">
      <w:pPr>
        <w:widowControl w:val="0"/>
        <w:ind w:left="720"/>
        <w:jc w:val="both"/>
        <w:rPr>
          <w:szCs w:val="24"/>
        </w:rPr>
      </w:pPr>
      <w:r>
        <w:rPr>
          <w:szCs w:val="24"/>
        </w:rPr>
        <w:t>•As noted, in the Tax Cuts and Jobs Act Congress doubled the standard deduction</w:t>
      </w:r>
      <w:r w:rsidR="00DA3B1A">
        <w:rPr>
          <w:szCs w:val="24"/>
        </w:rPr>
        <w:t xml:space="preserve">. </w:t>
      </w:r>
      <w:r>
        <w:rPr>
          <w:szCs w:val="24"/>
        </w:rPr>
        <w:t xml:space="preserve">At the same time, it suspended the deduction for foreign real property taxes and capped a taxpayer’s total deductions </w:t>
      </w:r>
      <w:r w:rsidR="008E2065">
        <w:rPr>
          <w:szCs w:val="24"/>
        </w:rPr>
        <w:t xml:space="preserve">for </w:t>
      </w:r>
      <w:r w:rsidR="002C487A">
        <w:rPr>
          <w:szCs w:val="24"/>
        </w:rPr>
        <w:t xml:space="preserve">state and local </w:t>
      </w:r>
      <w:r>
        <w:rPr>
          <w:szCs w:val="24"/>
        </w:rPr>
        <w:t xml:space="preserve">taxes paid </w:t>
      </w:r>
      <w:r w:rsidR="002C487A">
        <w:rPr>
          <w:szCs w:val="24"/>
        </w:rPr>
        <w:t xml:space="preserve">(i.e., “SALT”) </w:t>
      </w:r>
      <w:r>
        <w:rPr>
          <w:szCs w:val="24"/>
        </w:rPr>
        <w:t>until 2026 at $10,000</w:t>
      </w:r>
      <w:r w:rsidR="00DA3B1A">
        <w:rPr>
          <w:szCs w:val="24"/>
        </w:rPr>
        <w:t xml:space="preserve">. </w:t>
      </w:r>
      <w:r>
        <w:rPr>
          <w:szCs w:val="24"/>
        </w:rPr>
        <w:t>§ 164(b)(6).</w:t>
      </w:r>
    </w:p>
    <w:p w14:paraId="15D59F9B" w14:textId="0ABA2A25" w:rsidR="003C4841" w:rsidRDefault="003C4841" w:rsidP="003C4841">
      <w:pPr>
        <w:widowControl w:val="0"/>
        <w:ind w:left="720"/>
        <w:jc w:val="both"/>
        <w:rPr>
          <w:szCs w:val="24"/>
        </w:rPr>
      </w:pPr>
      <w:r>
        <w:rPr>
          <w:szCs w:val="24"/>
        </w:rPr>
        <w:t xml:space="preserve">•Congress also </w:t>
      </w:r>
      <w:r>
        <w:rPr>
          <w:i/>
          <w:szCs w:val="24"/>
        </w:rPr>
        <w:t>increased</w:t>
      </w:r>
      <w:r>
        <w:rPr>
          <w:szCs w:val="24"/>
        </w:rPr>
        <w:t xml:space="preserve"> the allowable deduction for cash contributions to charity from 50% of a taxpayer’s contribution base to 60%</w:t>
      </w:r>
      <w:r w:rsidR="00DA3B1A">
        <w:rPr>
          <w:szCs w:val="24"/>
        </w:rPr>
        <w:t xml:space="preserve">. </w:t>
      </w:r>
      <w:r w:rsidR="00ED095F">
        <w:rPr>
          <w:szCs w:val="24"/>
        </w:rPr>
        <w:t>§ 170(b)(G).</w:t>
      </w:r>
    </w:p>
    <w:p w14:paraId="3F58B222" w14:textId="77777777" w:rsidR="002A5E5B" w:rsidRPr="002A5E5B" w:rsidRDefault="002A5E5B" w:rsidP="003C4841">
      <w:pPr>
        <w:widowControl w:val="0"/>
        <w:ind w:left="720"/>
        <w:jc w:val="both"/>
        <w:rPr>
          <w:szCs w:val="24"/>
        </w:rPr>
      </w:pPr>
      <w:r>
        <w:rPr>
          <w:szCs w:val="24"/>
        </w:rPr>
        <w:t xml:space="preserve">•Can you identify policies that Congress has opted to pursue in these </w:t>
      </w:r>
      <w:r>
        <w:rPr>
          <w:i/>
          <w:szCs w:val="24"/>
        </w:rPr>
        <w:t>changes</w:t>
      </w:r>
      <w:r>
        <w:rPr>
          <w:szCs w:val="24"/>
        </w:rPr>
        <w:t>?</w:t>
      </w:r>
    </w:p>
    <w:p w14:paraId="48B69E5D" w14:textId="77777777" w:rsidR="003C4841" w:rsidRPr="00576ED7" w:rsidRDefault="003C4841" w:rsidP="00A6585D">
      <w:pPr>
        <w:widowControl w:val="0"/>
        <w:jc w:val="both"/>
        <w:rPr>
          <w:szCs w:val="24"/>
        </w:rPr>
      </w:pPr>
    </w:p>
    <w:p w14:paraId="20E631B9" w14:textId="5B0613F6" w:rsidR="002C487A" w:rsidRDefault="002C487A" w:rsidP="00A6585D">
      <w:pPr>
        <w:widowControl w:val="0"/>
        <w:jc w:val="both"/>
        <w:rPr>
          <w:szCs w:val="24"/>
        </w:rPr>
      </w:pPr>
      <w:r>
        <w:rPr>
          <w:szCs w:val="24"/>
        </w:rPr>
        <w:t>The definitions (read: conditions) of the items for which an expenditure is deductible structure the policy that Congress pursues</w:t>
      </w:r>
      <w:r w:rsidR="00DA3B1A">
        <w:rPr>
          <w:szCs w:val="24"/>
        </w:rPr>
        <w:t xml:space="preserve">. </w:t>
      </w:r>
      <w:r>
        <w:rPr>
          <w:szCs w:val="24"/>
        </w:rPr>
        <w:t>Of course, it is the IRS that enforces that policy, at least in the first instance.</w:t>
      </w:r>
    </w:p>
    <w:p w14:paraId="3A0E5B2D" w14:textId="77777777" w:rsidR="002C487A" w:rsidRDefault="002C487A" w:rsidP="00A6585D">
      <w:pPr>
        <w:widowControl w:val="0"/>
        <w:jc w:val="both"/>
        <w:rPr>
          <w:szCs w:val="24"/>
        </w:rPr>
      </w:pPr>
    </w:p>
    <w:p w14:paraId="53CCA670" w14:textId="2DF2A401" w:rsidR="0049128E" w:rsidRPr="00576ED7" w:rsidRDefault="0049128E" w:rsidP="00A6585D">
      <w:pPr>
        <w:widowControl w:val="0"/>
        <w:jc w:val="both"/>
        <w:rPr>
          <w:szCs w:val="24"/>
        </w:rPr>
      </w:pPr>
      <w:r w:rsidRPr="00576ED7">
        <w:rPr>
          <w:szCs w:val="24"/>
        </w:rPr>
        <w:t>With respect to both charitable contributions and payment of taxes, a taxpayer may try to characterize payments that provide a benefit for the taxpayer as either a charitable contri</w:t>
      </w:r>
      <w:r w:rsidR="00917420">
        <w:rPr>
          <w:szCs w:val="24"/>
        </w:rPr>
        <w:t xml:space="preserve">bution or as payment of a tax. </w:t>
      </w:r>
      <w:r w:rsidRPr="00576ED7">
        <w:rPr>
          <w:szCs w:val="24"/>
        </w:rPr>
        <w:t>For example, a taxpayer might contribute money to a university on the condit</w:t>
      </w:r>
      <w:r w:rsidR="00900B07">
        <w:rPr>
          <w:szCs w:val="24"/>
        </w:rPr>
        <w:t>ion that the university grant a </w:t>
      </w:r>
      <w:r w:rsidRPr="00576ED7">
        <w:rPr>
          <w:szCs w:val="24"/>
        </w:rPr>
        <w:t>scholarship to taxpaye</w:t>
      </w:r>
      <w:r w:rsidR="00917420">
        <w:rPr>
          <w:szCs w:val="24"/>
        </w:rPr>
        <w:t xml:space="preserve">r’s daughter. </w:t>
      </w:r>
      <w:r w:rsidRPr="00576ED7">
        <w:rPr>
          <w:szCs w:val="24"/>
        </w:rPr>
        <w:t>Or a taxpayer may pay h</w:t>
      </w:r>
      <w:r w:rsidR="003F6A9F">
        <w:rPr>
          <w:szCs w:val="24"/>
        </w:rPr>
        <w:t>er</w:t>
      </w:r>
      <w:r w:rsidRPr="00576ED7">
        <w:rPr>
          <w:szCs w:val="24"/>
        </w:rPr>
        <w:t xml:space="preserve"> share of a condominium-owners’ association’s assessment to remodel t</w:t>
      </w:r>
      <w:r w:rsidR="00917420">
        <w:rPr>
          <w:szCs w:val="24"/>
        </w:rPr>
        <w:t xml:space="preserve">he association’s common areas. </w:t>
      </w:r>
      <w:r w:rsidRPr="00576ED7">
        <w:rPr>
          <w:szCs w:val="24"/>
        </w:rPr>
        <w:t>In neither case should taxpayer be permitted to claim a deduction</w:t>
      </w:r>
      <w:r w:rsidR="00DA3B1A" w:rsidRPr="00576ED7">
        <w:rPr>
          <w:szCs w:val="24"/>
        </w:rPr>
        <w:t xml:space="preserve">. </w:t>
      </w:r>
      <w:r w:rsidRPr="00576ED7">
        <w:rPr>
          <w:szCs w:val="24"/>
        </w:rPr>
        <w:t>Instead the taxpayer has simply “purchased some</w:t>
      </w:r>
      <w:r w:rsidR="00917420">
        <w:rPr>
          <w:szCs w:val="24"/>
        </w:rPr>
        <w:t xml:space="preserve">thing.” </w:t>
      </w:r>
      <w:r w:rsidRPr="00576ED7">
        <w:rPr>
          <w:szCs w:val="24"/>
        </w:rPr>
        <w:t>These are easy cases</w:t>
      </w:r>
      <w:r w:rsidR="00DA3B1A" w:rsidRPr="00576ED7">
        <w:rPr>
          <w:szCs w:val="24"/>
        </w:rPr>
        <w:t xml:space="preserve">. </w:t>
      </w:r>
      <w:r w:rsidRPr="00576ED7">
        <w:rPr>
          <w:szCs w:val="24"/>
        </w:rPr>
        <w:t>How do we determine whether taxpayer has merely bought something – or has made a charitable contribution or paid a tax?</w:t>
      </w:r>
    </w:p>
    <w:p w14:paraId="6D19EF66" w14:textId="77777777" w:rsidR="0049128E" w:rsidRDefault="0049128E" w:rsidP="00A6585D">
      <w:pPr>
        <w:widowControl w:val="0"/>
        <w:jc w:val="both"/>
        <w:rPr>
          <w:szCs w:val="24"/>
        </w:rPr>
      </w:pPr>
    </w:p>
    <w:p w14:paraId="17021EA8" w14:textId="77777777" w:rsidR="008E2065" w:rsidRPr="00576ED7" w:rsidRDefault="008E2065" w:rsidP="00A6585D">
      <w:pPr>
        <w:widowControl w:val="0"/>
        <w:jc w:val="both"/>
        <w:rPr>
          <w:szCs w:val="24"/>
        </w:rPr>
      </w:pPr>
    </w:p>
    <w:p w14:paraId="475EDD96" w14:textId="77777777" w:rsidR="0049128E" w:rsidRPr="00576ED7" w:rsidRDefault="0049128E" w:rsidP="00A6585D">
      <w:pPr>
        <w:widowControl w:val="0"/>
        <w:ind w:left="720"/>
        <w:jc w:val="both"/>
        <w:rPr>
          <w:szCs w:val="24"/>
        </w:rPr>
      </w:pPr>
      <w:r w:rsidRPr="00576ED7">
        <w:rPr>
          <w:i/>
          <w:szCs w:val="24"/>
        </w:rPr>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14:paraId="1D679312" w14:textId="77777777" w:rsidR="0049128E" w:rsidRDefault="0049128E" w:rsidP="00A6585D">
      <w:pPr>
        <w:widowControl w:val="0"/>
        <w:jc w:val="both"/>
        <w:rPr>
          <w:szCs w:val="24"/>
        </w:rPr>
      </w:pPr>
    </w:p>
    <w:p w14:paraId="2981C945" w14:textId="77777777" w:rsidR="001C1C5C" w:rsidRDefault="001C1C5C" w:rsidP="00A6585D">
      <w:pPr>
        <w:widowControl w:val="0"/>
        <w:jc w:val="both"/>
        <w:rPr>
          <w:szCs w:val="24"/>
        </w:rPr>
      </w:pPr>
      <w:r>
        <w:rPr>
          <w:szCs w:val="24"/>
        </w:rPr>
        <w:t>Section 170(a)(1) permits taxpayers to deduct charitable contributions that th</w:t>
      </w:r>
      <w:r w:rsidR="00917420">
        <w:rPr>
          <w:szCs w:val="24"/>
        </w:rPr>
        <w:t xml:space="preserve">ey make within a taxable year. </w:t>
      </w:r>
      <w:r>
        <w:rPr>
          <w:szCs w:val="24"/>
        </w:rPr>
        <w:t>Section 170(c) defines a “charitable contribution” to be a gift “to or for the use of” certain types of organizations.</w:t>
      </w:r>
    </w:p>
    <w:p w14:paraId="73132A97" w14:textId="77777777" w:rsidR="001C1C5C" w:rsidRDefault="001C1C5C" w:rsidP="00A6585D">
      <w:pPr>
        <w:widowControl w:val="0"/>
        <w:jc w:val="both"/>
        <w:rPr>
          <w:szCs w:val="24"/>
        </w:rPr>
      </w:pPr>
    </w:p>
    <w:p w14:paraId="4155CA7B" w14:textId="77777777" w:rsidR="0049128E" w:rsidRPr="00576ED7" w:rsidRDefault="001C1C5C" w:rsidP="00A6585D">
      <w:pPr>
        <w:widowControl w:val="0"/>
        <w:jc w:val="both"/>
        <w:rPr>
          <w:szCs w:val="24"/>
        </w:rPr>
      </w:pPr>
      <w:r>
        <w:rPr>
          <w:szCs w:val="24"/>
        </w:rPr>
        <w:t xml:space="preserve">Such organizations include any political subdivision of a state, so long as the “contribution is made for exclusively public purposes.” </w:t>
      </w:r>
      <w:r w:rsidR="00CA008D">
        <w:rPr>
          <w:szCs w:val="24"/>
        </w:rPr>
        <w:t>§ </w:t>
      </w:r>
      <w:r>
        <w:rPr>
          <w:szCs w:val="24"/>
        </w:rPr>
        <w:t xml:space="preserve">170(c)(1). </w:t>
      </w:r>
      <w:r w:rsidR="0049128E" w:rsidRPr="00576ED7">
        <w:rPr>
          <w:szCs w:val="24"/>
        </w:rPr>
        <w:t>Consider: Taxpayers entered into an agreement to purchase certain property contingent on the City Council rezoning it to permit use for a trailer court and shopping center. To assure access to the portion intended for a mobile home development</w:t>
      </w:r>
      <w:r w:rsidR="00EB3553">
        <w:rPr>
          <w:szCs w:val="24"/>
        </w:rPr>
        <w:t>,</w:t>
      </w:r>
      <w:r w:rsidR="0049128E" w:rsidRPr="00576ED7">
        <w:rPr>
          <w:szCs w:val="24"/>
        </w:rPr>
        <w:t xml:space="preserve"> the rezoning proposal provided for dedication of a strip of the property for a public road. The road would also provide access or frontage for a public school, a church, and a home for the aged. </w:t>
      </w:r>
      <w:r w:rsidR="00917420">
        <w:rPr>
          <w:szCs w:val="24"/>
        </w:rPr>
        <w:t>T</w:t>
      </w:r>
      <w:r w:rsidR="0049128E" w:rsidRPr="00576ED7">
        <w:rPr>
          <w:szCs w:val="24"/>
        </w:rPr>
        <w:t>axpayers completed their purchase and made the contemplated transfer to the city. The City Council formally adopted the rezoning ordinance.</w:t>
      </w:r>
    </w:p>
    <w:p w14:paraId="1345B29E" w14:textId="77777777"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14:paraId="73E21A62" w14:textId="77777777" w:rsidR="0049128E" w:rsidRPr="00576ED7" w:rsidRDefault="0049128E" w:rsidP="00A6585D">
      <w:pPr>
        <w:widowControl w:val="0"/>
        <w:ind w:left="1440"/>
        <w:jc w:val="both"/>
        <w:rPr>
          <w:szCs w:val="24"/>
        </w:rPr>
      </w:pPr>
      <w:r w:rsidRPr="00576ED7">
        <w:rPr>
          <w:szCs w:val="24"/>
        </w:rPr>
        <w:t>•Should the fact that the City of Tucson benefitted from taxpa</w:t>
      </w:r>
      <w:r w:rsidR="008E2065">
        <w:rPr>
          <w:szCs w:val="24"/>
        </w:rPr>
        <w:t xml:space="preserve">yer’s donation of the land </w:t>
      </w:r>
      <w:r w:rsidRPr="00576ED7">
        <w:rPr>
          <w:szCs w:val="24"/>
        </w:rPr>
        <w:t>be sufficient to permit taxpayer a deduction</w:t>
      </w:r>
      <w:r w:rsidR="008E2065">
        <w:rPr>
          <w:szCs w:val="24"/>
        </w:rPr>
        <w:t>, irrespective of her motive in making the donation</w:t>
      </w:r>
      <w:r w:rsidRPr="00576ED7">
        <w:rPr>
          <w:szCs w:val="24"/>
        </w:rPr>
        <w:t>?</w:t>
      </w:r>
    </w:p>
    <w:p w14:paraId="441B0A47" w14:textId="77777777"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14:paraId="5C66163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14:paraId="536E2BD1" w14:textId="77777777" w:rsidR="0049128E" w:rsidRPr="00576ED7" w:rsidRDefault="0049128E" w:rsidP="00A6585D">
      <w:pPr>
        <w:widowControl w:val="0"/>
        <w:jc w:val="both"/>
        <w:rPr>
          <w:szCs w:val="24"/>
        </w:rPr>
      </w:pPr>
    </w:p>
    <w:p w14:paraId="4493DED8" w14:textId="77777777" w:rsidR="0049128E"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14:paraId="77D8F036" w14:textId="77777777" w:rsidR="00314670" w:rsidRDefault="00314670" w:rsidP="00A6585D">
      <w:pPr>
        <w:widowControl w:val="0"/>
        <w:jc w:val="both"/>
        <w:rPr>
          <w:szCs w:val="24"/>
        </w:rPr>
      </w:pPr>
    </w:p>
    <w:p w14:paraId="5669E749" w14:textId="77777777" w:rsidR="00196D06" w:rsidRDefault="00196D06" w:rsidP="00A6585D">
      <w:pPr>
        <w:widowControl w:val="0"/>
        <w:jc w:val="both"/>
        <w:rPr>
          <w:szCs w:val="24"/>
        </w:rPr>
      </w:pPr>
    </w:p>
    <w:p w14:paraId="58844F76" w14:textId="77777777" w:rsidR="00314670" w:rsidRDefault="00314670" w:rsidP="00A6585D">
      <w:pPr>
        <w:widowControl w:val="0"/>
        <w:jc w:val="both"/>
        <w:rPr>
          <w:szCs w:val="24"/>
        </w:rPr>
      </w:pPr>
    </w:p>
    <w:p w14:paraId="66E947D8" w14:textId="77777777" w:rsidR="0049128E" w:rsidRPr="00576ED7" w:rsidRDefault="0049128E" w:rsidP="000E7A62">
      <w:pPr>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14:paraId="1E760B7A" w14:textId="77777777" w:rsidR="0049128E" w:rsidRPr="00576ED7" w:rsidRDefault="0049128E" w:rsidP="00A6585D">
      <w:pPr>
        <w:widowControl w:val="0"/>
        <w:jc w:val="both"/>
        <w:rPr>
          <w:szCs w:val="24"/>
        </w:rPr>
      </w:pPr>
    </w:p>
    <w:p w14:paraId="31A31147" w14:textId="77777777" w:rsidR="0049128E" w:rsidRPr="00576ED7" w:rsidRDefault="0049128E" w:rsidP="00A6585D">
      <w:pPr>
        <w:widowControl w:val="0"/>
        <w:jc w:val="both"/>
        <w:rPr>
          <w:szCs w:val="24"/>
        </w:rPr>
      </w:pPr>
      <w:r w:rsidRPr="00576ED7">
        <w:rPr>
          <w:szCs w:val="24"/>
        </w:rPr>
        <w:t>HAMILTON, Circuit Judge.</w:t>
      </w:r>
    </w:p>
    <w:p w14:paraId="57DA8EFB" w14:textId="77777777" w:rsidR="0049128E" w:rsidRPr="00576ED7" w:rsidRDefault="0049128E" w:rsidP="00A6585D">
      <w:pPr>
        <w:widowControl w:val="0"/>
        <w:jc w:val="both"/>
        <w:rPr>
          <w:szCs w:val="24"/>
        </w:rPr>
      </w:pPr>
    </w:p>
    <w:p w14:paraId="76AC2A3E" w14:textId="77777777" w:rsidR="0049128E" w:rsidRPr="00576ED7" w:rsidRDefault="0049128E" w:rsidP="00A6585D">
      <w:pPr>
        <w:widowControl w:val="0"/>
        <w:jc w:val="both"/>
        <w:rPr>
          <w:szCs w:val="24"/>
        </w:rPr>
      </w:pPr>
      <w:r w:rsidRPr="00576ED7">
        <w:rPr>
          <w:szCs w:val="24"/>
        </w:rPr>
        <w:t>Taxpayers Theodore R. Rolfs and his wife Julia Gallagher (collectively, the Rolfs) purchased a three-acre lakefront property in the Village of Chenequa, Wisconsin.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return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14:paraId="45DD7E6A" w14:textId="77777777" w:rsidR="0049128E" w:rsidRPr="00576ED7" w:rsidRDefault="0049128E" w:rsidP="00A6585D">
      <w:pPr>
        <w:widowControl w:val="0"/>
        <w:jc w:val="both"/>
        <w:rPr>
          <w:szCs w:val="24"/>
        </w:rPr>
      </w:pPr>
    </w:p>
    <w:p w14:paraId="5D4785F1" w14:textId="77777777"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14:paraId="1BEA5BCC" w14:textId="77777777" w:rsidR="0049128E" w:rsidRPr="00576ED7" w:rsidRDefault="0049128E" w:rsidP="00A6585D">
      <w:pPr>
        <w:widowControl w:val="0"/>
        <w:jc w:val="both"/>
        <w:rPr>
          <w:szCs w:val="24"/>
        </w:rPr>
      </w:pPr>
    </w:p>
    <w:p w14:paraId="08D07482" w14:textId="77777777" w:rsidR="0049128E" w:rsidRPr="00576ED7" w:rsidRDefault="0049128E" w:rsidP="00A6585D">
      <w:pPr>
        <w:widowControl w:val="0"/>
        <w:jc w:val="both"/>
        <w:rPr>
          <w:szCs w:val="24"/>
        </w:rPr>
      </w:pPr>
      <w:r w:rsidRPr="00576ED7">
        <w:rPr>
          <w:szCs w:val="24"/>
        </w:rPr>
        <w:t>What is the fair market value of a house, severed from the land, and donated on the 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14:paraId="40125912" w14:textId="77777777" w:rsidR="0049128E" w:rsidRPr="00576ED7" w:rsidRDefault="0049128E" w:rsidP="00A6585D">
      <w:pPr>
        <w:widowControl w:val="0"/>
        <w:jc w:val="both"/>
        <w:rPr>
          <w:szCs w:val="24"/>
        </w:rPr>
      </w:pPr>
    </w:p>
    <w:p w14:paraId="1AEFEA13" w14:textId="77777777" w:rsidR="0049128E"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destruction requirement would certainly be less than the value of the returned benefit. We find no error in the court’s factual or legal analysis. The IRS analogies provide reasonable methods for approximating the fair market value of the gift here. The before-and-after method does not.</w:t>
      </w:r>
    </w:p>
    <w:p w14:paraId="2E31288D" w14:textId="77777777" w:rsidR="00196D06" w:rsidRPr="00576ED7" w:rsidRDefault="00196D06" w:rsidP="00A6585D">
      <w:pPr>
        <w:widowControl w:val="0"/>
        <w:jc w:val="both"/>
        <w:rPr>
          <w:szCs w:val="24"/>
        </w:rPr>
      </w:pPr>
    </w:p>
    <w:p w14:paraId="00F388EA" w14:textId="77777777" w:rsidR="0049128E" w:rsidRPr="00576ED7" w:rsidRDefault="0049128E" w:rsidP="00A6585D">
      <w:pPr>
        <w:widowControl w:val="0"/>
        <w:jc w:val="both"/>
        <w:rPr>
          <w:szCs w:val="24"/>
        </w:rPr>
      </w:pPr>
    </w:p>
    <w:p w14:paraId="19D81A5B" w14:textId="77777777" w:rsidR="0049128E" w:rsidRPr="00576ED7" w:rsidRDefault="0049128E" w:rsidP="00A6585D">
      <w:pPr>
        <w:widowControl w:val="0"/>
        <w:jc w:val="both"/>
        <w:rPr>
          <w:szCs w:val="24"/>
        </w:rPr>
      </w:pPr>
      <w:r w:rsidRPr="00576ED7">
        <w:rPr>
          <w:i/>
          <w:szCs w:val="24"/>
        </w:rPr>
        <w:t>I. Legal Background Concerning Charitable Donations Under Section 170(a)</w:t>
      </w:r>
    </w:p>
    <w:p w14:paraId="1277C205" w14:textId="77777777" w:rsidR="0049128E" w:rsidRPr="00576ED7" w:rsidRDefault="0049128E" w:rsidP="00A6585D">
      <w:pPr>
        <w:widowControl w:val="0"/>
        <w:jc w:val="both"/>
        <w:rPr>
          <w:szCs w:val="24"/>
        </w:rPr>
      </w:pPr>
    </w:p>
    <w:p w14:paraId="175AF832" w14:textId="77777777" w:rsidR="0049128E" w:rsidRPr="00576ED7" w:rsidRDefault="0049128E" w:rsidP="00A6585D">
      <w:pPr>
        <w:widowControl w:val="0"/>
        <w:jc w:val="both"/>
        <w:rPr>
          <w:szCs w:val="24"/>
        </w:rPr>
      </w:pPr>
      <w:r w:rsidRPr="00576ED7">
        <w:rPr>
          <w:szCs w:val="24"/>
        </w:rPr>
        <w:t>The legal principles governing our decision are well established, and the parties focus their dispute on competing valuation methodologies. We briefly review the relevant law, addressing some factual prerequisites along the way.</w:t>
      </w:r>
    </w:p>
    <w:p w14:paraId="17F0651B" w14:textId="77777777" w:rsidR="0049128E" w:rsidRPr="00576ED7" w:rsidRDefault="0049128E" w:rsidP="00A6585D">
      <w:pPr>
        <w:widowControl w:val="0"/>
        <w:jc w:val="both"/>
        <w:rPr>
          <w:szCs w:val="24"/>
        </w:rPr>
      </w:pPr>
    </w:p>
    <w:p w14:paraId="7C636AD9" w14:textId="77777777" w:rsidR="0049128E" w:rsidRPr="00576ED7" w:rsidRDefault="0049128E" w:rsidP="00A6585D">
      <w:pPr>
        <w:widowControl w:val="0"/>
        <w:jc w:val="both"/>
        <w:rPr>
          <w:szCs w:val="24"/>
        </w:rPr>
      </w:pPr>
      <w:r w:rsidRPr="00576ED7">
        <w:rPr>
          <w:szCs w:val="24"/>
        </w:rPr>
        <w:t xml:space="preserve">The requirements for a charitable deduction are governed by statute. Taxpayers may deduct from their return the verifiable amount of charitable contributions made to qualified organizations. 26 U.S.C. </w:t>
      </w:r>
      <w:r w:rsidR="00CA008D">
        <w:rPr>
          <w:szCs w:val="24"/>
        </w:rPr>
        <w:t>§ </w:t>
      </w:r>
      <w:r w:rsidRPr="00576ED7">
        <w:rPr>
          <w:szCs w:val="24"/>
        </w:rPr>
        <w:t>170(a)(1). Everyone agrees that the Village of Chenequa and its volunteer fire department are valid recipients of charitable contributions as defined under section 170(c). To qualify for deduction, contributions must also be unrequited</w:t>
      </w:r>
      <w:r w:rsidR="00314670">
        <w:rPr>
          <w:szCs w:val="24"/>
        </w:rPr>
        <w:t xml:space="preserve"> – </w:t>
      </w:r>
      <w:r w:rsidRPr="00576ED7">
        <w:rPr>
          <w:szCs w:val="24"/>
        </w:rPr>
        <w:t xml:space="preserve">that is, made with “no expectation of a financial return commensurate with the amount of the gift.” </w:t>
      </w:r>
      <w:r w:rsidRPr="00576ED7">
        <w:rPr>
          <w:i/>
          <w:szCs w:val="24"/>
        </w:rPr>
        <w:t>Hernandez v. Comm’r of Internal Revenue</w:t>
      </w:r>
      <w:r w:rsidRPr="00576ED7">
        <w:rPr>
          <w:szCs w:val="24"/>
        </w:rPr>
        <w:t xml:space="preserve">, 490 U.S. 680, 690 (1989). The IRS and the courts look to the objective features of the transaction, not the subjective motives of the donor, to determine whether a gift was intended or whether a commensurate return could be expected as part of a quid pro quo exchange. </w:t>
      </w:r>
      <w:r w:rsidRPr="00576ED7">
        <w:rPr>
          <w:i/>
          <w:szCs w:val="24"/>
        </w:rPr>
        <w:t>Id</w:t>
      </w:r>
      <w:r w:rsidRPr="00576ED7">
        <w:rPr>
          <w:szCs w:val="24"/>
        </w:rPr>
        <w:t>. at 690–91.</w:t>
      </w:r>
    </w:p>
    <w:p w14:paraId="0D070B92" w14:textId="77777777" w:rsidR="0049128E" w:rsidRPr="00576ED7" w:rsidRDefault="0049128E" w:rsidP="00A6585D">
      <w:pPr>
        <w:widowControl w:val="0"/>
        <w:jc w:val="both"/>
        <w:rPr>
          <w:szCs w:val="24"/>
        </w:rPr>
      </w:pPr>
    </w:p>
    <w:p w14:paraId="62539E27" w14:textId="77777777" w:rsidR="0049128E" w:rsidRPr="00576ED7" w:rsidRDefault="0049128E" w:rsidP="00A6585D">
      <w:pPr>
        <w:widowControl w:val="0"/>
        <w:jc w:val="both"/>
        <w:rPr>
          <w:szCs w:val="24"/>
        </w:rPr>
      </w:pPr>
      <w:r w:rsidRPr="00576ED7">
        <w:rPr>
          <w:szCs w:val="24"/>
        </w:rPr>
        <w:t xml:space="preserve">The Treasury regulations implement the details of </w:t>
      </w:r>
      <w:r w:rsidR="0037381E">
        <w:rPr>
          <w:szCs w:val="24"/>
        </w:rPr>
        <w:t xml:space="preserve">§ </w:t>
      </w:r>
      <w:r w:rsidRPr="00576ED7">
        <w:rPr>
          <w:szCs w:val="24"/>
        </w:rPr>
        <w:t xml:space="preserve">170, instructing taxpayers how to prove a deduction to the IRS and how to value donated property using its fair market value. Under </w:t>
      </w:r>
      <w:r w:rsidR="0037381E">
        <w:rPr>
          <w:szCs w:val="24"/>
        </w:rPr>
        <w:t xml:space="preserve">§ </w:t>
      </w:r>
      <w:r w:rsidRPr="00576ED7">
        <w:rPr>
          <w:szCs w:val="24"/>
        </w:rPr>
        <w:t xml:space="preserve">1.170A–1(c) of the regulations, fair market value is to be determined as of the time of the contribution and under the hypothetical willing buyer/willing seller rule, wherein both parties to the imagined transaction are assumed to be aware of relevant facts and free from external compulsion to buy or sell. 26 C.F.R. </w:t>
      </w:r>
      <w:r w:rsidR="00CA008D">
        <w:rPr>
          <w:szCs w:val="24"/>
        </w:rPr>
        <w:t>§ </w:t>
      </w:r>
      <w:r w:rsidRPr="00576ED7">
        <w:rPr>
          <w:szCs w:val="24"/>
        </w:rPr>
        <w:t>1.170A</w:t>
      </w:r>
      <w:r w:rsidR="00314670">
        <w:rPr>
          <w:szCs w:val="24"/>
        </w:rPr>
        <w:t>-</w:t>
      </w:r>
      <w:r w:rsidRPr="00576ED7">
        <w:rPr>
          <w:szCs w:val="24"/>
        </w:rPr>
        <w:t>1(c). As with the question of the purpose of the claimed gift, fair market value requires an objective, economic inquiry and is a question of fact.</w:t>
      </w:r>
    </w:p>
    <w:p w14:paraId="3CE72E43" w14:textId="77777777" w:rsidR="0049128E" w:rsidRPr="00576ED7" w:rsidRDefault="0049128E" w:rsidP="00A6585D">
      <w:pPr>
        <w:widowControl w:val="0"/>
        <w:jc w:val="both"/>
        <w:rPr>
          <w:szCs w:val="24"/>
        </w:rPr>
      </w:pPr>
    </w:p>
    <w:p w14:paraId="0BE68FFE" w14:textId="77777777" w:rsidR="0049128E" w:rsidRPr="00576ED7" w:rsidRDefault="0049128E" w:rsidP="00A6585D">
      <w:pPr>
        <w:widowControl w:val="0"/>
        <w:jc w:val="both"/>
        <w:rPr>
          <w:szCs w:val="24"/>
        </w:rPr>
      </w:pPr>
      <w:r w:rsidRPr="00576ED7">
        <w:rPr>
          <w:szCs w:val="24"/>
        </w:rPr>
        <w:t>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the value of the donated property exceeded the value of the benefit they received. We also agree with these findings. There was no net deductible value in this donation in light of the return benefit to the Rolfs.</w:t>
      </w:r>
    </w:p>
    <w:p w14:paraId="272EB9F9" w14:textId="77777777" w:rsidR="0049128E" w:rsidRPr="00576ED7" w:rsidRDefault="0049128E" w:rsidP="00A6585D">
      <w:pPr>
        <w:widowControl w:val="0"/>
        <w:jc w:val="both"/>
        <w:rPr>
          <w:szCs w:val="24"/>
        </w:rPr>
      </w:pPr>
    </w:p>
    <w:p w14:paraId="46A14FDC" w14:textId="77777777" w:rsidR="0049128E" w:rsidRPr="00576ED7" w:rsidRDefault="0049128E" w:rsidP="00A6585D">
      <w:pPr>
        <w:widowControl w:val="0"/>
        <w:jc w:val="both"/>
        <w:rPr>
          <w:szCs w:val="24"/>
        </w:rPr>
      </w:pPr>
      <w:r w:rsidRPr="00576ED7">
        <w:rPr>
          <w:szCs w:val="24"/>
        </w:rPr>
        <w:t xml:space="preserve">A charitable contribution is a “transfer of money or property without adequate consideration.” </w:t>
      </w:r>
      <w:r w:rsidRPr="00576ED7">
        <w:rPr>
          <w:i/>
          <w:szCs w:val="24"/>
        </w:rPr>
        <w:t>United States v. American Bar Endowment</w:t>
      </w:r>
      <w:r w:rsidRPr="00576ED7">
        <w:rPr>
          <w:szCs w:val="24"/>
        </w:rPr>
        <w:t xml:space="preserve">, 477 U.S. 105, 118 (1986). A charitable deduction is not automatically disallowed if the donor received any consideration in return. Instead, as the Supreme Court observed in </w:t>
      </w:r>
      <w:r w:rsidRPr="00576ED7">
        <w:rPr>
          <w:i/>
          <w:szCs w:val="24"/>
        </w:rPr>
        <w:t>American Bar Endowment</w:t>
      </w:r>
      <w:r w:rsidRPr="00576ED7">
        <w:rPr>
          <w:szCs w:val="24"/>
        </w:rPr>
        <w:t xml:space="preserve">, some donations may have a dual purpose, as when a donor overpays for admission to a fund-raising dinner, but does in fact expect to enjoy the proverbial rubber-chicken dinner and accompanying entertainment. Where “the size of the payment is clearly out of proportion to the benefit received,” taxpayers can deduct the excess, provided that they objectively intended it as a gift. </w:t>
      </w:r>
      <w:r w:rsidRPr="00576ED7">
        <w:rPr>
          <w:i/>
          <w:szCs w:val="24"/>
        </w:rPr>
        <w:t>Id</w:t>
      </w:r>
      <w:r w:rsidRPr="00576ED7">
        <w:rPr>
          <w:szCs w:val="24"/>
        </w:rPr>
        <w:t>. at 116–18 (...). In practice then, the fair market value of any substantial returned benefit must be subtracted from the fair market value of the donation.</w:t>
      </w:r>
    </w:p>
    <w:p w14:paraId="358192EC" w14:textId="77777777" w:rsidR="0049128E" w:rsidRPr="00576ED7" w:rsidRDefault="0049128E" w:rsidP="00A6585D">
      <w:pPr>
        <w:widowControl w:val="0"/>
        <w:jc w:val="both"/>
        <w:rPr>
          <w:szCs w:val="24"/>
        </w:rPr>
      </w:pPr>
    </w:p>
    <w:p w14:paraId="46EE4612" w14:textId="508A8DD5" w:rsidR="0049128E" w:rsidRPr="00576ED7" w:rsidRDefault="0049128E" w:rsidP="00900B07">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xml:space="preserve">,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firefighters, and found that the public benefit substantially exceeded the private return benefit. Thus, the donation was deemed allowable as a legitimate charitable deduction, and the court proceeded to value the donation using the established insurance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xml:space="preserve">. The Supreme Court did not rely on amorphous concepts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14:paraId="3E02EE51" w14:textId="77777777" w:rsidR="0049128E" w:rsidRPr="00576ED7" w:rsidRDefault="0049128E" w:rsidP="00A6585D">
      <w:pPr>
        <w:widowControl w:val="0"/>
        <w:jc w:val="both"/>
        <w:rPr>
          <w:szCs w:val="24"/>
        </w:rPr>
      </w:pPr>
    </w:p>
    <w:p w14:paraId="117D61BC" w14:textId="77777777"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Internal Revenue</w:t>
      </w:r>
      <w:r w:rsidRPr="00576ED7">
        <w:rPr>
          <w:szCs w:val="24"/>
        </w:rPr>
        <w:t>, 33 T.C. 223, 225 (1959) (“property otherwise intrinsically more valuable which is encumbered by some restriction or condition limiting its marketability must be valued in light of such limitation”). ...</w:t>
      </w:r>
    </w:p>
    <w:p w14:paraId="121B27A4" w14:textId="77777777" w:rsidR="0049128E" w:rsidRPr="00576ED7" w:rsidRDefault="0049128E" w:rsidP="00A6585D">
      <w:pPr>
        <w:widowControl w:val="0"/>
        <w:jc w:val="both"/>
        <w:rPr>
          <w:szCs w:val="24"/>
        </w:rPr>
      </w:pPr>
    </w:p>
    <w:p w14:paraId="36CC76DA" w14:textId="77777777" w:rsidR="0049128E" w:rsidRPr="00576ED7" w:rsidRDefault="0049128E" w:rsidP="00A6585D">
      <w:pPr>
        <w:widowControl w:val="0"/>
        <w:jc w:val="both"/>
        <w:rPr>
          <w:szCs w:val="24"/>
        </w:rPr>
      </w:pPr>
      <w:r w:rsidRPr="00576ED7">
        <w:rPr>
          <w:i/>
          <w:szCs w:val="24"/>
        </w:rPr>
        <w:t>II. Valuation Methods</w:t>
      </w:r>
    </w:p>
    <w:p w14:paraId="5CF84C7B" w14:textId="77777777" w:rsidR="0049128E" w:rsidRPr="00576ED7" w:rsidRDefault="0049128E" w:rsidP="00A6585D">
      <w:pPr>
        <w:widowControl w:val="0"/>
        <w:jc w:val="both"/>
        <w:rPr>
          <w:szCs w:val="24"/>
        </w:rPr>
      </w:pPr>
    </w:p>
    <w:p w14:paraId="3C9AE8DE" w14:textId="77777777" w:rsidR="0049128E" w:rsidRPr="00576ED7" w:rsidRDefault="0049128E" w:rsidP="00A6585D">
      <w:pPr>
        <w:widowControl w:val="0"/>
        <w:jc w:val="both"/>
        <w:rPr>
          <w:szCs w:val="24"/>
        </w:rPr>
      </w:pPr>
      <w:r w:rsidRPr="00576ED7">
        <w:rPr>
          <w:szCs w:val="24"/>
        </w:rPr>
        <w:t xml:space="preserve">As this case demonstrates, however, knowing that one must account for a condition in a valuation opens up a second tier of questions about exactly how to do so. </w:t>
      </w:r>
      <w:r w:rsidR="007952FC">
        <w:rPr>
          <w:szCs w:val="24"/>
        </w:rPr>
        <w:t>…</w:t>
      </w:r>
    </w:p>
    <w:p w14:paraId="1DE472DA" w14:textId="77777777" w:rsidR="0049128E" w:rsidRPr="00576ED7" w:rsidRDefault="0049128E" w:rsidP="00A6585D">
      <w:pPr>
        <w:widowControl w:val="0"/>
        <w:jc w:val="both"/>
        <w:rPr>
          <w:szCs w:val="24"/>
        </w:rPr>
      </w:pPr>
    </w:p>
    <w:p w14:paraId="6016E5BE" w14:textId="77777777" w:rsidR="0049128E" w:rsidRPr="00576ED7" w:rsidRDefault="0049128E" w:rsidP="00A6585D">
      <w:pPr>
        <w:widowControl w:val="0"/>
        <w:jc w:val="both"/>
        <w:rPr>
          <w:szCs w:val="24"/>
        </w:rPr>
      </w:pPr>
      <w:r w:rsidRPr="00576ED7">
        <w:rPr>
          <w:szCs w:val="24"/>
        </w:rPr>
        <w:t>In this case there is no evidence of an actual market for, and thus no real or hypothetical willing buyers of, doomed houses as firefighter training sites. ... Sometimes fire departments ... conduct exercises using donated or abandoned property, but there is also no record evidence of any fire departments paying for such property. Without comparators from any established markets, the parties presented competing experts who advocated different valuation methods. The taxpayers relied on the conventional real estate market, as if they had given the fire department fee ownership of the house. The IRS relied on the salvage market and the market for relocated houses, attempting to account for the conditions proposed in the gift.</w:t>
      </w:r>
    </w:p>
    <w:p w14:paraId="50EB957F" w14:textId="77777777" w:rsidR="0049128E" w:rsidRPr="00576ED7" w:rsidRDefault="0037381E" w:rsidP="00A6585D">
      <w:pPr>
        <w:widowControl w:val="0"/>
        <w:jc w:val="both"/>
        <w:rPr>
          <w:szCs w:val="24"/>
        </w:rPr>
      </w:pPr>
      <w:r>
        <w:rPr>
          <w:szCs w:val="24"/>
        </w:rPr>
        <w:t>… [</w:t>
      </w:r>
      <w:r w:rsidR="0049128E" w:rsidRPr="00576ED7">
        <w:rPr>
          <w:szCs w:val="24"/>
        </w:rPr>
        <w:t xml:space="preserve">The taxpayers’ expert witness </w:t>
      </w:r>
      <w:r>
        <w:rPr>
          <w:szCs w:val="24"/>
        </w:rPr>
        <w:t xml:space="preserve">compared the value of the land with the house on it with the value of the land without the house.]  </w:t>
      </w:r>
      <w:r w:rsidR="0049128E" w:rsidRPr="00576ED7">
        <w:rPr>
          <w:szCs w:val="24"/>
        </w:rPr>
        <w:t>He subtracted the latter from the former to estimate $76,000 as the value of the house alone.</w:t>
      </w:r>
    </w:p>
    <w:p w14:paraId="78D315A1" w14:textId="77777777" w:rsidR="0049128E" w:rsidRPr="00576ED7" w:rsidRDefault="0049128E" w:rsidP="00A6585D">
      <w:pPr>
        <w:widowControl w:val="0"/>
        <w:jc w:val="both"/>
        <w:rPr>
          <w:szCs w:val="24"/>
        </w:rPr>
      </w:pPr>
    </w:p>
    <w:p w14:paraId="54F1C24A" w14:textId="77777777" w:rsidR="0049128E" w:rsidRPr="00576ED7" w:rsidRDefault="001C1C5C" w:rsidP="00A6585D">
      <w:pPr>
        <w:widowControl w:val="0"/>
        <w:jc w:val="both"/>
        <w:rPr>
          <w:szCs w:val="24"/>
        </w:rPr>
      </w:pPr>
      <w:r>
        <w:rPr>
          <w:szCs w:val="24"/>
        </w:rPr>
        <w:t xml:space="preserve">… </w:t>
      </w:r>
      <w:r w:rsidR="0049128E" w:rsidRPr="00576ED7">
        <w:rPr>
          <w:szCs w:val="24"/>
        </w:rPr>
        <w:t>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14:paraId="59B77403" w14:textId="77777777" w:rsidR="0049128E" w:rsidRPr="00576ED7" w:rsidRDefault="0049128E" w:rsidP="00A6585D">
      <w:pPr>
        <w:widowControl w:val="0"/>
        <w:jc w:val="both"/>
        <w:rPr>
          <w:szCs w:val="24"/>
        </w:rPr>
      </w:pPr>
    </w:p>
    <w:p w14:paraId="6DEA7CD7" w14:textId="77777777" w:rsidR="0049128E" w:rsidRPr="00576ED7" w:rsidRDefault="0049128E" w:rsidP="00A6585D">
      <w:pPr>
        <w:widowControl w:val="0"/>
        <w:jc w:val="both"/>
        <w:rPr>
          <w:szCs w:val="24"/>
        </w:rPr>
      </w:pPr>
      <w:r w:rsidRPr="00576ED7">
        <w:rPr>
          <w:szCs w:val="24"/>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surrounding area was too valuable to warrant moving such a modest house to a lot in the neighborhood. George also opined that the salvage value of the component materials of the house was minimal and would be offset by the labor cost of hauling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14:paraId="57C43792" w14:textId="77777777" w:rsidR="0049128E" w:rsidRPr="00576ED7" w:rsidRDefault="0049128E" w:rsidP="00A6585D">
      <w:pPr>
        <w:widowControl w:val="0"/>
        <w:jc w:val="both"/>
        <w:rPr>
          <w:szCs w:val="24"/>
        </w:rPr>
      </w:pPr>
    </w:p>
    <w:p w14:paraId="2B301F62" w14:textId="3AD8D714" w:rsidR="00900B07" w:rsidRDefault="0049128E" w:rsidP="00900B07">
      <w:pPr>
        <w:widowControl w:val="0"/>
        <w:jc w:val="both"/>
        <w:rPr>
          <w:szCs w:val="24"/>
        </w:rPr>
      </w:pPr>
      <w:r w:rsidRPr="00576ED7">
        <w:rPr>
          <w:szCs w:val="24"/>
        </w:rPr>
        <w:t xml:space="preserve">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measured the value of a house that remained a house, on the land, and available for residential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analogous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put on their donation. The Tax Court correctly required, as a matter of law, that the valuation must incorporate any reduction in market value resulting from a restriction on the gift. </w:t>
      </w:r>
    </w:p>
    <w:p w14:paraId="1D94B26F" w14:textId="5B7824FF" w:rsidR="0049128E" w:rsidRPr="00576ED7" w:rsidRDefault="00FE2869" w:rsidP="00A6585D">
      <w:pPr>
        <w:widowControl w:val="0"/>
        <w:jc w:val="both"/>
        <w:rPr>
          <w:szCs w:val="24"/>
        </w:rPr>
      </w:pPr>
      <w:r>
        <w:rPr>
          <w:szCs w:val="24"/>
        </w:rPr>
        <w:t xml:space="preserve">… </w:t>
      </w:r>
      <w:r w:rsidR="0049128E" w:rsidRPr="00576ED7">
        <w:rPr>
          <w:szCs w:val="24"/>
        </w:rPr>
        <w:t>We find no clear error in the factual findings and conclude further that it would have been an error of law to ascribe any weight to the taxpayers’ before-and-after valuation evidence.</w:t>
      </w:r>
    </w:p>
    <w:p w14:paraId="21167091" w14:textId="77777777" w:rsidR="0049128E" w:rsidRDefault="0049128E" w:rsidP="00A6585D">
      <w:pPr>
        <w:widowControl w:val="0"/>
        <w:jc w:val="both"/>
        <w:rPr>
          <w:szCs w:val="24"/>
        </w:rPr>
      </w:pPr>
      <w:r w:rsidRPr="00576ED7">
        <w:rPr>
          <w:szCs w:val="24"/>
        </w:rPr>
        <w:t>....</w:t>
      </w:r>
    </w:p>
    <w:p w14:paraId="74E927BD" w14:textId="77777777" w:rsidR="000D7DBB" w:rsidRPr="00576ED7" w:rsidRDefault="000D7DBB" w:rsidP="00A6585D">
      <w:pPr>
        <w:widowControl w:val="0"/>
        <w:jc w:val="both"/>
        <w:rPr>
          <w:szCs w:val="24"/>
        </w:rPr>
      </w:pPr>
    </w:p>
    <w:p w14:paraId="2FA67F4A" w14:textId="77777777"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substantial sum. ... The demolition condition placed on the donation of the house reduced the fair market value of the house to a negligible amount, well enough approximated by its negligible salvage value.</w:t>
      </w:r>
    </w:p>
    <w:p w14:paraId="216DF6A7" w14:textId="77777777" w:rsidR="001C1C5C" w:rsidRDefault="001C1C5C" w:rsidP="00A6585D">
      <w:pPr>
        <w:widowControl w:val="0"/>
        <w:jc w:val="both"/>
        <w:rPr>
          <w:szCs w:val="24"/>
        </w:rPr>
      </w:pPr>
      <w:r>
        <w:rPr>
          <w:szCs w:val="24"/>
        </w:rPr>
        <w:t>….</w:t>
      </w:r>
    </w:p>
    <w:p w14:paraId="129C240F" w14:textId="77777777" w:rsidR="001C1C5C" w:rsidRDefault="001C1C5C" w:rsidP="00A6585D">
      <w:pPr>
        <w:widowControl w:val="0"/>
        <w:jc w:val="both"/>
        <w:rPr>
          <w:szCs w:val="24"/>
        </w:rPr>
      </w:pPr>
    </w:p>
    <w:p w14:paraId="0B20208E" w14:textId="77777777" w:rsidR="0049128E" w:rsidRPr="00576ED7" w:rsidRDefault="001C1C5C" w:rsidP="00A6585D">
      <w:pPr>
        <w:widowControl w:val="0"/>
        <w:jc w:val="both"/>
        <w:rPr>
          <w:szCs w:val="24"/>
        </w:rPr>
      </w:pPr>
      <w:r>
        <w:rPr>
          <w:szCs w:val="24"/>
        </w:rPr>
        <w:t xml:space="preserve">… </w:t>
      </w:r>
      <w:r w:rsidR="0049128E" w:rsidRPr="00576ED7">
        <w:rPr>
          <w:szCs w:val="24"/>
        </w:rPr>
        <w:t>The value of the training exercises to the fire department is not in evidence. The fire chief testified in the Tax Court that he could not assign a specific value to the significant public benefit of the training</w:t>
      </w:r>
      <w:r w:rsidR="009E0EE8">
        <w:rPr>
          <w:szCs w:val="24"/>
        </w:rPr>
        <w:t xml:space="preserve"> – but</w:t>
      </w:r>
      <w:r w:rsidR="0049128E" w:rsidRPr="00576ED7">
        <w:rPr>
          <w:szCs w:val="24"/>
        </w:rPr>
        <w:t xml:space="preserve"> in any event, we know from </w:t>
      </w:r>
      <w:r w:rsidR="0049128E" w:rsidRPr="00576ED7">
        <w:rPr>
          <w:i/>
          <w:szCs w:val="24"/>
        </w:rPr>
        <w:t>American Bar Endowment</w:t>
      </w:r>
      <w:r w:rsidR="0049128E" w:rsidRPr="00576ED7">
        <w:rPr>
          <w:szCs w:val="24"/>
        </w:rPr>
        <w:t xml:space="preserve"> that trying to measure the benefit to the charity is not the appropriate approach. ...</w:t>
      </w:r>
    </w:p>
    <w:p w14:paraId="6A8D978A" w14:textId="77777777" w:rsidR="0049128E" w:rsidRPr="00576ED7" w:rsidRDefault="0049128E" w:rsidP="00A6585D">
      <w:pPr>
        <w:widowControl w:val="0"/>
        <w:jc w:val="both"/>
        <w:rPr>
          <w:szCs w:val="24"/>
        </w:rPr>
      </w:pPr>
    </w:p>
    <w:p w14:paraId="54FB6C90" w14:textId="77777777" w:rsidR="0049128E" w:rsidRPr="00576ED7" w:rsidRDefault="0049128E" w:rsidP="00A6585D">
      <w:pPr>
        <w:widowControl w:val="0"/>
        <w:jc w:val="both"/>
        <w:rPr>
          <w:szCs w:val="24"/>
        </w:rPr>
      </w:pPr>
      <w:r w:rsidRPr="00576ED7">
        <w:rPr>
          <w:szCs w:val="24"/>
        </w:rPr>
        <w:t>The Tax Court also undertook a fair market valuation of the benefit received by the taxpayers. The expert witnesses for the IRS both agreed with Mr. Rolfs’ own testimony (based on his investigation) that the house would cost upwards of $10,000 to demolish. ... We see no error in the Tax Court’s factual determination, based on the available evidence and testimony, that the Rolfs received a benefit worth at least $10,000.</w:t>
      </w:r>
    </w:p>
    <w:p w14:paraId="4C80AB93" w14:textId="77777777" w:rsidR="0049128E" w:rsidRPr="00576ED7" w:rsidRDefault="0049128E" w:rsidP="00A6585D">
      <w:pPr>
        <w:widowControl w:val="0"/>
        <w:jc w:val="both"/>
        <w:rPr>
          <w:szCs w:val="24"/>
        </w:rPr>
      </w:pPr>
    </w:p>
    <w:p w14:paraId="7F430961" w14:textId="77777777" w:rsidR="0049128E" w:rsidRDefault="0049128E" w:rsidP="00A6585D">
      <w:pPr>
        <w:widowControl w:val="0"/>
        <w:jc w:val="both"/>
        <w:rPr>
          <w:szCs w:val="24"/>
        </w:rPr>
      </w:pPr>
      <w:r w:rsidRPr="00576ED7">
        <w:rPr>
          <w:szCs w:val="24"/>
        </w:rPr>
        <w:t>When property is donated to a charity on the condition that it be destroyed, that condition must be taken into account when valuing the gift. In light of that condition, the value of the gift did not exceed the fair market value of the benefit that the donating taxpayers received in return. Accordingly, the judgment of the Tax Court is Affirmed. [footnote omitted]</w:t>
      </w:r>
    </w:p>
    <w:p w14:paraId="79FC2AEE" w14:textId="77777777" w:rsidR="00092D59" w:rsidRDefault="00092D59" w:rsidP="00092D59">
      <w:pPr>
        <w:rPr>
          <w:szCs w:val="24"/>
        </w:rPr>
      </w:pPr>
    </w:p>
    <w:p w14:paraId="27CEC910" w14:textId="77777777" w:rsidR="0085480F" w:rsidRDefault="0085480F" w:rsidP="00092D59">
      <w:pPr>
        <w:rPr>
          <w:szCs w:val="24"/>
        </w:rPr>
      </w:pPr>
    </w:p>
    <w:p w14:paraId="43044088" w14:textId="77777777" w:rsidR="0085480F" w:rsidRDefault="0085480F" w:rsidP="00092D59">
      <w:pPr>
        <w:rPr>
          <w:szCs w:val="24"/>
        </w:rPr>
      </w:pPr>
    </w:p>
    <w:p w14:paraId="2BBFF634" w14:textId="77777777" w:rsidR="00900B07" w:rsidRDefault="00900B07" w:rsidP="00092D59">
      <w:pPr>
        <w:rPr>
          <w:szCs w:val="24"/>
        </w:rPr>
      </w:pPr>
    </w:p>
    <w:p w14:paraId="7E54FDDB" w14:textId="77777777" w:rsidR="00900B07" w:rsidRDefault="00900B07" w:rsidP="00092D59">
      <w:pPr>
        <w:rPr>
          <w:szCs w:val="24"/>
        </w:rPr>
      </w:pPr>
    </w:p>
    <w:p w14:paraId="152C7375" w14:textId="77777777" w:rsidR="0085480F" w:rsidRDefault="0085480F" w:rsidP="00092D59">
      <w:pPr>
        <w:rPr>
          <w:szCs w:val="24"/>
        </w:rPr>
      </w:pPr>
    </w:p>
    <w:p w14:paraId="5A07D2F6" w14:textId="77777777" w:rsidR="00092D59" w:rsidRDefault="00092D59" w:rsidP="00092D59">
      <w:pPr>
        <w:rPr>
          <w:szCs w:val="24"/>
        </w:rPr>
      </w:pPr>
    </w:p>
    <w:p w14:paraId="5824E58C" w14:textId="5DCC1987" w:rsidR="0049128E" w:rsidRPr="00576ED7" w:rsidRDefault="0049128E" w:rsidP="00092D59">
      <w:pPr>
        <w:rPr>
          <w:szCs w:val="24"/>
        </w:rPr>
      </w:pPr>
      <w:r w:rsidRPr="00576ED7">
        <w:rPr>
          <w:i/>
          <w:szCs w:val="24"/>
        </w:rPr>
        <w:t>Notes and Questions</w:t>
      </w:r>
      <w:r w:rsidRPr="00576ED7">
        <w:rPr>
          <w:szCs w:val="24"/>
        </w:rPr>
        <w:t>:</w:t>
      </w:r>
    </w:p>
    <w:p w14:paraId="1A871656" w14:textId="77777777" w:rsidR="0049128E" w:rsidRPr="00576ED7" w:rsidRDefault="0049128E" w:rsidP="00A6585D">
      <w:pPr>
        <w:widowControl w:val="0"/>
        <w:jc w:val="both"/>
        <w:rPr>
          <w:szCs w:val="24"/>
        </w:rPr>
      </w:pPr>
    </w:p>
    <w:p w14:paraId="4B7098FD" w14:textId="77777777"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14:paraId="39AA0125" w14:textId="77777777" w:rsidR="00E479E7" w:rsidRDefault="00E479E7" w:rsidP="00A6585D">
      <w:pPr>
        <w:widowControl w:val="0"/>
        <w:jc w:val="both"/>
        <w:rPr>
          <w:szCs w:val="24"/>
        </w:rPr>
      </w:pPr>
    </w:p>
    <w:p w14:paraId="49FABD1C" w14:textId="77777777" w:rsidR="0049128E" w:rsidRPr="00576ED7" w:rsidRDefault="00E479E7" w:rsidP="00A6585D">
      <w:pPr>
        <w:widowControl w:val="0"/>
        <w:jc w:val="both"/>
        <w:rPr>
          <w:szCs w:val="24"/>
        </w:rPr>
      </w:pPr>
      <w:r>
        <w:rPr>
          <w:szCs w:val="24"/>
        </w:rPr>
        <w:t>2</w:t>
      </w:r>
      <w:r w:rsidR="0049128E" w:rsidRPr="00576ED7">
        <w:rPr>
          <w:szCs w:val="24"/>
        </w:rPr>
        <w:t>.  Why should taxpayer be able to claim the fmv of the property as the amount to be deducted when that amount is greater than the adjusted basis of the property?</w:t>
      </w:r>
    </w:p>
    <w:p w14:paraId="3335BEC1" w14:textId="77777777" w:rsidR="0049128E" w:rsidRPr="00576ED7" w:rsidRDefault="0049128E" w:rsidP="00A6585D">
      <w:pPr>
        <w:widowControl w:val="0"/>
        <w:ind w:left="720"/>
        <w:jc w:val="both"/>
        <w:rPr>
          <w:szCs w:val="24"/>
        </w:rPr>
      </w:pPr>
      <w:r w:rsidRPr="00576ED7">
        <w:rPr>
          <w:szCs w:val="24"/>
        </w:rPr>
        <w:t xml:space="preserve">•Shouldn’t taxpayer be limited to a deduction equal to the property’s adjusted basis? </w:t>
      </w:r>
      <w:r w:rsidRPr="00576ED7">
        <w:rPr>
          <w:i/>
          <w:szCs w:val="24"/>
        </w:rPr>
        <w:t>See</w:t>
      </w:r>
      <w:r w:rsidRPr="00576ED7">
        <w:rPr>
          <w:szCs w:val="24"/>
        </w:rPr>
        <w:t xml:space="preserve"> </w:t>
      </w:r>
      <w:r w:rsidR="00CA008D">
        <w:rPr>
          <w:szCs w:val="24"/>
        </w:rPr>
        <w:t>§ </w:t>
      </w:r>
      <w:r w:rsidRPr="00576ED7">
        <w:rPr>
          <w:szCs w:val="24"/>
        </w:rPr>
        <w:t>170(e)(1)(A).</w:t>
      </w:r>
    </w:p>
    <w:p w14:paraId="2FE3B4F3" w14:textId="77777777" w:rsidR="0049128E" w:rsidRPr="00576ED7" w:rsidRDefault="0049128E" w:rsidP="00A6585D">
      <w:pPr>
        <w:widowControl w:val="0"/>
        <w:jc w:val="both"/>
        <w:rPr>
          <w:szCs w:val="24"/>
        </w:rPr>
      </w:pPr>
    </w:p>
    <w:p w14:paraId="4DA1A904" w14:textId="77777777" w:rsidR="0049128E" w:rsidRPr="00576ED7" w:rsidRDefault="0049128E" w:rsidP="00A6585D">
      <w:pPr>
        <w:widowControl w:val="0"/>
        <w:jc w:val="both"/>
        <w:rPr>
          <w:szCs w:val="24"/>
        </w:rPr>
      </w:pPr>
      <w:r w:rsidRPr="00576ED7">
        <w:rPr>
          <w:szCs w:val="24"/>
        </w:rPr>
        <w:t>3.  In 1971, the IRS issued Rev. Rul. 71-447 in which it stated the position that a private school that does not have a racially non-discriminatory policy as to students is not “charitable” within the common-law concepts reflected in §</w:t>
      </w:r>
      <w:r w:rsidR="00CA008D">
        <w:rPr>
          <w:szCs w:val="24"/>
        </w:rPr>
        <w:t>§ </w:t>
      </w:r>
      <w:r w:rsidRPr="00576ED7">
        <w:rPr>
          <w:szCs w:val="24"/>
        </w:rPr>
        <w:t>170 and 501(c)(3). The IRS relied on this position to revoke the tax-exempt status of two private schools. The United States Supreme Court upheld this determination:</w:t>
      </w:r>
    </w:p>
    <w:p w14:paraId="4DDDD705" w14:textId="77777777" w:rsidR="0049128E" w:rsidRPr="00576ED7" w:rsidRDefault="0049128E" w:rsidP="00A6585D">
      <w:pPr>
        <w:widowControl w:val="0"/>
        <w:jc w:val="both"/>
        <w:rPr>
          <w:szCs w:val="24"/>
        </w:rPr>
      </w:pPr>
    </w:p>
    <w:p w14:paraId="528EA91E" w14:textId="77777777" w:rsidR="0049128E" w:rsidRPr="00576ED7" w:rsidRDefault="0049128E" w:rsidP="00A6585D">
      <w:pPr>
        <w:widowControl w:val="0"/>
        <w:ind w:left="720"/>
        <w:jc w:val="both"/>
        <w:rPr>
          <w:szCs w:val="24"/>
        </w:rPr>
      </w:pPr>
      <w:r w:rsidRPr="00576ED7">
        <w:rPr>
          <w:szCs w:val="24"/>
        </w:rPr>
        <w:t xml:space="preserve">There can thus be no question that the interpretation of </w:t>
      </w:r>
      <w:r w:rsidR="00CA008D">
        <w:rPr>
          <w:szCs w:val="24"/>
        </w:rPr>
        <w:t>§ </w:t>
      </w:r>
      <w:r w:rsidRPr="00576ED7">
        <w:rPr>
          <w:szCs w:val="24"/>
        </w:rPr>
        <w:t xml:space="preserve">170 and </w:t>
      </w:r>
      <w:r w:rsidR="00CA008D">
        <w:rPr>
          <w:szCs w:val="24"/>
        </w:rPr>
        <w:t>§ </w:t>
      </w:r>
      <w:r w:rsidRPr="00576ED7">
        <w:rPr>
          <w:szCs w:val="24"/>
        </w:rPr>
        <w:t xml:space="preserve">501(c)(3) announced by the IRS in 1970 was correct. That it may be seen as belated does not undermine its soundness. It would be wholly incompatible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education is contrary to public policy. Racially discriminatory educational institutions cannot be viewed as conferring a public benefit within the “charitable” concept </w:t>
      </w:r>
      <w:r w:rsidR="001C1C5C">
        <w:rPr>
          <w:szCs w:val="24"/>
        </w:rPr>
        <w:t>…</w:t>
      </w:r>
      <w:r w:rsidRPr="00576ED7">
        <w:rPr>
          <w:szCs w:val="24"/>
        </w:rPr>
        <w:t xml:space="preserve"> or within the Congressional intent underlying </w:t>
      </w:r>
      <w:r w:rsidR="00CA008D">
        <w:rPr>
          <w:szCs w:val="24"/>
        </w:rPr>
        <w:t>§ </w:t>
      </w:r>
      <w:r w:rsidRPr="00576ED7">
        <w:rPr>
          <w:szCs w:val="24"/>
        </w:rPr>
        <w:t xml:space="preserve">170 and </w:t>
      </w:r>
      <w:r w:rsidR="00CA008D">
        <w:rPr>
          <w:szCs w:val="24"/>
        </w:rPr>
        <w:t>§ </w:t>
      </w:r>
      <w:r w:rsidRPr="00576ED7">
        <w:rPr>
          <w:szCs w:val="24"/>
        </w:rPr>
        <w:t>501(c)(3).</w:t>
      </w:r>
    </w:p>
    <w:p w14:paraId="45FAB69F" w14:textId="77777777" w:rsidR="0049128E" w:rsidRPr="00576ED7" w:rsidRDefault="0049128E" w:rsidP="00A6585D">
      <w:pPr>
        <w:widowControl w:val="0"/>
        <w:jc w:val="both"/>
        <w:rPr>
          <w:szCs w:val="24"/>
        </w:rPr>
      </w:pPr>
    </w:p>
    <w:p w14:paraId="3E3CB99E" w14:textId="77777777" w:rsidR="0049128E" w:rsidRPr="00576ED7" w:rsidRDefault="0049128E" w:rsidP="00A6585D">
      <w:pPr>
        <w:widowControl w:val="0"/>
        <w:jc w:val="both"/>
        <w:rPr>
          <w:szCs w:val="24"/>
        </w:rPr>
      </w:pPr>
      <w:r w:rsidRPr="00576ED7">
        <w:rPr>
          <w:i/>
          <w:szCs w:val="24"/>
        </w:rPr>
        <w:t>Bob Jones University v. United States</w:t>
      </w:r>
      <w:r w:rsidR="001A064F">
        <w:rPr>
          <w:szCs w:val="24"/>
        </w:rPr>
        <w:t xml:space="preserve">, 461 U.S. 574, 595-96 (1983). </w:t>
      </w:r>
      <w:r w:rsidRPr="00576ED7">
        <w:rPr>
          <w:szCs w:val="24"/>
        </w:rPr>
        <w:t>The school</w:t>
      </w:r>
      <w:r w:rsidR="00917420">
        <w:rPr>
          <w:szCs w:val="24"/>
        </w:rPr>
        <w:t xml:space="preserve">s’ tax-exempt status was lost. </w:t>
      </w:r>
      <w:r w:rsidRPr="00576ED7">
        <w:rPr>
          <w:szCs w:val="24"/>
        </w:rPr>
        <w:t>Donors could not claim a charitable contribution deduction for contributing money to it.</w:t>
      </w:r>
    </w:p>
    <w:p w14:paraId="3AA9C3A8" w14:textId="77777777" w:rsidR="0049128E"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14:paraId="1DC3D508" w14:textId="77777777" w:rsidR="0037355E" w:rsidRPr="00576ED7" w:rsidRDefault="0037355E" w:rsidP="00A6585D">
      <w:pPr>
        <w:widowControl w:val="0"/>
        <w:ind w:left="720"/>
        <w:jc w:val="both"/>
        <w:rPr>
          <w:szCs w:val="24"/>
        </w:rPr>
      </w:pPr>
    </w:p>
    <w:p w14:paraId="7CD054F1" w14:textId="01758468" w:rsidR="0037355E" w:rsidRPr="00576ED7" w:rsidRDefault="0037355E" w:rsidP="0037355E">
      <w:pPr>
        <w:widowControl w:val="0"/>
        <w:jc w:val="both"/>
        <w:rPr>
          <w:szCs w:val="24"/>
        </w:rPr>
      </w:pPr>
      <w:r>
        <w:rPr>
          <w:szCs w:val="24"/>
        </w:rPr>
        <w:t xml:space="preserve">4.  A gift “to” an organization and a gift “for the use of” an organization are not the same thing. </w:t>
      </w:r>
      <w:r w:rsidRPr="00576ED7">
        <w:rPr>
          <w:szCs w:val="24"/>
        </w:rPr>
        <w:t xml:space="preserve">The Supreme Court construed the meaning of the phrase “to or for the use of” in </w:t>
      </w:r>
      <w:r>
        <w:rPr>
          <w:szCs w:val="24"/>
        </w:rPr>
        <w:t>§ </w:t>
      </w:r>
      <w:r w:rsidRPr="00576ED7">
        <w:rPr>
          <w:szCs w:val="24"/>
        </w:rPr>
        <w:t xml:space="preserve">170(c) in </w:t>
      </w:r>
      <w:r w:rsidRPr="00576ED7">
        <w:rPr>
          <w:i/>
          <w:szCs w:val="24"/>
        </w:rPr>
        <w:t>Davis v. United States</w:t>
      </w:r>
      <w:r w:rsidRPr="00576ED7">
        <w:rPr>
          <w:szCs w:val="24"/>
        </w:rPr>
        <w:t>, 495 U.S. 472 (1990)</w:t>
      </w:r>
      <w:r w:rsidR="006B4E4A" w:rsidRPr="00576ED7">
        <w:rPr>
          <w:szCs w:val="24"/>
        </w:rPr>
        <w:t xml:space="preserve">. </w:t>
      </w:r>
      <w:r w:rsidRPr="00576ED7">
        <w:rPr>
          <w:szCs w:val="24"/>
        </w:rPr>
        <w:t>Taxpayers’ sons were missionaries for the Church of Jesus C</w:t>
      </w:r>
      <w:r>
        <w:rPr>
          <w:szCs w:val="24"/>
        </w:rPr>
        <w:t xml:space="preserve">hrist of Latter-Day Saints. </w:t>
      </w:r>
      <w:r w:rsidRPr="00576ED7">
        <w:rPr>
          <w:szCs w:val="24"/>
        </w:rPr>
        <w:t>Taxpayers deposited amounts into the individual accounts of their sons. The Church had requested the p</w:t>
      </w:r>
      <w:r>
        <w:rPr>
          <w:szCs w:val="24"/>
        </w:rPr>
        <w:t xml:space="preserve">ayments and set their amounts. </w:t>
      </w:r>
      <w:r w:rsidRPr="00576ED7">
        <w:rPr>
          <w:szCs w:val="24"/>
        </w:rPr>
        <w:t xml:space="preserve">The Church issued written guidelines, instructing that the funds be used exclusively for missionary work. In accordance with the guidelines, petitioners’ sons used the money primarily to pay for rent, food, transportation, and personal needs while on their missions. Taxpayers claimed that these amounts were deductible under </w:t>
      </w:r>
      <w:r>
        <w:rPr>
          <w:szCs w:val="24"/>
        </w:rPr>
        <w:t>§ </w:t>
      </w:r>
      <w:r w:rsidRPr="00576ED7">
        <w:rPr>
          <w:szCs w:val="24"/>
        </w:rPr>
        <w:t>170</w:t>
      </w:r>
      <w:r>
        <w:rPr>
          <w:szCs w:val="24"/>
        </w:rPr>
        <w:t xml:space="preserve">. </w:t>
      </w:r>
      <w:r w:rsidRPr="00576ED7">
        <w:rPr>
          <w:szCs w:val="24"/>
        </w:rPr>
        <w:t>The Supreme Court denied the deductibility of such payments and adopted the IRS’s interpretation of the phrase. “[W]e conclude that a gift or contribution is ‘for the use of’ a qualified organization when it is held in a legally enforceable trust for the qualified organization or i</w:t>
      </w:r>
      <w:r>
        <w:rPr>
          <w:szCs w:val="24"/>
        </w:rPr>
        <w:t xml:space="preserve">n a similar legal arrangement.” </w:t>
      </w:r>
      <w:r w:rsidRPr="00576ED7">
        <w:rPr>
          <w:i/>
          <w:szCs w:val="24"/>
        </w:rPr>
        <w:t>Id.</w:t>
      </w:r>
      <w:r w:rsidRPr="00576ED7">
        <w:rPr>
          <w:szCs w:val="24"/>
        </w:rPr>
        <w:t xml:space="preserve"> at 485. “[B]ecause petitioners did not donate the funds in trust for the Church, or in a similarly enforceable legal arrangement for the benefit of the Church, the funds were not donated ‘for the use of’ the Church for purposes of </w:t>
      </w:r>
      <w:r>
        <w:rPr>
          <w:szCs w:val="24"/>
        </w:rPr>
        <w:t>§ </w:t>
      </w:r>
      <w:r w:rsidRPr="00576ED7">
        <w:rPr>
          <w:szCs w:val="24"/>
        </w:rPr>
        <w:t xml:space="preserve">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[(organization)] must have significant legal rights with respect to the</w:t>
      </w:r>
      <w:r>
        <w:rPr>
          <w:szCs w:val="24"/>
        </w:rPr>
        <w:t xml:space="preserve"> disposition of donated funds.”</w:t>
      </w:r>
      <w:r w:rsidRPr="00576ED7">
        <w:rPr>
          <w:szCs w:val="24"/>
        </w:rPr>
        <w:t xml:space="preserve"> </w:t>
      </w:r>
      <w:r w:rsidRPr="00576ED7">
        <w:rPr>
          <w:i/>
          <w:szCs w:val="24"/>
        </w:rPr>
        <w:t>Id.</w:t>
      </w:r>
      <w:r w:rsidRPr="00576ED7">
        <w:rPr>
          <w:szCs w:val="24"/>
        </w:rPr>
        <w:t xml:space="preserve"> at 483.</w:t>
      </w:r>
    </w:p>
    <w:p w14:paraId="5F5794DD" w14:textId="77777777" w:rsidR="0037355E" w:rsidRPr="00576ED7" w:rsidRDefault="0037355E" w:rsidP="00A6585D">
      <w:pPr>
        <w:widowControl w:val="0"/>
        <w:jc w:val="both"/>
        <w:rPr>
          <w:szCs w:val="24"/>
        </w:rPr>
      </w:pPr>
    </w:p>
    <w:p w14:paraId="3DF6D11B" w14:textId="7E052120" w:rsidR="0049128E" w:rsidRPr="00576ED7" w:rsidRDefault="0049128E" w:rsidP="00A6585D">
      <w:pPr>
        <w:widowControl w:val="0"/>
        <w:jc w:val="both"/>
        <w:rPr>
          <w:szCs w:val="24"/>
        </w:rPr>
      </w:pPr>
      <w:r w:rsidRPr="00576ED7">
        <w:rPr>
          <w:szCs w:val="24"/>
        </w:rPr>
        <w:t>5.  There are limits to the amount of a charitable contribution that a taxpayer may deduct</w:t>
      </w:r>
      <w:r w:rsidR="006B4E4A" w:rsidRPr="00576ED7">
        <w:rPr>
          <w:szCs w:val="24"/>
        </w:rPr>
        <w:t xml:space="preserve">. </w:t>
      </w:r>
      <w:r w:rsidRPr="00576ED7">
        <w:rPr>
          <w:szCs w:val="24"/>
        </w:rPr>
        <w:t>Section 170's rules are complex.</w:t>
      </w:r>
    </w:p>
    <w:p w14:paraId="40C0C516" w14:textId="6D8591A4" w:rsidR="0049128E" w:rsidRPr="00576ED7" w:rsidRDefault="0049128E" w:rsidP="00A6585D">
      <w:pPr>
        <w:widowControl w:val="0"/>
        <w:ind w:left="720"/>
        <w:jc w:val="both"/>
        <w:rPr>
          <w:szCs w:val="24"/>
        </w:rPr>
      </w:pPr>
      <w:r w:rsidRPr="00576ED7">
        <w:rPr>
          <w:szCs w:val="24"/>
        </w:rPr>
        <w:t>•An individual has a “contribution base,” i.e., adjusted gross income without regard to an NOL carryback</w:t>
      </w:r>
      <w:r w:rsidR="006B4E4A" w:rsidRPr="00576ED7">
        <w:rPr>
          <w:szCs w:val="24"/>
        </w:rPr>
        <w:t xml:space="preserve">. </w:t>
      </w:r>
      <w:r w:rsidR="00CA008D">
        <w:rPr>
          <w:szCs w:val="24"/>
        </w:rPr>
        <w:t>§ </w:t>
      </w:r>
      <w:r w:rsidRPr="00576ED7">
        <w:rPr>
          <w:szCs w:val="24"/>
        </w:rPr>
        <w:t>170(b)(1)(</w:t>
      </w:r>
      <w:r w:rsidR="00A01721">
        <w:rPr>
          <w:szCs w:val="24"/>
        </w:rPr>
        <w:t>H</w:t>
      </w:r>
      <w:r w:rsidRPr="00576ED7">
        <w:rPr>
          <w:szCs w:val="24"/>
        </w:rPr>
        <w:t>).</w:t>
      </w:r>
    </w:p>
    <w:p w14:paraId="3E55B363" w14:textId="77777777" w:rsidR="0049128E" w:rsidRPr="00576ED7" w:rsidRDefault="0049128E" w:rsidP="00A6585D">
      <w:pPr>
        <w:widowControl w:val="0"/>
        <w:ind w:left="720"/>
        <w:jc w:val="both"/>
        <w:rPr>
          <w:szCs w:val="24"/>
        </w:rPr>
      </w:pPr>
      <w:r w:rsidRPr="00576ED7">
        <w:rPr>
          <w:szCs w:val="24"/>
        </w:rPr>
        <w:t>•A taxpayer may deduct in a taxable year o</w:t>
      </w:r>
      <w:r w:rsidR="00766418">
        <w:rPr>
          <w:szCs w:val="24"/>
        </w:rPr>
        <w:t xml:space="preserve">nly a certain percentage of </w:t>
      </w:r>
      <w:r w:rsidRPr="00576ED7">
        <w:rPr>
          <w:szCs w:val="24"/>
        </w:rPr>
        <w:t xml:space="preserve">her “contribution base,” the percentage limit dependent on </w:t>
      </w:r>
      <w:r w:rsidR="00D238BC">
        <w:rPr>
          <w:szCs w:val="24"/>
        </w:rPr>
        <w:t xml:space="preserve">the </w:t>
      </w:r>
      <w:r w:rsidR="00D238BC">
        <w:rPr>
          <w:i/>
          <w:szCs w:val="24"/>
        </w:rPr>
        <w:t>type of property</w:t>
      </w:r>
      <w:r w:rsidR="00D238BC">
        <w:rPr>
          <w:szCs w:val="24"/>
        </w:rPr>
        <w:t xml:space="preserve"> that taxpayer contributes, </w:t>
      </w:r>
      <w:r w:rsidRPr="00576ED7">
        <w:rPr>
          <w:szCs w:val="24"/>
        </w:rPr>
        <w:t xml:space="preserve">the </w:t>
      </w:r>
      <w:r w:rsidRPr="00A51B8B">
        <w:rPr>
          <w:i/>
          <w:szCs w:val="24"/>
        </w:rPr>
        <w:t>type of charity</w:t>
      </w:r>
      <w:r w:rsidRPr="00576ED7">
        <w:rPr>
          <w:szCs w:val="24"/>
        </w:rPr>
        <w:t xml:space="preserve"> to which the contribution is made</w:t>
      </w:r>
      <w:r w:rsidR="00A51B8B">
        <w:rPr>
          <w:szCs w:val="24"/>
        </w:rPr>
        <w:t xml:space="preserve">, </w:t>
      </w:r>
      <w:r w:rsidR="000D7DBB">
        <w:rPr>
          <w:szCs w:val="24"/>
        </w:rPr>
        <w:t xml:space="preserve">and </w:t>
      </w:r>
      <w:r w:rsidR="00A51B8B">
        <w:rPr>
          <w:szCs w:val="24"/>
        </w:rPr>
        <w:t xml:space="preserve">whether the contribution is </w:t>
      </w:r>
      <w:r w:rsidR="00A51B8B" w:rsidRPr="00A51B8B">
        <w:rPr>
          <w:i/>
          <w:szCs w:val="24"/>
        </w:rPr>
        <w:t xml:space="preserve">“to” </w:t>
      </w:r>
      <w:r w:rsidR="00A51B8B" w:rsidRPr="005B53D9">
        <w:rPr>
          <w:szCs w:val="24"/>
        </w:rPr>
        <w:t>or</w:t>
      </w:r>
      <w:r w:rsidR="00A51B8B" w:rsidRPr="00A51B8B">
        <w:rPr>
          <w:i/>
          <w:szCs w:val="24"/>
        </w:rPr>
        <w:t xml:space="preserve"> “for the use of”</w:t>
      </w:r>
      <w:r w:rsidR="00A51B8B">
        <w:rPr>
          <w:szCs w:val="24"/>
        </w:rPr>
        <w:t xml:space="preserve"> </w:t>
      </w:r>
      <w:r w:rsidR="000D7DBB">
        <w:rPr>
          <w:szCs w:val="24"/>
        </w:rPr>
        <w:t>the</w:t>
      </w:r>
      <w:r w:rsidR="00A51B8B">
        <w:rPr>
          <w:szCs w:val="24"/>
        </w:rPr>
        <w:t xml:space="preserve"> organization.</w:t>
      </w:r>
    </w:p>
    <w:p w14:paraId="78CFA0FF" w14:textId="77777777" w:rsidR="0049128E" w:rsidRPr="00576ED7" w:rsidRDefault="0049128E" w:rsidP="00A6585D">
      <w:pPr>
        <w:widowControl w:val="0"/>
        <w:jc w:val="both"/>
        <w:rPr>
          <w:szCs w:val="24"/>
        </w:rPr>
      </w:pPr>
    </w:p>
    <w:p w14:paraId="50605424" w14:textId="373C404D" w:rsidR="001C3BB6" w:rsidRPr="00576ED7" w:rsidRDefault="001C1C5C" w:rsidP="001C3BB6">
      <w:pPr>
        <w:widowControl w:val="0"/>
        <w:jc w:val="both"/>
        <w:rPr>
          <w:szCs w:val="24"/>
        </w:rPr>
      </w:pPr>
      <w:r>
        <w:rPr>
          <w:szCs w:val="24"/>
        </w:rPr>
        <w:t xml:space="preserve">6.  </w:t>
      </w:r>
      <w:r w:rsidR="00F038EA">
        <w:rPr>
          <w:i/>
          <w:szCs w:val="24"/>
        </w:rPr>
        <w:t>Type of property</w:t>
      </w:r>
      <w:r w:rsidR="00D238BC">
        <w:rPr>
          <w:szCs w:val="24"/>
        </w:rPr>
        <w:t>:</w:t>
      </w:r>
      <w:r w:rsidR="00F038EA">
        <w:rPr>
          <w:szCs w:val="24"/>
        </w:rPr>
        <w:t xml:space="preserve"> </w:t>
      </w:r>
      <w:r w:rsidR="001C3BB6" w:rsidRPr="00576ED7">
        <w:rPr>
          <w:szCs w:val="24"/>
        </w:rPr>
        <w:t>A charitable contribution may take one of several forms</w:t>
      </w:r>
      <w:r w:rsidR="001C3BB6">
        <w:rPr>
          <w:szCs w:val="24"/>
        </w:rPr>
        <w:t>. It may of course take the form of cash</w:t>
      </w:r>
      <w:r w:rsidR="006B4E4A">
        <w:rPr>
          <w:szCs w:val="24"/>
        </w:rPr>
        <w:t xml:space="preserve">. </w:t>
      </w:r>
      <w:r w:rsidR="001C3BB6">
        <w:rPr>
          <w:szCs w:val="24"/>
        </w:rPr>
        <w:t>It may also take the form of “ordinary income” property</w:t>
      </w:r>
      <w:r w:rsidR="006B4E4A">
        <w:rPr>
          <w:szCs w:val="24"/>
        </w:rPr>
        <w:t xml:space="preserve">. </w:t>
      </w:r>
      <w:r w:rsidR="001C3BB6">
        <w:rPr>
          <w:szCs w:val="24"/>
        </w:rPr>
        <w:t>And:</w:t>
      </w:r>
    </w:p>
    <w:p w14:paraId="1A88CC83" w14:textId="4355989A" w:rsidR="001C3BB6" w:rsidRPr="00576ED7" w:rsidRDefault="001C3BB6" w:rsidP="001C3BB6">
      <w:pPr>
        <w:widowControl w:val="0"/>
        <w:ind w:left="720"/>
        <w:jc w:val="both"/>
        <w:rPr>
          <w:szCs w:val="24"/>
        </w:rPr>
      </w:pPr>
      <w:r w:rsidRPr="00576ED7">
        <w:rPr>
          <w:szCs w:val="24"/>
        </w:rPr>
        <w:t xml:space="preserve">•A charitable contribution may be of “capital gain property,” i.e., a “capital asset the sale of which at its fair market value at the time of the contribution would have resulted in gain which would have been long-term capital gain” (LTCG) </w:t>
      </w:r>
      <w:r w:rsidR="00BB2DB0">
        <w:rPr>
          <w:szCs w:val="24"/>
        </w:rPr>
        <w:t>because taxpayer held it for more than one year</w:t>
      </w:r>
      <w:r w:rsidR="006577E4">
        <w:rPr>
          <w:szCs w:val="24"/>
        </w:rPr>
        <w:t xml:space="preserve"> </w:t>
      </w:r>
      <w:r w:rsidRPr="00576ED7">
        <w:rPr>
          <w:szCs w:val="24"/>
        </w:rPr>
        <w:t xml:space="preserve">or </w:t>
      </w:r>
      <w:r w:rsidR="00CA008D">
        <w:rPr>
          <w:szCs w:val="24"/>
        </w:rPr>
        <w:t>§ </w:t>
      </w:r>
      <w:r w:rsidRPr="00576ED7">
        <w:rPr>
          <w:szCs w:val="24"/>
        </w:rPr>
        <w:t>1231 property</w:t>
      </w:r>
      <w:r w:rsidR="006B4E4A" w:rsidRPr="00576ED7">
        <w:rPr>
          <w:szCs w:val="24"/>
        </w:rPr>
        <w:t xml:space="preserve">. </w:t>
      </w:r>
      <w:r w:rsidR="00CA008D">
        <w:rPr>
          <w:szCs w:val="24"/>
        </w:rPr>
        <w:t>§ </w:t>
      </w:r>
      <w:r w:rsidRPr="00576ED7">
        <w:rPr>
          <w:szCs w:val="24"/>
        </w:rPr>
        <w:t>170(b)(1)(C)(iv).</w:t>
      </w:r>
    </w:p>
    <w:p w14:paraId="0D1A727E" w14:textId="17608C95" w:rsidR="001C3BB6" w:rsidRPr="00576ED7" w:rsidRDefault="001C3BB6" w:rsidP="001C3BB6">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w:t>
      </w:r>
      <w:r w:rsidR="006B4E4A" w:rsidRPr="00576ED7">
        <w:rPr>
          <w:szCs w:val="24"/>
        </w:rPr>
        <w:t xml:space="preserve">. </w:t>
      </w:r>
      <w:r w:rsidRPr="00576ED7">
        <w:rPr>
          <w:szCs w:val="24"/>
        </w:rPr>
        <w:t xml:space="preserve">Reg. </w:t>
      </w:r>
      <w:r w:rsidR="00CA008D">
        <w:rPr>
          <w:szCs w:val="24"/>
        </w:rPr>
        <w:t>§ </w:t>
      </w:r>
      <w:r w:rsidRPr="00576ED7">
        <w:rPr>
          <w:szCs w:val="24"/>
        </w:rPr>
        <w:t xml:space="preserve">1.170A-1(c)(1). This means that the LTCG on such property </w:t>
      </w:r>
      <w:r w:rsidRPr="00576ED7">
        <w:rPr>
          <w:i/>
          <w:szCs w:val="24"/>
        </w:rPr>
        <w:t>is never taxed</w:t>
      </w:r>
      <w:r w:rsidRPr="00576ED7">
        <w:rPr>
          <w:szCs w:val="24"/>
        </w:rPr>
        <w:t xml:space="preserve"> – thus creating a true loophole.</w:t>
      </w:r>
      <w:r w:rsidRPr="00576ED7">
        <w:rPr>
          <w:rStyle w:val="FootnoteReference"/>
          <w:szCs w:val="24"/>
        </w:rPr>
        <w:footnoteReference w:id="191"/>
      </w:r>
    </w:p>
    <w:p w14:paraId="4AA70864" w14:textId="77777777" w:rsidR="001C3BB6" w:rsidRPr="00576ED7" w:rsidRDefault="001C3BB6" w:rsidP="001C3BB6">
      <w:pPr>
        <w:widowControl w:val="0"/>
        <w:ind w:left="1440"/>
        <w:jc w:val="both"/>
        <w:rPr>
          <w:szCs w:val="24"/>
        </w:rPr>
      </w:pPr>
      <w:r w:rsidRPr="00576ED7">
        <w:rPr>
          <w:szCs w:val="24"/>
        </w:rPr>
        <w:t>•If the donee’s use of the property is unrelated to the charity’s purpose, the charity disposes of the property before the last day of the taxable year</w:t>
      </w:r>
      <w:r>
        <w:rPr>
          <w:szCs w:val="24"/>
        </w:rPr>
        <w:t xml:space="preserve"> without a certification that it made a substantial use related to its charitable purpose</w:t>
      </w:r>
      <w:r w:rsidRPr="00576ED7">
        <w:rPr>
          <w:szCs w:val="24"/>
        </w:rPr>
        <w:t xml:space="preserve">, the charity is a certain type of private foundation, the property was intellectual property, </w:t>
      </w:r>
      <w:r w:rsidRPr="009F5E03">
        <w:rPr>
          <w:i/>
          <w:iCs/>
          <w:szCs w:val="24"/>
        </w:rPr>
        <w:t>or</w:t>
      </w:r>
      <w:r w:rsidRPr="00576ED7">
        <w:rPr>
          <w:szCs w:val="24"/>
        </w:rPr>
        <w:t xml:space="preserve"> the property is self-created taxidermy property – then the deduction is limited to the taxpayer’s basis in the property or its fmv, whichever is lower.  </w:t>
      </w:r>
      <w:r w:rsidR="00CA008D">
        <w:rPr>
          <w:szCs w:val="24"/>
        </w:rPr>
        <w:t>§ </w:t>
      </w:r>
      <w:r w:rsidRPr="00576ED7">
        <w:rPr>
          <w:szCs w:val="24"/>
        </w:rPr>
        <w:t>170(e)(1)(B).</w:t>
      </w:r>
    </w:p>
    <w:p w14:paraId="04F9BC26" w14:textId="77777777" w:rsidR="001C3BB6" w:rsidRPr="00576ED7" w:rsidRDefault="001C3BB6" w:rsidP="001C3BB6">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14:paraId="7BB3ACC8" w14:textId="41D4CEAD" w:rsidR="001C3BB6" w:rsidRPr="00576ED7" w:rsidRDefault="001C3BB6" w:rsidP="001C3BB6">
      <w:pPr>
        <w:widowControl w:val="0"/>
        <w:ind w:left="1440"/>
        <w:jc w:val="both"/>
        <w:rPr>
          <w:szCs w:val="24"/>
        </w:rPr>
      </w:pPr>
      <w:r w:rsidRPr="00576ED7">
        <w:rPr>
          <w:szCs w:val="24"/>
        </w:rPr>
        <w:t>•The taxpaye</w:t>
      </w:r>
      <w:r>
        <w:rPr>
          <w:szCs w:val="24"/>
        </w:rPr>
        <w:t xml:space="preserve">r’s deduction is limited to </w:t>
      </w:r>
      <w:r w:rsidRPr="00576ED7">
        <w:rPr>
          <w:szCs w:val="24"/>
        </w:rPr>
        <w:t>her adjusted basis in the property or its fmv, whichever is less</w:t>
      </w:r>
      <w:r w:rsidR="006B4E4A" w:rsidRPr="00576ED7">
        <w:rPr>
          <w:szCs w:val="24"/>
        </w:rPr>
        <w:t xml:space="preserve">. </w:t>
      </w:r>
      <w:r w:rsidR="00CA008D">
        <w:rPr>
          <w:szCs w:val="24"/>
        </w:rPr>
        <w:t>§ </w:t>
      </w:r>
      <w:r w:rsidRPr="00576ED7">
        <w:rPr>
          <w:szCs w:val="24"/>
        </w:rPr>
        <w:t>170(e)(1)(A).</w:t>
      </w:r>
    </w:p>
    <w:p w14:paraId="36F87097" w14:textId="3884D555" w:rsidR="001C3BB6" w:rsidRPr="00576ED7" w:rsidRDefault="001C3BB6" w:rsidP="001C3BB6">
      <w:pPr>
        <w:widowControl w:val="0"/>
        <w:ind w:left="720"/>
        <w:jc w:val="both"/>
        <w:rPr>
          <w:szCs w:val="24"/>
        </w:rPr>
      </w:pPr>
      <w:r w:rsidRPr="00576ED7">
        <w:rPr>
          <w:szCs w:val="24"/>
        </w:rPr>
        <w:t>•If a charitable contribution of property is partly a sale, then the taxpayer’s basis in the property is allocated pro rata according to the amount realized on the sale portion of the transaction and the fmv of the property</w:t>
      </w:r>
      <w:r w:rsidR="006B4E4A" w:rsidRPr="00576ED7">
        <w:rPr>
          <w:szCs w:val="24"/>
        </w:rPr>
        <w:t xml:space="preserve">. </w:t>
      </w:r>
      <w:r w:rsidR="00CA008D">
        <w:rPr>
          <w:szCs w:val="24"/>
        </w:rPr>
        <w:t>§ </w:t>
      </w:r>
      <w:r w:rsidRPr="00576ED7">
        <w:rPr>
          <w:szCs w:val="24"/>
        </w:rPr>
        <w:t xml:space="preserve">170(e)(2); Reg. </w:t>
      </w:r>
      <w:r w:rsidR="00CA008D">
        <w:rPr>
          <w:szCs w:val="24"/>
        </w:rPr>
        <w:t>§ </w:t>
      </w:r>
      <w:r>
        <w:rPr>
          <w:szCs w:val="24"/>
        </w:rPr>
        <w:t>1.</w:t>
      </w:r>
      <w:r w:rsidRPr="00576ED7">
        <w:rPr>
          <w:szCs w:val="24"/>
        </w:rPr>
        <w:t>1011-2</w:t>
      </w:r>
      <w:r>
        <w:rPr>
          <w:szCs w:val="24"/>
        </w:rPr>
        <w:t>(b)</w:t>
      </w:r>
      <w:r w:rsidRPr="00576ED7">
        <w:rPr>
          <w:szCs w:val="24"/>
        </w:rPr>
        <w:t>. Taxpayer recognizes gain on the sale portion of such a transaction.</w:t>
      </w:r>
    </w:p>
    <w:p w14:paraId="7404151D" w14:textId="77777777" w:rsidR="001C1C5C" w:rsidRDefault="001C1C5C" w:rsidP="00A6585D">
      <w:pPr>
        <w:widowControl w:val="0"/>
        <w:jc w:val="both"/>
        <w:rPr>
          <w:szCs w:val="24"/>
        </w:rPr>
      </w:pPr>
    </w:p>
    <w:p w14:paraId="5BAAE595" w14:textId="258D26EB" w:rsidR="0049128E" w:rsidRPr="00576ED7" w:rsidRDefault="001C1C5C" w:rsidP="00A6585D">
      <w:pPr>
        <w:widowControl w:val="0"/>
        <w:jc w:val="both"/>
        <w:rPr>
          <w:szCs w:val="24"/>
        </w:rPr>
      </w:pPr>
      <w:r>
        <w:rPr>
          <w:szCs w:val="24"/>
        </w:rPr>
        <w:t>7</w:t>
      </w:r>
      <w:r w:rsidR="0049128E" w:rsidRPr="00576ED7">
        <w:rPr>
          <w:szCs w:val="24"/>
        </w:rPr>
        <w:t xml:space="preserve">. </w:t>
      </w:r>
      <w:r w:rsidR="00D238BC">
        <w:rPr>
          <w:i/>
          <w:szCs w:val="24"/>
        </w:rPr>
        <w:t>Type of charity</w:t>
      </w:r>
      <w:r w:rsidR="00D238BC">
        <w:rPr>
          <w:szCs w:val="24"/>
        </w:rPr>
        <w:t xml:space="preserve">: </w:t>
      </w:r>
      <w:r w:rsidR="0049128E" w:rsidRPr="00576ED7">
        <w:rPr>
          <w:szCs w:val="24"/>
        </w:rPr>
        <w:t>Section 170(c) describes five numbered types of charities</w:t>
      </w:r>
      <w:r w:rsidR="00150402">
        <w:rPr>
          <w:szCs w:val="24"/>
        </w:rPr>
        <w:t>, and taxpayer may deduct contributions to them</w:t>
      </w:r>
      <w:r w:rsidR="006B4E4A" w:rsidRPr="00576ED7">
        <w:rPr>
          <w:szCs w:val="24"/>
        </w:rPr>
        <w:t>.</w:t>
      </w:r>
      <w:r w:rsidR="006B4E4A">
        <w:rPr>
          <w:szCs w:val="24"/>
        </w:rPr>
        <w:t xml:space="preserve"> </w:t>
      </w:r>
      <w:r w:rsidR="00150402">
        <w:rPr>
          <w:szCs w:val="24"/>
        </w:rPr>
        <w:t>However, § 170(b) classifies these charities further.</w:t>
      </w:r>
    </w:p>
    <w:p w14:paraId="46365C45" w14:textId="77777777" w:rsidR="0049128E" w:rsidRPr="00576ED7" w:rsidRDefault="0049128E" w:rsidP="00A6585D">
      <w:pPr>
        <w:widowControl w:val="0"/>
        <w:ind w:left="720"/>
        <w:jc w:val="both"/>
        <w:rPr>
          <w:szCs w:val="24"/>
        </w:rPr>
      </w:pPr>
      <w:r w:rsidRPr="00576ED7">
        <w:rPr>
          <w:szCs w:val="24"/>
        </w:rPr>
        <w:t xml:space="preserve">•The Code creates so-called “A” charities, </w:t>
      </w:r>
      <w:r w:rsidR="00CA008D">
        <w:rPr>
          <w:szCs w:val="24"/>
        </w:rPr>
        <w:t>§ </w:t>
      </w:r>
      <w:r w:rsidRPr="00576ED7">
        <w:rPr>
          <w:szCs w:val="24"/>
        </w:rPr>
        <w:t xml:space="preserve">170(b)(1)(A), and “B” charities, </w:t>
      </w:r>
      <w:r w:rsidR="00CA008D">
        <w:rPr>
          <w:szCs w:val="24"/>
        </w:rPr>
        <w:t>§ </w:t>
      </w:r>
      <w:r w:rsidRPr="00576ED7">
        <w:rPr>
          <w:szCs w:val="24"/>
        </w:rPr>
        <w:t>170(b)(1)(B).</w:t>
      </w:r>
    </w:p>
    <w:p w14:paraId="2E7EA66C" w14:textId="77777777" w:rsidR="0049128E" w:rsidRPr="00576ED7" w:rsidRDefault="0049128E" w:rsidP="00A6585D">
      <w:pPr>
        <w:widowControl w:val="0"/>
        <w:ind w:left="720"/>
        <w:jc w:val="both"/>
        <w:rPr>
          <w:szCs w:val="24"/>
        </w:rPr>
      </w:pPr>
      <w:r w:rsidRPr="00576ED7">
        <w:rPr>
          <w:szCs w:val="24"/>
        </w:rPr>
        <w:t>•</w:t>
      </w:r>
      <w:r w:rsidRPr="00576ED7">
        <w:rPr>
          <w:i/>
          <w:szCs w:val="24"/>
        </w:rPr>
        <w:t>Generally</w:t>
      </w:r>
      <w:r w:rsidRPr="00576ED7">
        <w:rPr>
          <w:szCs w:val="24"/>
        </w:rPr>
        <w:t>,</w:t>
      </w:r>
      <w:r w:rsidRPr="00576ED7">
        <w:rPr>
          <w:rStyle w:val="FootnoteReference"/>
          <w:szCs w:val="24"/>
        </w:rPr>
        <w:footnoteReference w:id="192"/>
      </w:r>
      <w:r w:rsidRPr="00576ED7">
        <w:rPr>
          <w:szCs w:val="24"/>
        </w:rPr>
        <w:t xml:space="preserve"> “A” charities include churches, educational organizations, organization</w:t>
      </w:r>
      <w:r w:rsidR="00111C45">
        <w:rPr>
          <w:szCs w:val="24"/>
        </w:rPr>
        <w:t>s</w:t>
      </w:r>
      <w:r w:rsidRPr="00576ED7">
        <w:rPr>
          <w:szCs w:val="24"/>
        </w:rPr>
        <w:t xml:space="preserve"> </w:t>
      </w:r>
      <w:r w:rsidR="00111C45">
        <w:rPr>
          <w:szCs w:val="24"/>
        </w:rPr>
        <w:t>that provide medical care, research, or education</w:t>
      </w:r>
      <w:r w:rsidRPr="00576ED7">
        <w:rPr>
          <w:szCs w:val="24"/>
        </w:rPr>
        <w:t xml:space="preserve">, university endowment funds, governmental units if the gift is for public purposes, publicly supported organizations with certain specified purposes, certain private foundations, and organizations that support certain other tax-exempt organizations. </w:t>
      </w:r>
      <w:r w:rsidR="00CA008D">
        <w:rPr>
          <w:szCs w:val="24"/>
        </w:rPr>
        <w:t>§ </w:t>
      </w:r>
      <w:r w:rsidRPr="00576ED7">
        <w:rPr>
          <w:szCs w:val="24"/>
        </w:rPr>
        <w:t>170(b)(1)(A).</w:t>
      </w:r>
    </w:p>
    <w:p w14:paraId="4BC35187" w14:textId="77777777" w:rsidR="0049128E" w:rsidRPr="00576ED7" w:rsidRDefault="0049128E" w:rsidP="00A6585D">
      <w:pPr>
        <w:widowControl w:val="0"/>
        <w:ind w:left="720"/>
        <w:jc w:val="both"/>
        <w:rPr>
          <w:szCs w:val="24"/>
        </w:rPr>
      </w:pPr>
      <w:r w:rsidRPr="00576ED7">
        <w:rPr>
          <w:szCs w:val="24"/>
        </w:rPr>
        <w:t>•“B” charities are al</w:t>
      </w:r>
      <w:r w:rsidR="001A064F">
        <w:rPr>
          <w:szCs w:val="24"/>
        </w:rPr>
        <w:t>l other charities</w:t>
      </w:r>
      <w:r w:rsidR="00150402">
        <w:rPr>
          <w:szCs w:val="24"/>
        </w:rPr>
        <w:t xml:space="preserve"> described in § 170(c)</w:t>
      </w:r>
      <w:r w:rsidR="001A064F">
        <w:rPr>
          <w:szCs w:val="24"/>
        </w:rPr>
        <w:t>.</w:t>
      </w:r>
      <w:r w:rsidRPr="00576ED7">
        <w:rPr>
          <w:szCs w:val="24"/>
        </w:rPr>
        <w:t xml:space="preserve"> </w:t>
      </w:r>
      <w:r w:rsidR="00CA008D">
        <w:rPr>
          <w:szCs w:val="24"/>
        </w:rPr>
        <w:t>§ </w:t>
      </w:r>
      <w:r w:rsidRPr="00576ED7">
        <w:rPr>
          <w:szCs w:val="24"/>
        </w:rPr>
        <w:t xml:space="preserve">170(b)(1)(B). This </w:t>
      </w:r>
      <w:r w:rsidRPr="00576ED7">
        <w:rPr>
          <w:i/>
          <w:szCs w:val="24"/>
        </w:rPr>
        <w:t>generally</w:t>
      </w:r>
      <w:r w:rsidRPr="00576ED7">
        <w:rPr>
          <w:rStyle w:val="FootnoteReference"/>
          <w:szCs w:val="24"/>
        </w:rPr>
        <w:footnoteReference w:id="193"/>
      </w:r>
      <w:r w:rsidRPr="00576ED7">
        <w:rPr>
          <w:szCs w:val="24"/>
        </w:rPr>
        <w:t xml:space="preserve"> includes veterans’ organizations, fraternal societies, nonprofit cemeteries, and certain nonoperating foundations.</w:t>
      </w:r>
    </w:p>
    <w:p w14:paraId="1F1B8F26" w14:textId="2A165170" w:rsidR="0049128E" w:rsidRDefault="0049128E" w:rsidP="00A6585D">
      <w:pPr>
        <w:widowControl w:val="0"/>
        <w:jc w:val="both"/>
        <w:rPr>
          <w:szCs w:val="24"/>
        </w:rPr>
      </w:pPr>
    </w:p>
    <w:p w14:paraId="353EED0F" w14:textId="7CE57707" w:rsidR="00EB6F1B" w:rsidRDefault="00B5746D" w:rsidP="00A6585D">
      <w:pPr>
        <w:widowControl w:val="0"/>
        <w:jc w:val="both"/>
        <w:rPr>
          <w:szCs w:val="24"/>
        </w:rPr>
      </w:pPr>
      <w:r>
        <w:rPr>
          <w:szCs w:val="24"/>
        </w:rPr>
        <w:t>8. The CAA, § 212, amended</w:t>
      </w:r>
      <w:r w:rsidR="00F5723D">
        <w:rPr>
          <w:szCs w:val="24"/>
        </w:rPr>
        <w:t xml:space="preserve"> § 170(p) to provide a deduction of up to $300 ($600 for taxpayers mfj)</w:t>
      </w:r>
      <w:r w:rsidR="00930DEA">
        <w:rPr>
          <w:szCs w:val="24"/>
        </w:rPr>
        <w:t xml:space="preserve"> for individuals who contribute cash to an “A” charity. </w:t>
      </w:r>
      <w:r w:rsidR="00626661">
        <w:rPr>
          <w:szCs w:val="24"/>
        </w:rPr>
        <w:t>The CARES Act</w:t>
      </w:r>
      <w:r w:rsidR="008D49FB">
        <w:rPr>
          <w:szCs w:val="24"/>
        </w:rPr>
        <w:t xml:space="preserve">, § 2204, added § 62(a)(22) to the Code. It permits a $300 </w:t>
      </w:r>
      <w:r w:rsidR="00AE6B68">
        <w:rPr>
          <w:szCs w:val="24"/>
        </w:rPr>
        <w:t xml:space="preserve">($600 for taxpayers mfj) </w:t>
      </w:r>
      <w:r w:rsidR="008D49FB">
        <w:rPr>
          <w:szCs w:val="24"/>
        </w:rPr>
        <w:t>“above-the-line</w:t>
      </w:r>
      <w:r w:rsidR="00AE6B68">
        <w:rPr>
          <w:szCs w:val="24"/>
        </w:rPr>
        <w:t xml:space="preserve">” deduction to </w:t>
      </w:r>
      <w:r w:rsidR="002C6034">
        <w:rPr>
          <w:szCs w:val="24"/>
        </w:rPr>
        <w:t xml:space="preserve">non-itemizing taxpayers who contribute </w:t>
      </w:r>
      <w:r w:rsidR="001161E8">
        <w:rPr>
          <w:szCs w:val="24"/>
        </w:rPr>
        <w:t>cash to an “A” charity – except for contributions to a supporting organization or to a donor-advised fund.</w:t>
      </w:r>
      <w:r w:rsidR="00B40CA6">
        <w:rPr>
          <w:szCs w:val="24"/>
        </w:rPr>
        <w:t xml:space="preserve">  This deduction is available only for tax year 2021.</w:t>
      </w:r>
    </w:p>
    <w:p w14:paraId="2346B769" w14:textId="0DBBA5B4" w:rsidR="00B5746D" w:rsidRPr="00576ED7" w:rsidRDefault="00A569D0" w:rsidP="00A6585D">
      <w:pPr>
        <w:widowControl w:val="0"/>
        <w:jc w:val="both"/>
        <w:rPr>
          <w:szCs w:val="24"/>
        </w:rPr>
      </w:pPr>
      <w:r w:rsidRPr="00BA5AD9">
        <w:rPr>
          <w:rFonts w:ascii="Century Schoolbook" w:hAnsi="Century Schoolbook"/>
          <w:noProof/>
          <w:szCs w:val="24"/>
        </w:rPr>
        <mc:AlternateContent>
          <mc:Choice Requires="wps">
            <w:drawing>
              <wp:anchor distT="45720" distB="45720" distL="114300" distR="114300" simplePos="0" relativeHeight="252443648" behindDoc="0" locked="0" layoutInCell="1" allowOverlap="1" wp14:anchorId="36D13815" wp14:editId="7E20C0FF">
                <wp:simplePos x="0" y="0"/>
                <wp:positionH relativeFrom="column">
                  <wp:posOffset>2137410</wp:posOffset>
                </wp:positionH>
                <wp:positionV relativeFrom="paragraph">
                  <wp:posOffset>162560</wp:posOffset>
                </wp:positionV>
                <wp:extent cx="2962275" cy="2903220"/>
                <wp:effectExtent l="0" t="0" r="28575" b="1143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03220"/>
                        </a:xfrm>
                        <a:prstGeom prst="rect">
                          <a:avLst/>
                        </a:prstGeom>
                        <a:solidFill>
                          <a:srgbClr val="FFFFFF"/>
                        </a:solidFill>
                        <a:ln w="9525">
                          <a:solidFill>
                            <a:srgbClr val="000000"/>
                          </a:solidFill>
                          <a:miter lim="800000"/>
                          <a:headEnd/>
                          <a:tailEnd/>
                        </a:ln>
                      </wps:spPr>
                      <wps:txbx>
                        <w:txbxContent>
                          <w:p w14:paraId="40B311C2" w14:textId="418D36B4" w:rsidR="005E3A00" w:rsidRPr="00900B07" w:rsidRDefault="005E3A00" w:rsidP="009F5E03">
                            <w:pPr>
                              <w:spacing w:after="80"/>
                              <w:jc w:val="both"/>
                              <w:rPr>
                                <w:rFonts w:asciiTheme="minorBidi" w:hAnsiTheme="minorBidi" w:cstheme="minorBidi"/>
                                <w:sz w:val="22"/>
                                <w:szCs w:val="22"/>
                              </w:rPr>
                            </w:pPr>
                            <w:r w:rsidRPr="00900B07">
                              <w:rPr>
                                <w:rFonts w:asciiTheme="minorBidi" w:hAnsiTheme="minorBidi" w:cstheme="minorBidi"/>
                                <w:sz w:val="22"/>
                                <w:szCs w:val="22"/>
                              </w:rPr>
                              <w:t>CARES Act § 2205:  For 2020, this provision raises to 100% of AGI the deduction limit of an individual for cash contributions to an “A” charity; this limit is reduced by the amount of all of a taxpayer’s other allowable charitable contributions. Excess contributions are carried over.</w:t>
                            </w:r>
                          </w:p>
                          <w:p w14:paraId="30BD25C1" w14:textId="4998F2DE" w:rsidR="005E3A00" w:rsidRPr="00900B07" w:rsidRDefault="005E3A00" w:rsidP="00900B07">
                            <w:pPr>
                              <w:spacing w:after="80"/>
                              <w:jc w:val="both"/>
                              <w:rPr>
                                <w:rFonts w:asciiTheme="minorBidi" w:hAnsiTheme="minorBidi" w:cstheme="minorBidi"/>
                                <w:sz w:val="22"/>
                                <w:szCs w:val="22"/>
                              </w:rPr>
                            </w:pPr>
                            <w:r w:rsidRPr="00900B07">
                              <w:rPr>
                                <w:rFonts w:asciiTheme="minorBidi" w:hAnsiTheme="minorBidi" w:cstheme="minorBidi"/>
                                <w:sz w:val="22"/>
                                <w:szCs w:val="22"/>
                              </w:rPr>
                              <w:t>For corporations, the deduction limit for cash contributions to an “A” charity is increased to 25% of the taxpayer’s taxable income. This limit is reduced by the amount of all of a corporation’s other allowable charitable contributions. Excess contributions are carried over.</w:t>
                            </w:r>
                          </w:p>
                          <w:p w14:paraId="635E34A1" w14:textId="77777777" w:rsidR="005E3A00" w:rsidRPr="00900B07" w:rsidRDefault="005E3A00" w:rsidP="009F5E03">
                            <w:pPr>
                              <w:spacing w:after="80"/>
                              <w:jc w:val="both"/>
                              <w:rPr>
                                <w:rFonts w:asciiTheme="minorBidi" w:hAnsiTheme="minorBidi" w:cstheme="minorBidi"/>
                                <w:sz w:val="22"/>
                                <w:szCs w:val="22"/>
                              </w:rPr>
                            </w:pPr>
                            <w:r w:rsidRPr="00900B07">
                              <w:rPr>
                                <w:rFonts w:asciiTheme="minorBidi" w:hAnsiTheme="minorBidi" w:cstheme="minorBidi"/>
                                <w:sz w:val="22"/>
                                <w:szCs w:val="22"/>
                              </w:rPr>
                              <w:t>CAA § 213 extended these provision through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13815" id="Text Box 313" o:spid="_x0000_s1116" type="#_x0000_t202" style="position:absolute;left:0;text-align:left;margin-left:168.3pt;margin-top:12.8pt;width:233.25pt;height:228.6pt;z-index:2524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x6KgIAAFE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">
                <v:textbox>
                  <w:txbxContent>
                    <w:p w14:paraId="40B311C2" w14:textId="418D36B4" w:rsidR="005E3A00" w:rsidRPr="00900B07" w:rsidRDefault="005E3A00" w:rsidP="009F5E03">
                      <w:pPr>
                        <w:spacing w:after="80"/>
                        <w:jc w:val="both"/>
                        <w:rPr>
                          <w:rFonts w:asciiTheme="minorBidi" w:hAnsiTheme="minorBidi" w:cstheme="minorBidi"/>
                          <w:sz w:val="22"/>
                          <w:szCs w:val="22"/>
                        </w:rPr>
                      </w:pPr>
                      <w:r w:rsidRPr="00900B07">
                        <w:rPr>
                          <w:rFonts w:asciiTheme="minorBidi" w:hAnsiTheme="minorBidi" w:cstheme="minorBidi"/>
                          <w:sz w:val="22"/>
                          <w:szCs w:val="22"/>
                        </w:rPr>
                        <w:t>CARES Act § 2205:  For 2020, this provision raises to 100% of AGI the deduction limit of an individual for cash contributions to an “A” charity; this limit is reduced by the amount of all of a taxpayer’s other allowable charitable contributions. Excess contributions are carried over.</w:t>
                      </w:r>
                    </w:p>
                    <w:p w14:paraId="30BD25C1" w14:textId="4998F2DE" w:rsidR="005E3A00" w:rsidRPr="00900B07" w:rsidRDefault="005E3A00" w:rsidP="00900B07">
                      <w:pPr>
                        <w:spacing w:after="80"/>
                        <w:jc w:val="both"/>
                        <w:rPr>
                          <w:rFonts w:asciiTheme="minorBidi" w:hAnsiTheme="minorBidi" w:cstheme="minorBidi"/>
                          <w:sz w:val="22"/>
                          <w:szCs w:val="22"/>
                        </w:rPr>
                      </w:pPr>
                      <w:r w:rsidRPr="00900B07">
                        <w:rPr>
                          <w:rFonts w:asciiTheme="minorBidi" w:hAnsiTheme="minorBidi" w:cstheme="minorBidi"/>
                          <w:sz w:val="22"/>
                          <w:szCs w:val="22"/>
                        </w:rPr>
                        <w:t>For corporations, the deduction limit for cash contributions to an “A” charity is increased to 25% of the taxpayer’s taxable income. This limit is reduced by the amount of all of a corporation’s other allowable charitable contributions. Excess contributions are carried over.</w:t>
                      </w:r>
                    </w:p>
                    <w:p w14:paraId="635E34A1" w14:textId="77777777" w:rsidR="005E3A00" w:rsidRPr="00900B07" w:rsidRDefault="005E3A00" w:rsidP="009F5E03">
                      <w:pPr>
                        <w:spacing w:after="80"/>
                        <w:jc w:val="both"/>
                        <w:rPr>
                          <w:rFonts w:asciiTheme="minorBidi" w:hAnsiTheme="minorBidi" w:cstheme="minorBidi"/>
                          <w:sz w:val="22"/>
                          <w:szCs w:val="22"/>
                        </w:rPr>
                      </w:pPr>
                      <w:r w:rsidRPr="00900B07">
                        <w:rPr>
                          <w:rFonts w:asciiTheme="minorBidi" w:hAnsiTheme="minorBidi" w:cstheme="minorBidi"/>
                          <w:sz w:val="22"/>
                          <w:szCs w:val="22"/>
                        </w:rPr>
                        <w:t>CAA § 213 extended these provision through 2021.</w:t>
                      </w:r>
                    </w:p>
                  </w:txbxContent>
                </v:textbox>
                <w10:wrap type="square"/>
              </v:shape>
            </w:pict>
          </mc:Fallback>
        </mc:AlternateContent>
      </w:r>
    </w:p>
    <w:p w14:paraId="7F4F55E1" w14:textId="34E1CF15" w:rsidR="0049128E" w:rsidRPr="00576ED7" w:rsidRDefault="003E66B6" w:rsidP="00A6585D">
      <w:pPr>
        <w:widowControl w:val="0"/>
        <w:jc w:val="both"/>
        <w:rPr>
          <w:szCs w:val="24"/>
        </w:rPr>
      </w:pPr>
      <w:r>
        <w:rPr>
          <w:szCs w:val="24"/>
        </w:rPr>
        <w:t>9</w:t>
      </w:r>
      <w:r w:rsidR="0049128E" w:rsidRPr="00576ED7">
        <w:rPr>
          <w:szCs w:val="24"/>
        </w:rPr>
        <w:t xml:space="preserve">.  </w:t>
      </w:r>
      <w:r w:rsidR="00985042">
        <w:rPr>
          <w:i/>
          <w:szCs w:val="24"/>
        </w:rPr>
        <w:t xml:space="preserve">Deductible contributions to or for the use </w:t>
      </w:r>
      <w:r w:rsidR="00985042" w:rsidRPr="00985042">
        <w:rPr>
          <w:szCs w:val="24"/>
        </w:rPr>
        <w:t>of</w:t>
      </w:r>
      <w:r w:rsidR="00985042">
        <w:rPr>
          <w:szCs w:val="24"/>
        </w:rPr>
        <w:t xml:space="preserve">:  </w:t>
      </w:r>
      <w:r w:rsidR="0049128E" w:rsidRPr="00985042">
        <w:rPr>
          <w:szCs w:val="24"/>
        </w:rPr>
        <w:t>A</w:t>
      </w:r>
      <w:r w:rsidR="0049128E" w:rsidRPr="00576ED7">
        <w:rPr>
          <w:szCs w:val="24"/>
        </w:rPr>
        <w:t xml:space="preserve"> taxpayer’s allowable contributions are subject to the following limitations:</w:t>
      </w:r>
    </w:p>
    <w:p w14:paraId="219E97F8" w14:textId="77777777" w:rsidR="0049128E" w:rsidRPr="00F47A9B" w:rsidRDefault="0049128E" w:rsidP="009F5E03">
      <w:pPr>
        <w:widowControl w:val="0"/>
        <w:ind w:left="720"/>
        <w:jc w:val="both"/>
        <w:rPr>
          <w:szCs w:val="24"/>
        </w:rPr>
      </w:pPr>
      <w:r w:rsidRPr="00576ED7">
        <w:rPr>
          <w:szCs w:val="24"/>
        </w:rPr>
        <w:t>•</w:t>
      </w:r>
      <w:r w:rsidR="00342E30">
        <w:rPr>
          <w:szCs w:val="24"/>
        </w:rPr>
        <w:t>For tax years 2018 to 2025, t</w:t>
      </w:r>
      <w:r w:rsidRPr="00576ED7">
        <w:rPr>
          <w:szCs w:val="24"/>
        </w:rPr>
        <w:t>axpa</w:t>
      </w:r>
      <w:r w:rsidR="0037355E">
        <w:rPr>
          <w:szCs w:val="24"/>
        </w:rPr>
        <w:t xml:space="preserve">yer may deduct </w:t>
      </w:r>
      <w:r w:rsidR="00150402" w:rsidRPr="00011A64">
        <w:rPr>
          <w:i/>
          <w:szCs w:val="24"/>
        </w:rPr>
        <w:t>cash</w:t>
      </w:r>
      <w:r w:rsidR="00150402">
        <w:rPr>
          <w:szCs w:val="24"/>
        </w:rPr>
        <w:t xml:space="preserve"> contributions of </w:t>
      </w:r>
      <w:r w:rsidR="0037355E">
        <w:rPr>
          <w:szCs w:val="24"/>
        </w:rPr>
        <w:t>up to 6</w:t>
      </w:r>
      <w:r w:rsidR="00766418">
        <w:rPr>
          <w:szCs w:val="24"/>
        </w:rPr>
        <w:t>0%</w:t>
      </w:r>
      <w:r w:rsidR="0037355E">
        <w:rPr>
          <w:rStyle w:val="FootnoteReference"/>
          <w:szCs w:val="24"/>
        </w:rPr>
        <w:footnoteReference w:id="194"/>
      </w:r>
      <w:r w:rsidR="00766418">
        <w:rPr>
          <w:szCs w:val="24"/>
        </w:rPr>
        <w:t xml:space="preserve"> of </w:t>
      </w:r>
      <w:r w:rsidRPr="00576ED7">
        <w:rPr>
          <w:szCs w:val="24"/>
        </w:rPr>
        <w:t xml:space="preserve">her contribution base </w:t>
      </w:r>
      <w:r w:rsidRPr="001C3BB6">
        <w:rPr>
          <w:i/>
          <w:szCs w:val="24"/>
        </w:rPr>
        <w:t>to</w:t>
      </w:r>
      <w:r w:rsidRPr="00576ED7">
        <w:rPr>
          <w:szCs w:val="24"/>
        </w:rPr>
        <w:t xml:space="preserve"> </w:t>
      </w:r>
      <w:r w:rsidRPr="00F47A9B">
        <w:rPr>
          <w:szCs w:val="24"/>
        </w:rPr>
        <w:t xml:space="preserve">“A” charities, </w:t>
      </w:r>
      <w:r w:rsidR="00CA008D" w:rsidRPr="00F47A9B">
        <w:rPr>
          <w:szCs w:val="24"/>
        </w:rPr>
        <w:t>§ </w:t>
      </w:r>
      <w:r w:rsidRPr="00F47A9B">
        <w:rPr>
          <w:szCs w:val="24"/>
        </w:rPr>
        <w:t>170(b)(1)(</w:t>
      </w:r>
      <w:r w:rsidR="00985042" w:rsidRPr="00F47A9B">
        <w:rPr>
          <w:szCs w:val="24"/>
        </w:rPr>
        <w:t>G</w:t>
      </w:r>
      <w:r w:rsidRPr="00F47A9B">
        <w:rPr>
          <w:szCs w:val="24"/>
        </w:rPr>
        <w:t>)</w:t>
      </w:r>
      <w:r w:rsidR="00985042" w:rsidRPr="00F47A9B">
        <w:rPr>
          <w:szCs w:val="24"/>
        </w:rPr>
        <w:t>(i)</w:t>
      </w:r>
      <w:r w:rsidRPr="00F47A9B">
        <w:rPr>
          <w:szCs w:val="24"/>
        </w:rPr>
        <w:t>;</w:t>
      </w:r>
    </w:p>
    <w:p w14:paraId="5C38C90D" w14:textId="77777777" w:rsidR="0049128E" w:rsidRDefault="0049128E" w:rsidP="00B40CA6">
      <w:pPr>
        <w:widowControl w:val="0"/>
        <w:ind w:left="720"/>
        <w:jc w:val="both"/>
        <w:rPr>
          <w:szCs w:val="24"/>
        </w:rPr>
      </w:pPr>
      <w:r w:rsidRPr="00576ED7">
        <w:rPr>
          <w:szCs w:val="24"/>
        </w:rPr>
        <w:t xml:space="preserve">•Taxpayer may carry excess </w:t>
      </w:r>
      <w:r w:rsidR="00800505" w:rsidRPr="008C7F11">
        <w:rPr>
          <w:i/>
          <w:szCs w:val="24"/>
        </w:rPr>
        <w:t>cash</w:t>
      </w:r>
      <w:r w:rsidR="00800505">
        <w:rPr>
          <w:szCs w:val="24"/>
        </w:rPr>
        <w:t xml:space="preserve"> </w:t>
      </w:r>
      <w:r w:rsidRPr="00576ED7">
        <w:rPr>
          <w:szCs w:val="24"/>
        </w:rPr>
        <w:t xml:space="preserve">contributions </w:t>
      </w:r>
      <w:r w:rsidRPr="0091585F">
        <w:rPr>
          <w:i/>
          <w:szCs w:val="24"/>
        </w:rPr>
        <w:t>to</w:t>
      </w:r>
      <w:r w:rsidRPr="00576ED7">
        <w:rPr>
          <w:szCs w:val="24"/>
        </w:rPr>
        <w:t xml:space="preserve"> “A” charities</w:t>
      </w:r>
      <w:r w:rsidR="0091585F">
        <w:rPr>
          <w:szCs w:val="24"/>
        </w:rPr>
        <w:t xml:space="preserve"> to</w:t>
      </w:r>
      <w:r w:rsidRPr="00576ED7">
        <w:rPr>
          <w:szCs w:val="24"/>
        </w:rPr>
        <w:t xml:space="preserve"> each of the succeeding five tax years in sequence, </w:t>
      </w:r>
      <w:r w:rsidR="00CA008D">
        <w:rPr>
          <w:szCs w:val="24"/>
        </w:rPr>
        <w:t>§ </w:t>
      </w:r>
      <w:r w:rsidRPr="00576ED7">
        <w:rPr>
          <w:szCs w:val="24"/>
        </w:rPr>
        <w:t>170(</w:t>
      </w:r>
      <w:r w:rsidR="00985042">
        <w:rPr>
          <w:szCs w:val="24"/>
        </w:rPr>
        <w:t>b</w:t>
      </w:r>
      <w:r w:rsidRPr="00576ED7">
        <w:rPr>
          <w:szCs w:val="24"/>
        </w:rPr>
        <w:t>)(1)(</w:t>
      </w:r>
      <w:r w:rsidR="00985042">
        <w:rPr>
          <w:szCs w:val="24"/>
        </w:rPr>
        <w:t>G</w:t>
      </w:r>
      <w:r w:rsidRPr="00576ED7">
        <w:rPr>
          <w:szCs w:val="24"/>
        </w:rPr>
        <w:t>)</w:t>
      </w:r>
      <w:r w:rsidR="00985042">
        <w:rPr>
          <w:szCs w:val="24"/>
        </w:rPr>
        <w:t>(ii)</w:t>
      </w:r>
      <w:r w:rsidRPr="00576ED7">
        <w:rPr>
          <w:szCs w:val="24"/>
        </w:rPr>
        <w:t>;</w:t>
      </w:r>
      <w:r w:rsidR="00CC5D4A">
        <w:rPr>
          <w:szCs w:val="24"/>
        </w:rPr>
        <w:t xml:space="preserve"> otherwise –</w:t>
      </w:r>
    </w:p>
    <w:p w14:paraId="0985EE43" w14:textId="6555FF02" w:rsidR="006007F2" w:rsidRDefault="00800505" w:rsidP="0085480F">
      <w:pPr>
        <w:widowControl w:val="0"/>
        <w:ind w:left="720"/>
        <w:jc w:val="both"/>
        <w:rPr>
          <w:szCs w:val="24"/>
        </w:rPr>
      </w:pPr>
      <w:r>
        <w:rPr>
          <w:szCs w:val="24"/>
        </w:rPr>
        <w:t>•</w:t>
      </w:r>
      <w:r w:rsidR="006007F2">
        <w:rPr>
          <w:szCs w:val="24"/>
        </w:rPr>
        <w:t xml:space="preserve">Taxpayer may deduct up to 50% of her contribution base </w:t>
      </w:r>
      <w:r w:rsidR="006007F2">
        <w:rPr>
          <w:i/>
          <w:szCs w:val="24"/>
        </w:rPr>
        <w:t>to</w:t>
      </w:r>
      <w:r w:rsidR="006007F2">
        <w:rPr>
          <w:szCs w:val="24"/>
        </w:rPr>
        <w:t xml:space="preserve"> “A” charities, </w:t>
      </w:r>
      <w:r>
        <w:rPr>
          <w:szCs w:val="24"/>
        </w:rPr>
        <w:t>§</w:t>
      </w:r>
      <w:r w:rsidR="006007F2">
        <w:rPr>
          <w:szCs w:val="24"/>
        </w:rPr>
        <w:t xml:space="preserve"> 170(b)(1)(A);</w:t>
      </w:r>
      <w:r w:rsidR="008C7F11">
        <w:rPr>
          <w:szCs w:val="24"/>
        </w:rPr>
        <w:t xml:space="preserve"> otherwise </w:t>
      </w:r>
      <w:r w:rsidR="008C7F11">
        <w:rPr>
          <w:rStyle w:val="FootnoteReference"/>
          <w:szCs w:val="24"/>
        </w:rPr>
        <w:footnoteReference w:id="195"/>
      </w:r>
    </w:p>
    <w:p w14:paraId="72124173" w14:textId="77777777" w:rsidR="00800505" w:rsidRPr="00576ED7" w:rsidRDefault="006007F2" w:rsidP="00B40CA6">
      <w:pPr>
        <w:widowControl w:val="0"/>
        <w:ind w:left="720"/>
        <w:jc w:val="both"/>
        <w:rPr>
          <w:szCs w:val="24"/>
        </w:rPr>
      </w:pPr>
      <w:r>
        <w:rPr>
          <w:szCs w:val="24"/>
        </w:rPr>
        <w:t xml:space="preserve">•Taxpayer may carry excess contributions </w:t>
      </w:r>
      <w:r>
        <w:rPr>
          <w:i/>
          <w:szCs w:val="24"/>
        </w:rPr>
        <w:t>to</w:t>
      </w:r>
      <w:r>
        <w:rPr>
          <w:szCs w:val="24"/>
        </w:rPr>
        <w:t xml:space="preserve"> “A” charities to each of the five succeeding years in sequen</w:t>
      </w:r>
      <w:r w:rsidR="008C7F11">
        <w:rPr>
          <w:szCs w:val="24"/>
        </w:rPr>
        <w:t>ce</w:t>
      </w:r>
      <w:r>
        <w:rPr>
          <w:szCs w:val="24"/>
        </w:rPr>
        <w:t xml:space="preserve">, </w:t>
      </w:r>
      <w:r w:rsidR="00800505">
        <w:rPr>
          <w:szCs w:val="24"/>
        </w:rPr>
        <w:t>§</w:t>
      </w:r>
      <w:r>
        <w:rPr>
          <w:szCs w:val="24"/>
        </w:rPr>
        <w:t xml:space="preserve"> 170(d)(1)(A);</w:t>
      </w:r>
    </w:p>
    <w:p w14:paraId="4165D310"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30% of </w:t>
      </w:r>
      <w:r w:rsidRPr="00576ED7">
        <w:rPr>
          <w:szCs w:val="24"/>
        </w:rPr>
        <w:t xml:space="preserve">her contribution base </w:t>
      </w:r>
      <w:r w:rsidRPr="001C3BB6">
        <w:rPr>
          <w:i/>
          <w:szCs w:val="24"/>
        </w:rPr>
        <w:t>to</w:t>
      </w:r>
      <w:r w:rsidRPr="00576ED7">
        <w:rPr>
          <w:szCs w:val="24"/>
        </w:rPr>
        <w:t xml:space="preserve"> “B” charities, </w:t>
      </w:r>
      <w:r w:rsidR="001C3BB6">
        <w:rPr>
          <w:szCs w:val="24"/>
        </w:rPr>
        <w:t xml:space="preserve">or </w:t>
      </w:r>
      <w:r w:rsidR="001C3BB6" w:rsidRPr="001C3BB6">
        <w:rPr>
          <w:i/>
          <w:szCs w:val="24"/>
        </w:rPr>
        <w:t xml:space="preserve">for the use of </w:t>
      </w:r>
      <w:r w:rsidR="001C3BB6">
        <w:rPr>
          <w:szCs w:val="24"/>
        </w:rPr>
        <w:t xml:space="preserve">“A” or “B” charities, </w:t>
      </w:r>
      <w:r w:rsidR="00CA008D">
        <w:rPr>
          <w:szCs w:val="24"/>
        </w:rPr>
        <w:t>§ </w:t>
      </w:r>
      <w:r w:rsidRPr="00576ED7">
        <w:rPr>
          <w:szCs w:val="24"/>
        </w:rPr>
        <w:t>170(b)(1)(B);</w:t>
      </w:r>
    </w:p>
    <w:p w14:paraId="7A5ED112" w14:textId="77777777" w:rsidR="0049128E" w:rsidRPr="00576ED7" w:rsidRDefault="0049128E" w:rsidP="00A6585D">
      <w:pPr>
        <w:widowControl w:val="0"/>
        <w:ind w:left="720"/>
        <w:jc w:val="both"/>
        <w:rPr>
          <w:szCs w:val="24"/>
        </w:rPr>
      </w:pPr>
      <w:r w:rsidRPr="00576ED7">
        <w:rPr>
          <w:szCs w:val="24"/>
        </w:rPr>
        <w:t xml:space="preserve">•Taxpayer may carry excess contributions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 xml:space="preserve">for the use of </w:t>
      </w:r>
      <w:r w:rsidR="001C3BB6">
        <w:rPr>
          <w:szCs w:val="24"/>
        </w:rPr>
        <w:t>“A” or “B” charities t</w:t>
      </w:r>
      <w:r w:rsidRPr="001C3BB6">
        <w:rPr>
          <w:szCs w:val="24"/>
        </w:rPr>
        <w:t>o</w:t>
      </w:r>
      <w:r w:rsidRPr="00576ED7">
        <w:rPr>
          <w:szCs w:val="24"/>
        </w:rPr>
        <w:t xml:space="preserve"> each of the succeeding five tax years in sequence, §</w:t>
      </w:r>
      <w:r w:rsidR="00CA008D">
        <w:rPr>
          <w:szCs w:val="24"/>
        </w:rPr>
        <w:t>§ </w:t>
      </w:r>
      <w:r w:rsidRPr="00576ED7">
        <w:rPr>
          <w:szCs w:val="24"/>
        </w:rPr>
        <w:t>170(d)(1)(B), 170(d)(1)(A).</w:t>
      </w:r>
    </w:p>
    <w:p w14:paraId="22878B96" w14:textId="77777777" w:rsidR="0049128E" w:rsidRPr="00576ED7" w:rsidRDefault="0049128E" w:rsidP="007B77EB">
      <w:pPr>
        <w:widowControl w:val="0"/>
        <w:ind w:left="1440"/>
        <w:jc w:val="both"/>
        <w:rPr>
          <w:szCs w:val="24"/>
        </w:rPr>
      </w:pPr>
      <w:r w:rsidRPr="00576ED7">
        <w:rPr>
          <w:szCs w:val="24"/>
        </w:rPr>
        <w:t>•Taxpa</w:t>
      </w:r>
      <w:r w:rsidR="00766418">
        <w:rPr>
          <w:szCs w:val="24"/>
        </w:rPr>
        <w:t xml:space="preserve">yer may </w:t>
      </w:r>
      <w:r w:rsidR="000B01EE" w:rsidRPr="000B01EE">
        <w:rPr>
          <w:i/>
          <w:szCs w:val="24"/>
        </w:rPr>
        <w:t>also</w:t>
      </w:r>
      <w:r w:rsidR="000B01EE">
        <w:rPr>
          <w:szCs w:val="24"/>
        </w:rPr>
        <w:t xml:space="preserve"> </w:t>
      </w:r>
      <w:r w:rsidR="00766418" w:rsidRPr="000B01EE">
        <w:rPr>
          <w:szCs w:val="24"/>
        </w:rPr>
        <w:t>deduct</w:t>
      </w:r>
      <w:r w:rsidR="00766418">
        <w:rPr>
          <w:szCs w:val="24"/>
        </w:rPr>
        <w:t xml:space="preserve"> up to 30% of </w:t>
      </w:r>
      <w:r w:rsidRPr="00576ED7">
        <w:rPr>
          <w:szCs w:val="24"/>
        </w:rPr>
        <w:t>her contribution base</w:t>
      </w:r>
      <w:r w:rsidR="001C3BB6">
        <w:rPr>
          <w:szCs w:val="24"/>
        </w:rPr>
        <w:t xml:space="preserve"> </w:t>
      </w:r>
      <w:r w:rsidR="001C3BB6">
        <w:rPr>
          <w:i/>
          <w:szCs w:val="24"/>
        </w:rPr>
        <w:t>to</w:t>
      </w:r>
      <w:r w:rsidRPr="00576ED7">
        <w:rPr>
          <w:szCs w:val="24"/>
        </w:rPr>
        <w:t xml:space="preserve"> “A” charities of “capital gain property,” </w:t>
      </w:r>
      <w:r w:rsidR="00CA008D">
        <w:rPr>
          <w:szCs w:val="24"/>
        </w:rPr>
        <w:t>§ </w:t>
      </w:r>
      <w:r w:rsidRPr="00576ED7">
        <w:rPr>
          <w:szCs w:val="24"/>
        </w:rPr>
        <w:t>170(b)(1)(C)(i);</w:t>
      </w:r>
    </w:p>
    <w:p w14:paraId="4502D0A2" w14:textId="77777777" w:rsidR="0049128E" w:rsidRPr="00576ED7" w:rsidRDefault="0049128E" w:rsidP="007B77EB">
      <w:pPr>
        <w:widowControl w:val="0"/>
        <w:ind w:left="1440"/>
        <w:jc w:val="both"/>
        <w:rPr>
          <w:szCs w:val="24"/>
        </w:rPr>
      </w:pPr>
      <w:r w:rsidRPr="00576ED7">
        <w:rPr>
          <w:szCs w:val="24"/>
        </w:rPr>
        <w:t xml:space="preserve">•Taxpayer may carry excess contributions of “capital gain property” </w:t>
      </w:r>
      <w:r w:rsidR="001C3BB6">
        <w:rPr>
          <w:i/>
          <w:szCs w:val="24"/>
        </w:rPr>
        <w:t>to</w:t>
      </w:r>
      <w:r w:rsidR="001C3BB6">
        <w:rPr>
          <w:szCs w:val="24"/>
        </w:rPr>
        <w:t xml:space="preserve"> </w:t>
      </w:r>
      <w:r w:rsidRPr="00576ED7">
        <w:rPr>
          <w:szCs w:val="24"/>
        </w:rPr>
        <w:t>“A” charities to each of the succeeding five tax years in sequence, §</w:t>
      </w:r>
      <w:r w:rsidR="00CA008D">
        <w:rPr>
          <w:szCs w:val="24"/>
        </w:rPr>
        <w:t>§ </w:t>
      </w:r>
      <w:r w:rsidRPr="00576ED7">
        <w:rPr>
          <w:szCs w:val="24"/>
        </w:rPr>
        <w:t>170(b)(1)(C)(ii), 170(d)(1)(A);</w:t>
      </w:r>
    </w:p>
    <w:p w14:paraId="180ABA36"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20% of </w:t>
      </w:r>
      <w:r w:rsidRPr="00576ED7">
        <w:rPr>
          <w:szCs w:val="24"/>
        </w:rPr>
        <w:t xml:space="preserve">her contribution base </w:t>
      </w:r>
      <w:r w:rsidR="00122D9A" w:rsidRPr="00122D9A">
        <w:rPr>
          <w:i/>
          <w:szCs w:val="24"/>
        </w:rPr>
        <w:t>to</w:t>
      </w:r>
      <w:r w:rsidR="00122D9A">
        <w:rPr>
          <w:szCs w:val="24"/>
        </w:rPr>
        <w:t xml:space="preserve"> </w:t>
      </w:r>
      <w:r w:rsidRPr="00576ED7">
        <w:rPr>
          <w:szCs w:val="24"/>
        </w:rPr>
        <w:t xml:space="preserve">“B” charities </w:t>
      </w:r>
      <w:r w:rsidR="001C3BB6">
        <w:rPr>
          <w:szCs w:val="24"/>
        </w:rPr>
        <w:t xml:space="preserve">or </w:t>
      </w:r>
      <w:r w:rsidR="001C3BB6">
        <w:rPr>
          <w:i/>
          <w:szCs w:val="24"/>
        </w:rPr>
        <w:t>for the use of</w:t>
      </w:r>
      <w:r w:rsidR="00917420">
        <w:rPr>
          <w:szCs w:val="24"/>
        </w:rPr>
        <w:t xml:space="preserve"> “A” or “</w:t>
      </w:r>
      <w:r w:rsidR="001C3BB6">
        <w:rPr>
          <w:szCs w:val="24"/>
        </w:rPr>
        <w:t xml:space="preserve">B” charities </w:t>
      </w:r>
      <w:r w:rsidRPr="00576ED7">
        <w:rPr>
          <w:szCs w:val="24"/>
        </w:rPr>
        <w:t>of “capital gain</w:t>
      </w:r>
      <w:r w:rsidR="00917420">
        <w:rPr>
          <w:szCs w:val="24"/>
        </w:rPr>
        <w:t> </w:t>
      </w:r>
      <w:r w:rsidRPr="00576ED7">
        <w:rPr>
          <w:szCs w:val="24"/>
        </w:rPr>
        <w:t xml:space="preserve">property, </w:t>
      </w:r>
      <w:r w:rsidR="00CA008D">
        <w:rPr>
          <w:szCs w:val="24"/>
        </w:rPr>
        <w:t>§ </w:t>
      </w:r>
      <w:r w:rsidRPr="00576ED7">
        <w:rPr>
          <w:szCs w:val="24"/>
        </w:rPr>
        <w:t>170(b)(1)(D)(i);</w:t>
      </w:r>
    </w:p>
    <w:p w14:paraId="6E96578C" w14:textId="77777777" w:rsidR="0049128E" w:rsidRPr="00576ED7" w:rsidRDefault="0049128E" w:rsidP="00A6585D">
      <w:pPr>
        <w:widowControl w:val="0"/>
        <w:ind w:left="720" w:hanging="720"/>
        <w:jc w:val="both"/>
        <w:rPr>
          <w:szCs w:val="24"/>
        </w:rPr>
      </w:pPr>
      <w:r w:rsidRPr="00576ED7">
        <w:rPr>
          <w:szCs w:val="24"/>
        </w:rPr>
        <w:tab/>
        <w:t xml:space="preserve">•Taxpayer may carry excess contributions of “capital gain property”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for the use of</w:t>
      </w:r>
      <w:r w:rsidR="001C3BB6">
        <w:rPr>
          <w:szCs w:val="24"/>
        </w:rPr>
        <w:t xml:space="preserve"> “A” or “B” charities </w:t>
      </w:r>
      <w:r w:rsidRPr="00576ED7">
        <w:rPr>
          <w:szCs w:val="24"/>
        </w:rPr>
        <w:t>to each of the succeeding five tax years in sequence, §</w:t>
      </w:r>
      <w:r w:rsidR="00CA008D">
        <w:rPr>
          <w:szCs w:val="24"/>
        </w:rPr>
        <w:t>§ </w:t>
      </w:r>
      <w:r w:rsidRPr="00576ED7">
        <w:rPr>
          <w:szCs w:val="24"/>
        </w:rPr>
        <w:t>170(b)(1)(D)(ii), 170(d)(1)(A).</w:t>
      </w:r>
    </w:p>
    <w:p w14:paraId="18A97CF7" w14:textId="77777777" w:rsidR="0049128E" w:rsidRPr="00576ED7" w:rsidRDefault="0049128E" w:rsidP="00A6585D">
      <w:pPr>
        <w:widowControl w:val="0"/>
        <w:jc w:val="both"/>
        <w:rPr>
          <w:szCs w:val="24"/>
        </w:rPr>
      </w:pPr>
    </w:p>
    <w:p w14:paraId="392BC0CF" w14:textId="6DD04739" w:rsidR="00D3732C" w:rsidRPr="00576ED7" w:rsidRDefault="0049128E" w:rsidP="00A6585D">
      <w:pPr>
        <w:widowControl w:val="0"/>
        <w:jc w:val="both"/>
        <w:rPr>
          <w:szCs w:val="24"/>
        </w:rPr>
      </w:pPr>
      <w:r w:rsidRPr="00576ED7">
        <w:rPr>
          <w:szCs w:val="24"/>
        </w:rPr>
        <w:t>•These limitations are presented in a certain ord</w:t>
      </w:r>
      <w:r w:rsidR="00B87034">
        <w:rPr>
          <w:szCs w:val="24"/>
        </w:rPr>
        <w:t>er</w:t>
      </w:r>
      <w:r w:rsidR="006B4E4A">
        <w:rPr>
          <w:szCs w:val="24"/>
        </w:rPr>
        <w:t xml:space="preserve">. </w:t>
      </w:r>
      <w:r w:rsidR="00D3732C">
        <w:rPr>
          <w:szCs w:val="24"/>
        </w:rPr>
        <w:t>Every type of</w:t>
      </w:r>
      <w:r w:rsidRPr="00576ED7">
        <w:rPr>
          <w:szCs w:val="24"/>
        </w:rPr>
        <w:t xml:space="preserve"> contribution is subject to the limita</w:t>
      </w:r>
      <w:r w:rsidR="00D3732C">
        <w:rPr>
          <w:szCs w:val="24"/>
        </w:rPr>
        <w:t xml:space="preserve">tions imposed on gifts </w:t>
      </w:r>
      <w:r w:rsidR="00D3732C" w:rsidRPr="00610922">
        <w:rPr>
          <w:i/>
          <w:iCs/>
          <w:szCs w:val="24"/>
        </w:rPr>
        <w:t>above it</w:t>
      </w:r>
      <w:r w:rsidR="00D3732C">
        <w:rPr>
          <w:szCs w:val="24"/>
        </w:rPr>
        <w:t xml:space="preserve"> – except for the two cumulative 30% limits that nevertheless are subject to the overall 50% limit</w:t>
      </w:r>
      <w:r w:rsidR="001075BC">
        <w:rPr>
          <w:szCs w:val="24"/>
        </w:rPr>
        <w:t>.</w:t>
      </w:r>
      <w:r w:rsidR="001075BC">
        <w:rPr>
          <w:rStyle w:val="FootnoteReference"/>
          <w:szCs w:val="24"/>
        </w:rPr>
        <w:footnoteReference w:id="196"/>
      </w:r>
      <w:r w:rsidR="000E65DF">
        <w:rPr>
          <w:szCs w:val="24"/>
        </w:rPr>
        <w:t xml:space="preserve"> § </w:t>
      </w:r>
      <w:r w:rsidR="005F1C74">
        <w:rPr>
          <w:szCs w:val="24"/>
        </w:rPr>
        <w:t>170(b)(1)(B)(ii), § 170(b)(1)(C)(i), § 170(b)(1)(D)(i).</w:t>
      </w:r>
    </w:p>
    <w:p w14:paraId="5E909E10" w14:textId="1BBA2E6B" w:rsidR="0049128E" w:rsidRPr="00576ED7" w:rsidRDefault="00D42365" w:rsidP="00A6585D">
      <w:pPr>
        <w:widowControl w:val="0"/>
        <w:ind w:left="720"/>
        <w:jc w:val="both"/>
        <w:rPr>
          <w:szCs w:val="24"/>
        </w:rPr>
      </w:pPr>
      <w:r w:rsidRPr="008A108A">
        <w:rPr>
          <w:rFonts w:ascii="Century Schoolbook" w:hAnsi="Century Schoolbook"/>
          <w:noProof/>
          <w:szCs w:val="24"/>
        </w:rPr>
        <mc:AlternateContent>
          <mc:Choice Requires="wps">
            <w:drawing>
              <wp:anchor distT="45720" distB="45720" distL="114300" distR="114300" simplePos="0" relativeHeight="252445696" behindDoc="0" locked="0" layoutInCell="1" allowOverlap="1" wp14:anchorId="7CA7DF31" wp14:editId="3A6606E7">
                <wp:simplePos x="0" y="0"/>
                <wp:positionH relativeFrom="column">
                  <wp:posOffset>86360</wp:posOffset>
                </wp:positionH>
                <wp:positionV relativeFrom="paragraph">
                  <wp:posOffset>555625</wp:posOffset>
                </wp:positionV>
                <wp:extent cx="2324100" cy="3113405"/>
                <wp:effectExtent l="0" t="0" r="19050" b="1079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13405"/>
                        </a:xfrm>
                        <a:prstGeom prst="rect">
                          <a:avLst/>
                        </a:prstGeom>
                        <a:solidFill>
                          <a:srgbClr val="FFFFFF"/>
                        </a:solidFill>
                        <a:ln w="9525">
                          <a:solidFill>
                            <a:srgbClr val="000000"/>
                          </a:solidFill>
                          <a:miter lim="800000"/>
                          <a:headEnd/>
                          <a:tailEnd/>
                        </a:ln>
                      </wps:spPr>
                      <wps:txbx>
                        <w:txbxContent>
                          <w:p w14:paraId="1743F203" w14:textId="0D43C7C2" w:rsidR="005E3A00" w:rsidRPr="00900B07" w:rsidRDefault="005E3A00" w:rsidP="00BA2467">
                            <w:pPr>
                              <w:jc w:val="both"/>
                              <w:rPr>
                                <w:rFonts w:asciiTheme="minorBidi" w:hAnsiTheme="minorBidi" w:cstheme="minorBidi"/>
                                <w:sz w:val="22"/>
                                <w:szCs w:val="22"/>
                              </w:rPr>
                            </w:pPr>
                            <w:r w:rsidRPr="00900B07">
                              <w:rPr>
                                <w:rFonts w:asciiTheme="minorBidi" w:hAnsiTheme="minorBidi" w:cstheme="minorBidi"/>
                                <w:sz w:val="22"/>
                                <w:szCs w:val="22"/>
                              </w:rPr>
                              <w:t>Between January 1, 2018 and February 17, 2019 (i.e., 60 days after enactment of the Taxpayer Certainty and Disaster Relief Act of 2019, corporations could deduct cash contributions in excess of its otherwise allowable charitable contributions up to 100% of its taxable income if made to support relief efforts in a “qualified disaster area.” Taxpayer Certainty and Disaster Relief Act of 2019, Pub. L. No. 116-92, Div. Q, § 204(a</w:t>
                            </w:r>
                            <w:bookmarkStart w:id="103" w:name="_Hlk71877544"/>
                            <w:bookmarkStart w:id="104" w:name="_Hlk71877545"/>
                            <w:r w:rsidRPr="00900B07">
                              <w:rPr>
                                <w:rFonts w:asciiTheme="minorBidi" w:hAnsiTheme="minorBidi" w:cstheme="minorBidi"/>
                                <w:sz w:val="22"/>
                                <w:szCs w:val="22"/>
                              </w:rPr>
                              <w:t>). The TCDTR, § 304(a) extended this to February 25, 2021 (i.e., 60 days after enactment of the Taxpayer Certainty and Disaster Relief Act of 2020.</w:t>
                            </w:r>
                            <w:bookmarkEnd w:id="103"/>
                            <w:bookmarkEnd w:id="10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7DF31" id="_x0000_s1117" type="#_x0000_t202" style="position:absolute;left:0;text-align:left;margin-left:6.8pt;margin-top:43.75pt;width:183pt;height:245.15pt;z-index:2524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">
                <v:textbox>
                  <w:txbxContent>
                    <w:p w14:paraId="1743F203" w14:textId="0D43C7C2" w:rsidR="005E3A00" w:rsidRPr="00900B07" w:rsidRDefault="005E3A00" w:rsidP="00BA2467">
                      <w:pPr>
                        <w:jc w:val="both"/>
                        <w:rPr>
                          <w:rFonts w:asciiTheme="minorBidi" w:hAnsiTheme="minorBidi" w:cstheme="minorBidi"/>
                          <w:sz w:val="22"/>
                          <w:szCs w:val="22"/>
                        </w:rPr>
                      </w:pPr>
                      <w:r w:rsidRPr="00900B07">
                        <w:rPr>
                          <w:rFonts w:asciiTheme="minorBidi" w:hAnsiTheme="minorBidi" w:cstheme="minorBidi"/>
                          <w:sz w:val="22"/>
                          <w:szCs w:val="22"/>
                        </w:rPr>
                        <w:t>Between January 1, 2018 and February 17, 2019 (i.e., 60 days after enactment of the Taxpayer Certainty and Disaster Relief Act of 2019, corporations could deduct cash contributions in excess of its otherwise allowable charitable contributions up to 100% of its taxable income if made to support relief efforts in a “qualified disaster area.” Taxpayer Certainty and Disaster Relief Act of 2019, Pub. L. No. 116-92, Div. Q, § 204(a</w:t>
                      </w:r>
                      <w:bookmarkStart w:id="108" w:name="_Hlk71877544"/>
                      <w:bookmarkStart w:id="109" w:name="_Hlk71877545"/>
                      <w:r w:rsidRPr="00900B07">
                        <w:rPr>
                          <w:rFonts w:asciiTheme="minorBidi" w:hAnsiTheme="minorBidi" w:cstheme="minorBidi"/>
                          <w:sz w:val="22"/>
                          <w:szCs w:val="22"/>
                        </w:rPr>
                        <w:t>). The TCDTR, § 304(a) extended this to February 25, 2021 (i.e., 60 days after enactment of the Taxpayer Certainty and Disaster Relief Act of 2020.</w:t>
                      </w:r>
                      <w:bookmarkEnd w:id="108"/>
                      <w:bookmarkEnd w:id="109"/>
                    </w:p>
                  </w:txbxContent>
                </v:textbox>
                <w10:wrap type="square"/>
              </v:shape>
            </w:pict>
          </mc:Fallback>
        </mc:AlternateContent>
      </w:r>
      <w:r w:rsidR="0049128E" w:rsidRPr="00576ED7">
        <w:rPr>
          <w:szCs w:val="24"/>
        </w:rPr>
        <w:t xml:space="preserve">•Example: Taxpayer </w:t>
      </w:r>
      <w:r w:rsidR="005F1C74">
        <w:rPr>
          <w:szCs w:val="24"/>
        </w:rPr>
        <w:t xml:space="preserve">donates </w:t>
      </w:r>
      <w:r w:rsidR="000B01EE">
        <w:rPr>
          <w:szCs w:val="24"/>
        </w:rPr>
        <w:t xml:space="preserve">property worth 40% of her contribution base </w:t>
      </w:r>
      <w:r w:rsidR="00B87034">
        <w:rPr>
          <w:szCs w:val="24"/>
        </w:rPr>
        <w:t xml:space="preserve">to an “A” charity. </w:t>
      </w:r>
      <w:r w:rsidR="0049128E" w:rsidRPr="00576ED7">
        <w:rPr>
          <w:szCs w:val="24"/>
        </w:rPr>
        <w:t xml:space="preserve">Taxpayer also contributed “capital gain property” with a fmv equal to </w:t>
      </w:r>
      <w:r w:rsidR="00122D9A">
        <w:rPr>
          <w:szCs w:val="24"/>
        </w:rPr>
        <w:t>3</w:t>
      </w:r>
      <w:r w:rsidR="0049128E" w:rsidRPr="00576ED7">
        <w:rPr>
          <w:szCs w:val="24"/>
        </w:rPr>
        <w:t>0% of her contr</w:t>
      </w:r>
      <w:r w:rsidR="00B87034">
        <w:rPr>
          <w:szCs w:val="24"/>
        </w:rPr>
        <w:t xml:space="preserve">ibution base to “A” charities. </w:t>
      </w:r>
      <w:r w:rsidR="0091585F">
        <w:rPr>
          <w:szCs w:val="24"/>
        </w:rPr>
        <w:t xml:space="preserve">This latter contribution is subject to the </w:t>
      </w:r>
      <w:r w:rsidR="000B01EE">
        <w:rPr>
          <w:szCs w:val="24"/>
        </w:rPr>
        <w:t>5</w:t>
      </w:r>
      <w:r w:rsidR="0091585F">
        <w:rPr>
          <w:szCs w:val="24"/>
        </w:rPr>
        <w:t>0% limit on contributions to “A” charities. Hence, t</w:t>
      </w:r>
      <w:r w:rsidR="0049128E" w:rsidRPr="00576ED7">
        <w:rPr>
          <w:szCs w:val="24"/>
        </w:rPr>
        <w:t xml:space="preserve">axpayer must carry </w:t>
      </w:r>
      <w:r w:rsidR="000B01EE">
        <w:rPr>
          <w:szCs w:val="24"/>
        </w:rPr>
        <w:t xml:space="preserve">⅔ </w:t>
      </w:r>
      <w:r w:rsidR="00122D9A">
        <w:rPr>
          <w:szCs w:val="24"/>
        </w:rPr>
        <w:t xml:space="preserve">of </w:t>
      </w:r>
      <w:r w:rsidR="0049128E" w:rsidRPr="00576ED7">
        <w:rPr>
          <w:szCs w:val="24"/>
        </w:rPr>
        <w:t>her “capital gain property” contributions to the next succeeding tax year as a contribution of “capital gain property” to an “A” charity.</w:t>
      </w:r>
    </w:p>
    <w:p w14:paraId="6D0CB5FC" w14:textId="77777777" w:rsidR="0049128E" w:rsidRPr="00576ED7" w:rsidRDefault="0049128E" w:rsidP="00A6585D">
      <w:pPr>
        <w:widowControl w:val="0"/>
        <w:jc w:val="both"/>
        <w:rPr>
          <w:szCs w:val="24"/>
        </w:rPr>
      </w:pPr>
    </w:p>
    <w:p w14:paraId="1BAE6D26" w14:textId="694115F4" w:rsidR="0049128E" w:rsidRPr="00576ED7" w:rsidRDefault="0049128E" w:rsidP="00A6585D">
      <w:pPr>
        <w:widowControl w:val="0"/>
        <w:jc w:val="both"/>
        <w:rPr>
          <w:szCs w:val="24"/>
        </w:rPr>
      </w:pPr>
      <w:r w:rsidRPr="00576ED7">
        <w:rPr>
          <w:szCs w:val="24"/>
        </w:rPr>
        <w:t xml:space="preserve">•Moreover, as the sequence of the list implies, carryovers may be used only subject to the contribution </w:t>
      </w:r>
      <w:r w:rsidR="002B3F36">
        <w:rPr>
          <w:szCs w:val="24"/>
        </w:rPr>
        <w:t xml:space="preserve">limits of the succeeding year. </w:t>
      </w:r>
      <w:r w:rsidR="00CA008D">
        <w:rPr>
          <w:szCs w:val="24"/>
        </w:rPr>
        <w:t>§ </w:t>
      </w:r>
      <w:r w:rsidR="002B3F36">
        <w:rPr>
          <w:szCs w:val="24"/>
        </w:rPr>
        <w:t xml:space="preserve">170(d)(1)(A)(i). </w:t>
      </w:r>
      <w:r w:rsidRPr="00576ED7">
        <w:rPr>
          <w:szCs w:val="24"/>
        </w:rPr>
        <w:t>The carr</w:t>
      </w:r>
      <w:r w:rsidR="00B87034">
        <w:rPr>
          <w:szCs w:val="24"/>
        </w:rPr>
        <w:t xml:space="preserve">yforward period is five years. </w:t>
      </w:r>
      <w:r w:rsidR="00CA008D">
        <w:rPr>
          <w:szCs w:val="24"/>
        </w:rPr>
        <w:t>§ </w:t>
      </w:r>
      <w:r w:rsidRPr="00576ED7">
        <w:rPr>
          <w:szCs w:val="24"/>
        </w:rPr>
        <w:t>170(d)(1)(A</w:t>
      </w:r>
      <w:r w:rsidR="00917420">
        <w:rPr>
          <w:szCs w:val="24"/>
        </w:rPr>
        <w:t>)</w:t>
      </w:r>
      <w:r w:rsidR="006B4E4A">
        <w:rPr>
          <w:szCs w:val="24"/>
        </w:rPr>
        <w:t xml:space="preserve">. </w:t>
      </w:r>
      <w:r w:rsidR="00122D9A">
        <w:rPr>
          <w:szCs w:val="24"/>
        </w:rPr>
        <w:t>Taxpayers must work within these rules to manage their charitable contributions efficiently.</w:t>
      </w:r>
    </w:p>
    <w:p w14:paraId="0D9E142A" w14:textId="77777777" w:rsidR="0049128E" w:rsidRPr="00576ED7" w:rsidRDefault="0049128E" w:rsidP="00A6585D">
      <w:pPr>
        <w:widowControl w:val="0"/>
        <w:jc w:val="both"/>
        <w:rPr>
          <w:szCs w:val="24"/>
        </w:rPr>
      </w:pPr>
    </w:p>
    <w:p w14:paraId="3729726E" w14:textId="77777777" w:rsidR="009C7FE6" w:rsidRDefault="009C7FE6" w:rsidP="00A6585D">
      <w:pPr>
        <w:widowControl w:val="0"/>
        <w:jc w:val="both"/>
        <w:rPr>
          <w:szCs w:val="24"/>
        </w:rPr>
      </w:pPr>
    </w:p>
    <w:p w14:paraId="4C17A5E0" w14:textId="77777777" w:rsidR="009C7FE6" w:rsidRDefault="009C7FE6" w:rsidP="00A6585D">
      <w:pPr>
        <w:widowControl w:val="0"/>
        <w:jc w:val="both"/>
        <w:rPr>
          <w:szCs w:val="24"/>
        </w:rPr>
      </w:pPr>
    </w:p>
    <w:p w14:paraId="04783C12" w14:textId="2CDC5FAA" w:rsidR="0049128E" w:rsidRPr="00576ED7" w:rsidRDefault="003E66B6" w:rsidP="009C7FE6">
      <w:pPr>
        <w:widowControl w:val="0"/>
        <w:jc w:val="both"/>
        <w:rPr>
          <w:szCs w:val="24"/>
        </w:rPr>
      </w:pPr>
      <w:r>
        <w:rPr>
          <w:szCs w:val="24"/>
        </w:rPr>
        <w:t>10</w:t>
      </w:r>
      <w:r w:rsidR="0049128E" w:rsidRPr="00576ED7">
        <w:rPr>
          <w:szCs w:val="24"/>
        </w:rPr>
        <w:t xml:space="preserve">. </w:t>
      </w:r>
      <w:r w:rsidR="0049128E" w:rsidRPr="00576ED7">
        <w:rPr>
          <w:i/>
          <w:szCs w:val="24"/>
        </w:rPr>
        <w:t>Corporations</w:t>
      </w:r>
      <w:r w:rsidR="0049128E" w:rsidRPr="00576ED7">
        <w:rPr>
          <w:szCs w:val="24"/>
        </w:rPr>
        <w:t>: A corporation may deduct only 10% of its taxable incom</w:t>
      </w:r>
      <w:r w:rsidR="00917420">
        <w:rPr>
          <w:szCs w:val="24"/>
        </w:rPr>
        <w:t xml:space="preserve">e as charitable contributions. </w:t>
      </w:r>
      <w:r w:rsidR="00CA008D">
        <w:rPr>
          <w:szCs w:val="24"/>
        </w:rPr>
        <w:t>§ </w:t>
      </w:r>
      <w:r w:rsidR="00917420">
        <w:rPr>
          <w:szCs w:val="24"/>
        </w:rPr>
        <w:t xml:space="preserve">170(b)(2)(A). </w:t>
      </w:r>
      <w:r w:rsidR="0049128E" w:rsidRPr="00576ED7">
        <w:rPr>
          <w:szCs w:val="24"/>
        </w:rPr>
        <w:t>A corporation may not circumvent this limitation by recharacterizing a contribution or gift that qualifies as a charitable contribut</w:t>
      </w:r>
      <w:r w:rsidR="00917420">
        <w:rPr>
          <w:szCs w:val="24"/>
        </w:rPr>
        <w:t xml:space="preserve">ion as a business expenditure. </w:t>
      </w:r>
      <w:r w:rsidR="00CA008D">
        <w:rPr>
          <w:szCs w:val="24"/>
        </w:rPr>
        <w:t>§ </w:t>
      </w:r>
      <w:r w:rsidR="00917420">
        <w:rPr>
          <w:szCs w:val="24"/>
        </w:rPr>
        <w:t xml:space="preserve">162(b). </w:t>
      </w:r>
      <w:r w:rsidR="0049128E" w:rsidRPr="00576ED7">
        <w:rPr>
          <w:szCs w:val="24"/>
        </w:rPr>
        <w:t>A corporation computes its taxable income for purposes of calculating this limit without re</w:t>
      </w:r>
      <w:r w:rsidR="00B87034">
        <w:rPr>
          <w:szCs w:val="24"/>
        </w:rPr>
        <w:t xml:space="preserve">gard to any dividends-received </w:t>
      </w:r>
      <w:r w:rsidR="0049128E" w:rsidRPr="00576ED7">
        <w:rPr>
          <w:szCs w:val="24"/>
        </w:rPr>
        <w:t>deduction, NOL carryback,</w:t>
      </w:r>
      <w:r w:rsidR="00917420">
        <w:rPr>
          <w:szCs w:val="24"/>
        </w:rPr>
        <w:t xml:space="preserve"> </w:t>
      </w:r>
      <w:r w:rsidR="00CA008D">
        <w:rPr>
          <w:szCs w:val="24"/>
        </w:rPr>
        <w:t>§ </w:t>
      </w:r>
      <w:r w:rsidR="0049128E" w:rsidRPr="00576ED7">
        <w:rPr>
          <w:szCs w:val="24"/>
        </w:rPr>
        <w:t>199</w:t>
      </w:r>
      <w:r w:rsidR="00D3732C">
        <w:rPr>
          <w:szCs w:val="24"/>
        </w:rPr>
        <w:t>A</w:t>
      </w:r>
      <w:r w:rsidR="0049128E" w:rsidRPr="00576ED7">
        <w:rPr>
          <w:szCs w:val="24"/>
        </w:rPr>
        <w:t xml:space="preserve"> deduction for </w:t>
      </w:r>
      <w:r w:rsidR="00D3732C">
        <w:rPr>
          <w:szCs w:val="24"/>
        </w:rPr>
        <w:t xml:space="preserve">qualified pass-through business income, </w:t>
      </w:r>
      <w:r w:rsidR="0049128E" w:rsidRPr="00576ED7">
        <w:rPr>
          <w:szCs w:val="24"/>
        </w:rPr>
        <w:t xml:space="preserve">and capital loss carryback. </w:t>
      </w:r>
      <w:r w:rsidR="00CA008D">
        <w:rPr>
          <w:szCs w:val="24"/>
        </w:rPr>
        <w:t>§ </w:t>
      </w:r>
      <w:r w:rsidR="00917420">
        <w:rPr>
          <w:szCs w:val="24"/>
        </w:rPr>
        <w:t xml:space="preserve">170(b)(2)(C). </w:t>
      </w:r>
      <w:r w:rsidR="0049128E" w:rsidRPr="00576ED7">
        <w:rPr>
          <w:szCs w:val="24"/>
        </w:rPr>
        <w:t>A</w:t>
      </w:r>
      <w:r w:rsidR="009C7FE6">
        <w:rPr>
          <w:szCs w:val="24"/>
        </w:rPr>
        <w:t> </w:t>
      </w:r>
      <w:r w:rsidR="0049128E" w:rsidRPr="00576ED7">
        <w:rPr>
          <w:szCs w:val="24"/>
        </w:rPr>
        <w:t>corporation may carry over an excess contribution to each of the n</w:t>
      </w:r>
      <w:r w:rsidR="00917420">
        <w:rPr>
          <w:szCs w:val="24"/>
        </w:rPr>
        <w:t xml:space="preserve">ext succeeding five tax years. </w:t>
      </w:r>
      <w:r w:rsidR="00CA008D">
        <w:rPr>
          <w:szCs w:val="24"/>
        </w:rPr>
        <w:t>§ </w:t>
      </w:r>
      <w:r w:rsidR="0049128E" w:rsidRPr="00576ED7">
        <w:rPr>
          <w:szCs w:val="24"/>
        </w:rPr>
        <w:t>170(d)(2)(A).</w:t>
      </w:r>
      <w:r w:rsidR="00917420">
        <w:rPr>
          <w:szCs w:val="24"/>
        </w:rPr>
        <w:t xml:space="preserve"> </w:t>
      </w:r>
      <w:r w:rsidR="0049128E" w:rsidRPr="00576ED7">
        <w:rPr>
          <w:szCs w:val="24"/>
        </w:rPr>
        <w:t>The carryover cannot operate to increase an NOL in a succeeding year</w:t>
      </w:r>
      <w:r w:rsidR="006B4E4A" w:rsidRPr="00576ED7">
        <w:rPr>
          <w:szCs w:val="24"/>
        </w:rPr>
        <w:t xml:space="preserve">. </w:t>
      </w:r>
      <w:r w:rsidR="00CA008D">
        <w:rPr>
          <w:szCs w:val="24"/>
        </w:rPr>
        <w:t>§ </w:t>
      </w:r>
      <w:r w:rsidR="0049128E" w:rsidRPr="00576ED7">
        <w:rPr>
          <w:szCs w:val="24"/>
        </w:rPr>
        <w:t>170(d)(2)(B).</w:t>
      </w:r>
    </w:p>
    <w:p w14:paraId="13A5237B" w14:textId="77777777" w:rsidR="0049128E" w:rsidRPr="00576ED7" w:rsidRDefault="0049128E" w:rsidP="00A6585D">
      <w:pPr>
        <w:widowControl w:val="0"/>
        <w:jc w:val="both"/>
        <w:rPr>
          <w:szCs w:val="24"/>
        </w:rPr>
      </w:pPr>
    </w:p>
    <w:p w14:paraId="414EEE37" w14:textId="14653FA8" w:rsidR="0049128E" w:rsidRPr="00576ED7" w:rsidRDefault="0049128E" w:rsidP="00A6585D">
      <w:pPr>
        <w:widowControl w:val="0"/>
        <w:jc w:val="both"/>
        <w:rPr>
          <w:szCs w:val="24"/>
        </w:rPr>
      </w:pPr>
      <w:r w:rsidRPr="00576ED7">
        <w:rPr>
          <w:szCs w:val="24"/>
        </w:rPr>
        <w:t>1</w:t>
      </w:r>
      <w:r w:rsidR="003E66B6">
        <w:rPr>
          <w:szCs w:val="24"/>
        </w:rPr>
        <w:t>1</w:t>
      </w:r>
      <w:r w:rsidRPr="00576ED7">
        <w:rPr>
          <w:szCs w:val="24"/>
        </w:rPr>
        <w:t>. Taxpayer made a $1000 contribution to WKNO-FM, t</w:t>
      </w:r>
      <w:r w:rsidR="00917420">
        <w:rPr>
          <w:szCs w:val="24"/>
        </w:rPr>
        <w:t xml:space="preserve">he local public radio station. </w:t>
      </w:r>
      <w:r w:rsidRPr="00576ED7">
        <w:rPr>
          <w:szCs w:val="24"/>
        </w:rPr>
        <w:t>W</w:t>
      </w:r>
      <w:r w:rsidR="001A064F">
        <w:rPr>
          <w:szCs w:val="24"/>
        </w:rPr>
        <w:t xml:space="preserve">KNO-FM is an “A” organization. </w:t>
      </w:r>
      <w:r w:rsidRPr="00576ED7">
        <w:rPr>
          <w:szCs w:val="24"/>
        </w:rPr>
        <w:t>Because Taxp</w:t>
      </w:r>
      <w:r w:rsidR="00917420">
        <w:rPr>
          <w:szCs w:val="24"/>
        </w:rPr>
        <w:t xml:space="preserve">ayer gave “at the $1000 level,” </w:t>
      </w:r>
      <w:r w:rsidRPr="00576ED7">
        <w:rPr>
          <w:szCs w:val="24"/>
        </w:rPr>
        <w:t>WKNO-FM prese</w:t>
      </w:r>
      <w:r w:rsidR="00B05A66">
        <w:rPr>
          <w:szCs w:val="24"/>
        </w:rPr>
        <w:t>nted Taxpayer with an</w:t>
      </w:r>
      <w:r w:rsidR="001A064F">
        <w:rPr>
          <w:szCs w:val="24"/>
        </w:rPr>
        <w:t xml:space="preserve"> HD radio. </w:t>
      </w:r>
      <w:r w:rsidRPr="00576ED7">
        <w:rPr>
          <w:szCs w:val="24"/>
        </w:rPr>
        <w:t>WKNO-FM had purchased several such radios for its fund-raising drive at a cost of $163 each. The fmv of the radio was $200. Taxpayer</w:t>
      </w:r>
      <w:r w:rsidR="00766418">
        <w:rPr>
          <w:szCs w:val="24"/>
        </w:rPr>
        <w:t xml:space="preserve"> already owned an HD radio so s</w:t>
      </w:r>
      <w:r w:rsidRPr="00576ED7">
        <w:rPr>
          <w:szCs w:val="24"/>
        </w:rPr>
        <w:t xml:space="preserve">he put the new one – still in the box it came in </w:t>
      </w:r>
      <w:r w:rsidR="001A064F">
        <w:rPr>
          <w:szCs w:val="24"/>
        </w:rPr>
        <w:t xml:space="preserve">– in the attic. </w:t>
      </w:r>
      <w:r w:rsidRPr="00576ED7">
        <w:rPr>
          <w:szCs w:val="24"/>
        </w:rPr>
        <w:t>How much may Taxpayer deduct as a charitable contribution?</w:t>
      </w:r>
    </w:p>
    <w:p w14:paraId="0C15873B"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14:paraId="30F18E58" w14:textId="77777777" w:rsidR="0049128E" w:rsidRPr="00576ED7" w:rsidRDefault="0049128E" w:rsidP="00A6585D">
      <w:pPr>
        <w:widowControl w:val="0"/>
        <w:jc w:val="both"/>
        <w:rPr>
          <w:szCs w:val="24"/>
        </w:rPr>
      </w:pPr>
    </w:p>
    <w:p w14:paraId="3DEE8A61" w14:textId="0B47DA84" w:rsidR="0049128E" w:rsidRPr="00576ED7" w:rsidRDefault="0049128E" w:rsidP="00A6585D">
      <w:pPr>
        <w:widowControl w:val="0"/>
        <w:jc w:val="both"/>
        <w:rPr>
          <w:szCs w:val="24"/>
        </w:rPr>
      </w:pPr>
      <w:r w:rsidRPr="00576ED7">
        <w:rPr>
          <w:szCs w:val="24"/>
        </w:rPr>
        <w:t>1</w:t>
      </w:r>
      <w:r w:rsidR="006E4FD0">
        <w:rPr>
          <w:szCs w:val="24"/>
        </w:rPr>
        <w:t>1</w:t>
      </w:r>
      <w:r w:rsidRPr="00576ED7">
        <w:rPr>
          <w:szCs w:val="24"/>
        </w:rPr>
        <w:t>a. Playhouse on the Circle will “sell the house” to any organization willing to pay $2500 to see a private showing on a Sunday afternoon of the</w:t>
      </w:r>
      <w:r w:rsidR="007B0E8A">
        <w:rPr>
          <w:szCs w:val="24"/>
        </w:rPr>
        <w:t xml:space="preserve"> play it is currently showing. </w:t>
      </w:r>
      <w:r w:rsidRPr="00576ED7">
        <w:rPr>
          <w:szCs w:val="24"/>
        </w:rPr>
        <w:t>A ticket to see the same play on Saturday night – the immediately precedi</w:t>
      </w:r>
      <w:r w:rsidR="007B0E8A">
        <w:rPr>
          <w:szCs w:val="24"/>
        </w:rPr>
        <w:t xml:space="preserve">ng night – normally costs $35. </w:t>
      </w:r>
      <w:r w:rsidRPr="00576ED7">
        <w:rPr>
          <w:szCs w:val="24"/>
        </w:rPr>
        <w:t>Many charities engage Playhouse on the Circle to raise</w:t>
      </w:r>
      <w:r w:rsidR="007B0E8A">
        <w:rPr>
          <w:szCs w:val="24"/>
        </w:rPr>
        <w:t xml:space="preserve"> funds for their organization. </w:t>
      </w:r>
      <w:r w:rsidRPr="00576ED7">
        <w:rPr>
          <w:szCs w:val="24"/>
        </w:rPr>
        <w:t>St. Marlboro, an “A” organization engaged in medical research to determine the consequences of smoking only a few cigarettes a day, has “bought the house” and is selling tickets for $35/each. If Taxpayer purchased four tickets at a total cost of $140, how much should Taxpayer be permitted to deduct as a charitable contribution if Taxpayer th</w:t>
      </w:r>
      <w:r w:rsidR="00766418">
        <w:rPr>
          <w:szCs w:val="24"/>
        </w:rPr>
        <w:t>rows the tickets away because s</w:t>
      </w:r>
      <w:r w:rsidRPr="00576ED7">
        <w:rPr>
          <w:szCs w:val="24"/>
        </w:rPr>
        <w:t>he is not the least bit interested in seeing the play that Playhouse is currently showing?</w:t>
      </w:r>
    </w:p>
    <w:p w14:paraId="033F7EDD" w14:textId="22B761A6"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w:t>
      </w:r>
      <w:r w:rsidR="007825A7">
        <w:rPr>
          <w:szCs w:val="24"/>
        </w:rPr>
        <w:t xml:space="preserve">, 1967-2 C.B. </w:t>
      </w:r>
      <w:r w:rsidR="00EB1634">
        <w:rPr>
          <w:szCs w:val="24"/>
        </w:rPr>
        <w:t>104</w:t>
      </w:r>
      <w:r w:rsidRPr="00576ED7">
        <w:rPr>
          <w:szCs w:val="24"/>
        </w:rPr>
        <w:t xml:space="preserve"> (Example 3).</w:t>
      </w:r>
    </w:p>
    <w:p w14:paraId="35F28CAC" w14:textId="2D91199F" w:rsidR="0049128E" w:rsidRPr="00576ED7" w:rsidRDefault="0049128E" w:rsidP="00A6585D">
      <w:pPr>
        <w:widowControl w:val="0"/>
        <w:jc w:val="both"/>
        <w:rPr>
          <w:szCs w:val="24"/>
        </w:rPr>
      </w:pPr>
    </w:p>
    <w:p w14:paraId="350B78A8" w14:textId="4BD376FE" w:rsidR="0049128E" w:rsidRPr="00576ED7" w:rsidRDefault="0049128E" w:rsidP="00A6585D">
      <w:pPr>
        <w:widowControl w:val="0"/>
        <w:jc w:val="both"/>
        <w:rPr>
          <w:szCs w:val="24"/>
        </w:rPr>
      </w:pPr>
      <w:r w:rsidRPr="00576ED7">
        <w:rPr>
          <w:szCs w:val="24"/>
        </w:rPr>
        <w:t>1</w:t>
      </w:r>
      <w:r w:rsidR="006E4FD0">
        <w:rPr>
          <w:szCs w:val="24"/>
        </w:rPr>
        <w:t>1</w:t>
      </w:r>
      <w:r w:rsidRPr="00576ED7">
        <w:rPr>
          <w:szCs w:val="24"/>
        </w:rPr>
        <w:t>b. Taxpayer has $</w:t>
      </w:r>
      <w:r w:rsidR="00B40CA6">
        <w:rPr>
          <w:szCs w:val="24"/>
        </w:rPr>
        <w:t>1</w:t>
      </w:r>
      <w:r w:rsidRPr="00576ED7">
        <w:rPr>
          <w:szCs w:val="24"/>
        </w:rPr>
        <w:t>00,000 of adjusted gross income</w:t>
      </w:r>
      <w:r w:rsidR="006B4E4A" w:rsidRPr="00576ED7">
        <w:rPr>
          <w:szCs w:val="24"/>
        </w:rPr>
        <w:t xml:space="preserve">. </w:t>
      </w:r>
      <w:r w:rsidRPr="00576ED7">
        <w:rPr>
          <w:szCs w:val="24"/>
        </w:rPr>
        <w:t>Taxpayer made the following charitable contributions:</w:t>
      </w:r>
    </w:p>
    <w:p w14:paraId="14208B2B" w14:textId="77777777" w:rsidR="0049128E" w:rsidRPr="00576ED7" w:rsidRDefault="0049128E" w:rsidP="00A6585D">
      <w:pPr>
        <w:widowControl w:val="0"/>
        <w:ind w:left="720"/>
        <w:jc w:val="both"/>
        <w:rPr>
          <w:szCs w:val="24"/>
        </w:rPr>
      </w:pPr>
      <w:r w:rsidRPr="00576ED7">
        <w:rPr>
          <w:szCs w:val="24"/>
        </w:rPr>
        <w:t>•$20,000 cash to her church, an “A” charity;</w:t>
      </w:r>
    </w:p>
    <w:p w14:paraId="3F87A4B2" w14:textId="77777777" w:rsidR="0049128E" w:rsidRPr="00576ED7" w:rsidRDefault="00E0683E" w:rsidP="00A6585D">
      <w:pPr>
        <w:widowControl w:val="0"/>
        <w:ind w:left="720"/>
        <w:jc w:val="both"/>
        <w:rPr>
          <w:szCs w:val="24"/>
        </w:rPr>
      </w:pPr>
      <w:r>
        <w:rPr>
          <w:szCs w:val="24"/>
        </w:rPr>
        <w:t>•“</w:t>
      </w:r>
      <w:r w:rsidR="0049128E" w:rsidRPr="00576ED7">
        <w:rPr>
          <w:szCs w:val="24"/>
        </w:rPr>
        <w:t>long-term capital gain property” to her favorite university, an “A” charity, ab = $10,000, fmv = $80,000;</w:t>
      </w:r>
    </w:p>
    <w:p w14:paraId="51C623B8" w14:textId="77777777" w:rsidR="0049128E" w:rsidRPr="00576ED7" w:rsidRDefault="0049128E" w:rsidP="00A6585D">
      <w:pPr>
        <w:widowControl w:val="0"/>
        <w:ind w:left="720"/>
        <w:jc w:val="both"/>
        <w:rPr>
          <w:szCs w:val="24"/>
        </w:rPr>
      </w:pPr>
      <w:r w:rsidRPr="00576ED7">
        <w:rPr>
          <w:szCs w:val="24"/>
        </w:rPr>
        <w:t>•</w:t>
      </w:r>
      <w:r w:rsidR="001075BC">
        <w:rPr>
          <w:szCs w:val="24"/>
        </w:rPr>
        <w:t>“</w:t>
      </w:r>
      <w:r w:rsidRPr="00576ED7">
        <w:rPr>
          <w:szCs w:val="24"/>
        </w:rPr>
        <w:t>long-term capital gain property” to the sorority of which she was a member during her years in college, a “B” organization, ab = $15,000, fmv = $40,000.</w:t>
      </w:r>
    </w:p>
    <w:p w14:paraId="395528A1" w14:textId="5FB4520B" w:rsidR="0049128E" w:rsidRPr="00576ED7" w:rsidRDefault="0049128E" w:rsidP="00A6585D">
      <w:pPr>
        <w:widowControl w:val="0"/>
        <w:jc w:val="both"/>
        <w:rPr>
          <w:szCs w:val="24"/>
        </w:rPr>
      </w:pPr>
    </w:p>
    <w:p w14:paraId="130479B7" w14:textId="23BC493D" w:rsidR="00A5300E" w:rsidRDefault="00D60668" w:rsidP="00A04F83">
      <w:pPr>
        <w:widowControl w:val="0"/>
        <w:rPr>
          <w:szCs w:val="24"/>
        </w:rPr>
      </w:pPr>
      <w:r w:rsidRPr="00576ED7">
        <w:rPr>
          <w:noProof/>
          <w:szCs w:val="24"/>
        </w:rPr>
        <mc:AlternateContent>
          <mc:Choice Requires="wps">
            <w:drawing>
              <wp:anchor distT="152400" distB="152400" distL="152400" distR="152400" simplePos="0" relativeHeight="252496896" behindDoc="0" locked="0" layoutInCell="0" allowOverlap="1" wp14:anchorId="3DDB93A6" wp14:editId="57547BE9">
                <wp:simplePos x="0" y="0"/>
                <wp:positionH relativeFrom="margin">
                  <wp:posOffset>-64476</wp:posOffset>
                </wp:positionH>
                <wp:positionV relativeFrom="paragraph">
                  <wp:posOffset>152400</wp:posOffset>
                </wp:positionV>
                <wp:extent cx="2971800" cy="2009775"/>
                <wp:effectExtent l="0" t="0" r="19050" b="28575"/>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09775"/>
                        </a:xfrm>
                        <a:prstGeom prst="rect">
                          <a:avLst/>
                        </a:prstGeom>
                        <a:solidFill>
                          <a:srgbClr val="FFFFFF"/>
                        </a:solidFill>
                        <a:ln w="12192">
                          <a:solidFill>
                            <a:srgbClr val="000000"/>
                          </a:solidFill>
                          <a:miter lim="800000"/>
                          <a:headEnd/>
                          <a:tailEnd/>
                        </a:ln>
                      </wps:spPr>
                      <wps:txbx>
                        <w:txbxContent>
                          <w:p w14:paraId="3290A203" w14:textId="784BF97E" w:rsidR="005E3A00" w:rsidRPr="00A45B87" w:rsidRDefault="005E3A00" w:rsidP="00D60668">
                            <w:pPr>
                              <w:widowControl w:val="0"/>
                              <w:jc w:val="both"/>
                              <w:rPr>
                                <w:rFonts w:asciiTheme="minorBidi" w:hAnsiTheme="minorBidi" w:cstheme="minorBidi"/>
                                <w:sz w:val="22"/>
                                <w:szCs w:val="22"/>
                              </w:rPr>
                            </w:pPr>
                            <w:r w:rsidRPr="00A45B87">
                              <w:rPr>
                                <w:rFonts w:asciiTheme="minorBidi" w:hAnsiTheme="minorBidi" w:cstheme="minorBidi"/>
                                <w:i/>
                                <w:sz w:val="22"/>
                                <w:szCs w:val="22"/>
                              </w:rPr>
                              <w:t>Very wealthy taxpayers</w:t>
                            </w:r>
                            <w:r w:rsidRPr="00A45B87">
                              <w:rPr>
                                <w:rFonts w:asciiTheme="minorBidi" w:hAnsiTheme="minorBidi" w:cstheme="minorBidi"/>
                                <w:sz w:val="22"/>
                                <w:szCs w:val="22"/>
                              </w:rPr>
                              <w:t>: The “Giving Pledge” is a campaign to encourage the world’s wealthiest people to give to philanthropic causes. About 231 persons or couples have made the pledge. What problems do § 170's contribution limitations create for persons who accumulat</w:t>
                            </w:r>
                            <w:r w:rsidRPr="00A45B87">
                              <w:rPr>
                                <w:rFonts w:asciiTheme="minorBidi" w:hAnsiTheme="minorBidi" w:cstheme="minorBidi"/>
                                <w:i/>
                                <w:sz w:val="22"/>
                                <w:szCs w:val="22"/>
                              </w:rPr>
                              <w:t>ed</w:t>
                            </w:r>
                            <w:r w:rsidRPr="00A45B87">
                              <w:rPr>
                                <w:rFonts w:asciiTheme="minorBidi" w:hAnsiTheme="minorBidi" w:cstheme="minorBidi"/>
                                <w:sz w:val="22"/>
                                <w:szCs w:val="22"/>
                              </w:rPr>
                              <w:t xml:space="preserve"> vast wealth but whose income is no longer what it was? Bill Gates, Warren Buffett, Larry Ellison, Michael Bloomberg, Mark Zuckerberg, Vladimir Potanin, Ted Turner, and Elon Musk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93A6" id="Text Box 69" o:spid="_x0000_s1118" type="#_x0000_t202" style="position:absolute;margin-left:-5.1pt;margin-top:12pt;width:234pt;height:158.25pt;z-index:252496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" o:allowincell="f" strokeweight=".96pt">
                <v:textbox inset="6pt,6pt,6pt,6pt">
                  <w:txbxContent>
                    <w:p w14:paraId="3290A203" w14:textId="784BF97E" w:rsidR="005E3A00" w:rsidRPr="00A45B87" w:rsidRDefault="005E3A00" w:rsidP="00D60668">
                      <w:pPr>
                        <w:widowControl w:val="0"/>
                        <w:jc w:val="both"/>
                        <w:rPr>
                          <w:rFonts w:asciiTheme="minorBidi" w:hAnsiTheme="minorBidi" w:cstheme="minorBidi"/>
                          <w:sz w:val="22"/>
                          <w:szCs w:val="22"/>
                        </w:rPr>
                      </w:pPr>
                      <w:r w:rsidRPr="00A45B87">
                        <w:rPr>
                          <w:rFonts w:asciiTheme="minorBidi" w:hAnsiTheme="minorBidi" w:cstheme="minorBidi"/>
                          <w:i/>
                          <w:sz w:val="22"/>
                          <w:szCs w:val="22"/>
                        </w:rPr>
                        <w:t>Very wealthy taxpayers</w:t>
                      </w:r>
                      <w:r w:rsidRPr="00A45B87">
                        <w:rPr>
                          <w:rFonts w:asciiTheme="minorBidi" w:hAnsiTheme="minorBidi" w:cstheme="minorBidi"/>
                          <w:sz w:val="22"/>
                          <w:szCs w:val="22"/>
                        </w:rPr>
                        <w:t>: The “Giving Pledge” is a campaign to encourage the world’s wealthiest people to give to philanthropic causes. About 231 persons or couples have made the pledge. What problems do § 170's contribution limitations create for persons who accumulat</w:t>
                      </w:r>
                      <w:r w:rsidRPr="00A45B87">
                        <w:rPr>
                          <w:rFonts w:asciiTheme="minorBidi" w:hAnsiTheme="minorBidi" w:cstheme="minorBidi"/>
                          <w:i/>
                          <w:sz w:val="22"/>
                          <w:szCs w:val="22"/>
                        </w:rPr>
                        <w:t>ed</w:t>
                      </w:r>
                      <w:r w:rsidRPr="00A45B87">
                        <w:rPr>
                          <w:rFonts w:asciiTheme="minorBidi" w:hAnsiTheme="minorBidi" w:cstheme="minorBidi"/>
                          <w:sz w:val="22"/>
                          <w:szCs w:val="22"/>
                        </w:rPr>
                        <w:t xml:space="preserve"> vast wealth but whose income is no longer what it was? Bill Gates, Warren Buffett, Larry Ellison, Michael Bloomberg, Mark Zuckerberg, Vladimir Potanin, Ted Turner, and Elon Musk have signed on.</w:t>
                      </w:r>
                    </w:p>
                  </w:txbxContent>
                </v:textbox>
                <w10:wrap type="square" side="largest" anchorx="margin"/>
              </v:shape>
            </w:pict>
          </mc:Fallback>
        </mc:AlternateContent>
      </w:r>
      <w:r w:rsidR="0049128E" w:rsidRPr="00576ED7">
        <w:rPr>
          <w:szCs w:val="24"/>
        </w:rPr>
        <w:t>What is Taxpayer’s allowable charitable contribution deduction? What charitable contribution carryovers will Taxpayer have?</w:t>
      </w:r>
    </w:p>
    <w:p w14:paraId="504EEB0F" w14:textId="68483D07" w:rsidR="00A5300E" w:rsidRDefault="00A5300E">
      <w:pPr>
        <w:rPr>
          <w:szCs w:val="24"/>
        </w:rPr>
      </w:pPr>
    </w:p>
    <w:p w14:paraId="6FA15366" w14:textId="21372DCF" w:rsidR="0049128E" w:rsidRPr="00576ED7" w:rsidRDefault="0049128E" w:rsidP="00A6585D">
      <w:pPr>
        <w:widowControl w:val="0"/>
        <w:jc w:val="both"/>
        <w:rPr>
          <w:szCs w:val="24"/>
        </w:rPr>
      </w:pPr>
      <w:r w:rsidRPr="00576ED7">
        <w:rPr>
          <w:szCs w:val="24"/>
        </w:rPr>
        <w:t>1</w:t>
      </w:r>
      <w:r w:rsidR="00A5300E">
        <w:rPr>
          <w:szCs w:val="24"/>
        </w:rPr>
        <w:t>1</w:t>
      </w:r>
      <w:r w:rsidR="00DA777B">
        <w:rPr>
          <w:szCs w:val="24"/>
        </w:rPr>
        <w:t>c</w:t>
      </w:r>
      <w:r w:rsidR="00A5300E">
        <w:rPr>
          <w:szCs w:val="24"/>
        </w:rPr>
        <w:t xml:space="preserve">. </w:t>
      </w:r>
      <w:r w:rsidRPr="00576ED7">
        <w:rPr>
          <w:szCs w:val="24"/>
        </w:rPr>
        <w:t>Taxpayer has $200,000 of adjusted gross income</w:t>
      </w:r>
      <w:r w:rsidR="006B4E4A" w:rsidRPr="00576ED7">
        <w:rPr>
          <w:szCs w:val="24"/>
        </w:rPr>
        <w:t xml:space="preserve">. </w:t>
      </w:r>
      <w:r w:rsidRPr="00576ED7">
        <w:rPr>
          <w:szCs w:val="24"/>
        </w:rPr>
        <w:t>Taxpayer made no charitable contributions except for the following transaction:</w:t>
      </w:r>
    </w:p>
    <w:p w14:paraId="1B095FED" w14:textId="5DB9425A" w:rsidR="0049128E" w:rsidRPr="00576ED7" w:rsidRDefault="0049128E" w:rsidP="00A6585D">
      <w:pPr>
        <w:widowControl w:val="0"/>
        <w:ind w:left="720"/>
        <w:jc w:val="both"/>
        <w:rPr>
          <w:szCs w:val="24"/>
        </w:rPr>
      </w:pPr>
      <w:r w:rsidRPr="00576ED7">
        <w:rPr>
          <w:szCs w:val="24"/>
        </w:rPr>
        <w:t>•Taxpayer sold to a “B” charity some stock that he purchased many years ago for $10,00</w:t>
      </w:r>
      <w:r w:rsidR="007B0E8A">
        <w:rPr>
          <w:szCs w:val="24"/>
        </w:rPr>
        <w:t>0</w:t>
      </w:r>
      <w:r w:rsidR="006B4E4A">
        <w:rPr>
          <w:szCs w:val="24"/>
        </w:rPr>
        <w:t xml:space="preserve">. </w:t>
      </w:r>
      <w:r w:rsidR="007B0E8A">
        <w:rPr>
          <w:szCs w:val="24"/>
        </w:rPr>
        <w:t xml:space="preserve">Its current fmv = $50,000. </w:t>
      </w:r>
      <w:r w:rsidRPr="00576ED7">
        <w:rPr>
          <w:szCs w:val="24"/>
        </w:rPr>
        <w:t>Taxpayer sold the stock to the charity for $10,000.</w:t>
      </w:r>
    </w:p>
    <w:p w14:paraId="51B1C1EA" w14:textId="77777777" w:rsidR="0049128E" w:rsidRPr="00576ED7" w:rsidRDefault="0049128E" w:rsidP="00A6585D">
      <w:pPr>
        <w:widowControl w:val="0"/>
        <w:ind w:left="720"/>
        <w:jc w:val="both"/>
        <w:rPr>
          <w:szCs w:val="24"/>
        </w:rPr>
      </w:pPr>
    </w:p>
    <w:p w14:paraId="2B691E67" w14:textId="77777777" w:rsidR="0049128E" w:rsidRPr="00576ED7" w:rsidRDefault="0049128E" w:rsidP="00A6585D">
      <w:pPr>
        <w:widowControl w:val="0"/>
        <w:jc w:val="both"/>
        <w:rPr>
          <w:szCs w:val="24"/>
        </w:rPr>
      </w:pPr>
      <w:r w:rsidRPr="00576ED7">
        <w:rPr>
          <w:szCs w:val="24"/>
        </w:rPr>
        <w:t>What are the tax consequences to Taxpayer?</w:t>
      </w:r>
    </w:p>
    <w:p w14:paraId="7AC01A93" w14:textId="77777777" w:rsidR="0049128E" w:rsidRPr="00576ED7" w:rsidRDefault="0049128E" w:rsidP="00A6585D">
      <w:pPr>
        <w:widowControl w:val="0"/>
        <w:jc w:val="both"/>
        <w:rPr>
          <w:szCs w:val="24"/>
        </w:rPr>
      </w:pPr>
    </w:p>
    <w:p w14:paraId="36C86C58" w14:textId="77777777" w:rsidR="000F260F" w:rsidRPr="00576ED7" w:rsidRDefault="00C007EA" w:rsidP="00A6585D">
      <w:pPr>
        <w:widowControl w:val="0"/>
        <w:jc w:val="both"/>
        <w:rPr>
          <w:szCs w:val="24"/>
        </w:rPr>
      </w:pPr>
      <w:r w:rsidRPr="00576ED7">
        <w:rPr>
          <w:noProof/>
          <w:szCs w:val="24"/>
        </w:rPr>
        <w:drawing>
          <wp:inline distT="0" distB="0" distL="0" distR="0" wp14:anchorId="0087CAF9" wp14:editId="74826C99">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1F1380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Charitable Contribution Deductions: Basic Concepts and Computations</w:t>
      </w:r>
      <w:r w:rsidRPr="00576ED7">
        <w:rPr>
          <w:szCs w:val="24"/>
        </w:rPr>
        <w:t>.</w:t>
      </w:r>
    </w:p>
    <w:p w14:paraId="5DFEFFAA" w14:textId="77777777" w:rsidR="0049128E" w:rsidRPr="00576ED7" w:rsidRDefault="0049128E" w:rsidP="00A6585D">
      <w:pPr>
        <w:widowControl w:val="0"/>
        <w:jc w:val="both"/>
        <w:rPr>
          <w:szCs w:val="24"/>
        </w:rPr>
      </w:pPr>
    </w:p>
    <w:p w14:paraId="1AA31386" w14:textId="77777777" w:rsidR="0049128E" w:rsidRPr="00576ED7" w:rsidRDefault="0049128E" w:rsidP="00A6585D">
      <w:pPr>
        <w:widowControl w:val="0"/>
        <w:jc w:val="both"/>
        <w:rPr>
          <w:szCs w:val="24"/>
        </w:rPr>
      </w:pPr>
    </w:p>
    <w:p w14:paraId="7D30AB55" w14:textId="77777777" w:rsidR="0049128E" w:rsidRPr="00576ED7" w:rsidRDefault="0049128E" w:rsidP="00A6585D">
      <w:pPr>
        <w:widowControl w:val="0"/>
        <w:ind w:left="720"/>
        <w:jc w:val="both"/>
        <w:rPr>
          <w:szCs w:val="24"/>
        </w:rPr>
      </w:pPr>
      <w:r w:rsidRPr="00576ED7">
        <w:rPr>
          <w:i/>
          <w:szCs w:val="24"/>
        </w:rPr>
        <w:t>B.  Taxes Paid</w:t>
      </w:r>
      <w:r w:rsidRPr="00576ED7">
        <w:rPr>
          <w:szCs w:val="24"/>
        </w:rPr>
        <w:fldChar w:fldCharType="begin"/>
      </w:r>
      <w:r w:rsidRPr="00576ED7">
        <w:rPr>
          <w:i/>
          <w:szCs w:val="24"/>
        </w:rPr>
        <w:instrText xml:space="preserve"> TC \l2 "B.  Taxes Paid</w:instrText>
      </w:r>
      <w:r w:rsidRPr="00576ED7">
        <w:rPr>
          <w:szCs w:val="24"/>
        </w:rPr>
        <w:fldChar w:fldCharType="end"/>
      </w:r>
    </w:p>
    <w:p w14:paraId="4F29C9CC" w14:textId="77777777" w:rsidR="0049128E" w:rsidRPr="00576ED7" w:rsidRDefault="0049128E" w:rsidP="00A6585D">
      <w:pPr>
        <w:widowControl w:val="0"/>
        <w:jc w:val="both"/>
        <w:rPr>
          <w:szCs w:val="24"/>
        </w:rPr>
      </w:pPr>
    </w:p>
    <w:p w14:paraId="112F82EF" w14:textId="7B14D65B" w:rsidR="0049128E" w:rsidRPr="00576ED7" w:rsidRDefault="0049128E" w:rsidP="00A6585D">
      <w:pPr>
        <w:widowControl w:val="0"/>
        <w:jc w:val="both"/>
        <w:rPr>
          <w:szCs w:val="24"/>
        </w:rPr>
      </w:pPr>
      <w:r w:rsidRPr="00576ED7">
        <w:rPr>
          <w:szCs w:val="24"/>
        </w:rPr>
        <w:t xml:space="preserve">Section 164 names some taxes that are deductible, irrespective of the </w:t>
      </w:r>
      <w:r w:rsidR="007B0E8A">
        <w:rPr>
          <w:szCs w:val="24"/>
        </w:rPr>
        <w:t>circumstances of the taxpayer</w:t>
      </w:r>
      <w:r w:rsidR="006B4E4A">
        <w:rPr>
          <w:szCs w:val="24"/>
        </w:rPr>
        <w:t xml:space="preserve">. </w:t>
      </w:r>
      <w:r w:rsidR="00D9547D">
        <w:rPr>
          <w:szCs w:val="24"/>
        </w:rPr>
        <w:t xml:space="preserve">These taxes do </w:t>
      </w:r>
      <w:r w:rsidRPr="00576ED7">
        <w:rPr>
          <w:szCs w:val="24"/>
        </w:rPr>
        <w:t xml:space="preserve">not have to </w:t>
      </w:r>
      <w:r w:rsidR="00D9547D">
        <w:rPr>
          <w:szCs w:val="24"/>
        </w:rPr>
        <w:t xml:space="preserve">be connected </w:t>
      </w:r>
      <w:r w:rsidRPr="00576ED7">
        <w:rPr>
          <w:szCs w:val="24"/>
        </w:rPr>
        <w:t xml:space="preserve">with a trade or business, or </w:t>
      </w:r>
      <w:r w:rsidR="0091585F">
        <w:rPr>
          <w:szCs w:val="24"/>
        </w:rPr>
        <w:t xml:space="preserve">with </w:t>
      </w:r>
      <w:r w:rsidR="001A064F">
        <w:rPr>
          <w:szCs w:val="24"/>
        </w:rPr>
        <w:t xml:space="preserve">the production of income. </w:t>
      </w:r>
      <w:r w:rsidRPr="00576ED7">
        <w:rPr>
          <w:szCs w:val="24"/>
        </w:rPr>
        <w:t>They are deductible simp</w:t>
      </w:r>
      <w:r w:rsidR="007B0E8A">
        <w:rPr>
          <w:szCs w:val="24"/>
        </w:rPr>
        <w:t xml:space="preserve">ly because taxpayer paid them. </w:t>
      </w:r>
      <w:r w:rsidRPr="00576ED7">
        <w:rPr>
          <w:szCs w:val="24"/>
        </w:rPr>
        <w:t>Section 275 names certain taxes that are not deductible.</w:t>
      </w:r>
    </w:p>
    <w:p w14:paraId="66BECCE9" w14:textId="77777777" w:rsidR="0049128E" w:rsidRPr="00576ED7" w:rsidRDefault="0049128E" w:rsidP="00A6585D">
      <w:pPr>
        <w:widowControl w:val="0"/>
        <w:jc w:val="both"/>
        <w:rPr>
          <w:szCs w:val="24"/>
        </w:rPr>
      </w:pPr>
    </w:p>
    <w:p w14:paraId="40C7E86D" w14:textId="14C3965F" w:rsidR="0049128E" w:rsidRDefault="0049128E" w:rsidP="00A6585D">
      <w:pPr>
        <w:widowControl w:val="0"/>
        <w:jc w:val="both"/>
        <w:rPr>
          <w:szCs w:val="24"/>
        </w:rPr>
      </w:pPr>
      <w:r w:rsidRPr="00576ED7">
        <w:rPr>
          <w:szCs w:val="24"/>
        </w:rPr>
        <w:t xml:space="preserve">There is of course an involuntary element of paying any of the taxes that </w:t>
      </w:r>
      <w:r w:rsidR="00CA008D">
        <w:rPr>
          <w:szCs w:val="24"/>
        </w:rPr>
        <w:t>§ </w:t>
      </w:r>
      <w:r w:rsidR="001A064F">
        <w:rPr>
          <w:szCs w:val="24"/>
        </w:rPr>
        <w:t xml:space="preserve">164 </w:t>
      </w:r>
      <w:r w:rsidR="007B0E8A">
        <w:rPr>
          <w:szCs w:val="24"/>
        </w:rPr>
        <w:t xml:space="preserve">names. </w:t>
      </w:r>
      <w:r w:rsidRPr="00576ED7">
        <w:rPr>
          <w:szCs w:val="24"/>
        </w:rPr>
        <w:t xml:space="preserve">However, there is also an element of choice involved in the sense that some taxes are simply the cost of owning property – wherever situated – or making income in </w:t>
      </w:r>
      <w:r w:rsidR="007B0E8A">
        <w:rPr>
          <w:szCs w:val="24"/>
        </w:rPr>
        <w:t xml:space="preserve">one place rather than another. </w:t>
      </w:r>
      <w:r w:rsidRPr="00576ED7">
        <w:rPr>
          <w:szCs w:val="24"/>
        </w:rPr>
        <w:t>Moreover, the taxes named support governments othe</w:t>
      </w:r>
      <w:r w:rsidR="001A064F">
        <w:rPr>
          <w:szCs w:val="24"/>
        </w:rPr>
        <w:t>r than the federal government</w:t>
      </w:r>
      <w:r w:rsidR="006B4E4A">
        <w:rPr>
          <w:szCs w:val="24"/>
        </w:rPr>
        <w:t xml:space="preserve">. </w:t>
      </w:r>
      <w:r w:rsidR="00D9547D">
        <w:rPr>
          <w:szCs w:val="24"/>
        </w:rPr>
        <w:t xml:space="preserve">Hence </w:t>
      </w:r>
      <w:r w:rsidRPr="00576ED7">
        <w:rPr>
          <w:szCs w:val="24"/>
        </w:rPr>
        <w:t>the taxpayer’s costs of taxes associated with the choices that taxpayer makes are borne at least in part by the federal government.</w:t>
      </w:r>
    </w:p>
    <w:p w14:paraId="502C7902" w14:textId="77777777" w:rsidR="00F35D57" w:rsidRDefault="00F35D57" w:rsidP="00A6585D">
      <w:pPr>
        <w:widowControl w:val="0"/>
        <w:jc w:val="both"/>
        <w:rPr>
          <w:szCs w:val="24"/>
        </w:rPr>
      </w:pPr>
    </w:p>
    <w:p w14:paraId="552B32A4" w14:textId="0FE17C15" w:rsidR="00F35D57" w:rsidRDefault="00F35D57" w:rsidP="00A6585D">
      <w:pPr>
        <w:widowControl w:val="0"/>
        <w:jc w:val="both"/>
        <w:rPr>
          <w:szCs w:val="24"/>
        </w:rPr>
      </w:pPr>
      <w:r>
        <w:rPr>
          <w:szCs w:val="24"/>
        </w:rPr>
        <w:t>For tax years 2018 to 2025, there is a $10,000 cap on the deduction of real property taxes, personal property taxes, state and local income taxes, and state and local sales taxes</w:t>
      </w:r>
      <w:r w:rsidR="006B4E4A">
        <w:rPr>
          <w:szCs w:val="24"/>
        </w:rPr>
        <w:t xml:space="preserve">. </w:t>
      </w:r>
      <w:r>
        <w:rPr>
          <w:szCs w:val="24"/>
        </w:rPr>
        <w:t>§ 164(b)(6)(B)</w:t>
      </w:r>
      <w:r w:rsidR="006B4E4A">
        <w:rPr>
          <w:szCs w:val="24"/>
        </w:rPr>
        <w:t xml:space="preserve">. </w:t>
      </w:r>
      <w:r>
        <w:rPr>
          <w:szCs w:val="24"/>
        </w:rPr>
        <w:t>Moreover, Congress suspended the deduction for foreign real property taxes</w:t>
      </w:r>
      <w:r w:rsidR="006B4E4A">
        <w:rPr>
          <w:szCs w:val="24"/>
        </w:rPr>
        <w:t xml:space="preserve">. </w:t>
      </w:r>
      <w:r>
        <w:rPr>
          <w:szCs w:val="24"/>
        </w:rPr>
        <w:t>§ 164(b)(6)(A)</w:t>
      </w:r>
      <w:r w:rsidR="006B4E4A">
        <w:rPr>
          <w:szCs w:val="24"/>
        </w:rPr>
        <w:t xml:space="preserve">. </w:t>
      </w:r>
      <w:r w:rsidR="004373A1">
        <w:rPr>
          <w:szCs w:val="24"/>
        </w:rPr>
        <w:t>These limitations do not apply to taxes otherwise fully deductible when they are “paid or accrued in carrying on a trade or business or an” expense incurred for the production of income</w:t>
      </w:r>
      <w:r w:rsidR="006B4E4A">
        <w:rPr>
          <w:szCs w:val="24"/>
        </w:rPr>
        <w:t xml:space="preserve">. </w:t>
      </w:r>
      <w:r w:rsidR="004373A1">
        <w:rPr>
          <w:szCs w:val="24"/>
        </w:rPr>
        <w:t>§ 164(b)(6) (carryout ¶).</w:t>
      </w:r>
    </w:p>
    <w:p w14:paraId="5861F37D" w14:textId="1636963B" w:rsidR="00B55C11" w:rsidRPr="00B55C11" w:rsidRDefault="00B55C11" w:rsidP="009F5E03">
      <w:pPr>
        <w:widowControl w:val="0"/>
        <w:ind w:left="720"/>
        <w:jc w:val="both"/>
        <w:rPr>
          <w:szCs w:val="24"/>
        </w:rPr>
      </w:pPr>
      <w:r>
        <w:rPr>
          <w:szCs w:val="24"/>
        </w:rPr>
        <w:t xml:space="preserve">•The cap is constitutional.  </w:t>
      </w:r>
      <w:r>
        <w:rPr>
          <w:i/>
          <w:iCs/>
          <w:szCs w:val="24"/>
        </w:rPr>
        <w:t>See</w:t>
      </w:r>
      <w:r>
        <w:rPr>
          <w:szCs w:val="24"/>
        </w:rPr>
        <w:t xml:space="preserve"> </w:t>
      </w:r>
      <w:r>
        <w:rPr>
          <w:i/>
          <w:iCs/>
          <w:szCs w:val="24"/>
        </w:rPr>
        <w:t>New York v. Yellin</w:t>
      </w:r>
      <w:r>
        <w:rPr>
          <w:szCs w:val="24"/>
        </w:rPr>
        <w:t>, 2021-2 USTC ¶ 50,224 (CCH) (CA2 2021).</w:t>
      </w:r>
    </w:p>
    <w:p w14:paraId="7542B383" w14:textId="26F0E353" w:rsidR="004373A1" w:rsidRDefault="004373A1" w:rsidP="004373A1">
      <w:pPr>
        <w:widowControl w:val="0"/>
        <w:ind w:left="720"/>
        <w:jc w:val="both"/>
        <w:rPr>
          <w:szCs w:val="24"/>
        </w:rPr>
      </w:pPr>
      <w:r>
        <w:rPr>
          <w:szCs w:val="24"/>
        </w:rPr>
        <w:t xml:space="preserve">•Such caps and limitations on itemized deductions increase the </w:t>
      </w:r>
      <w:r w:rsidR="0071369E">
        <w:rPr>
          <w:szCs w:val="24"/>
        </w:rPr>
        <w:t>number of</w:t>
      </w:r>
      <w:r>
        <w:rPr>
          <w:szCs w:val="24"/>
        </w:rPr>
        <w:t xml:space="preserve"> taxpayers who do not itemize their deductions.</w:t>
      </w:r>
    </w:p>
    <w:p w14:paraId="46770B90" w14:textId="77777777" w:rsidR="004C1A1D" w:rsidRDefault="00411723" w:rsidP="004373A1">
      <w:pPr>
        <w:widowControl w:val="0"/>
        <w:ind w:left="720"/>
        <w:jc w:val="both"/>
        <w:rPr>
          <w:szCs w:val="24"/>
        </w:rPr>
      </w:pPr>
      <w:r>
        <w:rPr>
          <w:szCs w:val="24"/>
        </w:rPr>
        <w:t>•</w:t>
      </w:r>
      <w:r>
        <w:rPr>
          <w:i/>
          <w:iCs/>
          <w:szCs w:val="24"/>
        </w:rPr>
        <w:t>Blue state workarounds and Reg. § 1.</w:t>
      </w:r>
      <w:r w:rsidR="008C6AFE">
        <w:rPr>
          <w:i/>
          <w:iCs/>
          <w:szCs w:val="24"/>
        </w:rPr>
        <w:t>170A-1(h)(3)</w:t>
      </w:r>
      <w:r w:rsidR="008C6AFE">
        <w:rPr>
          <w:szCs w:val="24"/>
        </w:rPr>
        <w:t xml:space="preserve">: In response to the TCJA’s </w:t>
      </w:r>
      <w:r w:rsidR="001844C9">
        <w:rPr>
          <w:szCs w:val="24"/>
        </w:rPr>
        <w:t>$10,000 cap on so-called SALT (state and local tax) deductions, some states (notably, Connecticut</w:t>
      </w:r>
      <w:r w:rsidR="00645E56">
        <w:rPr>
          <w:szCs w:val="24"/>
        </w:rPr>
        <w:t xml:space="preserve">, </w:t>
      </w:r>
      <w:r w:rsidR="001844C9">
        <w:rPr>
          <w:szCs w:val="24"/>
        </w:rPr>
        <w:t>New Jersey, and New York</w:t>
      </w:r>
      <w:r w:rsidR="007B3380">
        <w:rPr>
          <w:szCs w:val="24"/>
        </w:rPr>
        <w:t>)</w:t>
      </w:r>
      <w:r w:rsidR="00645E56">
        <w:rPr>
          <w:szCs w:val="24"/>
        </w:rPr>
        <w:t xml:space="preserve"> enacted </w:t>
      </w:r>
      <w:r w:rsidR="002A32B2">
        <w:rPr>
          <w:szCs w:val="24"/>
        </w:rPr>
        <w:t xml:space="preserve">statutes that provided for credits against state income tax liability for contributions made to </w:t>
      </w:r>
      <w:r w:rsidR="0024417D">
        <w:rPr>
          <w:szCs w:val="24"/>
        </w:rPr>
        <w:t>certain charities.</w:t>
      </w:r>
      <w:r w:rsidR="00912FF0">
        <w:rPr>
          <w:szCs w:val="24"/>
        </w:rPr>
        <w:t xml:space="preserve"> In response, Treasury has issued final rules</w:t>
      </w:r>
      <w:r w:rsidR="00D141AC">
        <w:rPr>
          <w:szCs w:val="24"/>
        </w:rPr>
        <w:t xml:space="preserve"> that limit the deductibility of such contributions. </w:t>
      </w:r>
      <w:r w:rsidR="00D141AC">
        <w:rPr>
          <w:i/>
          <w:iCs/>
          <w:szCs w:val="24"/>
        </w:rPr>
        <w:t>See</w:t>
      </w:r>
      <w:r w:rsidR="000765F6">
        <w:rPr>
          <w:szCs w:val="24"/>
        </w:rPr>
        <w:t xml:space="preserve"> </w:t>
      </w:r>
      <w:r w:rsidR="00653123" w:rsidRPr="00A241BA">
        <w:rPr>
          <w:szCs w:val="24"/>
        </w:rPr>
        <w:t>Contributions in Exchange for State of Local Credits</w:t>
      </w:r>
      <w:r w:rsidR="002E1F9D" w:rsidRPr="00A241BA">
        <w:rPr>
          <w:szCs w:val="24"/>
        </w:rPr>
        <w:t>,</w:t>
      </w:r>
      <w:r w:rsidR="002E1F9D">
        <w:rPr>
          <w:szCs w:val="24"/>
        </w:rPr>
        <w:t xml:space="preserve"> 84 Fed. Reg. 27513-01 </w:t>
      </w:r>
      <w:r w:rsidR="007A5EF5">
        <w:rPr>
          <w:szCs w:val="24"/>
        </w:rPr>
        <w:t>(June 13, 2019)</w:t>
      </w:r>
      <w:r w:rsidR="00B63CC2">
        <w:rPr>
          <w:szCs w:val="24"/>
        </w:rPr>
        <w:t xml:space="preserve">. </w:t>
      </w:r>
      <w:r w:rsidR="00334E1E">
        <w:rPr>
          <w:szCs w:val="24"/>
        </w:rPr>
        <w:t xml:space="preserve">Such contributions would </w:t>
      </w:r>
      <w:r w:rsidR="00E6647B">
        <w:rPr>
          <w:szCs w:val="24"/>
        </w:rPr>
        <w:t xml:space="preserve">of course likely result from an expectation of a quid pro quo. </w:t>
      </w:r>
      <w:r w:rsidR="0007288B">
        <w:rPr>
          <w:szCs w:val="24"/>
        </w:rPr>
        <w:t>So:  Reg. §</w:t>
      </w:r>
      <w:r w:rsidR="00C17930">
        <w:rPr>
          <w:szCs w:val="24"/>
        </w:rPr>
        <w:t xml:space="preserve"> 1.170A-1(h)(3)(i) disallows a charitable contribution deduction </w:t>
      </w:r>
      <w:r w:rsidR="00425900">
        <w:rPr>
          <w:szCs w:val="24"/>
        </w:rPr>
        <w:t>to the extent taxpayer receives or expects to receive a state or local tax credit.</w:t>
      </w:r>
      <w:r w:rsidR="000F4E98">
        <w:rPr>
          <w:szCs w:val="24"/>
        </w:rPr>
        <w:t xml:space="preserve"> </w:t>
      </w:r>
      <w:r w:rsidR="002B4191">
        <w:rPr>
          <w:szCs w:val="24"/>
        </w:rPr>
        <w:t xml:space="preserve">This provision does not </w:t>
      </w:r>
      <w:r w:rsidR="005230AC">
        <w:rPr>
          <w:szCs w:val="24"/>
        </w:rPr>
        <w:t xml:space="preserve">apply if the total amount of state and local tax credits received or expected to be received </w:t>
      </w:r>
      <w:r w:rsidR="007E488A">
        <w:rPr>
          <w:szCs w:val="24"/>
        </w:rPr>
        <w:t>is 15% or less than the taxpayer’s payment or the fair market value of property</w:t>
      </w:r>
      <w:r w:rsidR="000844BE">
        <w:rPr>
          <w:szCs w:val="24"/>
        </w:rPr>
        <w:t xml:space="preserve"> transferred by the taxpayer. Reg. § 1.170A-1(h)(3)(</w:t>
      </w:r>
      <w:r w:rsidR="007B3380">
        <w:rPr>
          <w:szCs w:val="24"/>
        </w:rPr>
        <w:t xml:space="preserve">vi). </w:t>
      </w:r>
      <w:r w:rsidR="000F4E98">
        <w:rPr>
          <w:szCs w:val="24"/>
        </w:rPr>
        <w:t xml:space="preserve">A deduction is still allowed, so long as the amount of the deduction does not exceed </w:t>
      </w:r>
      <w:r w:rsidR="00533D6F">
        <w:rPr>
          <w:szCs w:val="24"/>
        </w:rPr>
        <w:t xml:space="preserve">the amount of the payment or the fair market value of the property </w:t>
      </w:r>
      <w:r w:rsidR="00DF552E">
        <w:rPr>
          <w:szCs w:val="24"/>
        </w:rPr>
        <w:t>transferred</w:t>
      </w:r>
      <w:r w:rsidR="00533D6F">
        <w:rPr>
          <w:szCs w:val="24"/>
        </w:rPr>
        <w:t>. Reg. § 1</w:t>
      </w:r>
      <w:r w:rsidR="002B4191">
        <w:rPr>
          <w:szCs w:val="24"/>
        </w:rPr>
        <w:t>.170A-1(h)(3)(ii).</w:t>
      </w:r>
    </w:p>
    <w:p w14:paraId="3A306585" w14:textId="77777777" w:rsidR="004C1A1D" w:rsidRDefault="004C1A1D" w:rsidP="00717A0A">
      <w:pPr>
        <w:ind w:left="720"/>
        <w:jc w:val="both"/>
        <w:rPr>
          <w:szCs w:val="24"/>
        </w:rPr>
      </w:pPr>
      <w:r>
        <w:rPr>
          <w:szCs w:val="24"/>
        </w:rPr>
        <w:t>•</w:t>
      </w:r>
      <w:r>
        <w:rPr>
          <w:i/>
          <w:iCs/>
          <w:szCs w:val="24"/>
        </w:rPr>
        <w:t>Pass-Through Entity Workaround</w:t>
      </w:r>
      <w:r>
        <w:rPr>
          <w:szCs w:val="24"/>
        </w:rPr>
        <w:t xml:space="preserve">:  Partnerships and S corporations (i.e., “small business corporations”) do not pay income tax, but rather “pass through” their “bottom-line” income to their partners or shareholders.  As opposed to items of income, deduction, gain, loss, and credit that might affect individual partners or shareholders differently (e.g., the matching of long-term capital gains and losses at the individual level), the “bottom-line” income of a “pass-through” entity does not affect the income tax consequences to individual partners or shareholders differently.  “Bottom line” income of a pass-through entity will encompass deductions of the business, and that includes state and local taxes that the </w:t>
      </w:r>
      <w:r>
        <w:rPr>
          <w:i/>
          <w:iCs/>
          <w:szCs w:val="24"/>
        </w:rPr>
        <w:t>entity</w:t>
      </w:r>
      <w:r>
        <w:rPr>
          <w:szCs w:val="24"/>
        </w:rPr>
        <w:t xml:space="preserve"> owes and pays; there is no cap on the amount of such taxes that the entity may deduct in computing its “bottom-line” income.  The effect of this is that there is no cap on state and local taxes that can reduce the income tax liability of partners of a partnership or shareholders of an S corporation.  The first sentence of the carryout paragraph of § 164(b)(6) seems to contemplate precisely this.  In response, some states permit pass-through entities to elect to have state and local </w:t>
      </w:r>
      <w:r w:rsidRPr="00AB769B">
        <w:rPr>
          <w:i/>
          <w:iCs/>
          <w:szCs w:val="24"/>
        </w:rPr>
        <w:t>income</w:t>
      </w:r>
      <w:r>
        <w:rPr>
          <w:szCs w:val="24"/>
        </w:rPr>
        <w:t xml:space="preserve"> taxes imposed at the entity level (i.e., “specified income tax payments”).</w:t>
      </w:r>
    </w:p>
    <w:p w14:paraId="6DB36E97" w14:textId="77777777" w:rsidR="004C1A1D" w:rsidRDefault="004C1A1D" w:rsidP="00717A0A">
      <w:pPr>
        <w:ind w:left="1440"/>
        <w:jc w:val="both"/>
        <w:rPr>
          <w:szCs w:val="24"/>
        </w:rPr>
      </w:pPr>
      <w:r>
        <w:rPr>
          <w:szCs w:val="24"/>
        </w:rPr>
        <w:t xml:space="preserve">•The IRS has announced that it intends to propose regulations to clarify that a partnership or S corporation may deduct taxes imposed on its income in computing its non-separately taxable income or loss, i.e., bottom-line income or loss.  Specifically, deductibility will extend to “specified income tax payments” that partnerships or corporations pay to satisfy </w:t>
      </w:r>
      <w:r>
        <w:rPr>
          <w:i/>
          <w:iCs/>
          <w:szCs w:val="24"/>
        </w:rPr>
        <w:t>their</w:t>
      </w:r>
      <w:r>
        <w:rPr>
          <w:szCs w:val="24"/>
        </w:rPr>
        <w:t xml:space="preserve"> state income tax liability, without regard to whether the imposition of the tax is the result of an entity election.  Effectively the owners of pass-through entities may avail themselves of an unlimited above-the line deduction of state income tax.</w:t>
      </w:r>
    </w:p>
    <w:p w14:paraId="024DB90E" w14:textId="1A2D7280" w:rsidR="00D230E6" w:rsidRPr="002E1F9D" w:rsidRDefault="004C1A1D" w:rsidP="00717A0A">
      <w:pPr>
        <w:ind w:left="1440"/>
        <w:jc w:val="both"/>
        <w:rPr>
          <w:szCs w:val="24"/>
        </w:rPr>
      </w:pPr>
      <w:r>
        <w:rPr>
          <w:szCs w:val="24"/>
        </w:rPr>
        <w:t>•</w:t>
      </w:r>
      <w:r>
        <w:rPr>
          <w:i/>
          <w:iCs/>
          <w:szCs w:val="24"/>
        </w:rPr>
        <w:t>See</w:t>
      </w:r>
      <w:r>
        <w:rPr>
          <w:szCs w:val="24"/>
        </w:rPr>
        <w:t xml:space="preserve"> Notice 2020-75, 2020-49 I.R.B. 1453.</w:t>
      </w:r>
    </w:p>
    <w:p w14:paraId="1AEDA50C" w14:textId="77777777" w:rsidR="0049128E" w:rsidRPr="00576ED7" w:rsidRDefault="0049128E" w:rsidP="004C1A1D">
      <w:pPr>
        <w:widowControl w:val="0"/>
        <w:jc w:val="both"/>
        <w:rPr>
          <w:szCs w:val="24"/>
        </w:rPr>
      </w:pPr>
    </w:p>
    <w:p w14:paraId="29E18BF6" w14:textId="77777777" w:rsidR="0049128E" w:rsidRPr="00576ED7" w:rsidRDefault="0049128E" w:rsidP="00A6585D">
      <w:pPr>
        <w:widowControl w:val="0"/>
        <w:jc w:val="both"/>
        <w:rPr>
          <w:szCs w:val="24"/>
        </w:rPr>
      </w:pPr>
      <w:r w:rsidRPr="00576ED7">
        <w:rPr>
          <w:szCs w:val="24"/>
        </w:rPr>
        <w:t>Some important points about §</w:t>
      </w:r>
      <w:r w:rsidR="00CA008D">
        <w:rPr>
          <w:szCs w:val="24"/>
        </w:rPr>
        <w:t>§ </w:t>
      </w:r>
      <w:r w:rsidRPr="00576ED7">
        <w:rPr>
          <w:szCs w:val="24"/>
        </w:rPr>
        <w:t>164/275 are the following:</w:t>
      </w:r>
    </w:p>
    <w:p w14:paraId="4CC32499" w14:textId="59F82C6D" w:rsidR="0049128E" w:rsidRPr="00576ED7" w:rsidRDefault="0049128E" w:rsidP="00A6585D">
      <w:pPr>
        <w:widowControl w:val="0"/>
        <w:ind w:left="720"/>
        <w:jc w:val="both"/>
        <w:rPr>
          <w:szCs w:val="24"/>
        </w:rPr>
      </w:pPr>
      <w:r w:rsidRPr="00576ED7">
        <w:rPr>
          <w:szCs w:val="24"/>
        </w:rPr>
        <w:t xml:space="preserve">•To be deductible, a “personal property tax” must be an ad valorem tax, </w:t>
      </w:r>
      <w:r w:rsidR="00CA008D">
        <w:rPr>
          <w:szCs w:val="24"/>
        </w:rPr>
        <w:t>§ </w:t>
      </w:r>
      <w:r w:rsidRPr="00576ED7">
        <w:rPr>
          <w:szCs w:val="24"/>
        </w:rPr>
        <w:t xml:space="preserve">164(b)(1), i.e., “substantially in proportion to the value of the personal property.” </w:t>
      </w:r>
      <w:r w:rsidR="00B87034">
        <w:rPr>
          <w:szCs w:val="24"/>
        </w:rPr>
        <w:t>R</w:t>
      </w:r>
      <w:r w:rsidRPr="00576ED7">
        <w:rPr>
          <w:szCs w:val="24"/>
        </w:rPr>
        <w:t xml:space="preserve">eg. </w:t>
      </w:r>
      <w:r w:rsidR="00CA008D">
        <w:rPr>
          <w:szCs w:val="24"/>
        </w:rPr>
        <w:t>§ </w:t>
      </w:r>
      <w:r w:rsidRPr="00576ED7">
        <w:rPr>
          <w:szCs w:val="24"/>
        </w:rPr>
        <w:t>1.164-3(c)(1)</w:t>
      </w:r>
      <w:r w:rsidR="00B04CD9" w:rsidRPr="00576ED7">
        <w:rPr>
          <w:szCs w:val="24"/>
        </w:rPr>
        <w:t xml:space="preserve">. </w:t>
      </w:r>
      <w:r w:rsidR="00D9547D">
        <w:rPr>
          <w:szCs w:val="24"/>
        </w:rPr>
        <w:t xml:space="preserve">Hence, </w:t>
      </w:r>
      <w:r w:rsidRPr="00576ED7">
        <w:rPr>
          <w:szCs w:val="24"/>
        </w:rPr>
        <w:t>payment of a uniform “wheel tax” imposed on automobiles is not deductible.</w:t>
      </w:r>
    </w:p>
    <w:p w14:paraId="755FDF50" w14:textId="77777777"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w:t>
      </w:r>
      <w:r w:rsidR="00CA008D">
        <w:rPr>
          <w:szCs w:val="24"/>
        </w:rPr>
        <w:t>§ </w:t>
      </w:r>
      <w:r w:rsidR="00B87034">
        <w:rPr>
          <w:szCs w:val="24"/>
        </w:rPr>
        <w:t xml:space="preserve">164(b)(5)(A). </w:t>
      </w:r>
      <w:r w:rsidRPr="00576ED7">
        <w:rPr>
          <w:szCs w:val="24"/>
        </w:rPr>
        <w:t>For a time, state and local sales taxes were not deductible.</w:t>
      </w:r>
    </w:p>
    <w:p w14:paraId="7A07092E" w14:textId="77777777"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revenue through income taxes, through sales taxes, or through a combination of income and sales taxes?</w:t>
      </w:r>
    </w:p>
    <w:p w14:paraId="7AF81322" w14:textId="77777777"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w:t>
      </w:r>
      <w:r w:rsidR="007B0E8A">
        <w:rPr>
          <w:szCs w:val="24"/>
        </w:rPr>
        <w:t xml:space="preserve">sed” are not deductible. </w:t>
      </w:r>
      <w:r w:rsidRPr="00576ED7">
        <w:rPr>
          <w:szCs w:val="24"/>
        </w:rPr>
        <w:t xml:space="preserve">Reg. </w:t>
      </w:r>
      <w:r w:rsidR="00CA008D">
        <w:rPr>
          <w:szCs w:val="24"/>
        </w:rPr>
        <w:t>§ </w:t>
      </w:r>
      <w:r w:rsidRPr="00576ED7">
        <w:rPr>
          <w:szCs w:val="24"/>
        </w:rPr>
        <w:t xml:space="preserve">1.164-4(a) provides in part: “A tax is considered assessed against local benefits when the property subject to the tax is </w:t>
      </w:r>
      <w:r w:rsidR="007B0E8A">
        <w:rPr>
          <w:szCs w:val="24"/>
        </w:rPr>
        <w:t xml:space="preserve">limited to property benefited. </w:t>
      </w:r>
      <w:r w:rsidRPr="00576ED7">
        <w:rPr>
          <w:szCs w:val="24"/>
        </w:rPr>
        <w:t>Special assessments are not deductible, even though an incidental benefit ma</w:t>
      </w:r>
      <w:r w:rsidR="007B0E8A">
        <w:rPr>
          <w:szCs w:val="24"/>
        </w:rPr>
        <w:t xml:space="preserve">y inure to the public welfare. </w:t>
      </w:r>
      <w:r w:rsidRPr="00576ED7">
        <w:rPr>
          <w:szCs w:val="24"/>
        </w:rPr>
        <w:t>The real property taxes deductible are those levied for the general public welfare by the proper taxing authorities at a like rate against all property in the territory over which such authorities have jurisdiction.”</w:t>
      </w:r>
    </w:p>
    <w:p w14:paraId="1A02EF13" w14:textId="77777777" w:rsidR="0049128E" w:rsidRPr="00576ED7" w:rsidRDefault="0049128E" w:rsidP="00A6585D">
      <w:pPr>
        <w:widowControl w:val="0"/>
        <w:ind w:left="1440"/>
        <w:jc w:val="both"/>
        <w:rPr>
          <w:szCs w:val="24"/>
        </w:rPr>
      </w:pPr>
      <w:r w:rsidRPr="00576ED7">
        <w:rPr>
          <w:szCs w:val="24"/>
        </w:rPr>
        <w:t>•If a property owner may not deduct an assessment for the constru</w:t>
      </w:r>
      <w:r w:rsidR="00766418">
        <w:rPr>
          <w:szCs w:val="24"/>
        </w:rPr>
        <w:t xml:space="preserve">ction of, say, sidewalks in </w:t>
      </w:r>
      <w:r w:rsidRPr="00576ED7">
        <w:rPr>
          <w:szCs w:val="24"/>
        </w:rPr>
        <w:t xml:space="preserve">her neighborhood, should the property owner be permitted to add the </w:t>
      </w:r>
      <w:r w:rsidR="00766418">
        <w:rPr>
          <w:szCs w:val="24"/>
        </w:rPr>
        <w:t xml:space="preserve">amount of the assessment to her basis in </w:t>
      </w:r>
      <w:r w:rsidRPr="00576ED7">
        <w:rPr>
          <w:szCs w:val="24"/>
        </w:rPr>
        <w:t>her property?</w:t>
      </w:r>
    </w:p>
    <w:p w14:paraId="7D9A58C8" w14:textId="21FD1457" w:rsidR="0049128E" w:rsidRPr="00576ED7" w:rsidRDefault="0049128E" w:rsidP="00A6585D">
      <w:pPr>
        <w:widowControl w:val="0"/>
        <w:ind w:left="720"/>
        <w:jc w:val="both"/>
        <w:rPr>
          <w:szCs w:val="24"/>
        </w:rPr>
      </w:pPr>
      <w:r w:rsidRPr="00576ED7">
        <w:rPr>
          <w:szCs w:val="24"/>
        </w:rPr>
        <w:t xml:space="preserve">•If real property is sold during a tax year, </w:t>
      </w:r>
      <w:r w:rsidR="00CA008D">
        <w:rPr>
          <w:szCs w:val="24"/>
        </w:rPr>
        <w:t>§ </w:t>
      </w:r>
      <w:r w:rsidRPr="00576ED7">
        <w:rPr>
          <w:szCs w:val="24"/>
        </w:rPr>
        <w:t xml:space="preserve">164(d) </w:t>
      </w:r>
      <w:r w:rsidR="00445EEC">
        <w:rPr>
          <w:szCs w:val="24"/>
        </w:rPr>
        <w:t xml:space="preserve">requires </w:t>
      </w:r>
      <w:r w:rsidRPr="00576ED7">
        <w:rPr>
          <w:szCs w:val="24"/>
        </w:rPr>
        <w:t>pro rat</w:t>
      </w:r>
      <w:r w:rsidR="00445EEC">
        <w:rPr>
          <w:szCs w:val="24"/>
        </w:rPr>
        <w:t>ing</w:t>
      </w:r>
      <w:r w:rsidRPr="00576ED7">
        <w:rPr>
          <w:szCs w:val="24"/>
        </w:rPr>
        <w:t xml:space="preserve"> the real property tax allocable to seller and buyer </w:t>
      </w:r>
      <w:r w:rsidR="00A14603">
        <w:rPr>
          <w:szCs w:val="24"/>
        </w:rPr>
        <w:t xml:space="preserve">according to </w:t>
      </w:r>
      <w:r w:rsidRPr="00576ED7">
        <w:rPr>
          <w:szCs w:val="24"/>
        </w:rPr>
        <w:t xml:space="preserve">the number of days each owned the property. The seller is treated as owning the property up to the day before the sale. </w:t>
      </w:r>
      <w:r w:rsidR="00CA008D">
        <w:rPr>
          <w:szCs w:val="24"/>
        </w:rPr>
        <w:t>§ </w:t>
      </w:r>
      <w:r w:rsidRPr="00576ED7">
        <w:rPr>
          <w:szCs w:val="24"/>
        </w:rPr>
        <w:t>164(d)(1)(A).</w:t>
      </w:r>
    </w:p>
    <w:p w14:paraId="254CE94B" w14:textId="77777777" w:rsidR="0049128E" w:rsidRPr="00576ED7" w:rsidRDefault="0049128E" w:rsidP="00A6585D">
      <w:pPr>
        <w:widowControl w:val="0"/>
        <w:ind w:left="1440"/>
        <w:jc w:val="both"/>
        <w:rPr>
          <w:szCs w:val="24"/>
        </w:rPr>
      </w:pPr>
      <w:r w:rsidRPr="00576ED7">
        <w:rPr>
          <w:szCs w:val="24"/>
        </w:rPr>
        <w:t>•How should a seller treat real estate taxes that the seller has al</w:t>
      </w:r>
      <w:r w:rsidR="00766418">
        <w:rPr>
          <w:szCs w:val="24"/>
        </w:rPr>
        <w:t>ready paid and for which s</w:t>
      </w:r>
      <w:r w:rsidRPr="00576ED7">
        <w:rPr>
          <w:szCs w:val="24"/>
        </w:rPr>
        <w:t xml:space="preserve">he received reimbursement from the buyer? </w:t>
      </w:r>
      <w:r w:rsidRPr="00576ED7">
        <w:rPr>
          <w:i/>
          <w:szCs w:val="24"/>
        </w:rPr>
        <w:t>See</w:t>
      </w:r>
      <w:r w:rsidR="00617AC8">
        <w:rPr>
          <w:szCs w:val="24"/>
        </w:rPr>
        <w:t xml:space="preserve"> </w:t>
      </w:r>
      <w:r w:rsidR="00CA008D">
        <w:rPr>
          <w:szCs w:val="24"/>
        </w:rPr>
        <w:t>§ </w:t>
      </w:r>
      <w:r w:rsidR="00617AC8">
        <w:rPr>
          <w:szCs w:val="24"/>
        </w:rPr>
        <w:t xml:space="preserve">1001(b)(1); Reg. </w:t>
      </w:r>
      <w:r w:rsidR="00CA008D">
        <w:rPr>
          <w:szCs w:val="24"/>
        </w:rPr>
        <w:t>§ </w:t>
      </w:r>
      <w:r w:rsidR="00617AC8">
        <w:rPr>
          <w:szCs w:val="24"/>
        </w:rPr>
        <w:t>1.1001-1(b)(1).</w:t>
      </w:r>
    </w:p>
    <w:p w14:paraId="2E58B283" w14:textId="77777777" w:rsidR="00A45B87" w:rsidRDefault="00A45B87" w:rsidP="00A6585D">
      <w:pPr>
        <w:widowControl w:val="0"/>
        <w:ind w:left="1440"/>
        <w:jc w:val="both"/>
        <w:rPr>
          <w:szCs w:val="24"/>
        </w:rPr>
      </w:pPr>
    </w:p>
    <w:p w14:paraId="1BC50D3B" w14:textId="77777777" w:rsidR="00A45B87" w:rsidRDefault="00A45B87" w:rsidP="00A6585D">
      <w:pPr>
        <w:widowControl w:val="0"/>
        <w:ind w:left="1440"/>
        <w:jc w:val="both"/>
        <w:rPr>
          <w:szCs w:val="24"/>
        </w:rPr>
      </w:pPr>
    </w:p>
    <w:p w14:paraId="71994867" w14:textId="77777777" w:rsidR="00A45B87" w:rsidRDefault="00A45B87" w:rsidP="00A6585D">
      <w:pPr>
        <w:widowControl w:val="0"/>
        <w:ind w:left="1440"/>
        <w:jc w:val="both"/>
        <w:rPr>
          <w:szCs w:val="24"/>
        </w:rPr>
      </w:pPr>
    </w:p>
    <w:p w14:paraId="129EA6CF" w14:textId="1D4EBC73" w:rsidR="0049128E" w:rsidRPr="00576ED7" w:rsidRDefault="0049128E" w:rsidP="009C7FE6">
      <w:pPr>
        <w:widowControl w:val="0"/>
        <w:ind w:left="1440"/>
        <w:jc w:val="both"/>
        <w:rPr>
          <w:szCs w:val="24"/>
        </w:rPr>
      </w:pPr>
      <w:r w:rsidRPr="00576ED7">
        <w:rPr>
          <w:szCs w:val="24"/>
        </w:rPr>
        <w:t xml:space="preserve">•How should a seller treat real estate taxes that are the obligation of the seller but which the purchaser pays, perhaps because they are only due after the date of sale? </w:t>
      </w:r>
      <w:r w:rsidRPr="00576ED7">
        <w:rPr>
          <w:i/>
          <w:szCs w:val="24"/>
        </w:rPr>
        <w:t>See</w:t>
      </w:r>
      <w:r w:rsidR="00617AC8">
        <w:rPr>
          <w:szCs w:val="24"/>
        </w:rPr>
        <w:t xml:space="preserve"> </w:t>
      </w:r>
      <w:r w:rsidR="00CA008D">
        <w:rPr>
          <w:szCs w:val="24"/>
        </w:rPr>
        <w:t>§ </w:t>
      </w:r>
      <w:r w:rsidR="00617AC8">
        <w:rPr>
          <w:szCs w:val="24"/>
        </w:rPr>
        <w:t>1001(b)(2); Reg.</w:t>
      </w:r>
      <w:r w:rsidR="0085480F">
        <w:rPr>
          <w:szCs w:val="24"/>
        </w:rPr>
        <w:t> </w:t>
      </w:r>
      <w:r w:rsidR="00CA008D">
        <w:rPr>
          <w:szCs w:val="24"/>
        </w:rPr>
        <w:t>§ </w:t>
      </w:r>
      <w:r w:rsidR="00617AC8">
        <w:rPr>
          <w:szCs w:val="24"/>
        </w:rPr>
        <w:t>1.1001-1(b)(2).</w:t>
      </w:r>
    </w:p>
    <w:p w14:paraId="6B720E64" w14:textId="77777777" w:rsidR="0049128E" w:rsidRPr="00576ED7" w:rsidRDefault="0049128E" w:rsidP="00A6585D">
      <w:pPr>
        <w:widowControl w:val="0"/>
        <w:ind w:left="720"/>
        <w:jc w:val="both"/>
        <w:rPr>
          <w:szCs w:val="24"/>
        </w:rPr>
      </w:pPr>
      <w:r w:rsidRPr="00576ED7">
        <w:rPr>
          <w:szCs w:val="24"/>
        </w:rPr>
        <w:t xml:space="preserve">•The last sentence of </w:t>
      </w:r>
      <w:r w:rsidR="00CA008D">
        <w:rPr>
          <w:szCs w:val="24"/>
        </w:rPr>
        <w:t>§ </w:t>
      </w:r>
      <w:r w:rsidRPr="00576ED7">
        <w:rPr>
          <w:szCs w:val="24"/>
        </w:rPr>
        <w:t>164(a) provides that taxes paid in connection with the sale or acquisition of property are to be treated as amount realized or cost.</w:t>
      </w:r>
    </w:p>
    <w:p w14:paraId="152ED3C2" w14:textId="5FE8C0FD" w:rsidR="00A5300E" w:rsidRDefault="0049128E" w:rsidP="00A5300E">
      <w:pPr>
        <w:widowControl w:val="0"/>
        <w:ind w:left="1440"/>
        <w:jc w:val="both"/>
        <w:rPr>
          <w:szCs w:val="24"/>
        </w:rPr>
      </w:pPr>
      <w:r w:rsidRPr="00576ED7">
        <w:rPr>
          <w:szCs w:val="24"/>
        </w:rPr>
        <w:t>•If this treatment of such taxes does not (ultimately) alter taxpayer’s taxable income, what difference does it make to deduct a payment as opposed to reducing the amount realized or increasing the cost?</w:t>
      </w:r>
    </w:p>
    <w:p w14:paraId="4DE455C7" w14:textId="3423E3D9" w:rsidR="00A5300E" w:rsidRDefault="00A5300E" w:rsidP="00A5300E">
      <w:pPr>
        <w:widowControl w:val="0"/>
        <w:ind w:left="1440"/>
        <w:jc w:val="both"/>
        <w:rPr>
          <w:szCs w:val="24"/>
        </w:rPr>
      </w:pPr>
    </w:p>
    <w:p w14:paraId="7F409CD9" w14:textId="77777777" w:rsidR="00A5300E" w:rsidRDefault="00A5300E" w:rsidP="00A5300E">
      <w:pPr>
        <w:widowControl w:val="0"/>
        <w:ind w:left="1440"/>
        <w:jc w:val="both"/>
        <w:rPr>
          <w:szCs w:val="24"/>
        </w:rPr>
      </w:pPr>
    </w:p>
    <w:p w14:paraId="74ECA9BB" w14:textId="3B255012" w:rsidR="000F260F" w:rsidRPr="00576ED7" w:rsidRDefault="00A5300E" w:rsidP="00A5300E">
      <w:pPr>
        <w:widowControl w:val="0"/>
        <w:jc w:val="both"/>
        <w:rPr>
          <w:szCs w:val="24"/>
        </w:rPr>
      </w:pPr>
      <w:r>
        <w:rPr>
          <w:noProof/>
          <w:szCs w:val="24"/>
        </w:rPr>
        <w:drawing>
          <wp:inline distT="0" distB="0" distL="0" distR="0" wp14:anchorId="217DA23A" wp14:editId="11008163">
            <wp:extent cx="701040" cy="19507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30">
                      <a:extLst>
                        <a:ext uri="{28A0092B-C50C-407E-A947-70E740481C1C}">
                          <a14:useLocalDpi xmlns:a14="http://schemas.microsoft.com/office/drawing/2010/main" val="0"/>
                        </a:ext>
                      </a:extLst>
                    </a:blip>
                    <a:stretch>
                      <a:fillRect/>
                    </a:stretch>
                  </pic:blipFill>
                  <pic:spPr>
                    <a:xfrm>
                      <a:off x="0" y="0"/>
                      <a:ext cx="701040" cy="195072"/>
                    </a:xfrm>
                    <a:prstGeom prst="rect">
                      <a:avLst/>
                    </a:prstGeom>
                  </pic:spPr>
                </pic:pic>
              </a:graphicData>
            </a:graphic>
          </wp:inline>
        </w:drawing>
      </w:r>
    </w:p>
    <w:p w14:paraId="36386DD6"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14:paraId="2DDA6ACF" w14:textId="77777777" w:rsidR="0049128E" w:rsidRPr="00576ED7" w:rsidRDefault="0049128E" w:rsidP="00A6585D">
      <w:pPr>
        <w:widowControl w:val="0"/>
        <w:jc w:val="both"/>
        <w:rPr>
          <w:szCs w:val="24"/>
        </w:rPr>
      </w:pPr>
    </w:p>
    <w:p w14:paraId="2F40464A" w14:textId="77777777" w:rsidR="0049128E" w:rsidRDefault="00FD2FC0" w:rsidP="00A6585D">
      <w:pPr>
        <w:widowControl w:val="0"/>
        <w:jc w:val="both"/>
        <w:rPr>
          <w:szCs w:val="24"/>
        </w:rPr>
      </w:pPr>
      <w:r w:rsidRPr="00576ED7">
        <w:rPr>
          <w:noProof/>
          <w:szCs w:val="24"/>
        </w:rPr>
        <w:drawing>
          <wp:inline distT="0" distB="0" distL="0" distR="0" wp14:anchorId="5B9E5F44" wp14:editId="65B9ACB6">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FD55C79" w14:textId="77777777" w:rsidR="00FD2FC0" w:rsidRPr="00576ED7" w:rsidRDefault="00FD2FC0" w:rsidP="00FD2FC0">
      <w:pPr>
        <w:widowControl w:val="0"/>
        <w:jc w:val="both"/>
        <w:rPr>
          <w:szCs w:val="24"/>
        </w:rPr>
      </w:pPr>
      <w:r w:rsidRPr="00576ED7">
        <w:rPr>
          <w:szCs w:val="24"/>
        </w:rPr>
        <w:t xml:space="preserve">Do the CALI Lesson, </w:t>
      </w:r>
      <w:r w:rsidRPr="00576ED7">
        <w:rPr>
          <w:i/>
          <w:szCs w:val="24"/>
        </w:rPr>
        <w:t xml:space="preserve">Basic Federal Income Taxation: </w:t>
      </w:r>
      <w:r>
        <w:rPr>
          <w:i/>
          <w:szCs w:val="24"/>
        </w:rPr>
        <w:t xml:space="preserve">Interest </w:t>
      </w:r>
      <w:r w:rsidRPr="00576ED7">
        <w:rPr>
          <w:i/>
          <w:szCs w:val="24"/>
        </w:rPr>
        <w:t>Deductions</w:t>
      </w:r>
      <w:r w:rsidRPr="00576ED7">
        <w:rPr>
          <w:szCs w:val="24"/>
        </w:rPr>
        <w:t>.</w:t>
      </w:r>
    </w:p>
    <w:p w14:paraId="474974C2" w14:textId="77777777" w:rsidR="00FD2FC0" w:rsidRDefault="00FD2FC0" w:rsidP="00FD2FC0">
      <w:pPr>
        <w:widowControl w:val="0"/>
        <w:jc w:val="both"/>
        <w:rPr>
          <w:szCs w:val="24"/>
        </w:rPr>
      </w:pPr>
    </w:p>
    <w:p w14:paraId="68111868" w14:textId="77777777" w:rsidR="00FD2FC0" w:rsidRDefault="00FD2FC0" w:rsidP="00FD2FC0">
      <w:pPr>
        <w:widowControl w:val="0"/>
        <w:jc w:val="both"/>
        <w:rPr>
          <w:szCs w:val="24"/>
        </w:rPr>
      </w:pPr>
    </w:p>
    <w:p w14:paraId="72E23721" w14:textId="77777777" w:rsidR="0049128E" w:rsidRPr="00576ED7" w:rsidRDefault="0049128E" w:rsidP="00430EF8">
      <w:pPr>
        <w:pStyle w:val="Heading3"/>
      </w:pPr>
      <w:bookmarkStart w:id="105" w:name="_Toc141263529"/>
      <w:r w:rsidRPr="00576ED7">
        <w:t>II.  Denial of Discretion in Choosing How or What to Consume</w:t>
      </w:r>
      <w:bookmarkEnd w:id="105"/>
      <w:r w:rsidRPr="00576ED7">
        <w:fldChar w:fldCharType="begin"/>
      </w:r>
      <w:r w:rsidRPr="00576ED7">
        <w:instrText xml:space="preserve"> TC \l1 "II.  Denial of Discretion in Choosing How or What to Consume</w:instrText>
      </w:r>
      <w:r w:rsidRPr="00576ED7">
        <w:fldChar w:fldCharType="end"/>
      </w:r>
    </w:p>
    <w:p w14:paraId="6B69D5A9" w14:textId="77777777" w:rsidR="0049128E" w:rsidRPr="00576ED7" w:rsidRDefault="0049128E" w:rsidP="00A6585D">
      <w:pPr>
        <w:widowControl w:val="0"/>
        <w:jc w:val="both"/>
        <w:rPr>
          <w:szCs w:val="24"/>
        </w:rPr>
      </w:pPr>
    </w:p>
    <w:p w14:paraId="5636AB28" w14:textId="77777777"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14:paraId="0A50F3A1" w14:textId="77777777" w:rsidR="0049128E" w:rsidRPr="00576ED7" w:rsidRDefault="0049128E" w:rsidP="00A6585D">
      <w:pPr>
        <w:widowControl w:val="0"/>
        <w:jc w:val="both"/>
        <w:rPr>
          <w:szCs w:val="24"/>
        </w:rPr>
      </w:pPr>
    </w:p>
    <w:p w14:paraId="5E9F0FA6" w14:textId="667D3F26" w:rsidR="0049128E" w:rsidRPr="00576ED7" w:rsidRDefault="0049128E" w:rsidP="00A6585D">
      <w:pPr>
        <w:widowControl w:val="0"/>
        <w:jc w:val="both"/>
        <w:rPr>
          <w:szCs w:val="24"/>
        </w:rPr>
      </w:pPr>
      <w:r w:rsidRPr="00576ED7">
        <w:rPr>
          <w:szCs w:val="24"/>
        </w:rPr>
        <w:t xml:space="preserve">Section 213(a) allows a taxpayer to deduct expenses of medical care “paid during the taxable year, not compensated for </w:t>
      </w:r>
      <w:r w:rsidR="00FD2FC0">
        <w:rPr>
          <w:szCs w:val="24"/>
        </w:rPr>
        <w:t xml:space="preserve">by </w:t>
      </w:r>
      <w:r w:rsidRPr="00576ED7">
        <w:rPr>
          <w:szCs w:val="24"/>
        </w:rPr>
        <w:t xml:space="preserve">insurance or otherwise” to the extent such expenses exceed </w:t>
      </w:r>
      <w:r w:rsidR="004158CD">
        <w:rPr>
          <w:szCs w:val="24"/>
        </w:rPr>
        <w:t>7.5</w:t>
      </w:r>
      <w:r w:rsidRPr="00576ED7">
        <w:rPr>
          <w:szCs w:val="24"/>
        </w:rPr>
        <w:t>% of the tax</w:t>
      </w:r>
      <w:r w:rsidR="007B0E8A">
        <w:rPr>
          <w:szCs w:val="24"/>
        </w:rPr>
        <w:t>payer’s adjusted gross income.</w:t>
      </w:r>
      <w:r w:rsidR="00B04CD9">
        <w:rPr>
          <w:szCs w:val="24"/>
        </w:rPr>
        <w:t xml:space="preserve"> </w:t>
      </w:r>
      <w:r w:rsidRPr="00576ED7">
        <w:rPr>
          <w:szCs w:val="24"/>
        </w:rPr>
        <w:t xml:space="preserve">This includes the expenses of </w:t>
      </w:r>
      <w:r w:rsidRPr="00576ED7">
        <w:rPr>
          <w:i/>
          <w:szCs w:val="24"/>
        </w:rPr>
        <w:t>prescription</w:t>
      </w:r>
      <w:r w:rsidRPr="00576ED7">
        <w:rPr>
          <w:szCs w:val="24"/>
        </w:rPr>
        <w:t xml:space="preserve"> drugs</w:t>
      </w:r>
      <w:r w:rsidR="00617AC8">
        <w:rPr>
          <w:szCs w:val="24"/>
        </w:rPr>
        <w:t xml:space="preserve"> or of insulin</w:t>
      </w:r>
      <w:r w:rsidR="007B0E8A">
        <w:rPr>
          <w:szCs w:val="24"/>
        </w:rPr>
        <w:t xml:space="preserve">. </w:t>
      </w:r>
      <w:r w:rsidR="00CA008D">
        <w:rPr>
          <w:szCs w:val="24"/>
        </w:rPr>
        <w:t>§ </w:t>
      </w:r>
      <w:r w:rsidR="007B0E8A">
        <w:rPr>
          <w:szCs w:val="24"/>
        </w:rPr>
        <w:t xml:space="preserve">213(b). </w:t>
      </w:r>
      <w:r w:rsidRPr="00576ED7">
        <w:rPr>
          <w:szCs w:val="24"/>
        </w:rPr>
        <w:t>Section 213(d)(1)(A) defines “medical care” expense</w:t>
      </w:r>
      <w:r w:rsidR="00582BCA">
        <w:rPr>
          <w:szCs w:val="24"/>
        </w:rPr>
        <w:t xml:space="preserve">s to include expenditures “for </w:t>
      </w:r>
      <w:r w:rsidRPr="00576ED7">
        <w:rPr>
          <w:szCs w:val="24"/>
        </w:rPr>
        <w:t>the diagnosis, cure, mitigation, treatment, or prevention of disease, or for the purpose of affecting any struc</w:t>
      </w:r>
      <w:r w:rsidR="007B0E8A">
        <w:rPr>
          <w:szCs w:val="24"/>
        </w:rPr>
        <w:t xml:space="preserve">ture or function of the body.” </w:t>
      </w:r>
      <w:r w:rsidRPr="00576ED7">
        <w:rPr>
          <w:szCs w:val="24"/>
        </w:rPr>
        <w:t>Medical care expenses also include the expenses of transportation “primarily for and essential to medical care,” certain long-term care services, and insurance that covers “medical care” as so defined</w:t>
      </w:r>
      <w:r w:rsidR="00B04CD9" w:rsidRPr="00576ED7">
        <w:rPr>
          <w:szCs w:val="24"/>
        </w:rPr>
        <w:t>.</w:t>
      </w:r>
      <w:r w:rsidR="00B04CD9">
        <w:rPr>
          <w:szCs w:val="24"/>
        </w:rPr>
        <w:t xml:space="preserve"> </w:t>
      </w:r>
      <w:r w:rsidR="00582BCA">
        <w:rPr>
          <w:szCs w:val="24"/>
        </w:rPr>
        <w:t>§ 213(d)(1).</w:t>
      </w:r>
    </w:p>
    <w:p w14:paraId="17283AEF" w14:textId="77777777" w:rsidR="0049128E" w:rsidRPr="00576ED7" w:rsidRDefault="0049128E" w:rsidP="00A6585D">
      <w:pPr>
        <w:widowControl w:val="0"/>
        <w:ind w:left="720"/>
        <w:jc w:val="both"/>
        <w:rPr>
          <w:szCs w:val="24"/>
        </w:rPr>
      </w:pPr>
      <w:r w:rsidRPr="00576ED7">
        <w:rPr>
          <w:szCs w:val="24"/>
        </w:rPr>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14:paraId="7D699E50" w14:textId="4CE49215"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007B0E8A">
        <w:rPr>
          <w:szCs w:val="24"/>
        </w:rPr>
        <w:t xml:space="preserve"> </w:t>
      </w:r>
      <w:r w:rsidRPr="00576ED7">
        <w:rPr>
          <w:szCs w:val="24"/>
        </w:rPr>
        <w:t>What type of medical expenditures are such taxpayers likely to make?</w:t>
      </w:r>
    </w:p>
    <w:p w14:paraId="57EB6BCE" w14:textId="77777777" w:rsidR="0049128E" w:rsidRPr="00576ED7" w:rsidRDefault="0049128E" w:rsidP="00A6585D">
      <w:pPr>
        <w:widowControl w:val="0"/>
        <w:jc w:val="both"/>
        <w:rPr>
          <w:szCs w:val="24"/>
        </w:rPr>
      </w:pPr>
    </w:p>
    <w:p w14:paraId="7D93AAB4" w14:textId="0A88C951" w:rsidR="0049128E" w:rsidRDefault="00B55C11" w:rsidP="00A6585D">
      <w:pPr>
        <w:widowControl w:val="0"/>
        <w:jc w:val="both"/>
        <w:rPr>
          <w:szCs w:val="24"/>
        </w:rPr>
      </w:pPr>
      <w:r>
        <w:rPr>
          <w:szCs w:val="24"/>
        </w:rPr>
        <w:t xml:space="preserve">In </w:t>
      </w:r>
      <w:r>
        <w:rPr>
          <w:i/>
          <w:iCs/>
          <w:szCs w:val="24"/>
        </w:rPr>
        <w:t>Ochs</w:t>
      </w:r>
      <w:r>
        <w:rPr>
          <w:szCs w:val="24"/>
        </w:rPr>
        <w:t>, w</w:t>
      </w:r>
      <w:r w:rsidR="0049128E" w:rsidRPr="00576ED7">
        <w:rPr>
          <w:szCs w:val="24"/>
        </w:rPr>
        <w:t>e are met once again by the chicken-and-egg question of when taxpayer’s personal circumstances can support a deduct</w:t>
      </w:r>
      <w:r w:rsidR="007B0E8A">
        <w:rPr>
          <w:szCs w:val="24"/>
        </w:rPr>
        <w:t>ion for certain expenditures</w:t>
      </w:r>
      <w:r w:rsidR="00B04CD9">
        <w:rPr>
          <w:szCs w:val="24"/>
        </w:rPr>
        <w:t xml:space="preserve">. </w:t>
      </w:r>
      <w:r w:rsidR="0049128E" w:rsidRPr="00576ED7">
        <w:rPr>
          <w:i/>
          <w:szCs w:val="24"/>
        </w:rPr>
        <w:t>Why</w:t>
      </w:r>
      <w:r w:rsidR="0049128E" w:rsidRPr="00576ED7">
        <w:rPr>
          <w:szCs w:val="24"/>
        </w:rPr>
        <w:t xml:space="preserve"> did taxpayer have little choice in making the expenditure?</w:t>
      </w:r>
    </w:p>
    <w:p w14:paraId="2508B8AC" w14:textId="77777777" w:rsidR="00CB1F4E" w:rsidRDefault="00CB1F4E" w:rsidP="00A6585D">
      <w:pPr>
        <w:widowControl w:val="0"/>
        <w:jc w:val="both"/>
        <w:rPr>
          <w:szCs w:val="24"/>
        </w:rPr>
      </w:pPr>
    </w:p>
    <w:p w14:paraId="5AA16CEF" w14:textId="77777777" w:rsidR="00CB1F4E" w:rsidRDefault="00CB1F4E" w:rsidP="00A6585D">
      <w:pPr>
        <w:widowControl w:val="0"/>
        <w:jc w:val="both"/>
        <w:rPr>
          <w:szCs w:val="24"/>
        </w:rPr>
      </w:pPr>
    </w:p>
    <w:p w14:paraId="3270346B" w14:textId="77777777" w:rsidR="00196D06" w:rsidRPr="00576ED7" w:rsidRDefault="00196D06" w:rsidP="00A6585D">
      <w:pPr>
        <w:widowControl w:val="0"/>
        <w:jc w:val="both"/>
        <w:rPr>
          <w:szCs w:val="24"/>
        </w:rPr>
      </w:pPr>
    </w:p>
    <w:p w14:paraId="7DDCED7A" w14:textId="77777777" w:rsidR="0049128E" w:rsidRPr="00576ED7" w:rsidRDefault="0049128E" w:rsidP="00A6585D">
      <w:pPr>
        <w:widowControl w:val="0"/>
        <w:jc w:val="both"/>
        <w:rPr>
          <w:szCs w:val="24"/>
        </w:rPr>
      </w:pPr>
      <w:r w:rsidRPr="00576ED7">
        <w:rPr>
          <w:b/>
          <w:szCs w:val="24"/>
        </w:rPr>
        <w:t>Ochs v. Commissioner</w:t>
      </w:r>
      <w:r w:rsidRPr="00576ED7">
        <w:rPr>
          <w:szCs w:val="24"/>
        </w:rPr>
        <w:t>, 195 F.2d 692 (</w:t>
      </w:r>
      <w:r w:rsidR="007A286C" w:rsidRPr="00576ED7">
        <w:rPr>
          <w:szCs w:val="24"/>
        </w:rPr>
        <w:t>2</w:t>
      </w:r>
      <w:r w:rsidR="007A286C" w:rsidRPr="008D562C">
        <w:rPr>
          <w:szCs w:val="24"/>
          <w:vertAlign w:val="superscript"/>
        </w:rPr>
        <w:t>d</w:t>
      </w:r>
      <w:r w:rsidR="007A286C" w:rsidRPr="00576ED7">
        <w:rPr>
          <w:szCs w:val="24"/>
        </w:rPr>
        <w:t xml:space="preserve">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14:paraId="1F8F6DAA" w14:textId="77777777" w:rsidR="0049128E" w:rsidRPr="00576ED7" w:rsidRDefault="0049128E" w:rsidP="00A6585D">
      <w:pPr>
        <w:widowControl w:val="0"/>
        <w:jc w:val="both"/>
        <w:rPr>
          <w:szCs w:val="24"/>
        </w:rPr>
      </w:pPr>
    </w:p>
    <w:p w14:paraId="5C6ECE79" w14:textId="77777777" w:rsidR="0049128E" w:rsidRPr="00576ED7" w:rsidRDefault="0049128E" w:rsidP="00A6585D">
      <w:pPr>
        <w:widowControl w:val="0"/>
        <w:jc w:val="both"/>
        <w:rPr>
          <w:szCs w:val="24"/>
        </w:rPr>
      </w:pPr>
      <w:r w:rsidRPr="00576ED7">
        <w:rPr>
          <w:szCs w:val="24"/>
        </w:rPr>
        <w:t xml:space="preserve">The question raised by this appeal is whether the taxpayer Samuel Ochs was entitled under </w:t>
      </w:r>
      <w:r w:rsidR="00CA008D">
        <w:rPr>
          <w:szCs w:val="24"/>
        </w:rPr>
        <w:t>§ </w:t>
      </w:r>
      <w:r w:rsidRPr="00576ED7">
        <w:rPr>
          <w:szCs w:val="24"/>
        </w:rPr>
        <w:t>[213] of the Internal Revenue Code to deduct the sum of $1,456.50 paid by him for maintaining his two minor children in day school and boarding school as medical expenses incurred for the benefit of his wife. ...</w:t>
      </w:r>
    </w:p>
    <w:p w14:paraId="21F3EF3F" w14:textId="77777777" w:rsidR="0049128E" w:rsidRPr="00576ED7" w:rsidRDefault="0049128E" w:rsidP="00A6585D">
      <w:pPr>
        <w:widowControl w:val="0"/>
        <w:jc w:val="both"/>
        <w:rPr>
          <w:szCs w:val="24"/>
        </w:rPr>
      </w:pPr>
    </w:p>
    <w:p w14:paraId="262DFDF5" w14:textId="77777777" w:rsidR="0049128E" w:rsidRPr="00576ED7" w:rsidRDefault="0049128E" w:rsidP="00A6585D">
      <w:pPr>
        <w:widowControl w:val="0"/>
        <w:jc w:val="both"/>
        <w:rPr>
          <w:szCs w:val="24"/>
        </w:rPr>
      </w:pPr>
      <w:r w:rsidRPr="00576ED7">
        <w:rPr>
          <w:szCs w:val="24"/>
        </w:rPr>
        <w:t>The Tax Court made the following findings:</w:t>
      </w:r>
    </w:p>
    <w:p w14:paraId="4D747113" w14:textId="77777777" w:rsidR="0049128E" w:rsidRPr="00576ED7" w:rsidRDefault="0049128E" w:rsidP="00A6585D">
      <w:pPr>
        <w:widowControl w:val="0"/>
        <w:jc w:val="both"/>
        <w:rPr>
          <w:szCs w:val="24"/>
        </w:rPr>
      </w:pPr>
    </w:p>
    <w:p w14:paraId="0722D447" w14:textId="77777777"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14:paraId="5E364A42" w14:textId="77777777" w:rsidR="0049128E" w:rsidRPr="00576ED7" w:rsidRDefault="0049128E" w:rsidP="00A6585D">
      <w:pPr>
        <w:widowControl w:val="0"/>
        <w:jc w:val="both"/>
        <w:rPr>
          <w:szCs w:val="24"/>
        </w:rPr>
      </w:pPr>
    </w:p>
    <w:p w14:paraId="63CBB518" w14:textId="77777777" w:rsidR="0049128E" w:rsidRPr="00576ED7" w:rsidRDefault="0049128E" w:rsidP="00A6585D">
      <w:pPr>
        <w:widowControl w:val="0"/>
        <w:ind w:left="720"/>
        <w:jc w:val="both"/>
        <w:rPr>
          <w:szCs w:val="24"/>
        </w:rPr>
      </w:pPr>
      <w:r w:rsidRPr="00576ED7">
        <w:rPr>
          <w:szCs w:val="24"/>
        </w:rPr>
        <w:t xml:space="preserve">‘On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during the latter half of the year at a cost of $1,456.50. Petitioner deducted this sum from his income for the year 1946 as a medical expense under </w:t>
      </w:r>
      <w:r w:rsidR="00CA008D">
        <w:rPr>
          <w:szCs w:val="24"/>
        </w:rPr>
        <w:t>§ </w:t>
      </w:r>
      <w:r w:rsidRPr="00576ED7">
        <w:rPr>
          <w:szCs w:val="24"/>
        </w:rPr>
        <w:t>[213] ...</w:t>
      </w:r>
    </w:p>
    <w:p w14:paraId="18EF41DF" w14:textId="77777777" w:rsidR="0049128E" w:rsidRPr="00576ED7" w:rsidRDefault="0049128E" w:rsidP="00A6585D">
      <w:pPr>
        <w:widowControl w:val="0"/>
        <w:jc w:val="both"/>
        <w:rPr>
          <w:szCs w:val="24"/>
        </w:rPr>
      </w:pPr>
    </w:p>
    <w:p w14:paraId="2DBECDEC" w14:textId="77777777" w:rsidR="0049128E" w:rsidRPr="00576ED7" w:rsidRDefault="0049128E" w:rsidP="00A6585D">
      <w:pPr>
        <w:widowControl w:val="0"/>
        <w:ind w:left="720"/>
        <w:jc w:val="both"/>
        <w:rPr>
          <w:szCs w:val="24"/>
        </w:rPr>
      </w:pPr>
      <w:r w:rsidRPr="00576ED7">
        <w:rPr>
          <w:szCs w:val="24"/>
        </w:rPr>
        <w:t>‘During the taxable year, as a result of the operation on December 10, 1943, petitioner’s wife was unable to speak above a whisper. Efforts of petitioner’s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nervousness and irritation might cause a recurrence of the cancer. Petitioner continued to maintain his children in boarding school after the taxable year here involved until up to the end of five years following the operation of December 10, 1943, petitioner having been advised that if there was no recurrence of the cancer during that time his wife could be considered as having recovered from the cancer.</w:t>
      </w:r>
    </w:p>
    <w:p w14:paraId="0BEE9C45" w14:textId="77777777" w:rsidR="0049128E" w:rsidRPr="00576ED7" w:rsidRDefault="0049128E" w:rsidP="00A6585D">
      <w:pPr>
        <w:widowControl w:val="0"/>
        <w:jc w:val="both"/>
        <w:rPr>
          <w:szCs w:val="24"/>
        </w:rPr>
      </w:pPr>
    </w:p>
    <w:p w14:paraId="5BEDCC1F" w14:textId="77777777" w:rsidR="0049128E" w:rsidRPr="00576ED7" w:rsidRDefault="0049128E" w:rsidP="00A6585D">
      <w:pPr>
        <w:widowControl w:val="0"/>
        <w:ind w:left="720"/>
        <w:jc w:val="both"/>
        <w:rPr>
          <w:szCs w:val="24"/>
        </w:rPr>
      </w:pPr>
      <w:r w:rsidRPr="00576ED7">
        <w:rPr>
          <w:szCs w:val="24"/>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alleviate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14:paraId="4CBC9EEC" w14:textId="77777777" w:rsidR="0049128E" w:rsidRPr="00576ED7" w:rsidRDefault="0049128E" w:rsidP="00A6585D">
      <w:pPr>
        <w:widowControl w:val="0"/>
        <w:jc w:val="both"/>
        <w:rPr>
          <w:szCs w:val="24"/>
        </w:rPr>
      </w:pPr>
    </w:p>
    <w:p w14:paraId="7B299F85" w14:textId="77777777"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recovered the use of her voice and seems to have entirely recovered from her throat cancer.’</w:t>
      </w:r>
    </w:p>
    <w:p w14:paraId="06D99EB7" w14:textId="77777777" w:rsidR="0049128E" w:rsidRPr="00576ED7" w:rsidRDefault="0049128E" w:rsidP="00A6585D">
      <w:pPr>
        <w:widowControl w:val="0"/>
        <w:jc w:val="both"/>
        <w:rPr>
          <w:szCs w:val="24"/>
        </w:rPr>
      </w:pPr>
    </w:p>
    <w:p w14:paraId="65AA8D72" w14:textId="77777777" w:rsidR="0049128E" w:rsidRPr="00576ED7" w:rsidRDefault="0049128E" w:rsidP="00A6585D">
      <w:pPr>
        <w:widowControl w:val="0"/>
        <w:jc w:val="both"/>
        <w:rPr>
          <w:szCs w:val="24"/>
        </w:rPr>
      </w:pPr>
      <w:r w:rsidRPr="00576ED7">
        <w:rPr>
          <w:szCs w:val="24"/>
        </w:rPr>
        <w:t xml:space="preserve">The Tax Court said in its opinion that it had no reason to doubt the good faith and truthfulness of the taxpayer ..., but it nevertheless held that the expense of sending the children to school was not deductible as a medical expense under the provisions of </w:t>
      </w:r>
      <w:r w:rsidR="00CA008D">
        <w:rPr>
          <w:szCs w:val="24"/>
        </w:rPr>
        <w:t>§ </w:t>
      </w:r>
      <w:r w:rsidRPr="00576ED7">
        <w:rPr>
          <w:szCs w:val="24"/>
        </w:rPr>
        <w:t>[213] ...</w:t>
      </w:r>
    </w:p>
    <w:p w14:paraId="5B014CBE" w14:textId="77777777" w:rsidR="0049128E" w:rsidRPr="00576ED7" w:rsidRDefault="0049128E" w:rsidP="00A6585D">
      <w:pPr>
        <w:widowControl w:val="0"/>
        <w:jc w:val="both"/>
        <w:rPr>
          <w:szCs w:val="24"/>
        </w:rPr>
      </w:pPr>
    </w:p>
    <w:p w14:paraId="5BE9F84D" w14:textId="77777777" w:rsidR="0049128E" w:rsidRPr="00576ED7" w:rsidRDefault="0049128E" w:rsidP="00A6585D">
      <w:pPr>
        <w:widowControl w:val="0"/>
        <w:jc w:val="both"/>
        <w:rPr>
          <w:szCs w:val="24"/>
        </w:rPr>
      </w:pPr>
      <w:r w:rsidRPr="00576ED7">
        <w:rPr>
          <w:szCs w:val="24"/>
        </w:rPr>
        <w:t xml:space="preserve">In our opinion the expenses incurred by the taxpayer were non-deductible family expenses within the meaning of </w:t>
      </w:r>
      <w:r w:rsidR="00CA008D">
        <w:rPr>
          <w:szCs w:val="24"/>
        </w:rPr>
        <w:t>§ </w:t>
      </w:r>
      <w:r w:rsidRPr="00576ED7">
        <w:rPr>
          <w:szCs w:val="24"/>
        </w:rPr>
        <w:t>[262(a)] of the Code rather than medical expenses. Concededly the line between the two is a difficult one to draw, but this only reflects the fact that expenditures made on behalf of some members of a family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14:paraId="39E795AA" w14:textId="77777777" w:rsidR="0049128E" w:rsidRPr="00576ED7" w:rsidRDefault="0049128E" w:rsidP="00A6585D">
      <w:pPr>
        <w:widowControl w:val="0"/>
        <w:jc w:val="both"/>
        <w:rPr>
          <w:szCs w:val="24"/>
        </w:rPr>
      </w:pPr>
    </w:p>
    <w:p w14:paraId="593BA4D5" w14:textId="77777777" w:rsidR="006C1BCE" w:rsidRDefault="0049128E" w:rsidP="006C1BCE">
      <w:pPr>
        <w:widowControl w:val="0"/>
        <w:jc w:val="both"/>
        <w:rPr>
          <w:szCs w:val="24"/>
        </w:rPr>
      </w:pPr>
      <w:r w:rsidRPr="00576ED7">
        <w:rPr>
          <w:szCs w:val="24"/>
        </w:rPr>
        <w:t>The decision is affirmed.</w:t>
      </w:r>
    </w:p>
    <w:p w14:paraId="174FDF0C" w14:textId="77777777" w:rsidR="006C1BCE" w:rsidRDefault="006C1BCE" w:rsidP="006C1BCE">
      <w:pPr>
        <w:widowControl w:val="0"/>
        <w:jc w:val="both"/>
        <w:rPr>
          <w:szCs w:val="24"/>
        </w:rPr>
      </w:pPr>
    </w:p>
    <w:p w14:paraId="6E2C94AA" w14:textId="7A028D8C" w:rsidR="00A04F83" w:rsidRDefault="00A04F83">
      <w:pPr>
        <w:rPr>
          <w:szCs w:val="24"/>
        </w:rPr>
      </w:pPr>
    </w:p>
    <w:p w14:paraId="0EB53C9F" w14:textId="602F72B1" w:rsidR="0049128E" w:rsidRPr="00576ED7" w:rsidRDefault="006C1BCE" w:rsidP="006C1BCE">
      <w:pPr>
        <w:widowControl w:val="0"/>
        <w:jc w:val="both"/>
        <w:rPr>
          <w:szCs w:val="24"/>
        </w:rPr>
      </w:pPr>
      <w:r>
        <w:rPr>
          <w:szCs w:val="24"/>
        </w:rPr>
        <w:t>F</w:t>
      </w:r>
      <w:r w:rsidR="0049128E" w:rsidRPr="00576ED7">
        <w:rPr>
          <w:szCs w:val="24"/>
        </w:rPr>
        <w:t>RANK, Circuit Judge (dissenting).</w:t>
      </w:r>
    </w:p>
    <w:p w14:paraId="59E351D0" w14:textId="77777777" w:rsidR="0049128E" w:rsidRPr="00576ED7" w:rsidRDefault="0049128E" w:rsidP="00A6585D">
      <w:pPr>
        <w:widowControl w:val="0"/>
        <w:jc w:val="both"/>
        <w:rPr>
          <w:szCs w:val="24"/>
        </w:rPr>
      </w:pPr>
    </w:p>
    <w:p w14:paraId="00C67F4B" w14:textId="77777777" w:rsidR="0049128E" w:rsidRPr="00576ED7" w:rsidRDefault="0049128E" w:rsidP="00A6585D">
      <w:pPr>
        <w:widowControl w:val="0"/>
        <w:jc w:val="both"/>
        <w:rPr>
          <w:szCs w:val="24"/>
        </w:rPr>
      </w:pPr>
      <w:r w:rsidRPr="00576ED7">
        <w:rPr>
          <w:szCs w:val="24"/>
        </w:rPr>
        <w:t xml:space="preserve">.... </w:t>
      </w:r>
    </w:p>
    <w:p w14:paraId="5A0E14D8" w14:textId="77777777" w:rsidR="0049128E" w:rsidRPr="00576ED7" w:rsidRDefault="0049128E" w:rsidP="00A6585D">
      <w:pPr>
        <w:widowControl w:val="0"/>
        <w:jc w:val="both"/>
        <w:rPr>
          <w:szCs w:val="24"/>
        </w:rPr>
      </w:pPr>
    </w:p>
    <w:p w14:paraId="69428FF0" w14:textId="77777777"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14:paraId="3998DDF4" w14:textId="77777777" w:rsidR="0049128E" w:rsidRPr="00576ED7" w:rsidRDefault="0049128E" w:rsidP="00A6585D">
      <w:pPr>
        <w:widowControl w:val="0"/>
        <w:jc w:val="both"/>
        <w:rPr>
          <w:szCs w:val="24"/>
        </w:rPr>
      </w:pPr>
    </w:p>
    <w:p w14:paraId="3887A578" w14:textId="77777777" w:rsidR="0049128E" w:rsidRPr="00576ED7" w:rsidRDefault="0049128E" w:rsidP="00A6585D">
      <w:pPr>
        <w:widowControl w:val="0"/>
        <w:jc w:val="both"/>
        <w:rPr>
          <w:szCs w:val="24"/>
        </w:rPr>
      </w:pPr>
      <w:r w:rsidRPr="00576ED7">
        <w:rPr>
          <w:szCs w:val="24"/>
        </w:rPr>
        <w:t>The only sensible criterion of a ‘medical expense’ – and I think this criterion satisfies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14:paraId="46E3BF8A" w14:textId="77777777" w:rsidR="0049128E" w:rsidRPr="00576ED7" w:rsidRDefault="0049128E" w:rsidP="00A6585D">
      <w:pPr>
        <w:widowControl w:val="0"/>
        <w:jc w:val="both"/>
        <w:rPr>
          <w:szCs w:val="24"/>
        </w:rPr>
      </w:pPr>
    </w:p>
    <w:p w14:paraId="2A37EDE5" w14:textId="77777777" w:rsidR="0049128E" w:rsidRPr="00576ED7" w:rsidRDefault="0049128E" w:rsidP="00A6585D">
      <w:pPr>
        <w:widowControl w:val="0"/>
        <w:jc w:val="both"/>
        <w:rPr>
          <w:szCs w:val="24"/>
        </w:rPr>
      </w:pPr>
      <w:r w:rsidRPr="00576ED7">
        <w:rPr>
          <w:szCs w:val="24"/>
        </w:rPr>
        <w:t>....</w:t>
      </w:r>
    </w:p>
    <w:p w14:paraId="3EAE3F16" w14:textId="77777777" w:rsidR="0049128E" w:rsidRPr="00576ED7" w:rsidRDefault="0049128E" w:rsidP="00A6585D">
      <w:pPr>
        <w:widowControl w:val="0"/>
        <w:jc w:val="both"/>
        <w:rPr>
          <w:szCs w:val="24"/>
        </w:rPr>
      </w:pPr>
    </w:p>
    <w:p w14:paraId="3DB7011D" w14:textId="73A5E212" w:rsidR="0049128E" w:rsidRPr="00576ED7" w:rsidRDefault="0049128E" w:rsidP="00A6585D">
      <w:pPr>
        <w:widowControl w:val="0"/>
        <w:jc w:val="both"/>
        <w:rPr>
          <w:szCs w:val="24"/>
        </w:rPr>
      </w:pPr>
      <w:r w:rsidRPr="00576ED7">
        <w:rPr>
          <w:szCs w:val="24"/>
        </w:rPr>
        <w:t>In the final analysis, the Commissioner, the Tax Court and my colleagues all seem to reject Mr. Ochs’ plea because of the nightmarish spectacle of opening the floodgates to cases involving expense for cooks, governesses, baby-sitters, nourishing food, clothing, frigidaires, electric dish-washers – in short, allowances as 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w:t>
      </w:r>
      <w:r w:rsidR="00AA61F6">
        <w:rPr>
          <w:szCs w:val="24"/>
        </w:rPr>
        <w:t>.</w:t>
      </w:r>
      <w:r w:rsidRPr="00576ED7">
        <w:rPr>
          <w:szCs w:val="24"/>
        </w:rPr>
        <w:t>? Is the treatment closely geared to a particular condition and not just to the patient’s general good health or well-being?</w:t>
      </w:r>
    </w:p>
    <w:p w14:paraId="30B2925F" w14:textId="77777777" w:rsidR="0049128E" w:rsidRPr="00576ED7" w:rsidRDefault="0049128E" w:rsidP="00A6585D">
      <w:pPr>
        <w:widowControl w:val="0"/>
        <w:jc w:val="both"/>
        <w:rPr>
          <w:szCs w:val="24"/>
        </w:rPr>
      </w:pPr>
    </w:p>
    <w:p w14:paraId="4DA62260" w14:textId="77777777" w:rsidR="0049128E" w:rsidRPr="00576ED7" w:rsidRDefault="0049128E" w:rsidP="00A6585D">
      <w:pPr>
        <w:widowControl w:val="0"/>
        <w:jc w:val="both"/>
        <w:rPr>
          <w:szCs w:val="24"/>
        </w:rPr>
      </w:pPr>
      <w:r w:rsidRPr="00576ED7">
        <w:rPr>
          <w:szCs w:val="24"/>
        </w:rPr>
        <w:t xml:space="preserve">My colleagues are particularly worried about family expenses, traditionally nondeductible,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because there was no one to take care of them. Och’s expenditures fit into the Congressional test for medical deductions because he was compelled to go to the expense of putting the children away primarily for the benefit of his sick wife. Expenses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caring for a healthy infant whose mother had died in childbirth. The case turned on the simple fact that, where there is no patient, there can be no deduction.</w:t>
      </w:r>
    </w:p>
    <w:p w14:paraId="79818ADF" w14:textId="77777777" w:rsidR="0049128E" w:rsidRPr="00576ED7" w:rsidRDefault="0049128E" w:rsidP="00A6585D">
      <w:pPr>
        <w:widowControl w:val="0"/>
        <w:jc w:val="both"/>
        <w:rPr>
          <w:szCs w:val="24"/>
        </w:rPr>
      </w:pPr>
    </w:p>
    <w:p w14:paraId="79B99095" w14:textId="3EA5B568" w:rsidR="0049128E"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Commissioner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any period when the older child would be away at public school during the day. In so far as the costs of this private schooling are thus allocable, I</w:t>
      </w:r>
      <w:r w:rsidR="00A45B87">
        <w:rPr>
          <w:szCs w:val="24"/>
        </w:rPr>
        <w:t> </w:t>
      </w:r>
      <w:r w:rsidRPr="00576ED7">
        <w:rPr>
          <w:szCs w:val="24"/>
        </w:rPr>
        <w:t xml:space="preserve">would limit the deductible expense to the care of the children at the times when they would otherwise be around the mother. ... </w:t>
      </w:r>
    </w:p>
    <w:p w14:paraId="5EECA2D5" w14:textId="77777777" w:rsidR="0049128E" w:rsidRDefault="0049128E" w:rsidP="00A6585D">
      <w:pPr>
        <w:widowControl w:val="0"/>
        <w:jc w:val="both"/>
        <w:rPr>
          <w:szCs w:val="24"/>
        </w:rPr>
      </w:pPr>
      <w:r w:rsidRPr="00576ED7">
        <w:rPr>
          <w:szCs w:val="24"/>
        </w:rPr>
        <w:t>...</w:t>
      </w:r>
    </w:p>
    <w:p w14:paraId="3CA6CCD8" w14:textId="77777777" w:rsidR="00A45B87" w:rsidRDefault="00A45B87" w:rsidP="00A6585D">
      <w:pPr>
        <w:widowControl w:val="0"/>
        <w:jc w:val="both"/>
        <w:rPr>
          <w:szCs w:val="24"/>
        </w:rPr>
      </w:pPr>
    </w:p>
    <w:p w14:paraId="660D3E94" w14:textId="77777777" w:rsidR="00A45B87" w:rsidRDefault="00A45B87" w:rsidP="00A6585D">
      <w:pPr>
        <w:widowControl w:val="0"/>
        <w:jc w:val="both"/>
        <w:rPr>
          <w:szCs w:val="24"/>
        </w:rPr>
      </w:pPr>
    </w:p>
    <w:p w14:paraId="2B8DFF1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18027EB" w14:textId="77777777" w:rsidR="0049128E" w:rsidRPr="00576ED7" w:rsidRDefault="0049128E" w:rsidP="00A6585D">
      <w:pPr>
        <w:widowControl w:val="0"/>
        <w:jc w:val="both"/>
        <w:rPr>
          <w:szCs w:val="24"/>
        </w:rPr>
      </w:pPr>
    </w:p>
    <w:p w14:paraId="2C8820F0" w14:textId="77777777" w:rsidR="0049128E" w:rsidRPr="00576ED7" w:rsidRDefault="0049128E" w:rsidP="00A6585D">
      <w:pPr>
        <w:widowControl w:val="0"/>
        <w:jc w:val="both"/>
        <w:rPr>
          <w:szCs w:val="24"/>
        </w:rPr>
      </w:pPr>
      <w:r w:rsidRPr="00576ED7">
        <w:rPr>
          <w:szCs w:val="24"/>
        </w:rPr>
        <w:t>1.  Is the rationale offered by the court consistent with the tax rules concerning imputed income?</w:t>
      </w:r>
    </w:p>
    <w:p w14:paraId="7D64645D" w14:textId="77777777"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14:paraId="0F6B2C93" w14:textId="77777777" w:rsidR="0049128E" w:rsidRPr="00576ED7" w:rsidRDefault="0049128E" w:rsidP="00A6585D">
      <w:pPr>
        <w:widowControl w:val="0"/>
        <w:jc w:val="both"/>
        <w:rPr>
          <w:szCs w:val="24"/>
        </w:rPr>
      </w:pPr>
    </w:p>
    <w:p w14:paraId="1D99CB1C" w14:textId="77777777" w:rsidR="0049128E" w:rsidRPr="00576ED7" w:rsidRDefault="0049128E" w:rsidP="00A6585D">
      <w:pPr>
        <w:widowControl w:val="0"/>
        <w:jc w:val="both"/>
        <w:rPr>
          <w:szCs w:val="24"/>
        </w:rPr>
      </w:pPr>
      <w:r w:rsidRPr="00576ED7">
        <w:rPr>
          <w:szCs w:val="24"/>
        </w:rPr>
        <w:t>2.  What caused taxpayer to have to incur the expenses on his relatively modest income of sending the children to boarding school?</w:t>
      </w:r>
    </w:p>
    <w:p w14:paraId="3011C47E" w14:textId="77777777"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14:paraId="34ABEF04" w14:textId="77777777"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14:paraId="42FD2CBE" w14:textId="77777777" w:rsidR="0049128E" w:rsidRPr="00576ED7" w:rsidRDefault="0049128E" w:rsidP="00A6585D">
      <w:pPr>
        <w:widowControl w:val="0"/>
        <w:jc w:val="both"/>
        <w:rPr>
          <w:szCs w:val="24"/>
        </w:rPr>
      </w:pPr>
    </w:p>
    <w:p w14:paraId="05AA4906" w14:textId="77777777" w:rsidR="0049128E" w:rsidRPr="00576ED7" w:rsidRDefault="0049128E" w:rsidP="00A6585D">
      <w:pPr>
        <w:widowControl w:val="0"/>
        <w:jc w:val="both"/>
        <w:rPr>
          <w:szCs w:val="24"/>
        </w:rPr>
      </w:pPr>
      <w:r w:rsidRPr="00576ED7">
        <w:rPr>
          <w:szCs w:val="24"/>
        </w:rPr>
        <w:t>3.  How much discretion did taxpayer have in incurring the expense</w:t>
      </w:r>
      <w:r w:rsidR="00FC34F3">
        <w:rPr>
          <w:szCs w:val="24"/>
        </w:rPr>
        <w:t>s</w:t>
      </w:r>
      <w:r w:rsidRPr="00576ED7">
        <w:rPr>
          <w:szCs w:val="24"/>
        </w:rPr>
        <w:t xml:space="preserve"> </w:t>
      </w:r>
      <w:r w:rsidR="00FC34F3">
        <w:rPr>
          <w:szCs w:val="24"/>
        </w:rPr>
        <w:t xml:space="preserve">at issue </w:t>
      </w:r>
      <w:r w:rsidRPr="00576ED7">
        <w:rPr>
          <w:szCs w:val="24"/>
        </w:rPr>
        <w:t xml:space="preserve">in </w:t>
      </w:r>
      <w:r w:rsidRPr="00576ED7">
        <w:rPr>
          <w:i/>
          <w:szCs w:val="24"/>
        </w:rPr>
        <w:t>Ochs</w:t>
      </w:r>
      <w:r w:rsidRPr="00576ED7">
        <w:rPr>
          <w:szCs w:val="24"/>
        </w:rPr>
        <w:t>? If taxpayer had paid for Mrs. Ochs to reside in a sanitarium, that expense would qualify as a medical expense.</w:t>
      </w:r>
    </w:p>
    <w:p w14:paraId="70C0100B" w14:textId="77777777" w:rsidR="0049128E" w:rsidRPr="00576ED7" w:rsidRDefault="0049128E" w:rsidP="00A6585D">
      <w:pPr>
        <w:widowControl w:val="0"/>
        <w:jc w:val="both"/>
        <w:rPr>
          <w:szCs w:val="24"/>
        </w:rPr>
      </w:pPr>
    </w:p>
    <w:p w14:paraId="13345DED" w14:textId="77C5033F" w:rsidR="0049128E" w:rsidRPr="00576ED7" w:rsidRDefault="0049128E" w:rsidP="00A6585D">
      <w:pPr>
        <w:widowControl w:val="0"/>
        <w:jc w:val="both"/>
        <w:rPr>
          <w:szCs w:val="24"/>
        </w:rPr>
      </w:pPr>
      <w:r w:rsidRPr="00576ED7">
        <w:rPr>
          <w:szCs w:val="24"/>
        </w:rPr>
        <w:t>4.  Consider: Prior to 1962 Mrs. Gerstacker had a history of emotional-mental problems which had grown gradually worse</w:t>
      </w:r>
      <w:r w:rsidR="0051352F" w:rsidRPr="00576ED7">
        <w:rPr>
          <w:szCs w:val="24"/>
        </w:rPr>
        <w:t xml:space="preserve">. </w:t>
      </w:r>
      <w:r w:rsidRPr="00576ED7">
        <w:rPr>
          <w:szCs w:val="24"/>
        </w:rPr>
        <w:t xml:space="preserve">In 1962 she ran away from mental hospitals twice after voluntarily entering them. Her doctors advised Mr. Gerstacker that successful treatment required </w:t>
      </w:r>
      <w:r w:rsidR="00FC34F3">
        <w:rPr>
          <w:szCs w:val="24"/>
        </w:rPr>
        <w:t xml:space="preserve">their </w:t>
      </w:r>
      <w:r w:rsidRPr="00576ED7">
        <w:rPr>
          <w:szCs w:val="24"/>
        </w:rPr>
        <w:t>continu</w:t>
      </w:r>
      <w:r w:rsidR="00FC34F3">
        <w:rPr>
          <w:szCs w:val="24"/>
        </w:rPr>
        <w:t>ed</w:t>
      </w:r>
      <w:r w:rsidRPr="00576ED7">
        <w:rPr>
          <w:szCs w:val="24"/>
        </w:rPr>
        <w:t xml:space="preserve"> control so that Mrs. Gerstacker could not leave and disrupt her therapy. They recommended guardianship proceedings and hospitalization in Milwaukee Sanitarium, </w:t>
      </w:r>
      <w:r w:rsidR="00071A2F" w:rsidRPr="00576ED7">
        <w:rPr>
          <w:szCs w:val="24"/>
        </w:rPr>
        <w:t>Wauwatosa</w:t>
      </w:r>
      <w:r w:rsidRPr="00576ED7">
        <w:rPr>
          <w:szCs w:val="24"/>
        </w:rPr>
        <w:t>, Wisconsin. Mr. Gerstacker instituted guardianship proceedings</w:t>
      </w:r>
      <w:r w:rsidR="0051352F" w:rsidRPr="00576ED7">
        <w:rPr>
          <w:szCs w:val="24"/>
        </w:rPr>
        <w:t xml:space="preserve">. </w:t>
      </w:r>
      <w:r w:rsidRPr="00576ED7">
        <w:rPr>
          <w:szCs w:val="24"/>
        </w:rPr>
        <w:t>Both Mr. and Mrs.</w:t>
      </w:r>
      <w:r w:rsidR="007B0E8A">
        <w:rPr>
          <w:szCs w:val="24"/>
        </w:rPr>
        <w:t xml:space="preserve"> Gerstacker employed attorneys. </w:t>
      </w:r>
      <w:r w:rsidRPr="00576ED7">
        <w:rPr>
          <w:szCs w:val="24"/>
        </w:rPr>
        <w:t>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14:paraId="5B03FE2D" w14:textId="77777777"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14:paraId="433ADD36"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14:paraId="793513C9" w14:textId="77777777" w:rsidR="00092D59" w:rsidRDefault="00092D59" w:rsidP="00A6585D">
      <w:pPr>
        <w:widowControl w:val="0"/>
        <w:ind w:left="720"/>
        <w:jc w:val="both"/>
        <w:rPr>
          <w:szCs w:val="24"/>
        </w:rPr>
      </w:pPr>
    </w:p>
    <w:p w14:paraId="31530FFC" w14:textId="77777777" w:rsidR="000F260F" w:rsidRPr="00576ED7" w:rsidRDefault="00C007EA" w:rsidP="00A6585D">
      <w:pPr>
        <w:widowControl w:val="0"/>
        <w:jc w:val="both"/>
        <w:rPr>
          <w:szCs w:val="24"/>
        </w:rPr>
      </w:pPr>
      <w:r w:rsidRPr="00576ED7">
        <w:rPr>
          <w:noProof/>
          <w:szCs w:val="24"/>
        </w:rPr>
        <w:drawing>
          <wp:inline distT="0" distB="0" distL="0" distR="0" wp14:anchorId="1F23A95F" wp14:editId="36256087">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14:paraId="5A98FFE6"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106" w:name="_Hlk512416074"/>
      <w:r w:rsidRPr="00576ED7">
        <w:rPr>
          <w:i/>
          <w:szCs w:val="24"/>
        </w:rPr>
        <w:t>Basic Federal Income Taxation: Medical Expense Deductions</w:t>
      </w:r>
      <w:r w:rsidRPr="00576ED7">
        <w:rPr>
          <w:szCs w:val="24"/>
        </w:rPr>
        <w:t>.</w:t>
      </w:r>
      <w:bookmarkEnd w:id="106"/>
    </w:p>
    <w:p w14:paraId="252691E1" w14:textId="77777777" w:rsidR="00A45B87" w:rsidRDefault="00A45B87" w:rsidP="00A6585D">
      <w:pPr>
        <w:widowControl w:val="0"/>
        <w:jc w:val="both"/>
        <w:rPr>
          <w:szCs w:val="24"/>
        </w:rPr>
      </w:pPr>
    </w:p>
    <w:p w14:paraId="53B71D9C" w14:textId="77777777" w:rsidR="00A45B87" w:rsidRDefault="00A45B87" w:rsidP="00A6585D">
      <w:pPr>
        <w:widowControl w:val="0"/>
        <w:jc w:val="both"/>
        <w:rPr>
          <w:szCs w:val="24"/>
        </w:rPr>
      </w:pPr>
    </w:p>
    <w:p w14:paraId="32F7BE58" w14:textId="77777777" w:rsidR="00A45B87" w:rsidRDefault="00A45B87" w:rsidP="00A6585D">
      <w:pPr>
        <w:widowControl w:val="0"/>
        <w:jc w:val="both"/>
        <w:rPr>
          <w:szCs w:val="24"/>
        </w:rPr>
      </w:pPr>
    </w:p>
    <w:p w14:paraId="7FFBF8EC" w14:textId="77777777"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14:paraId="00896F59" w14:textId="77777777" w:rsidR="0049128E" w:rsidRPr="00576ED7" w:rsidRDefault="0049128E" w:rsidP="00A6585D">
      <w:pPr>
        <w:widowControl w:val="0"/>
        <w:jc w:val="both"/>
        <w:rPr>
          <w:szCs w:val="24"/>
        </w:rPr>
      </w:pPr>
    </w:p>
    <w:p w14:paraId="3381555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165(c)(3), </w:t>
      </w:r>
      <w:r w:rsidR="00CA008D">
        <w:rPr>
          <w:szCs w:val="24"/>
        </w:rPr>
        <w:t>§ </w:t>
      </w:r>
      <w:r w:rsidRPr="00576ED7">
        <w:rPr>
          <w:szCs w:val="24"/>
        </w:rPr>
        <w:t xml:space="preserve">165(e), </w:t>
      </w:r>
      <w:r w:rsidR="00CA008D">
        <w:rPr>
          <w:szCs w:val="24"/>
        </w:rPr>
        <w:t>§ </w:t>
      </w:r>
      <w:r w:rsidRPr="00576ED7">
        <w:rPr>
          <w:szCs w:val="24"/>
        </w:rPr>
        <w:t xml:space="preserve">165(h), </w:t>
      </w:r>
      <w:r w:rsidR="00CA008D">
        <w:rPr>
          <w:szCs w:val="24"/>
        </w:rPr>
        <w:t>§ </w:t>
      </w:r>
      <w:r w:rsidRPr="00576ED7">
        <w:rPr>
          <w:szCs w:val="24"/>
        </w:rPr>
        <w:t>165(</w:t>
      </w:r>
      <w:r w:rsidRPr="00932083">
        <w:rPr>
          <w:i/>
          <w:szCs w:val="24"/>
        </w:rPr>
        <w:t>i</w:t>
      </w:r>
      <w:r w:rsidRPr="00576ED7">
        <w:rPr>
          <w:szCs w:val="24"/>
        </w:rPr>
        <w:t>).</w:t>
      </w:r>
    </w:p>
    <w:p w14:paraId="03B2CFCF" w14:textId="77777777" w:rsidR="0049128E" w:rsidRPr="00576ED7" w:rsidRDefault="0049128E" w:rsidP="00A6585D">
      <w:pPr>
        <w:widowControl w:val="0"/>
        <w:jc w:val="both"/>
        <w:rPr>
          <w:szCs w:val="24"/>
        </w:rPr>
      </w:pPr>
    </w:p>
    <w:p w14:paraId="7DDAECD5" w14:textId="678304B1" w:rsidR="00172572" w:rsidRDefault="0049128E" w:rsidP="00A6585D">
      <w:pPr>
        <w:widowControl w:val="0"/>
        <w:jc w:val="both"/>
        <w:rPr>
          <w:szCs w:val="24"/>
        </w:rPr>
      </w:pPr>
      <w:r w:rsidRPr="00576ED7">
        <w:rPr>
          <w:szCs w:val="24"/>
        </w:rPr>
        <w:t>Losses caused by “fire, storm, shipwreck, or other casualty, or from theft” do not usually result from</w:t>
      </w:r>
      <w:r w:rsidR="007D2F93">
        <w:rPr>
          <w:szCs w:val="24"/>
        </w:rPr>
        <w:t xml:space="preserve"> personal consumption choices. </w:t>
      </w:r>
      <w:r w:rsidRPr="00576ED7">
        <w:rPr>
          <w:szCs w:val="24"/>
        </w:rPr>
        <w:t xml:space="preserve">Hence, </w:t>
      </w:r>
      <w:r w:rsidR="003674AB">
        <w:rPr>
          <w:szCs w:val="24"/>
        </w:rPr>
        <w:t xml:space="preserve">a deduction seems appropriate. </w:t>
      </w:r>
      <w:r w:rsidRPr="00576ED7">
        <w:rPr>
          <w:szCs w:val="24"/>
        </w:rPr>
        <w:t xml:space="preserve">From the beginning, a problem has been to distinguish between a “bad hair day” and the </w:t>
      </w:r>
      <w:r w:rsidR="00617AC8">
        <w:rPr>
          <w:szCs w:val="24"/>
        </w:rPr>
        <w:t xml:space="preserve">type of damage that represents </w:t>
      </w:r>
      <w:r w:rsidRPr="00576ED7">
        <w:rPr>
          <w:szCs w:val="24"/>
        </w:rPr>
        <w:t>such a deprivation of consumption choice that a taxpayer s</w:t>
      </w:r>
      <w:r w:rsidR="00766418">
        <w:rPr>
          <w:szCs w:val="24"/>
        </w:rPr>
        <w:t xml:space="preserve">hould be permitted to share </w:t>
      </w:r>
      <w:r w:rsidRPr="00576ED7">
        <w:rPr>
          <w:szCs w:val="24"/>
        </w:rPr>
        <w:t>he</w:t>
      </w:r>
      <w:r w:rsidR="003674AB">
        <w:rPr>
          <w:szCs w:val="24"/>
        </w:rPr>
        <w:t>r burden with other taxpayers</w:t>
      </w:r>
      <w:r w:rsidR="0051352F">
        <w:rPr>
          <w:szCs w:val="24"/>
        </w:rPr>
        <w:t xml:space="preserve">. </w:t>
      </w:r>
      <w:r w:rsidR="002A4C22">
        <w:rPr>
          <w:szCs w:val="24"/>
        </w:rPr>
        <w:t>Consider:</w:t>
      </w:r>
      <w:r w:rsidR="003674AB">
        <w:rPr>
          <w:szCs w:val="24"/>
        </w:rPr>
        <w:t xml:space="preserve"> </w:t>
      </w:r>
    </w:p>
    <w:p w14:paraId="52BCAB84" w14:textId="77777777" w:rsidR="002628AF" w:rsidRPr="00576ED7" w:rsidRDefault="002628AF" w:rsidP="002628AF">
      <w:pPr>
        <w:widowControl w:val="0"/>
        <w:ind w:left="720"/>
        <w:jc w:val="both"/>
        <w:rPr>
          <w:szCs w:val="24"/>
        </w:rPr>
      </w:pPr>
      <w:r w:rsidRPr="00576ED7">
        <w:rPr>
          <w:szCs w:val="24"/>
        </w:rPr>
        <w:t>•</w:t>
      </w:r>
      <w:r>
        <w:rPr>
          <w:szCs w:val="24"/>
        </w:rPr>
        <w:t>We drop a plate, and it breaks.</w:t>
      </w:r>
      <w:r w:rsidRPr="00576ED7">
        <w:rPr>
          <w:szCs w:val="24"/>
        </w:rPr>
        <w:t xml:space="preserve"> It’s called “life,” not a casualty.</w:t>
      </w:r>
    </w:p>
    <w:p w14:paraId="2B0CBA0D" w14:textId="1A8C628B" w:rsidR="002628AF" w:rsidRPr="00576ED7" w:rsidRDefault="002628AF" w:rsidP="002628AF">
      <w:pPr>
        <w:widowControl w:val="0"/>
        <w:ind w:left="720"/>
        <w:jc w:val="both"/>
        <w:rPr>
          <w:szCs w:val="24"/>
        </w:rPr>
      </w:pPr>
      <w:r w:rsidRPr="00576ED7">
        <w:rPr>
          <w:szCs w:val="24"/>
        </w:rPr>
        <w:t>•</w:t>
      </w:r>
      <w:r>
        <w:rPr>
          <w:szCs w:val="24"/>
        </w:rPr>
        <w:t>We willingly assume a risk and complain w</w:t>
      </w:r>
      <w:r w:rsidRPr="00576ED7">
        <w:rPr>
          <w:szCs w:val="24"/>
        </w:rPr>
        <w:t xml:space="preserve">hen something untoward </w:t>
      </w:r>
      <w:r>
        <w:rPr>
          <w:szCs w:val="24"/>
        </w:rPr>
        <w:t>happens</w:t>
      </w:r>
      <w:r w:rsidR="0051352F">
        <w:rPr>
          <w:szCs w:val="24"/>
        </w:rPr>
        <w:t xml:space="preserve">. </w:t>
      </w:r>
      <w:r w:rsidRPr="00576ED7">
        <w:rPr>
          <w:szCs w:val="24"/>
        </w:rPr>
        <w:t xml:space="preserve">We own a cat and an expensive vase and </w:t>
      </w:r>
      <w:r>
        <w:rPr>
          <w:szCs w:val="24"/>
        </w:rPr>
        <w:t xml:space="preserve">leave them together in </w:t>
      </w:r>
      <w:r w:rsidR="007A04B8">
        <w:rPr>
          <w:szCs w:val="24"/>
        </w:rPr>
        <w:t xml:space="preserve">the same </w:t>
      </w:r>
      <w:r>
        <w:rPr>
          <w:szCs w:val="24"/>
        </w:rPr>
        <w:t>room</w:t>
      </w:r>
      <w:r w:rsidR="0051352F">
        <w:rPr>
          <w:szCs w:val="24"/>
        </w:rPr>
        <w:t xml:space="preserve">. </w:t>
      </w:r>
      <w:r w:rsidRPr="00576ED7">
        <w:rPr>
          <w:szCs w:val="24"/>
        </w:rPr>
        <w:t>The cat knocks</w:t>
      </w:r>
      <w:r>
        <w:rPr>
          <w:szCs w:val="24"/>
        </w:rPr>
        <w:t xml:space="preserve"> the vase over, and it breaks. </w:t>
      </w:r>
      <w:r w:rsidRPr="00576ED7">
        <w:rPr>
          <w:i/>
          <w:szCs w:val="24"/>
        </w:rPr>
        <w:t>See</w:t>
      </w:r>
      <w:r w:rsidRPr="00576ED7">
        <w:rPr>
          <w:szCs w:val="24"/>
        </w:rPr>
        <w:t xml:space="preserve"> </w:t>
      </w:r>
      <w:r w:rsidRPr="00576ED7">
        <w:rPr>
          <w:i/>
          <w:szCs w:val="24"/>
        </w:rPr>
        <w:t>Dyer v. Commissioner</w:t>
      </w:r>
      <w:r w:rsidRPr="00576ED7">
        <w:rPr>
          <w:szCs w:val="24"/>
        </w:rPr>
        <w:t>, T.C. Memo</w:t>
      </w:r>
      <w:r w:rsidR="006F1D99">
        <w:rPr>
          <w:szCs w:val="24"/>
        </w:rPr>
        <w:t>. 1961-141, 1961 WL 424 (1961) (not a casualty).</w:t>
      </w:r>
    </w:p>
    <w:p w14:paraId="224A490F" w14:textId="44DE891D" w:rsidR="002628AF" w:rsidRPr="00576ED7" w:rsidRDefault="002628AF" w:rsidP="002628AF">
      <w:pPr>
        <w:widowControl w:val="0"/>
        <w:ind w:left="720"/>
        <w:jc w:val="both"/>
        <w:rPr>
          <w:szCs w:val="24"/>
        </w:rPr>
      </w:pPr>
      <w:r w:rsidRPr="00576ED7">
        <w:rPr>
          <w:szCs w:val="24"/>
        </w:rPr>
        <w:t xml:space="preserve">•We </w:t>
      </w:r>
      <w:r>
        <w:rPr>
          <w:szCs w:val="24"/>
        </w:rPr>
        <w:t xml:space="preserve">deliberately cause a </w:t>
      </w:r>
      <w:r w:rsidRPr="00576ED7">
        <w:rPr>
          <w:szCs w:val="24"/>
        </w:rPr>
        <w:t>casualty</w:t>
      </w:r>
      <w:r w:rsidR="0051352F">
        <w:rPr>
          <w:szCs w:val="24"/>
        </w:rPr>
        <w:t xml:space="preserve">. </w:t>
      </w:r>
      <w:r w:rsidR="006F1D99">
        <w:rPr>
          <w:szCs w:val="24"/>
        </w:rPr>
        <w:t xml:space="preserve">An </w:t>
      </w:r>
      <w:r w:rsidRPr="00576ED7">
        <w:rPr>
          <w:szCs w:val="24"/>
        </w:rPr>
        <w:t>arsonist claim</w:t>
      </w:r>
      <w:r w:rsidR="006F1D99">
        <w:rPr>
          <w:szCs w:val="24"/>
        </w:rPr>
        <w:t>s</w:t>
      </w:r>
      <w:r w:rsidRPr="00576ED7">
        <w:rPr>
          <w:szCs w:val="24"/>
        </w:rPr>
        <w:t xml:space="preserve"> a casualty loss deduction when </w:t>
      </w:r>
      <w:r>
        <w:rPr>
          <w:szCs w:val="24"/>
        </w:rPr>
        <w:t>s</w:t>
      </w:r>
      <w:r w:rsidRPr="00576ED7">
        <w:rPr>
          <w:szCs w:val="24"/>
        </w:rPr>
        <w:t>he burns down h</w:t>
      </w:r>
      <w:r>
        <w:rPr>
          <w:szCs w:val="24"/>
        </w:rPr>
        <w:t>er</w:t>
      </w:r>
      <w:r w:rsidRPr="00576ED7">
        <w:rPr>
          <w:szCs w:val="24"/>
        </w:rPr>
        <w:t xml:space="preserve"> own house</w:t>
      </w:r>
      <w:r w:rsidR="0051352F">
        <w:rPr>
          <w:szCs w:val="24"/>
        </w:rPr>
        <w:t xml:space="preserve">. </w:t>
      </w:r>
      <w:r w:rsidR="006F1D99">
        <w:rPr>
          <w:szCs w:val="24"/>
        </w:rPr>
        <w:t xml:space="preserve">After all, </w:t>
      </w:r>
      <w:r>
        <w:rPr>
          <w:szCs w:val="24"/>
        </w:rPr>
        <w:t xml:space="preserve">her </w:t>
      </w:r>
      <w:r w:rsidRPr="00576ED7">
        <w:rPr>
          <w:szCs w:val="24"/>
        </w:rPr>
        <w:t xml:space="preserve">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(1</w:t>
      </w:r>
      <w:r w:rsidRPr="00576ED7">
        <w:rPr>
          <w:szCs w:val="24"/>
          <w:vertAlign w:val="superscript"/>
        </w:rPr>
        <w:t>st</w:t>
      </w:r>
      <w:r w:rsidRPr="00576ED7">
        <w:rPr>
          <w:szCs w:val="24"/>
        </w:rPr>
        <w:t xml:space="preserve"> Cir. 1988) (violation of public policy).</w:t>
      </w:r>
    </w:p>
    <w:p w14:paraId="16E1911B" w14:textId="107748A4" w:rsidR="002628AF" w:rsidRPr="00576ED7" w:rsidRDefault="002628AF" w:rsidP="002628AF">
      <w:pPr>
        <w:widowControl w:val="0"/>
        <w:ind w:left="720"/>
        <w:jc w:val="both"/>
        <w:rPr>
          <w:szCs w:val="24"/>
        </w:rPr>
      </w:pPr>
      <w:r w:rsidRPr="00576ED7">
        <w:rPr>
          <w:szCs w:val="24"/>
        </w:rPr>
        <w:t>•We engage in a business where a certain amount of breakage is predictable</w:t>
      </w:r>
      <w:r w:rsidR="0051352F" w:rsidRPr="00576ED7">
        <w:rPr>
          <w:szCs w:val="24"/>
        </w:rPr>
        <w:t xml:space="preserve">. </w:t>
      </w:r>
      <w:r w:rsidRPr="00576ED7">
        <w:rPr>
          <w:szCs w:val="24"/>
        </w:rPr>
        <w:t>Taxpayer operates a fleet of taxicabs, and a few of them are damaged in traffic accidents.</w:t>
      </w:r>
    </w:p>
    <w:p w14:paraId="66886550" w14:textId="77777777" w:rsidR="002628AF" w:rsidRDefault="002628AF" w:rsidP="00A6585D">
      <w:pPr>
        <w:widowControl w:val="0"/>
        <w:jc w:val="both"/>
        <w:rPr>
          <w:szCs w:val="24"/>
        </w:rPr>
      </w:pPr>
    </w:p>
    <w:p w14:paraId="19A3AA39" w14:textId="2B4678F5" w:rsidR="00A516E4" w:rsidRDefault="006F1D99" w:rsidP="00A6585D">
      <w:pPr>
        <w:widowControl w:val="0"/>
        <w:jc w:val="both"/>
        <w:rPr>
          <w:szCs w:val="24"/>
        </w:rPr>
      </w:pPr>
      <w:r>
        <w:rPr>
          <w:szCs w:val="24"/>
        </w:rPr>
        <w:t xml:space="preserve">The line between “life” and casualty </w:t>
      </w:r>
      <w:r w:rsidR="002628AF" w:rsidRPr="00576ED7">
        <w:rPr>
          <w:szCs w:val="24"/>
        </w:rPr>
        <w:t>has not proved to be easy to draw – and one does not have to search the digests very hard to find contradictory results</w:t>
      </w:r>
      <w:r w:rsidR="0051352F" w:rsidRPr="00576ED7">
        <w:rPr>
          <w:szCs w:val="24"/>
        </w:rPr>
        <w:t>.</w:t>
      </w:r>
      <w:r w:rsidR="0051352F">
        <w:rPr>
          <w:szCs w:val="24"/>
        </w:rPr>
        <w:t xml:space="preserve"> </w:t>
      </w:r>
      <w:r w:rsidR="00A264A7">
        <w:rPr>
          <w:szCs w:val="24"/>
        </w:rPr>
        <w:t>Moreover, the availability of insurance to protect against financial loss that a casualty causes may lead us to conclude that taxpayers should avail themselves of such protection</w:t>
      </w:r>
      <w:r w:rsidR="0051352F">
        <w:rPr>
          <w:szCs w:val="24"/>
        </w:rPr>
        <w:t xml:space="preserve">. </w:t>
      </w:r>
      <w:r w:rsidR="00A264A7">
        <w:rPr>
          <w:szCs w:val="24"/>
        </w:rPr>
        <w:t xml:space="preserve">The cost of the folly of going uninsured should not be one that other taxpayers should bear </w:t>
      </w:r>
      <w:r w:rsidR="00563513">
        <w:rPr>
          <w:szCs w:val="24"/>
        </w:rPr>
        <w:t xml:space="preserve">when the </w:t>
      </w:r>
      <w:r w:rsidR="00A264A7">
        <w:rPr>
          <w:szCs w:val="24"/>
        </w:rPr>
        <w:t>foreseeable and insurable loss materializes</w:t>
      </w:r>
      <w:r w:rsidR="0051352F">
        <w:rPr>
          <w:szCs w:val="24"/>
        </w:rPr>
        <w:t xml:space="preserve">. </w:t>
      </w:r>
      <w:r w:rsidR="00FD2FC0">
        <w:rPr>
          <w:szCs w:val="24"/>
        </w:rPr>
        <w:t xml:space="preserve">The involuntary conversion rules of § 1033, </w:t>
      </w:r>
      <w:r w:rsidR="00FD2FC0">
        <w:rPr>
          <w:i/>
          <w:szCs w:val="24"/>
        </w:rPr>
        <w:t>see</w:t>
      </w:r>
      <w:r w:rsidR="00FD2FC0">
        <w:rPr>
          <w:szCs w:val="24"/>
        </w:rPr>
        <w:t xml:space="preserve"> chapter 2, </w:t>
      </w:r>
      <w:r w:rsidR="00FD2FC0">
        <w:rPr>
          <w:i/>
          <w:szCs w:val="24"/>
        </w:rPr>
        <w:t>supra</w:t>
      </w:r>
      <w:r w:rsidR="00FD2FC0">
        <w:rPr>
          <w:szCs w:val="24"/>
        </w:rPr>
        <w:t>, become more important</w:t>
      </w:r>
      <w:r w:rsidR="0051352F">
        <w:rPr>
          <w:szCs w:val="24"/>
        </w:rPr>
        <w:t xml:space="preserve">. </w:t>
      </w:r>
      <w:r w:rsidR="00A516E4">
        <w:rPr>
          <w:szCs w:val="24"/>
        </w:rPr>
        <w:t>This is the position that Congress has taken for tax years 2018 to 2025</w:t>
      </w:r>
      <w:r w:rsidR="0051352F">
        <w:rPr>
          <w:szCs w:val="24"/>
        </w:rPr>
        <w:t xml:space="preserve">. </w:t>
      </w:r>
      <w:r w:rsidR="00A516E4">
        <w:rPr>
          <w:szCs w:val="24"/>
        </w:rPr>
        <w:t>§ 165(b)(5)(A)</w:t>
      </w:r>
      <w:r w:rsidR="0051352F">
        <w:rPr>
          <w:szCs w:val="24"/>
        </w:rPr>
        <w:t xml:space="preserve">. </w:t>
      </w:r>
      <w:r>
        <w:rPr>
          <w:szCs w:val="24"/>
        </w:rPr>
        <w:t>For those years, t</w:t>
      </w:r>
      <w:r w:rsidR="00A516E4">
        <w:rPr>
          <w:szCs w:val="24"/>
        </w:rPr>
        <w:t>he deduction for personal casualty losses</w:t>
      </w:r>
      <w:r w:rsidR="00CA64E9">
        <w:rPr>
          <w:szCs w:val="24"/>
        </w:rPr>
        <w:t xml:space="preserve"> is limited to </w:t>
      </w:r>
      <w:r w:rsidR="00A516E4">
        <w:rPr>
          <w:szCs w:val="24"/>
        </w:rPr>
        <w:t>personal casualty losses attributable to a Federally declared disaster</w:t>
      </w:r>
      <w:r w:rsidR="000E65DF">
        <w:rPr>
          <w:szCs w:val="24"/>
        </w:rPr>
        <w:t xml:space="preserve">. </w:t>
      </w:r>
      <w:r w:rsidR="00A516E4">
        <w:rPr>
          <w:szCs w:val="24"/>
        </w:rPr>
        <w:t>§</w:t>
      </w:r>
      <w:r w:rsidR="000E65DF">
        <w:rPr>
          <w:szCs w:val="24"/>
        </w:rPr>
        <w:t> </w:t>
      </w:r>
      <w:r w:rsidR="00A516E4">
        <w:rPr>
          <w:szCs w:val="24"/>
        </w:rPr>
        <w:t>165(h)(5)(A).</w:t>
      </w:r>
    </w:p>
    <w:p w14:paraId="4EFD1E55" w14:textId="12097053" w:rsidR="00196D06" w:rsidRDefault="00196D06" w:rsidP="00A6585D">
      <w:pPr>
        <w:widowControl w:val="0"/>
        <w:jc w:val="both"/>
        <w:rPr>
          <w:szCs w:val="24"/>
        </w:rPr>
      </w:pPr>
    </w:p>
    <w:p w14:paraId="36C5FF5C" w14:textId="79073692" w:rsidR="00A264A7" w:rsidRDefault="00A264A7" w:rsidP="00A6585D">
      <w:pPr>
        <w:widowControl w:val="0"/>
        <w:jc w:val="both"/>
        <w:rPr>
          <w:szCs w:val="24"/>
        </w:rPr>
      </w:pPr>
    </w:p>
    <w:p w14:paraId="64E23E2B" w14:textId="2E30A793" w:rsidR="0049128E" w:rsidRPr="00576ED7" w:rsidRDefault="00F778E2" w:rsidP="00A6585D">
      <w:pPr>
        <w:widowControl w:val="0"/>
        <w:jc w:val="both"/>
        <w:rPr>
          <w:szCs w:val="24"/>
        </w:rPr>
      </w:pPr>
      <w:r>
        <w:rPr>
          <w:szCs w:val="24"/>
        </w:rPr>
        <w:t>•</w:t>
      </w:r>
      <w:r w:rsidR="0049128E" w:rsidRPr="00576ED7">
        <w:rPr>
          <w:i/>
          <w:szCs w:val="24"/>
        </w:rPr>
        <w:t>Calculation of the personal casualty loss deduction</w:t>
      </w:r>
      <w:r w:rsidR="0049128E" w:rsidRPr="00576ED7">
        <w:rPr>
          <w:szCs w:val="24"/>
        </w:rPr>
        <w:t>.</w:t>
      </w:r>
    </w:p>
    <w:p w14:paraId="5677D7FA" w14:textId="5C434A26"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14:paraId="4EA58249" w14:textId="65583E3E"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 xml:space="preserve">1.165-7(b)(1) limits </w:t>
      </w:r>
      <w:r w:rsidRPr="00576ED7">
        <w:rPr>
          <w:i/>
          <w:szCs w:val="24"/>
        </w:rPr>
        <w:t>all</w:t>
      </w:r>
      <w:r w:rsidRPr="00576ED7">
        <w:rPr>
          <w:szCs w:val="24"/>
        </w:rPr>
        <w:t xml:space="preserve"> casualty losses – whether trade or business, transactions entered into for profit, or personal – to the lesser of the property’s fmv before the casualty reduced by the fmv of the property after the casualty OR the property’s adjusted basis.</w:t>
      </w:r>
    </w:p>
    <w:p w14:paraId="3E841D03" w14:textId="6EB05D02" w:rsidR="0049128E" w:rsidRPr="00576ED7" w:rsidRDefault="0049128E" w:rsidP="00A6585D">
      <w:pPr>
        <w:widowControl w:val="0"/>
        <w:ind w:left="1440"/>
        <w:jc w:val="both"/>
        <w:rPr>
          <w:szCs w:val="24"/>
        </w:rPr>
      </w:pPr>
      <w:r w:rsidRPr="00576ED7">
        <w:rPr>
          <w:szCs w:val="24"/>
        </w:rPr>
        <w:t>•If the property is used in a trade or business or held for the production of income AND it is totally destroyed by the casualty, the allowable loss is limited to the adjusted basis of the property.</w:t>
      </w:r>
    </w:p>
    <w:p w14:paraId="081696F5" w14:textId="090F8C13" w:rsidR="00196D06" w:rsidRDefault="0049128E" w:rsidP="00196D06">
      <w:pPr>
        <w:widowControl w:val="0"/>
        <w:ind w:left="720"/>
        <w:jc w:val="both"/>
        <w:rPr>
          <w:szCs w:val="24"/>
        </w:rPr>
      </w:pPr>
      <w:r w:rsidRPr="00576ED7">
        <w:rPr>
          <w:szCs w:val="24"/>
        </w:rPr>
        <w:t>•What is the theoretical underpinning of these limitations?</w:t>
      </w:r>
    </w:p>
    <w:p w14:paraId="27D5FB23" w14:textId="347D659B" w:rsidR="0049128E" w:rsidRPr="00576ED7" w:rsidRDefault="005E3A00" w:rsidP="00196D06">
      <w:pPr>
        <w:widowControl w:val="0"/>
        <w:ind w:left="720"/>
        <w:jc w:val="both"/>
        <w:rPr>
          <w:szCs w:val="24"/>
        </w:rPr>
      </w:pPr>
      <w:r w:rsidRPr="00D7402F">
        <w:rPr>
          <w:rFonts w:ascii="Century Schoolbook" w:hAnsi="Century Schoolbook"/>
          <w:noProof/>
          <w:szCs w:val="24"/>
        </w:rPr>
        <mc:AlternateContent>
          <mc:Choice Requires="wps">
            <w:drawing>
              <wp:anchor distT="45720" distB="45720" distL="114300" distR="114300" simplePos="0" relativeHeight="252447744" behindDoc="0" locked="0" layoutInCell="1" allowOverlap="1" wp14:anchorId="133C4A87" wp14:editId="118377F1">
                <wp:simplePos x="0" y="0"/>
                <wp:positionH relativeFrom="column">
                  <wp:posOffset>2296844</wp:posOffset>
                </wp:positionH>
                <wp:positionV relativeFrom="paragraph">
                  <wp:posOffset>66675</wp:posOffset>
                </wp:positionV>
                <wp:extent cx="2807970" cy="3941445"/>
                <wp:effectExtent l="0" t="0" r="11430" b="2095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3941445"/>
                        </a:xfrm>
                        <a:prstGeom prst="rect">
                          <a:avLst/>
                        </a:prstGeom>
                        <a:solidFill>
                          <a:srgbClr val="FFFFFF"/>
                        </a:solidFill>
                        <a:ln w="9525">
                          <a:solidFill>
                            <a:srgbClr val="000000"/>
                          </a:solidFill>
                          <a:miter lim="800000"/>
                          <a:headEnd/>
                          <a:tailEnd/>
                        </a:ln>
                      </wps:spPr>
                      <wps:txbx>
                        <w:txbxContent>
                          <w:p w14:paraId="2152E7AF" w14:textId="70A04A63" w:rsidR="005E3A00" w:rsidRPr="003E69F2" w:rsidRDefault="005E3A00" w:rsidP="009C7FE6">
                            <w:pPr>
                              <w:spacing w:after="80"/>
                              <w:jc w:val="both"/>
                              <w:rPr>
                                <w:rFonts w:asciiTheme="minorBidi" w:hAnsiTheme="minorBidi" w:cstheme="minorBidi"/>
                                <w:sz w:val="22"/>
                                <w:szCs w:val="22"/>
                              </w:rPr>
                            </w:pPr>
                            <w:r w:rsidRPr="003E69F2">
                              <w:rPr>
                                <w:rFonts w:asciiTheme="minorBidi" w:hAnsiTheme="minorBidi" w:cstheme="minorBidi"/>
                                <w:sz w:val="22"/>
                                <w:szCs w:val="22"/>
                              </w:rPr>
                              <w:t>Taxpayer Certainty and Disaster Relief Act of 2019, Pub. L. No. 116-92, Div. Q, § 204(b) increased the amount that a taxpayer who suffers a personal casualty loss as the result of a presidentially-declared disaster may deduct. In the case of such disasters, a taxpayer may deduct all losses in excess of $500. This type of personal casualty loss deduction is available irrespective of whether taxpayer itemizes. Taxpayer’s standard deduction is increased by the amount of such loss.  The loss must occur during the “incident period,” i.e., the period specified by the Federal Emergency Management Agency (FEMA), but no later than 30 days after enactment of the statute. §  201(4).</w:t>
                            </w:r>
                            <w:r w:rsidRPr="003E69F2">
                              <w:rPr>
                                <w:rFonts w:asciiTheme="minorBidi" w:hAnsiTheme="minorBidi" w:cstheme="minorBidi"/>
                                <w:sz w:val="22"/>
                                <w:szCs w:val="22"/>
                              </w:rPr>
                              <w:br/>
                            </w:r>
                          </w:p>
                          <w:p w14:paraId="7FE3DC7F" w14:textId="77777777" w:rsidR="005E3A00" w:rsidRPr="003E69F2" w:rsidRDefault="005E3A00" w:rsidP="000D0708">
                            <w:pPr>
                              <w:spacing w:after="80"/>
                              <w:jc w:val="both"/>
                              <w:rPr>
                                <w:rFonts w:asciiTheme="minorBidi" w:hAnsiTheme="minorBidi" w:cstheme="minorBidi"/>
                                <w:sz w:val="22"/>
                                <w:szCs w:val="22"/>
                              </w:rPr>
                            </w:pPr>
                            <w:r w:rsidRPr="003E69F2">
                              <w:rPr>
                                <w:rFonts w:asciiTheme="minorBidi" w:hAnsiTheme="minorBidi" w:cstheme="minorBidi"/>
                                <w:sz w:val="22"/>
                                <w:szCs w:val="22"/>
                              </w:rPr>
                              <w:t>The TCDTR, § 304(b) extended the availability of this deduction to February 25, 2021 (i.e., 60 days after enactment of the Taxpayer Certainty and Disaster Relief Act of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C4A87" id="_x0000_s1119" type="#_x0000_t202" style="position:absolute;left:0;text-align:left;margin-left:180.85pt;margin-top:5.25pt;width:221.1pt;height:310.35pt;z-index:25244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DKQIAAE8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">
                <v:textbox>
                  <w:txbxContent>
                    <w:p w14:paraId="2152E7AF" w14:textId="70A04A63" w:rsidR="005E3A00" w:rsidRPr="003E69F2" w:rsidRDefault="005E3A00" w:rsidP="009C7FE6">
                      <w:pPr>
                        <w:spacing w:after="80"/>
                        <w:jc w:val="both"/>
                        <w:rPr>
                          <w:rFonts w:asciiTheme="minorBidi" w:hAnsiTheme="minorBidi" w:cstheme="minorBidi"/>
                          <w:sz w:val="22"/>
                          <w:szCs w:val="22"/>
                        </w:rPr>
                      </w:pPr>
                      <w:r w:rsidRPr="003E69F2">
                        <w:rPr>
                          <w:rFonts w:asciiTheme="minorBidi" w:hAnsiTheme="minorBidi" w:cstheme="minorBidi"/>
                          <w:sz w:val="22"/>
                          <w:szCs w:val="22"/>
                        </w:rPr>
                        <w:t>Taxpayer Certainty and Disaster Relief Act of 2019, Pub. L. No. 116-92, Div. Q, § 204(b) increased the amount that a taxpayer who suffers a personal casualty loss as the result of a presidentially-declared disaster may deduct. In the case of such disasters, a taxpayer may deduct all losses in excess of $500. This type of personal casualty loss deduction is available irrespective of whether taxpayer itemizes. Taxpayer’s standard deduction is increased by the amount of such loss.  The loss must occur during the “incident period,” i.e., the period specified by the Federal Emergency Management Agency (FEMA), but no later than 30 days after enactment of the statute. §  201(4).</w:t>
                      </w:r>
                      <w:r w:rsidRPr="003E69F2">
                        <w:rPr>
                          <w:rFonts w:asciiTheme="minorBidi" w:hAnsiTheme="minorBidi" w:cstheme="minorBidi"/>
                          <w:sz w:val="22"/>
                          <w:szCs w:val="22"/>
                        </w:rPr>
                        <w:br/>
                      </w:r>
                    </w:p>
                    <w:p w14:paraId="7FE3DC7F" w14:textId="77777777" w:rsidR="005E3A00" w:rsidRPr="003E69F2" w:rsidRDefault="005E3A00" w:rsidP="000D0708">
                      <w:pPr>
                        <w:spacing w:after="80"/>
                        <w:jc w:val="both"/>
                        <w:rPr>
                          <w:rFonts w:asciiTheme="minorBidi" w:hAnsiTheme="minorBidi" w:cstheme="minorBidi"/>
                          <w:sz w:val="22"/>
                          <w:szCs w:val="22"/>
                        </w:rPr>
                      </w:pPr>
                      <w:r w:rsidRPr="003E69F2">
                        <w:rPr>
                          <w:rFonts w:asciiTheme="minorBidi" w:hAnsiTheme="minorBidi" w:cstheme="minorBidi"/>
                          <w:sz w:val="22"/>
                          <w:szCs w:val="22"/>
                        </w:rPr>
                        <w:t>The TCDTR, § 304(b) extended the availability of this deduction to February 25, 2021 (i.e., 60 days after enactment of the Taxpayer Certainty and Disaster Relief Act of 2020.</w:t>
                      </w:r>
                    </w:p>
                  </w:txbxContent>
                </v:textbox>
                <w10:wrap type="square"/>
              </v:shape>
            </w:pict>
          </mc:Fallback>
        </mc:AlternateContent>
      </w:r>
      <w:r w:rsidR="0049128E" w:rsidRPr="00576ED7">
        <w:rPr>
          <w:szCs w:val="24"/>
        </w:rPr>
        <w:t xml:space="preserve">•Section 165(h)(1) limits the deductibility of personal loss for </w:t>
      </w:r>
      <w:r w:rsidR="0049128E" w:rsidRPr="00576ED7">
        <w:rPr>
          <w:i/>
          <w:szCs w:val="24"/>
        </w:rPr>
        <w:t>each</w:t>
      </w:r>
      <w:r w:rsidR="00156625">
        <w:rPr>
          <w:szCs w:val="24"/>
        </w:rPr>
        <w:t xml:space="preserve"> casualty </w:t>
      </w:r>
      <w:r w:rsidR="0049128E" w:rsidRPr="00576ED7">
        <w:rPr>
          <w:szCs w:val="24"/>
        </w:rPr>
        <w:t>to the amount by which the loss exceeds $100.</w:t>
      </w:r>
    </w:p>
    <w:p w14:paraId="57104442" w14:textId="4A301855" w:rsidR="0049128E" w:rsidRPr="00576ED7" w:rsidRDefault="0049128E" w:rsidP="00A6585D">
      <w:pPr>
        <w:widowControl w:val="0"/>
        <w:ind w:left="720"/>
        <w:jc w:val="both"/>
        <w:rPr>
          <w:szCs w:val="24"/>
        </w:rPr>
      </w:pPr>
      <w:r w:rsidRPr="00576ED7">
        <w:rPr>
          <w:szCs w:val="24"/>
        </w:rPr>
        <w:t>•Section 165(h)(</w:t>
      </w:r>
      <w:r w:rsidR="00156625">
        <w:rPr>
          <w:szCs w:val="24"/>
        </w:rPr>
        <w:t>3</w:t>
      </w:r>
      <w:r w:rsidRPr="00576ED7">
        <w:rPr>
          <w:szCs w:val="24"/>
        </w:rPr>
        <w:t>)(A) defines “personal casualty gain” to be “recognized gain from any involuntary conversion of property” resulting fr</w:t>
      </w:r>
      <w:r w:rsidR="00156625">
        <w:rPr>
          <w:szCs w:val="24"/>
        </w:rPr>
        <w:t>om a casualty</w:t>
      </w:r>
      <w:r w:rsidR="0051352F">
        <w:rPr>
          <w:szCs w:val="24"/>
        </w:rPr>
        <w:t xml:space="preserve">. </w:t>
      </w:r>
      <w:r w:rsidR="00156625">
        <w:rPr>
          <w:szCs w:val="24"/>
        </w:rPr>
        <w:t>Section 165(h)(3</w:t>
      </w:r>
      <w:r w:rsidRPr="00576ED7">
        <w:rPr>
          <w:szCs w:val="24"/>
        </w:rPr>
        <w:t>)(B) defines “personal casualty loss” to be a casualty loss after reduction by $100.</w:t>
      </w:r>
    </w:p>
    <w:p w14:paraId="261769F3" w14:textId="5D3ED091"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w:t>
      </w:r>
      <w:r w:rsidR="0051352F" w:rsidRPr="00576ED7">
        <w:rPr>
          <w:szCs w:val="24"/>
        </w:rPr>
        <w:t xml:space="preserve">. </w:t>
      </w:r>
      <w:r w:rsidRPr="00576ED7">
        <w:rPr>
          <w:szCs w:val="24"/>
        </w:rPr>
        <w:t>Tax</w:t>
      </w:r>
      <w:r w:rsidR="00766418">
        <w:rPr>
          <w:szCs w:val="24"/>
        </w:rPr>
        <w:t xml:space="preserve">payer may reduce </w:t>
      </w:r>
      <w:r w:rsidRPr="00576ED7">
        <w:rPr>
          <w:szCs w:val="24"/>
        </w:rPr>
        <w:t>her adjusted gross income by the net personal casualty loss in making this 10% determination</w:t>
      </w:r>
      <w:r w:rsidR="0051352F" w:rsidRPr="00576ED7">
        <w:rPr>
          <w:szCs w:val="24"/>
        </w:rPr>
        <w:t xml:space="preserve">. </w:t>
      </w:r>
      <w:r w:rsidR="00CA008D">
        <w:rPr>
          <w:szCs w:val="24"/>
        </w:rPr>
        <w:t>§ </w:t>
      </w:r>
      <w:r w:rsidRPr="00576ED7">
        <w:rPr>
          <w:szCs w:val="24"/>
        </w:rPr>
        <w:t>165(h)(</w:t>
      </w:r>
      <w:r w:rsidR="00A00BB4">
        <w:rPr>
          <w:szCs w:val="24"/>
        </w:rPr>
        <w:t>4</w:t>
      </w:r>
      <w:r w:rsidRPr="00576ED7">
        <w:rPr>
          <w:szCs w:val="24"/>
        </w:rPr>
        <w:t>)(A).</w:t>
      </w:r>
    </w:p>
    <w:p w14:paraId="6B485E2D" w14:textId="5FEB492E" w:rsidR="0049128E" w:rsidRDefault="0049128E" w:rsidP="00A6585D">
      <w:pPr>
        <w:widowControl w:val="0"/>
        <w:ind w:left="1440"/>
        <w:jc w:val="both"/>
        <w:rPr>
          <w:szCs w:val="24"/>
        </w:rPr>
      </w:pPr>
      <w:r w:rsidRPr="00576ED7">
        <w:rPr>
          <w:szCs w:val="24"/>
        </w:rPr>
        <w:t>•In the event personal casualty gains exceed personal casualty losses, taxpayer must treat all such gains and all such losses as if they resulted from the sales or exchanges of capital assets</w:t>
      </w:r>
      <w:r w:rsidR="0051352F" w:rsidRPr="00576ED7">
        <w:rPr>
          <w:szCs w:val="24"/>
        </w:rPr>
        <w:t xml:space="preserve">. </w:t>
      </w:r>
      <w:r w:rsidR="00CA008D">
        <w:rPr>
          <w:szCs w:val="24"/>
        </w:rPr>
        <w:t>§ </w:t>
      </w:r>
      <w:r w:rsidRPr="00576ED7">
        <w:rPr>
          <w:szCs w:val="24"/>
        </w:rPr>
        <w:t>165(h)(2)(B).</w:t>
      </w:r>
    </w:p>
    <w:p w14:paraId="5251C873" w14:textId="4A8D9028" w:rsidR="00F24F91" w:rsidRDefault="00156625" w:rsidP="00156625">
      <w:pPr>
        <w:widowControl w:val="0"/>
        <w:ind w:left="720"/>
        <w:jc w:val="both"/>
        <w:rPr>
          <w:szCs w:val="24"/>
        </w:rPr>
      </w:pPr>
      <w:r>
        <w:rPr>
          <w:szCs w:val="24"/>
        </w:rPr>
        <w:t>•</w:t>
      </w:r>
      <w:r w:rsidR="00F24F91">
        <w:rPr>
          <w:szCs w:val="24"/>
        </w:rPr>
        <w:t xml:space="preserve">For tax years 2018 to 2025, the casualty </w:t>
      </w:r>
      <w:r w:rsidR="00F24F91" w:rsidRPr="00F24F91">
        <w:rPr>
          <w:i/>
          <w:szCs w:val="24"/>
        </w:rPr>
        <w:t>loss</w:t>
      </w:r>
      <w:r w:rsidR="00F24F91">
        <w:rPr>
          <w:szCs w:val="24"/>
        </w:rPr>
        <w:t xml:space="preserve"> deduction is limited to losses attributable </w:t>
      </w:r>
      <w:r w:rsidR="00A00BB4">
        <w:rPr>
          <w:szCs w:val="24"/>
        </w:rPr>
        <w:t xml:space="preserve">to </w:t>
      </w:r>
      <w:r w:rsidR="00F24F91">
        <w:rPr>
          <w:szCs w:val="24"/>
        </w:rPr>
        <w:t>a Federally declared disaster</w:t>
      </w:r>
      <w:r w:rsidR="0051352F">
        <w:rPr>
          <w:szCs w:val="24"/>
        </w:rPr>
        <w:t xml:space="preserve">. </w:t>
      </w:r>
      <w:r w:rsidR="00F24F91">
        <w:rPr>
          <w:szCs w:val="24"/>
        </w:rPr>
        <w:t>Casualty losses other than those attributable to a Federally declared disaster do not offset casualty gains attributable to a Federally declared disaster</w:t>
      </w:r>
      <w:r w:rsidR="0051352F">
        <w:rPr>
          <w:szCs w:val="24"/>
        </w:rPr>
        <w:t xml:space="preserve">. </w:t>
      </w:r>
      <w:r>
        <w:rPr>
          <w:szCs w:val="24"/>
        </w:rPr>
        <w:t>§</w:t>
      </w:r>
      <w:r w:rsidR="00F24F91">
        <w:rPr>
          <w:szCs w:val="24"/>
        </w:rPr>
        <w:t xml:space="preserve"> 165(h)(5)(B)(i).</w:t>
      </w:r>
    </w:p>
    <w:p w14:paraId="2683D765" w14:textId="31471C5A" w:rsidR="00156625" w:rsidRDefault="00F24F91" w:rsidP="00F24F91">
      <w:pPr>
        <w:widowControl w:val="0"/>
        <w:ind w:left="1440"/>
        <w:jc w:val="both"/>
        <w:rPr>
          <w:szCs w:val="24"/>
        </w:rPr>
      </w:pPr>
      <w:r>
        <w:rPr>
          <w:szCs w:val="24"/>
        </w:rPr>
        <w:t>•In the case of casualties other than those attributable to a Federally declared disaster, no deducti</w:t>
      </w:r>
      <w:r w:rsidR="00E25334">
        <w:rPr>
          <w:szCs w:val="24"/>
        </w:rPr>
        <w:t xml:space="preserve">on for </w:t>
      </w:r>
      <w:r>
        <w:rPr>
          <w:szCs w:val="24"/>
        </w:rPr>
        <w:t>loss is allowed</w:t>
      </w:r>
      <w:r w:rsidR="0051352F">
        <w:rPr>
          <w:szCs w:val="24"/>
        </w:rPr>
        <w:t xml:space="preserve">. </w:t>
      </w:r>
      <w:r w:rsidR="00BC0C87">
        <w:rPr>
          <w:szCs w:val="24"/>
        </w:rPr>
        <w:t xml:space="preserve">Taxpayer should still net personal casualty losses against personal casualty gains </w:t>
      </w:r>
      <w:r w:rsidR="0071369E">
        <w:rPr>
          <w:szCs w:val="24"/>
        </w:rPr>
        <w:t>to</w:t>
      </w:r>
      <w:r w:rsidR="00BC0C87">
        <w:rPr>
          <w:szCs w:val="24"/>
        </w:rPr>
        <w:t xml:space="preserve"> reduce the capital gain she must recognize from the event</w:t>
      </w:r>
      <w:r w:rsidR="0051352F">
        <w:rPr>
          <w:szCs w:val="24"/>
        </w:rPr>
        <w:t xml:space="preserve">. </w:t>
      </w:r>
      <w:r w:rsidR="00A00BB4">
        <w:rPr>
          <w:szCs w:val="24"/>
        </w:rPr>
        <w:t>The personal casualty gain attributable to a Federally declared disaster is not used in the computation of personal casualty gain attributable to other casualties</w:t>
      </w:r>
      <w:r w:rsidR="0051352F">
        <w:rPr>
          <w:szCs w:val="24"/>
        </w:rPr>
        <w:t xml:space="preserve">. </w:t>
      </w:r>
      <w:r w:rsidR="00156625">
        <w:rPr>
          <w:szCs w:val="24"/>
        </w:rPr>
        <w:t>§</w:t>
      </w:r>
      <w:r w:rsidR="00A00BB4">
        <w:rPr>
          <w:szCs w:val="24"/>
        </w:rPr>
        <w:t xml:space="preserve"> 165(h)(5)(B)(ii).</w:t>
      </w:r>
    </w:p>
    <w:p w14:paraId="2AEAFB95" w14:textId="77777777" w:rsidR="00E25334" w:rsidRPr="00576ED7" w:rsidRDefault="00E25334" w:rsidP="00F24F91">
      <w:pPr>
        <w:widowControl w:val="0"/>
        <w:ind w:left="1440"/>
        <w:jc w:val="both"/>
        <w:rPr>
          <w:szCs w:val="24"/>
        </w:rPr>
      </w:pPr>
      <w:r>
        <w:rPr>
          <w:szCs w:val="24"/>
        </w:rPr>
        <w:t xml:space="preserve">•These rules manifest the importance of insurance </w:t>
      </w:r>
      <w:r w:rsidR="001E5BE6">
        <w:rPr>
          <w:szCs w:val="24"/>
        </w:rPr>
        <w:t xml:space="preserve">– both in defining what is a casualty and in compensating for loss from a casualty – and </w:t>
      </w:r>
      <w:r>
        <w:rPr>
          <w:szCs w:val="24"/>
        </w:rPr>
        <w:t>of the deferral rule of § 1033 for involuntary conversions.</w:t>
      </w:r>
    </w:p>
    <w:p w14:paraId="13C25E52" w14:textId="062E3D63" w:rsidR="0049128E" w:rsidRDefault="001E5BE6" w:rsidP="00BC0C87">
      <w:pPr>
        <w:widowControl w:val="0"/>
        <w:ind w:left="720"/>
        <w:jc w:val="both"/>
        <w:rPr>
          <w:szCs w:val="24"/>
        </w:rPr>
      </w:pPr>
      <w:r>
        <w:rPr>
          <w:szCs w:val="24"/>
        </w:rPr>
        <w:t>•</w:t>
      </w:r>
      <w:r w:rsidR="0049128E" w:rsidRPr="00576ED7">
        <w:rPr>
          <w:szCs w:val="24"/>
        </w:rPr>
        <w:t xml:space="preserve">A taxpayer suffering a casualty loss in a </w:t>
      </w:r>
      <w:r w:rsidR="00A00BB4">
        <w:rPr>
          <w:szCs w:val="24"/>
        </w:rPr>
        <w:t>F</w:t>
      </w:r>
      <w:r w:rsidR="0049128E" w:rsidRPr="00576ED7">
        <w:rPr>
          <w:szCs w:val="24"/>
        </w:rPr>
        <w:t>ederally declared disaster area may elect to claim the casualty loss deduction for the taxable year immediately preceding the taxable year in which the disaster</w:t>
      </w:r>
      <w:r w:rsidR="007D2F93">
        <w:rPr>
          <w:szCs w:val="24"/>
        </w:rPr>
        <w:t xml:space="preserve"> occurred. </w:t>
      </w:r>
      <w:r w:rsidR="00C7202C" w:rsidRPr="00576ED7">
        <w:rPr>
          <w:szCs w:val="24"/>
        </w:rPr>
        <w:t xml:space="preserve">This provision </w:t>
      </w:r>
      <w:r w:rsidR="00C7202C">
        <w:rPr>
          <w:szCs w:val="24"/>
        </w:rPr>
        <w:t xml:space="preserve">should </w:t>
      </w:r>
      <w:r w:rsidR="00C7202C" w:rsidRPr="00576ED7">
        <w:rPr>
          <w:szCs w:val="24"/>
        </w:rPr>
        <w:t>help get funds into the hands of the victim</w:t>
      </w:r>
      <w:r w:rsidR="00426A6B">
        <w:rPr>
          <w:szCs w:val="24"/>
        </w:rPr>
        <w:t>s of F</w:t>
      </w:r>
      <w:r w:rsidR="00C7202C" w:rsidRPr="00576ED7">
        <w:rPr>
          <w:szCs w:val="24"/>
        </w:rPr>
        <w:t>ederally declared disasters quickly</w:t>
      </w:r>
      <w:r w:rsidR="0051352F" w:rsidRPr="00576ED7">
        <w:rPr>
          <w:szCs w:val="24"/>
        </w:rPr>
        <w:t>.</w:t>
      </w:r>
      <w:r w:rsidR="0051352F">
        <w:rPr>
          <w:szCs w:val="24"/>
        </w:rPr>
        <w:t xml:space="preserve"> </w:t>
      </w:r>
      <w:r w:rsidR="00CA008D">
        <w:rPr>
          <w:szCs w:val="24"/>
        </w:rPr>
        <w:t>§ </w:t>
      </w:r>
      <w:r w:rsidR="007D2F93">
        <w:rPr>
          <w:szCs w:val="24"/>
        </w:rPr>
        <w:t>165(</w:t>
      </w:r>
      <w:r w:rsidR="007D2F93" w:rsidRPr="006F1D99">
        <w:rPr>
          <w:i/>
          <w:szCs w:val="24"/>
        </w:rPr>
        <w:t>i</w:t>
      </w:r>
      <w:r w:rsidR="007D2F93">
        <w:rPr>
          <w:szCs w:val="24"/>
        </w:rPr>
        <w:t xml:space="preserve">)(1). </w:t>
      </w:r>
      <w:r w:rsidR="0049128E" w:rsidRPr="00576ED7">
        <w:rPr>
          <w:szCs w:val="24"/>
        </w:rPr>
        <w:t xml:space="preserve">The casualty loss is then treated as having occurred in the year </w:t>
      </w:r>
      <w:r>
        <w:rPr>
          <w:szCs w:val="24"/>
        </w:rPr>
        <w:t xml:space="preserve">for </w:t>
      </w:r>
      <w:r w:rsidR="0049128E" w:rsidRPr="00576ED7">
        <w:rPr>
          <w:szCs w:val="24"/>
        </w:rPr>
        <w:t xml:space="preserve">which the deduction is claimed. </w:t>
      </w:r>
      <w:r w:rsidR="00CA008D">
        <w:rPr>
          <w:szCs w:val="24"/>
        </w:rPr>
        <w:t>§ </w:t>
      </w:r>
      <w:r w:rsidR="0049128E" w:rsidRPr="00576ED7">
        <w:rPr>
          <w:szCs w:val="24"/>
        </w:rPr>
        <w:t>165(</w:t>
      </w:r>
      <w:r w:rsidR="0049128E" w:rsidRPr="006F1D99">
        <w:rPr>
          <w:i/>
          <w:szCs w:val="24"/>
        </w:rPr>
        <w:t>i</w:t>
      </w:r>
      <w:r w:rsidR="0049128E" w:rsidRPr="00576ED7">
        <w:rPr>
          <w:szCs w:val="24"/>
        </w:rPr>
        <w:t>)(2)</w:t>
      </w:r>
      <w:r w:rsidR="00FD2FC0">
        <w:rPr>
          <w:szCs w:val="24"/>
        </w:rPr>
        <w:t>.</w:t>
      </w:r>
    </w:p>
    <w:p w14:paraId="22A92571" w14:textId="77777777" w:rsidR="001C169E" w:rsidRPr="00576ED7" w:rsidRDefault="001C169E" w:rsidP="00BC0C87">
      <w:pPr>
        <w:widowControl w:val="0"/>
        <w:ind w:left="720"/>
        <w:jc w:val="both"/>
        <w:rPr>
          <w:szCs w:val="24"/>
        </w:rPr>
      </w:pPr>
    </w:p>
    <w:p w14:paraId="4E0E15A0" w14:textId="77777777" w:rsidR="00BC0C87" w:rsidRDefault="00BC0C87" w:rsidP="00A6585D">
      <w:pPr>
        <w:widowControl w:val="0"/>
        <w:jc w:val="both"/>
        <w:rPr>
          <w:szCs w:val="24"/>
        </w:rPr>
      </w:pPr>
    </w:p>
    <w:p w14:paraId="7B9D110C" w14:textId="77777777" w:rsidR="005E3A00" w:rsidRPr="00576ED7" w:rsidRDefault="005E3A00" w:rsidP="00A6585D">
      <w:pPr>
        <w:widowControl w:val="0"/>
        <w:jc w:val="both"/>
        <w:rPr>
          <w:szCs w:val="24"/>
        </w:rPr>
      </w:pPr>
    </w:p>
    <w:p w14:paraId="0D607019" w14:textId="77777777" w:rsidR="0049128E" w:rsidRPr="00576ED7" w:rsidRDefault="0049128E" w:rsidP="00430EF8">
      <w:pPr>
        <w:pStyle w:val="Heading3"/>
      </w:pPr>
      <w:bookmarkStart w:id="107" w:name="_Toc141263530"/>
      <w:r w:rsidRPr="00576ED7">
        <w:t>III.  Creating a More Efficient and Productive Economy</w:t>
      </w:r>
      <w:bookmarkEnd w:id="107"/>
      <w:r w:rsidRPr="00576ED7">
        <w:fldChar w:fldCharType="begin"/>
      </w:r>
      <w:r w:rsidRPr="00576ED7">
        <w:instrText xml:space="preserve"> TC \l1 "III.  Creating a More Efficient and Productive Economy</w:instrText>
      </w:r>
      <w:r w:rsidRPr="00576ED7">
        <w:fldChar w:fldCharType="end"/>
      </w:r>
    </w:p>
    <w:p w14:paraId="47B921CF" w14:textId="77777777" w:rsidR="0049128E" w:rsidRPr="00576ED7" w:rsidRDefault="0049128E" w:rsidP="00A6585D">
      <w:pPr>
        <w:widowControl w:val="0"/>
        <w:jc w:val="both"/>
        <w:rPr>
          <w:szCs w:val="24"/>
        </w:rPr>
      </w:pPr>
    </w:p>
    <w:p w14:paraId="2452DAEB" w14:textId="77777777" w:rsidR="00D95F46" w:rsidRDefault="0049128E" w:rsidP="00A6585D">
      <w:pPr>
        <w:widowControl w:val="0"/>
        <w:jc w:val="both"/>
        <w:rPr>
          <w:szCs w:val="24"/>
        </w:rPr>
      </w:pPr>
      <w:r w:rsidRPr="00576ED7">
        <w:rPr>
          <w:szCs w:val="24"/>
        </w:rPr>
        <w:t>There are some deductions that the Code permits that promote a more ef</w:t>
      </w:r>
      <w:r w:rsidR="007D2F93">
        <w:rPr>
          <w:szCs w:val="24"/>
        </w:rPr>
        <w:t xml:space="preserve">ficient or productive economy. </w:t>
      </w:r>
      <w:r w:rsidRPr="00576ED7">
        <w:rPr>
          <w:szCs w:val="24"/>
        </w:rPr>
        <w:t>Under this heading, we might include dependent care expenses incur</w:t>
      </w:r>
      <w:r w:rsidR="007D2F93">
        <w:rPr>
          <w:szCs w:val="24"/>
        </w:rPr>
        <w:t xml:space="preserve">red so that taxpayer can work. </w:t>
      </w:r>
      <w:r w:rsidRPr="00576ED7">
        <w:rPr>
          <w:szCs w:val="24"/>
        </w:rPr>
        <w:t>We have alrea</w:t>
      </w:r>
      <w:r w:rsidR="001F429B">
        <w:rPr>
          <w:szCs w:val="24"/>
        </w:rPr>
        <w:t>dy examined such expenditures.</w:t>
      </w:r>
    </w:p>
    <w:p w14:paraId="19A51F3F" w14:textId="3D5C793F" w:rsidR="00D95F46" w:rsidRDefault="001F429B" w:rsidP="001F429B">
      <w:pPr>
        <w:widowControl w:val="0"/>
        <w:ind w:left="720"/>
        <w:jc w:val="both"/>
        <w:rPr>
          <w:szCs w:val="24"/>
        </w:rPr>
      </w:pPr>
      <w:r>
        <w:rPr>
          <w:szCs w:val="24"/>
        </w:rPr>
        <w:t>•</w:t>
      </w:r>
      <w:r w:rsidR="0049128E" w:rsidRPr="00576ED7">
        <w:rPr>
          <w:szCs w:val="24"/>
        </w:rPr>
        <w:t>Also under this heading are the expenses of moving to a better – and presumably more valuable – job</w:t>
      </w:r>
      <w:r w:rsidR="0051352F" w:rsidRPr="00576ED7">
        <w:rPr>
          <w:szCs w:val="24"/>
        </w:rPr>
        <w:t>.</w:t>
      </w:r>
      <w:r w:rsidR="0051352F">
        <w:rPr>
          <w:szCs w:val="24"/>
        </w:rPr>
        <w:t xml:space="preserve"> </w:t>
      </w:r>
      <w:r w:rsidR="00D95F46">
        <w:rPr>
          <w:szCs w:val="24"/>
        </w:rPr>
        <w:t xml:space="preserve">Sections </w:t>
      </w:r>
      <w:r w:rsidR="00D95F46" w:rsidRPr="00576ED7">
        <w:rPr>
          <w:szCs w:val="24"/>
        </w:rPr>
        <w:t>§</w:t>
      </w:r>
      <w:r w:rsidR="00D95F46">
        <w:rPr>
          <w:szCs w:val="24"/>
        </w:rPr>
        <w:t>§ </w:t>
      </w:r>
      <w:r w:rsidR="00D95F46" w:rsidRPr="00576ED7">
        <w:rPr>
          <w:szCs w:val="24"/>
        </w:rPr>
        <w:t>82, 217, 62(</w:t>
      </w:r>
      <w:r w:rsidR="00D95F46">
        <w:rPr>
          <w:szCs w:val="24"/>
        </w:rPr>
        <w:t>a)(15), 132(a)(6), and 132(g) create a set of rules assuring that a taxpayer pay</w:t>
      </w:r>
      <w:r>
        <w:rPr>
          <w:szCs w:val="24"/>
        </w:rPr>
        <w:t>s no</w:t>
      </w:r>
      <w:r w:rsidR="00D95F46">
        <w:rPr>
          <w:szCs w:val="24"/>
        </w:rPr>
        <w:t xml:space="preserve"> income tax on the income necessary to move to a new or different job</w:t>
      </w:r>
      <w:r w:rsidR="0051352F">
        <w:rPr>
          <w:szCs w:val="24"/>
        </w:rPr>
        <w:t xml:space="preserve">. </w:t>
      </w:r>
      <w:r w:rsidR="00FD2FC0">
        <w:rPr>
          <w:szCs w:val="24"/>
        </w:rPr>
        <w:t>But: t</w:t>
      </w:r>
      <w:r>
        <w:rPr>
          <w:szCs w:val="24"/>
        </w:rPr>
        <w:t>he Tax Cuts and Jobs Act suspended the operation of these provisions for tax years 2018 to 2025</w:t>
      </w:r>
      <w:r w:rsidR="0051352F">
        <w:rPr>
          <w:szCs w:val="24"/>
        </w:rPr>
        <w:t xml:space="preserve">. </w:t>
      </w:r>
      <w:r>
        <w:rPr>
          <w:i/>
          <w:szCs w:val="24"/>
        </w:rPr>
        <w:t>See</w:t>
      </w:r>
      <w:r>
        <w:rPr>
          <w:szCs w:val="24"/>
        </w:rPr>
        <w:t xml:space="preserve"> §§ </w:t>
      </w:r>
      <w:r w:rsidR="00D95F46">
        <w:rPr>
          <w:szCs w:val="24"/>
        </w:rPr>
        <w:t>132(g)(2) and 217(k)</w:t>
      </w:r>
      <w:r>
        <w:rPr>
          <w:szCs w:val="24"/>
        </w:rPr>
        <w:t>.</w:t>
      </w:r>
    </w:p>
    <w:p w14:paraId="6EAC7E5D" w14:textId="77777777" w:rsidR="00A7724F" w:rsidRDefault="00A7724F" w:rsidP="001F429B">
      <w:pPr>
        <w:widowControl w:val="0"/>
        <w:ind w:left="720"/>
        <w:jc w:val="both"/>
        <w:rPr>
          <w:szCs w:val="24"/>
        </w:rPr>
      </w:pPr>
    </w:p>
    <w:p w14:paraId="6A78A4C0" w14:textId="0DC7D360" w:rsidR="00A7724F" w:rsidRPr="00B55C11" w:rsidRDefault="00A7724F" w:rsidP="00A7724F">
      <w:pPr>
        <w:widowControl w:val="0"/>
        <w:jc w:val="both"/>
        <w:rPr>
          <w:szCs w:val="24"/>
        </w:rPr>
      </w:pPr>
      <w:r>
        <w:rPr>
          <w:szCs w:val="24"/>
        </w:rPr>
        <w:t xml:space="preserve">Sections 221 and 62(a)(17) provide a deduction for interest paid </w:t>
      </w:r>
      <w:r w:rsidR="00FA7096">
        <w:rPr>
          <w:szCs w:val="24"/>
        </w:rPr>
        <w:t xml:space="preserve">on </w:t>
      </w:r>
      <w:r>
        <w:rPr>
          <w:szCs w:val="24"/>
        </w:rPr>
        <w:t>student loans</w:t>
      </w:r>
      <w:r w:rsidR="0051352F">
        <w:rPr>
          <w:szCs w:val="24"/>
        </w:rPr>
        <w:t xml:space="preserve">. </w:t>
      </w:r>
      <w:r w:rsidR="00FD2FC0">
        <w:rPr>
          <w:szCs w:val="24"/>
        </w:rPr>
        <w:t>Because the § 221 deduction is named in § 62(a)(17), taxpayer benefits from this deduction even when she claims the standard deduction</w:t>
      </w:r>
      <w:r w:rsidR="0051352F">
        <w:rPr>
          <w:szCs w:val="24"/>
        </w:rPr>
        <w:t xml:space="preserve">. </w:t>
      </w:r>
      <w:r w:rsidR="00170349">
        <w:rPr>
          <w:szCs w:val="24"/>
        </w:rPr>
        <w:t xml:space="preserve">The maximum interest deduction is $2500, and the availability of the deduction phases out as </w:t>
      </w:r>
      <w:r w:rsidR="00FD2FC0">
        <w:rPr>
          <w:szCs w:val="24"/>
        </w:rPr>
        <w:t>taxpayers</w:t>
      </w:r>
      <w:r w:rsidR="001044BB">
        <w:rPr>
          <w:szCs w:val="24"/>
        </w:rPr>
        <w:t>’</w:t>
      </w:r>
      <w:r w:rsidR="00FD2FC0">
        <w:rPr>
          <w:szCs w:val="24"/>
        </w:rPr>
        <w:t xml:space="preserve"> </w:t>
      </w:r>
      <w:r w:rsidR="00170349">
        <w:rPr>
          <w:szCs w:val="24"/>
        </w:rPr>
        <w:t>AGI rises</w:t>
      </w:r>
      <w:r w:rsidR="0051352F">
        <w:rPr>
          <w:szCs w:val="24"/>
        </w:rPr>
        <w:t xml:space="preserve">. </w:t>
      </w:r>
      <w:r w:rsidR="001044BB">
        <w:rPr>
          <w:szCs w:val="24"/>
        </w:rPr>
        <w:t>The phaseout range is indexed for inflation and is $1</w:t>
      </w:r>
      <w:r w:rsidR="00E43748">
        <w:rPr>
          <w:szCs w:val="24"/>
        </w:rPr>
        <w:t>5</w:t>
      </w:r>
      <w:r w:rsidR="00B55C11">
        <w:rPr>
          <w:szCs w:val="24"/>
        </w:rPr>
        <w:t>5</w:t>
      </w:r>
      <w:r w:rsidR="001044BB">
        <w:rPr>
          <w:szCs w:val="24"/>
        </w:rPr>
        <w:t>,000 to $1</w:t>
      </w:r>
      <w:r w:rsidR="00E43748">
        <w:rPr>
          <w:szCs w:val="24"/>
        </w:rPr>
        <w:t>8</w:t>
      </w:r>
      <w:r w:rsidR="00B55C11">
        <w:rPr>
          <w:szCs w:val="24"/>
        </w:rPr>
        <w:t>5</w:t>
      </w:r>
      <w:r w:rsidR="001044BB">
        <w:rPr>
          <w:szCs w:val="24"/>
        </w:rPr>
        <w:t>,000 for tax year 20</w:t>
      </w:r>
      <w:r w:rsidR="009C4060">
        <w:rPr>
          <w:szCs w:val="24"/>
        </w:rPr>
        <w:t>20</w:t>
      </w:r>
      <w:r w:rsidR="001044BB">
        <w:rPr>
          <w:szCs w:val="24"/>
        </w:rPr>
        <w:t xml:space="preserve"> </w:t>
      </w:r>
      <w:r w:rsidR="00FB3249">
        <w:rPr>
          <w:szCs w:val="24"/>
        </w:rPr>
        <w:t xml:space="preserve">for </w:t>
      </w:r>
      <w:r w:rsidR="001044BB">
        <w:rPr>
          <w:szCs w:val="24"/>
        </w:rPr>
        <w:t>taxpayers married filing jointly (half those amounts for unmarried taxpayers</w:t>
      </w:r>
      <w:r w:rsidR="004363B8">
        <w:rPr>
          <w:szCs w:val="24"/>
        </w:rPr>
        <w:t>)</w:t>
      </w:r>
      <w:r w:rsidR="0051352F">
        <w:rPr>
          <w:szCs w:val="24"/>
        </w:rPr>
        <w:t xml:space="preserve">. </w:t>
      </w:r>
      <w:r w:rsidR="00170349">
        <w:rPr>
          <w:szCs w:val="24"/>
        </w:rPr>
        <w:t>§ 221(b)(2)(B) (Rev. Proc. 20</w:t>
      </w:r>
      <w:r w:rsidR="00B55C11">
        <w:rPr>
          <w:szCs w:val="24"/>
        </w:rPr>
        <w:t>2</w:t>
      </w:r>
      <w:r w:rsidR="00E43748">
        <w:rPr>
          <w:szCs w:val="24"/>
        </w:rPr>
        <w:t>2</w:t>
      </w:r>
      <w:r w:rsidR="00170349">
        <w:rPr>
          <w:szCs w:val="24"/>
        </w:rPr>
        <w:t>-</w:t>
      </w:r>
      <w:r w:rsidR="00E43748">
        <w:rPr>
          <w:szCs w:val="24"/>
        </w:rPr>
        <w:t>38</w:t>
      </w:r>
      <w:r w:rsidR="00170349">
        <w:rPr>
          <w:szCs w:val="24"/>
        </w:rPr>
        <w:t>, § 3.</w:t>
      </w:r>
      <w:r w:rsidR="001044BB">
        <w:rPr>
          <w:szCs w:val="24"/>
        </w:rPr>
        <w:t>30</w:t>
      </w:r>
      <w:r w:rsidR="00170349">
        <w:rPr>
          <w:szCs w:val="24"/>
        </w:rPr>
        <w:t>).</w:t>
      </w:r>
      <w:r w:rsidR="00B55C11">
        <w:rPr>
          <w:szCs w:val="24"/>
        </w:rPr>
        <w:t xml:space="preserve"> The phaseout range is $70,000 to $85,000 for single taxpayers.  </w:t>
      </w:r>
      <w:r w:rsidR="00B55C11">
        <w:rPr>
          <w:i/>
          <w:iCs/>
          <w:szCs w:val="24"/>
        </w:rPr>
        <w:t>Id.</w:t>
      </w:r>
    </w:p>
    <w:p w14:paraId="31555A67" w14:textId="77777777" w:rsidR="00170349" w:rsidRDefault="00170349" w:rsidP="00170349">
      <w:pPr>
        <w:widowControl w:val="0"/>
        <w:ind w:left="720"/>
        <w:jc w:val="both"/>
        <w:rPr>
          <w:szCs w:val="24"/>
        </w:rPr>
      </w:pPr>
      <w:r>
        <w:rPr>
          <w:szCs w:val="24"/>
        </w:rPr>
        <w:t>•What do you think the profile of the student is for whom this deduction would have the greatest impact?</w:t>
      </w:r>
    </w:p>
    <w:p w14:paraId="3279F68A" w14:textId="77777777" w:rsidR="00042675" w:rsidRDefault="00042675" w:rsidP="001F429B">
      <w:pPr>
        <w:widowControl w:val="0"/>
        <w:ind w:left="720"/>
        <w:jc w:val="both"/>
        <w:rPr>
          <w:szCs w:val="24"/>
        </w:rPr>
      </w:pPr>
    </w:p>
    <w:p w14:paraId="0BF3CCCD" w14:textId="2DCF8F87" w:rsidR="00C205AE" w:rsidRDefault="00790E34" w:rsidP="00C205AE">
      <w:pPr>
        <w:widowControl w:val="0"/>
        <w:jc w:val="both"/>
        <w:rPr>
          <w:szCs w:val="24"/>
        </w:rPr>
      </w:pPr>
      <w:r>
        <w:rPr>
          <w:szCs w:val="24"/>
        </w:rPr>
        <w:t>The Code also</w:t>
      </w:r>
      <w:r w:rsidR="00C205AE">
        <w:rPr>
          <w:szCs w:val="24"/>
        </w:rPr>
        <w:t xml:space="preserve"> provides </w:t>
      </w:r>
      <w:r>
        <w:rPr>
          <w:i/>
          <w:szCs w:val="24"/>
        </w:rPr>
        <w:t>credits</w:t>
      </w:r>
      <w:r>
        <w:rPr>
          <w:szCs w:val="24"/>
        </w:rPr>
        <w:t xml:space="preserve"> that reduce the tax liability of a taxpayer, for pursuing education – which should en</w:t>
      </w:r>
      <w:r w:rsidR="001E465B">
        <w:rPr>
          <w:szCs w:val="24"/>
        </w:rPr>
        <w:t>large</w:t>
      </w:r>
      <w:r>
        <w:rPr>
          <w:szCs w:val="24"/>
        </w:rPr>
        <w:t xml:space="preserve"> the tax base</w:t>
      </w:r>
      <w:r w:rsidR="0051352F">
        <w:rPr>
          <w:szCs w:val="24"/>
        </w:rPr>
        <w:t>.</w:t>
      </w:r>
    </w:p>
    <w:p w14:paraId="23047E96" w14:textId="77777777" w:rsidR="00BD511D" w:rsidRDefault="001D7BA9" w:rsidP="001D7BA9">
      <w:pPr>
        <w:widowControl w:val="0"/>
        <w:ind w:left="720"/>
        <w:jc w:val="both"/>
        <w:rPr>
          <w:szCs w:val="24"/>
        </w:rPr>
      </w:pPr>
      <w:r>
        <w:rPr>
          <w:szCs w:val="24"/>
        </w:rPr>
        <w:t xml:space="preserve">•Section 25A provides two credits for investment in a taxpayer’s, </w:t>
      </w:r>
      <w:r w:rsidR="00BD511D">
        <w:rPr>
          <w:szCs w:val="24"/>
        </w:rPr>
        <w:t xml:space="preserve">her </w:t>
      </w:r>
      <w:r>
        <w:rPr>
          <w:szCs w:val="24"/>
        </w:rPr>
        <w:t xml:space="preserve">spouse’s, or </w:t>
      </w:r>
      <w:r w:rsidR="00BD511D">
        <w:rPr>
          <w:szCs w:val="24"/>
        </w:rPr>
        <w:t xml:space="preserve">her </w:t>
      </w:r>
      <w:r>
        <w:rPr>
          <w:szCs w:val="24"/>
        </w:rPr>
        <w:t>dependent’s education.</w:t>
      </w:r>
    </w:p>
    <w:p w14:paraId="7E78F71D" w14:textId="0F6C8641" w:rsidR="001D7BA9" w:rsidRDefault="00BD511D" w:rsidP="00BD511D">
      <w:pPr>
        <w:widowControl w:val="0"/>
        <w:ind w:left="1440"/>
        <w:jc w:val="both"/>
        <w:rPr>
          <w:szCs w:val="24"/>
        </w:rPr>
      </w:pPr>
      <w:r>
        <w:rPr>
          <w:szCs w:val="24"/>
        </w:rPr>
        <w:t>•</w:t>
      </w:r>
      <w:r w:rsidR="001D7BA9">
        <w:rPr>
          <w:szCs w:val="24"/>
        </w:rPr>
        <w:t>The American Opportunity Credit</w:t>
      </w:r>
      <w:r>
        <w:rPr>
          <w:szCs w:val="24"/>
        </w:rPr>
        <w:t xml:space="preserve"> provides a credit of up to $2500 for an education expenditure of $4000</w:t>
      </w:r>
      <w:r w:rsidR="0051352F">
        <w:rPr>
          <w:szCs w:val="24"/>
        </w:rPr>
        <w:t xml:space="preserve">. </w:t>
      </w:r>
      <w:r w:rsidR="00375400">
        <w:rPr>
          <w:szCs w:val="24"/>
        </w:rPr>
        <w:t xml:space="preserve">Taxpayer may claim the credit for each of four </w:t>
      </w:r>
      <w:r w:rsidR="00A20FF0">
        <w:rPr>
          <w:szCs w:val="24"/>
        </w:rPr>
        <w:t xml:space="preserve">consecutive </w:t>
      </w:r>
      <w:r w:rsidR="00375400">
        <w:rPr>
          <w:szCs w:val="24"/>
        </w:rPr>
        <w:t>years</w:t>
      </w:r>
      <w:r w:rsidR="00E41D50">
        <w:rPr>
          <w:szCs w:val="24"/>
        </w:rPr>
        <w:t>.</w:t>
      </w:r>
      <w:r w:rsidR="0051352F">
        <w:rPr>
          <w:szCs w:val="24"/>
        </w:rPr>
        <w:t xml:space="preserve"> </w:t>
      </w:r>
      <w:r w:rsidR="00375400">
        <w:rPr>
          <w:szCs w:val="24"/>
        </w:rPr>
        <w:t>§ 25A</w:t>
      </w:r>
      <w:r w:rsidR="00FB211A">
        <w:rPr>
          <w:szCs w:val="24"/>
        </w:rPr>
        <w:t>(b)(2)(A).</w:t>
      </w:r>
      <w:r w:rsidR="0051352F">
        <w:rPr>
          <w:szCs w:val="24"/>
        </w:rPr>
        <w:t xml:space="preserve"> </w:t>
      </w:r>
      <w:r w:rsidR="006F71CF">
        <w:rPr>
          <w:szCs w:val="24"/>
        </w:rPr>
        <w:t xml:space="preserve">Taxpayer may not claim the credit if she has completed the first four </w:t>
      </w:r>
      <w:r w:rsidR="00D86581">
        <w:rPr>
          <w:szCs w:val="24"/>
        </w:rPr>
        <w:t>years of pos</w:t>
      </w:r>
      <w:r w:rsidR="00CD07EA">
        <w:rPr>
          <w:szCs w:val="24"/>
        </w:rPr>
        <w:t>t</w:t>
      </w:r>
      <w:r w:rsidR="00D86581">
        <w:rPr>
          <w:szCs w:val="24"/>
        </w:rPr>
        <w:t>-secondary education. §</w:t>
      </w:r>
      <w:r w:rsidR="001B35EC">
        <w:rPr>
          <w:szCs w:val="24"/>
        </w:rPr>
        <w:t xml:space="preserve"> </w:t>
      </w:r>
      <w:r w:rsidR="00A36798">
        <w:rPr>
          <w:szCs w:val="24"/>
        </w:rPr>
        <w:t xml:space="preserve">25A(b)(2)(C). </w:t>
      </w:r>
      <w:r w:rsidR="00D86581">
        <w:rPr>
          <w:szCs w:val="24"/>
        </w:rPr>
        <w:t>F</w:t>
      </w:r>
      <w:r w:rsidR="006832E9">
        <w:rPr>
          <w:szCs w:val="24"/>
        </w:rPr>
        <w:t>orty percent of the credit is refundable</w:t>
      </w:r>
      <w:r w:rsidR="0051352F">
        <w:rPr>
          <w:szCs w:val="24"/>
        </w:rPr>
        <w:t xml:space="preserve">. </w:t>
      </w:r>
      <w:r w:rsidR="006832E9">
        <w:rPr>
          <w:szCs w:val="24"/>
        </w:rPr>
        <w:t>§ 25A(</w:t>
      </w:r>
      <w:r w:rsidR="006832E9" w:rsidRPr="006832E9">
        <w:rPr>
          <w:i/>
          <w:szCs w:val="24"/>
        </w:rPr>
        <w:t>i</w:t>
      </w:r>
      <w:r w:rsidR="006832E9">
        <w:rPr>
          <w:szCs w:val="24"/>
        </w:rPr>
        <w:t>).</w:t>
      </w:r>
    </w:p>
    <w:p w14:paraId="01ACFD57" w14:textId="1387039C" w:rsidR="00BD511D" w:rsidRDefault="00375400" w:rsidP="00375400">
      <w:pPr>
        <w:widowControl w:val="0"/>
        <w:ind w:left="1440"/>
        <w:jc w:val="both"/>
        <w:rPr>
          <w:szCs w:val="24"/>
        </w:rPr>
      </w:pPr>
      <w:r>
        <w:rPr>
          <w:szCs w:val="24"/>
        </w:rPr>
        <w:t xml:space="preserve">•The Lifetime Learning Credit </w:t>
      </w:r>
      <w:r w:rsidR="001E335C">
        <w:rPr>
          <w:szCs w:val="24"/>
        </w:rPr>
        <w:t>alternatively, § 25A(c)(2)(A) (</w:t>
      </w:r>
      <w:r w:rsidR="00182831">
        <w:rPr>
          <w:szCs w:val="24"/>
        </w:rPr>
        <w:t xml:space="preserve">only American Opportunity Credit or Lifetime Learning Credit available on one individual), </w:t>
      </w:r>
      <w:r>
        <w:rPr>
          <w:szCs w:val="24"/>
        </w:rPr>
        <w:t xml:space="preserve">provides a credit of up to </w:t>
      </w:r>
      <w:r w:rsidR="00182831">
        <w:rPr>
          <w:szCs w:val="24"/>
        </w:rPr>
        <w:t>20% of $10,000 of educational expenses</w:t>
      </w:r>
      <w:r w:rsidR="0051352F">
        <w:rPr>
          <w:szCs w:val="24"/>
        </w:rPr>
        <w:t xml:space="preserve">. </w:t>
      </w:r>
      <w:r w:rsidR="00182831">
        <w:rPr>
          <w:szCs w:val="24"/>
        </w:rPr>
        <w:t>There is no limit to the number of times a Lifetime Learning Credit can be claimed for an individual</w:t>
      </w:r>
      <w:r w:rsidR="0051352F">
        <w:rPr>
          <w:szCs w:val="24"/>
        </w:rPr>
        <w:t xml:space="preserve">. </w:t>
      </w:r>
    </w:p>
    <w:p w14:paraId="325E9078" w14:textId="347D80A4" w:rsidR="00FE1B9C" w:rsidRDefault="00FE1B9C" w:rsidP="00375400">
      <w:pPr>
        <w:widowControl w:val="0"/>
        <w:ind w:left="1440"/>
        <w:jc w:val="both"/>
        <w:rPr>
          <w:szCs w:val="24"/>
        </w:rPr>
      </w:pPr>
      <w:r>
        <w:rPr>
          <w:szCs w:val="24"/>
        </w:rPr>
        <w:t>•</w:t>
      </w:r>
      <w:r w:rsidR="0038021C">
        <w:rPr>
          <w:szCs w:val="24"/>
        </w:rPr>
        <w:t xml:space="preserve">Both the American Opportunity Tax Credit and the Lifetime Learning Credit are subject to </w:t>
      </w:r>
      <w:r w:rsidR="00BF3C8F">
        <w:rPr>
          <w:szCs w:val="24"/>
        </w:rPr>
        <w:t>income phaseouts. For taxpayers married filing jointly, the credit is phased out at AGI levels between $160,000 and $180,000 (between $80,000 and $90,000 for other taxpayers).</w:t>
      </w:r>
    </w:p>
    <w:p w14:paraId="4F319DB5" w14:textId="4088F0ED" w:rsidR="00CE7B5C" w:rsidRDefault="00CE7B5C" w:rsidP="00CE7B5C">
      <w:pPr>
        <w:widowControl w:val="0"/>
        <w:ind w:left="720"/>
        <w:jc w:val="both"/>
        <w:rPr>
          <w:szCs w:val="24"/>
        </w:rPr>
      </w:pPr>
      <w:r>
        <w:rPr>
          <w:szCs w:val="24"/>
        </w:rPr>
        <w:t>•</w:t>
      </w:r>
      <w:r w:rsidR="00BD650E">
        <w:rPr>
          <w:szCs w:val="24"/>
        </w:rPr>
        <w:t xml:space="preserve">These phaseouts imply </w:t>
      </w:r>
      <w:r w:rsidR="00BD650E" w:rsidRPr="00576ED7">
        <w:rPr>
          <w:szCs w:val="24"/>
        </w:rPr>
        <w:t xml:space="preserve">that taxpayers with higher incomes do not need strong incentives </w:t>
      </w:r>
      <w:r w:rsidR="00BD650E">
        <w:rPr>
          <w:szCs w:val="24"/>
        </w:rPr>
        <w:t>(</w:t>
      </w:r>
      <w:r w:rsidR="00BD650E" w:rsidRPr="00576ED7">
        <w:rPr>
          <w:szCs w:val="24"/>
        </w:rPr>
        <w:t xml:space="preserve">or </w:t>
      </w:r>
      <w:r w:rsidR="00BD650E">
        <w:rPr>
          <w:szCs w:val="24"/>
        </w:rPr>
        <w:t xml:space="preserve">perhaps any </w:t>
      </w:r>
      <w:r w:rsidR="00BD650E" w:rsidRPr="00576ED7">
        <w:rPr>
          <w:szCs w:val="24"/>
        </w:rPr>
        <w:t>incentives</w:t>
      </w:r>
      <w:r w:rsidR="00BD650E">
        <w:rPr>
          <w:szCs w:val="24"/>
        </w:rPr>
        <w:t>)</w:t>
      </w:r>
      <w:r w:rsidR="00BD650E" w:rsidRPr="00576ED7">
        <w:rPr>
          <w:szCs w:val="24"/>
        </w:rPr>
        <w:t xml:space="preserve"> </w:t>
      </w:r>
      <w:r w:rsidR="00BD650E">
        <w:rPr>
          <w:szCs w:val="24"/>
        </w:rPr>
        <w:t>to incur such expenses.</w:t>
      </w:r>
    </w:p>
    <w:p w14:paraId="647F9200" w14:textId="77777777" w:rsidR="00BD511D" w:rsidRDefault="00A7724F" w:rsidP="001D7BA9">
      <w:pPr>
        <w:widowControl w:val="0"/>
        <w:ind w:left="720"/>
        <w:jc w:val="both"/>
        <w:rPr>
          <w:szCs w:val="24"/>
        </w:rPr>
      </w:pPr>
      <w:r>
        <w:rPr>
          <w:szCs w:val="24"/>
        </w:rPr>
        <w:t>•What do you think the p</w:t>
      </w:r>
      <w:r w:rsidR="00BD511D">
        <w:rPr>
          <w:szCs w:val="24"/>
        </w:rPr>
        <w:t xml:space="preserve">rofile </w:t>
      </w:r>
      <w:r w:rsidR="00170349">
        <w:rPr>
          <w:szCs w:val="24"/>
        </w:rPr>
        <w:t xml:space="preserve">of </w:t>
      </w:r>
      <w:r w:rsidR="00BD511D">
        <w:rPr>
          <w:szCs w:val="24"/>
        </w:rPr>
        <w:t xml:space="preserve">the student </w:t>
      </w:r>
      <w:r>
        <w:rPr>
          <w:szCs w:val="24"/>
        </w:rPr>
        <w:t xml:space="preserve">is </w:t>
      </w:r>
      <w:r w:rsidR="00BD511D">
        <w:rPr>
          <w:szCs w:val="24"/>
        </w:rPr>
        <w:t>for whom these credits</w:t>
      </w:r>
      <w:r>
        <w:rPr>
          <w:szCs w:val="24"/>
        </w:rPr>
        <w:t xml:space="preserve"> would have the greatest impact?</w:t>
      </w:r>
    </w:p>
    <w:p w14:paraId="0D10E7F7" w14:textId="77777777" w:rsidR="00BD511D" w:rsidRDefault="00BD511D" w:rsidP="001D7BA9">
      <w:pPr>
        <w:widowControl w:val="0"/>
        <w:ind w:left="720"/>
        <w:jc w:val="both"/>
        <w:rPr>
          <w:szCs w:val="24"/>
        </w:rPr>
      </w:pPr>
    </w:p>
    <w:p w14:paraId="754963F7" w14:textId="77777777" w:rsidR="001D7BA9" w:rsidRPr="00576ED7" w:rsidRDefault="001D7BA9" w:rsidP="00430EF8">
      <w:pPr>
        <w:pStyle w:val="Heading3"/>
      </w:pPr>
      <w:bookmarkStart w:id="108" w:name="_Toc141263531"/>
      <w:r w:rsidRPr="00576ED7">
        <w:t>I</w:t>
      </w:r>
      <w:r>
        <w:t>V</w:t>
      </w:r>
      <w:r w:rsidRPr="00576ED7">
        <w:t xml:space="preserve">.  </w:t>
      </w:r>
      <w:r>
        <w:t>Deferral Until Consumption</w:t>
      </w:r>
      <w:bookmarkEnd w:id="108"/>
      <w:r w:rsidRPr="00576ED7">
        <w:fldChar w:fldCharType="begin"/>
      </w:r>
      <w:r w:rsidRPr="00576ED7">
        <w:instrText xml:space="preserve"> TC \l1 "III.  Creating a More Efficient and Productive Economy</w:instrText>
      </w:r>
      <w:r w:rsidRPr="00576ED7">
        <w:fldChar w:fldCharType="end"/>
      </w:r>
    </w:p>
    <w:p w14:paraId="1B8CDE63" w14:textId="77777777" w:rsidR="00C0099C" w:rsidRDefault="00C0099C" w:rsidP="001D7BA9">
      <w:pPr>
        <w:widowControl w:val="0"/>
        <w:jc w:val="both"/>
        <w:rPr>
          <w:szCs w:val="24"/>
        </w:rPr>
      </w:pPr>
    </w:p>
    <w:p w14:paraId="063C45EC" w14:textId="2EE84A29" w:rsidR="00810B62" w:rsidRDefault="00D40CE7" w:rsidP="001D7BA9">
      <w:pPr>
        <w:widowControl w:val="0"/>
        <w:jc w:val="both"/>
        <w:rPr>
          <w:szCs w:val="24"/>
        </w:rPr>
      </w:pPr>
      <w:r w:rsidRPr="00576ED7">
        <w:rPr>
          <w:szCs w:val="24"/>
        </w:rPr>
        <w:t>An “i</w:t>
      </w:r>
      <w:r>
        <w:rPr>
          <w:szCs w:val="24"/>
        </w:rPr>
        <w:t xml:space="preserve">ncome tax” is a tax on income. </w:t>
      </w:r>
      <w:r w:rsidRPr="00576ED7">
        <w:rPr>
          <w:szCs w:val="24"/>
        </w:rPr>
        <w:t>A “consumption</w:t>
      </w:r>
      <w:r>
        <w:rPr>
          <w:szCs w:val="24"/>
        </w:rPr>
        <w:t xml:space="preserve"> tax” is a tax on consumption. </w:t>
      </w:r>
      <w:r w:rsidRPr="00576ED7">
        <w:rPr>
          <w:szCs w:val="24"/>
        </w:rPr>
        <w:t xml:space="preserve">We have largely regarded the Code </w:t>
      </w:r>
      <w:r>
        <w:rPr>
          <w:szCs w:val="24"/>
        </w:rPr>
        <w:t>as creating an income tax</w:t>
      </w:r>
      <w:r w:rsidR="0051352F">
        <w:rPr>
          <w:szCs w:val="24"/>
        </w:rPr>
        <w:t xml:space="preserve">. </w:t>
      </w:r>
      <w:r w:rsidR="00FB3249">
        <w:rPr>
          <w:szCs w:val="24"/>
        </w:rPr>
        <w:t>T</w:t>
      </w:r>
      <w:r w:rsidRPr="00576ED7">
        <w:rPr>
          <w:szCs w:val="24"/>
        </w:rPr>
        <w:t xml:space="preserve">he Code </w:t>
      </w:r>
      <w:r w:rsidR="00FB3249">
        <w:rPr>
          <w:szCs w:val="24"/>
        </w:rPr>
        <w:t xml:space="preserve">actually </w:t>
      </w:r>
      <w:r w:rsidRPr="00576ED7">
        <w:rPr>
          <w:szCs w:val="24"/>
        </w:rPr>
        <w:t xml:space="preserve">creates a hybrid whereby income that a taxpayer </w:t>
      </w:r>
      <w:r w:rsidR="00A13C87">
        <w:rPr>
          <w:szCs w:val="24"/>
        </w:rPr>
        <w:t xml:space="preserve">holds in order to spend later </w:t>
      </w:r>
      <w:r w:rsidRPr="00576ED7">
        <w:rPr>
          <w:szCs w:val="24"/>
        </w:rPr>
        <w:t xml:space="preserve">on certain items of consumption is not subject to tax – if at all – until taxpayer </w:t>
      </w:r>
      <w:r w:rsidR="00A13C87">
        <w:rPr>
          <w:szCs w:val="24"/>
        </w:rPr>
        <w:t xml:space="preserve">actually </w:t>
      </w:r>
      <w:r w:rsidRPr="00576ED7">
        <w:rPr>
          <w:szCs w:val="24"/>
        </w:rPr>
        <w:t xml:space="preserve">spends it </w:t>
      </w:r>
      <w:r>
        <w:rPr>
          <w:szCs w:val="24"/>
        </w:rPr>
        <w:t>on those forms of consumption</w:t>
      </w:r>
      <w:r w:rsidR="0051352F">
        <w:rPr>
          <w:szCs w:val="24"/>
        </w:rPr>
        <w:t xml:space="preserve">. </w:t>
      </w:r>
      <w:r w:rsidR="004754D3">
        <w:rPr>
          <w:szCs w:val="24"/>
        </w:rPr>
        <w:t xml:space="preserve">Taxpayers know that they may one </w:t>
      </w:r>
      <w:r w:rsidR="00426A6B">
        <w:rPr>
          <w:szCs w:val="24"/>
        </w:rPr>
        <w:t xml:space="preserve">day </w:t>
      </w:r>
      <w:r w:rsidR="004754D3">
        <w:rPr>
          <w:szCs w:val="24"/>
        </w:rPr>
        <w:t>retire and no longer have the income that their employment provided</w:t>
      </w:r>
      <w:r w:rsidR="0051352F">
        <w:rPr>
          <w:szCs w:val="24"/>
        </w:rPr>
        <w:t xml:space="preserve">. </w:t>
      </w:r>
      <w:r w:rsidR="004754D3">
        <w:rPr>
          <w:szCs w:val="24"/>
        </w:rPr>
        <w:t>They know that they may one day need money to pay for health care services</w:t>
      </w:r>
      <w:r w:rsidR="0051352F">
        <w:rPr>
          <w:szCs w:val="24"/>
        </w:rPr>
        <w:t xml:space="preserve">. </w:t>
      </w:r>
      <w:r w:rsidR="004754D3">
        <w:rPr>
          <w:szCs w:val="24"/>
        </w:rPr>
        <w:t>They know that they may one day need money to pay for the education of their children</w:t>
      </w:r>
      <w:r w:rsidR="0051352F">
        <w:rPr>
          <w:szCs w:val="24"/>
        </w:rPr>
        <w:t xml:space="preserve">. </w:t>
      </w:r>
      <w:r w:rsidR="004754D3">
        <w:rPr>
          <w:szCs w:val="24"/>
        </w:rPr>
        <w:t>The Code implicitly encourages taxpayers to set money aside to meet a</w:t>
      </w:r>
      <w:r w:rsidR="00CE7849">
        <w:rPr>
          <w:szCs w:val="24"/>
        </w:rPr>
        <w:t xml:space="preserve"> personal </w:t>
      </w:r>
      <w:r w:rsidR="004754D3">
        <w:rPr>
          <w:szCs w:val="24"/>
        </w:rPr>
        <w:t>expense they know they will incur later</w:t>
      </w:r>
      <w:r w:rsidR="0051352F">
        <w:rPr>
          <w:szCs w:val="24"/>
        </w:rPr>
        <w:t>.</w:t>
      </w:r>
    </w:p>
    <w:p w14:paraId="51532CED" w14:textId="77777777" w:rsidR="00810B62" w:rsidRDefault="00810B62" w:rsidP="001D7BA9">
      <w:pPr>
        <w:widowControl w:val="0"/>
        <w:jc w:val="both"/>
        <w:rPr>
          <w:szCs w:val="24"/>
        </w:rPr>
      </w:pPr>
    </w:p>
    <w:p w14:paraId="7EEF50CB" w14:textId="73F93FA9" w:rsidR="006D6F7F" w:rsidRDefault="008E420D" w:rsidP="003E69F2">
      <w:pPr>
        <w:widowControl w:val="0"/>
        <w:jc w:val="both"/>
        <w:rPr>
          <w:szCs w:val="24"/>
        </w:rPr>
      </w:pPr>
      <w:r>
        <w:rPr>
          <w:szCs w:val="24"/>
        </w:rPr>
        <w:t xml:space="preserve">The Code </w:t>
      </w:r>
      <w:r w:rsidR="00810B62">
        <w:rPr>
          <w:szCs w:val="24"/>
        </w:rPr>
        <w:t xml:space="preserve">may permit taxpayer to set money aside </w:t>
      </w:r>
      <w:r w:rsidR="00B27F8D">
        <w:rPr>
          <w:szCs w:val="24"/>
        </w:rPr>
        <w:t xml:space="preserve">in an account </w:t>
      </w:r>
      <w:r w:rsidR="00810B62">
        <w:rPr>
          <w:szCs w:val="24"/>
        </w:rPr>
        <w:t xml:space="preserve">and pay income tax on that money </w:t>
      </w:r>
      <w:r w:rsidR="00CB0888">
        <w:rPr>
          <w:szCs w:val="24"/>
        </w:rPr>
        <w:t xml:space="preserve">only </w:t>
      </w:r>
      <w:r w:rsidR="00810B62">
        <w:rPr>
          <w:szCs w:val="24"/>
        </w:rPr>
        <w:t xml:space="preserve">when it is withdrawn to spend on consumption. </w:t>
      </w:r>
      <w:r w:rsidR="00810B62">
        <w:rPr>
          <w:i/>
          <w:szCs w:val="24"/>
        </w:rPr>
        <w:t xml:space="preserve">See </w:t>
      </w:r>
      <w:r w:rsidR="000E65DF">
        <w:rPr>
          <w:szCs w:val="24"/>
        </w:rPr>
        <w:t>§§ </w:t>
      </w:r>
      <w:r w:rsidR="00810B62">
        <w:rPr>
          <w:szCs w:val="24"/>
        </w:rPr>
        <w:t xml:space="preserve">219(a), 62(a)(7) (money deposited in individual retirement account </w:t>
      </w:r>
      <w:r w:rsidR="00CE7849">
        <w:rPr>
          <w:szCs w:val="24"/>
        </w:rPr>
        <w:t xml:space="preserve">(IRA) </w:t>
      </w:r>
      <w:r w:rsidR="00810B62">
        <w:rPr>
          <w:szCs w:val="24"/>
        </w:rPr>
        <w:t xml:space="preserve">deductible above-the-line; </w:t>
      </w:r>
      <w:r w:rsidR="002A6FB7">
        <w:rPr>
          <w:szCs w:val="24"/>
        </w:rPr>
        <w:t xml:space="preserve">indexed </w:t>
      </w:r>
      <w:r w:rsidR="00810B62">
        <w:rPr>
          <w:szCs w:val="24"/>
        </w:rPr>
        <w:t xml:space="preserve">limitation on deposit and </w:t>
      </w:r>
      <w:r w:rsidR="002A6FB7">
        <w:rPr>
          <w:szCs w:val="24"/>
        </w:rPr>
        <w:t xml:space="preserve">indexed </w:t>
      </w:r>
      <w:r w:rsidR="00810B62">
        <w:rPr>
          <w:szCs w:val="24"/>
        </w:rPr>
        <w:t>income phaseout applicable</w:t>
      </w:r>
      <w:r w:rsidR="00CB0888">
        <w:rPr>
          <w:szCs w:val="24"/>
        </w:rPr>
        <w:t>; taxable upon withdrawal</w:t>
      </w:r>
      <w:r w:rsidR="00810B62">
        <w:rPr>
          <w:szCs w:val="24"/>
        </w:rPr>
        <w:t>)</w:t>
      </w:r>
      <w:r w:rsidR="0051352F">
        <w:rPr>
          <w:szCs w:val="24"/>
        </w:rPr>
        <w:t xml:space="preserve">. </w:t>
      </w:r>
      <w:r w:rsidR="00810B62">
        <w:rPr>
          <w:szCs w:val="24"/>
        </w:rPr>
        <w:t xml:space="preserve">The Code may permit taxpayer to set </w:t>
      </w:r>
      <w:r w:rsidR="00CE7849">
        <w:rPr>
          <w:szCs w:val="24"/>
        </w:rPr>
        <w:t xml:space="preserve">aside </w:t>
      </w:r>
      <w:r w:rsidR="00810B62">
        <w:rPr>
          <w:szCs w:val="24"/>
        </w:rPr>
        <w:t xml:space="preserve">after-tax money, never subject </w:t>
      </w:r>
      <w:r w:rsidR="00CE7849">
        <w:rPr>
          <w:szCs w:val="24"/>
        </w:rPr>
        <w:t xml:space="preserve">return on the investment of </w:t>
      </w:r>
      <w:r w:rsidR="00810B62">
        <w:rPr>
          <w:szCs w:val="24"/>
        </w:rPr>
        <w:t xml:space="preserve">that money to tax, and permit </w:t>
      </w:r>
      <w:r w:rsidR="00C0099C">
        <w:rPr>
          <w:szCs w:val="24"/>
        </w:rPr>
        <w:t>w</w:t>
      </w:r>
      <w:r w:rsidR="00810B62">
        <w:rPr>
          <w:szCs w:val="24"/>
        </w:rPr>
        <w:t>ithdrawal for taxpayer’s later consumption</w:t>
      </w:r>
      <w:r w:rsidR="0051352F">
        <w:rPr>
          <w:szCs w:val="24"/>
        </w:rPr>
        <w:t xml:space="preserve">. </w:t>
      </w:r>
      <w:r w:rsidR="00810B62">
        <w:rPr>
          <w:i/>
          <w:szCs w:val="24"/>
        </w:rPr>
        <w:t>See</w:t>
      </w:r>
      <w:r w:rsidR="00810B62">
        <w:rPr>
          <w:szCs w:val="24"/>
        </w:rPr>
        <w:t xml:space="preserve"> §</w:t>
      </w:r>
      <w:r w:rsidR="002A6FB7">
        <w:rPr>
          <w:szCs w:val="24"/>
        </w:rPr>
        <w:t xml:space="preserve"> 408A (</w:t>
      </w:r>
      <w:r w:rsidR="00CB0888">
        <w:rPr>
          <w:szCs w:val="24"/>
        </w:rPr>
        <w:t xml:space="preserve">“Roth IRA;” </w:t>
      </w:r>
      <w:r w:rsidR="002A6FB7">
        <w:rPr>
          <w:szCs w:val="24"/>
        </w:rPr>
        <w:t xml:space="preserve">same deposit limit as </w:t>
      </w:r>
      <w:r w:rsidR="00810B62">
        <w:rPr>
          <w:szCs w:val="24"/>
        </w:rPr>
        <w:t>§</w:t>
      </w:r>
      <w:r w:rsidR="002A6FB7">
        <w:rPr>
          <w:szCs w:val="24"/>
        </w:rPr>
        <w:t xml:space="preserve"> 219</w:t>
      </w:r>
      <w:r w:rsidR="00D272FA">
        <w:rPr>
          <w:szCs w:val="24"/>
        </w:rPr>
        <w:t xml:space="preserve"> (“traditional IRA”)</w:t>
      </w:r>
      <w:r w:rsidR="002A6FB7">
        <w:rPr>
          <w:szCs w:val="24"/>
        </w:rPr>
        <w:t>,</w:t>
      </w:r>
      <w:r w:rsidR="00CE7849">
        <w:rPr>
          <w:szCs w:val="24"/>
        </w:rPr>
        <w:t xml:space="preserve"> with</w:t>
      </w:r>
      <w:r w:rsidR="002A6FB7">
        <w:rPr>
          <w:szCs w:val="24"/>
        </w:rPr>
        <w:t xml:space="preserve"> higher indexed income phaseout)</w:t>
      </w:r>
      <w:r w:rsidR="0051352F">
        <w:rPr>
          <w:szCs w:val="24"/>
        </w:rPr>
        <w:t>.</w:t>
      </w:r>
      <w:r w:rsidR="00B47BCC">
        <w:rPr>
          <w:rStyle w:val="FootnoteReference"/>
          <w:szCs w:val="24"/>
        </w:rPr>
        <w:footnoteReference w:id="197"/>
      </w:r>
      <w:r w:rsidR="0051352F">
        <w:rPr>
          <w:szCs w:val="24"/>
        </w:rPr>
        <w:t xml:space="preserve"> </w:t>
      </w:r>
      <w:r w:rsidR="00A13C87">
        <w:rPr>
          <w:szCs w:val="24"/>
        </w:rPr>
        <w:t>The Code may permit taxpayer to set aside after-tax money, defer tax on resulting investment income, and shift the tax burden to another whose tax bracket should be lower than taxpayer’s tax bracket</w:t>
      </w:r>
      <w:r w:rsidR="0051352F">
        <w:rPr>
          <w:szCs w:val="24"/>
        </w:rPr>
        <w:t xml:space="preserve">. </w:t>
      </w:r>
      <w:r w:rsidR="00A13C87">
        <w:rPr>
          <w:i/>
          <w:szCs w:val="24"/>
        </w:rPr>
        <w:t>See</w:t>
      </w:r>
      <w:r w:rsidR="00A13C87">
        <w:rPr>
          <w:szCs w:val="24"/>
        </w:rPr>
        <w:t xml:space="preserve"> </w:t>
      </w:r>
      <w:r w:rsidR="00D272FA">
        <w:rPr>
          <w:szCs w:val="24"/>
        </w:rPr>
        <w:t>§ 529 (savings for tuition with state agency or educational institution; no contribution limits</w:t>
      </w:r>
      <w:r w:rsidR="00CE7849">
        <w:rPr>
          <w:szCs w:val="24"/>
        </w:rPr>
        <w:t>; beneficiary subject to income tax</w:t>
      </w:r>
      <w:r w:rsidR="00A13C87">
        <w:rPr>
          <w:szCs w:val="24"/>
        </w:rPr>
        <w:t xml:space="preserve"> as if in receipt of annuity income</w:t>
      </w:r>
      <w:r w:rsidR="00D272FA">
        <w:rPr>
          <w:szCs w:val="24"/>
        </w:rPr>
        <w:t>)</w:t>
      </w:r>
      <w:r w:rsidR="00A13C87">
        <w:rPr>
          <w:szCs w:val="24"/>
        </w:rPr>
        <w:t>;</w:t>
      </w:r>
      <w:r w:rsidR="002A6FB7">
        <w:rPr>
          <w:szCs w:val="24"/>
        </w:rPr>
        <w:t xml:space="preserve"> </w:t>
      </w:r>
      <w:r w:rsidR="00E57BF3">
        <w:rPr>
          <w:szCs w:val="24"/>
        </w:rPr>
        <w:t>§ 530 (Coverdell education savings account; annual contribution limits per beneficiary; contributors subject to relatively high income phaseout; beneficiary taxed on investment income of account; funds can be spent on elementary and secondary education)</w:t>
      </w:r>
      <w:r w:rsidR="0051352F">
        <w:rPr>
          <w:szCs w:val="24"/>
        </w:rPr>
        <w:t xml:space="preserve">. </w:t>
      </w:r>
      <w:r w:rsidR="00D272FA">
        <w:rPr>
          <w:szCs w:val="24"/>
        </w:rPr>
        <w:t xml:space="preserve">The Code may permit taxpayer to deduct </w:t>
      </w:r>
      <w:r w:rsidR="00A13C87">
        <w:rPr>
          <w:szCs w:val="24"/>
        </w:rPr>
        <w:t xml:space="preserve">without having to itemize </w:t>
      </w:r>
      <w:r w:rsidR="00D272FA">
        <w:rPr>
          <w:szCs w:val="24"/>
        </w:rPr>
        <w:t xml:space="preserve">the amount set aside for later consumption </w:t>
      </w:r>
      <w:r w:rsidR="00D272FA">
        <w:rPr>
          <w:i/>
          <w:szCs w:val="24"/>
        </w:rPr>
        <w:t>and</w:t>
      </w:r>
      <w:r w:rsidR="00D272FA">
        <w:rPr>
          <w:szCs w:val="24"/>
        </w:rPr>
        <w:t xml:space="preserve"> not subject that amount or investment return to income tax</w:t>
      </w:r>
      <w:r w:rsidR="00A13C87">
        <w:rPr>
          <w:szCs w:val="24"/>
        </w:rPr>
        <w:t>, even</w:t>
      </w:r>
      <w:r w:rsidR="00D272FA">
        <w:rPr>
          <w:szCs w:val="24"/>
        </w:rPr>
        <w:t xml:space="preserve"> upon consumption</w:t>
      </w:r>
      <w:r w:rsidR="0051352F">
        <w:rPr>
          <w:szCs w:val="24"/>
        </w:rPr>
        <w:t xml:space="preserve">. </w:t>
      </w:r>
      <w:r w:rsidR="00CE7849">
        <w:rPr>
          <w:i/>
          <w:szCs w:val="24"/>
        </w:rPr>
        <w:t>See</w:t>
      </w:r>
      <w:r w:rsidR="00CE7849">
        <w:rPr>
          <w:szCs w:val="24"/>
        </w:rPr>
        <w:t xml:space="preserve"> §§ 223, 106(d), 62(a)(19) (health savings accounts; excludable if funded by employer, deductible if funded by taxpayer).</w:t>
      </w:r>
    </w:p>
    <w:p w14:paraId="3C0C3852" w14:textId="77777777" w:rsidR="003E69F2" w:rsidRPr="00CE7849" w:rsidRDefault="003E69F2" w:rsidP="003E69F2">
      <w:pPr>
        <w:widowControl w:val="0"/>
        <w:jc w:val="both"/>
        <w:rPr>
          <w:szCs w:val="24"/>
        </w:rPr>
      </w:pPr>
    </w:p>
    <w:p w14:paraId="3DFB6DA3" w14:textId="77777777" w:rsidR="00E57BF3" w:rsidRDefault="00E57BF3" w:rsidP="001D7BA9">
      <w:pPr>
        <w:widowControl w:val="0"/>
        <w:jc w:val="both"/>
        <w:rPr>
          <w:szCs w:val="24"/>
        </w:rPr>
      </w:pPr>
    </w:p>
    <w:p w14:paraId="71A9E3A6" w14:textId="278691FD" w:rsidR="00450B79" w:rsidRDefault="00CE7849" w:rsidP="001D7BA9">
      <w:pPr>
        <w:widowControl w:val="0"/>
        <w:jc w:val="both"/>
        <w:rPr>
          <w:szCs w:val="24"/>
        </w:rPr>
      </w:pPr>
      <w:r>
        <w:rPr>
          <w:szCs w:val="24"/>
        </w:rPr>
        <w:t xml:space="preserve">Financial institutions are usually very interested in you being interested in </w:t>
      </w:r>
      <w:r w:rsidR="00450B79">
        <w:rPr>
          <w:szCs w:val="24"/>
        </w:rPr>
        <w:t xml:space="preserve">at least </w:t>
      </w:r>
      <w:r>
        <w:rPr>
          <w:szCs w:val="24"/>
        </w:rPr>
        <w:t>some of these accounts</w:t>
      </w:r>
      <w:r w:rsidR="0051352F">
        <w:rPr>
          <w:szCs w:val="24"/>
        </w:rPr>
        <w:t xml:space="preserve">. </w:t>
      </w:r>
      <w:r>
        <w:rPr>
          <w:szCs w:val="24"/>
        </w:rPr>
        <w:t>Question:  Is it better to deduct a current deposit to one of these accounts and pay income tax later</w:t>
      </w:r>
      <w:r w:rsidR="00450B79">
        <w:rPr>
          <w:szCs w:val="24"/>
        </w:rPr>
        <w:t xml:space="preserve"> or to deposit after-tax income in the account and never pay income tax on the investment income</w:t>
      </w:r>
      <w:r w:rsidR="0051352F">
        <w:rPr>
          <w:szCs w:val="24"/>
        </w:rPr>
        <w:t xml:space="preserve">? </w:t>
      </w:r>
      <w:r w:rsidR="00CB0888">
        <w:rPr>
          <w:szCs w:val="24"/>
        </w:rPr>
        <w:t xml:space="preserve">This is one point of distinction between these patterns, and it </w:t>
      </w:r>
      <w:r w:rsidR="00450B79">
        <w:rPr>
          <w:szCs w:val="24"/>
        </w:rPr>
        <w:t>is the question you must answer when deciding between a traditional IRA or a Roth IRA, assuming you may contribute to either without being subject to an income phaseout</w:t>
      </w:r>
      <w:r w:rsidR="0051352F">
        <w:rPr>
          <w:szCs w:val="24"/>
        </w:rPr>
        <w:t xml:space="preserve">. </w:t>
      </w:r>
      <w:r w:rsidR="00441EEB">
        <w:rPr>
          <w:szCs w:val="24"/>
        </w:rPr>
        <w:t>Now for some smoke and mirrors.</w:t>
      </w:r>
    </w:p>
    <w:p w14:paraId="1D8F448D" w14:textId="77777777" w:rsidR="00450B79" w:rsidRDefault="00450B79" w:rsidP="001D7BA9">
      <w:pPr>
        <w:widowControl w:val="0"/>
        <w:jc w:val="both"/>
        <w:rPr>
          <w:szCs w:val="24"/>
        </w:rPr>
      </w:pPr>
    </w:p>
    <w:p w14:paraId="1C45A8C5" w14:textId="00DDE557" w:rsidR="00E57BF3" w:rsidRDefault="00450B79" w:rsidP="001D7BA9">
      <w:pPr>
        <w:widowControl w:val="0"/>
        <w:jc w:val="both"/>
        <w:rPr>
          <w:szCs w:val="24"/>
        </w:rPr>
      </w:pPr>
      <w:r>
        <w:rPr>
          <w:szCs w:val="24"/>
        </w:rPr>
        <w:t xml:space="preserve">Imagine: Taxpayer has $5000 </w:t>
      </w:r>
      <w:r w:rsidR="00532210">
        <w:rPr>
          <w:szCs w:val="24"/>
        </w:rPr>
        <w:t xml:space="preserve">of income </w:t>
      </w:r>
      <w:r>
        <w:rPr>
          <w:szCs w:val="24"/>
        </w:rPr>
        <w:t>to deposit in an IRA or to deposit in a Roth IRA after paying income tax on it</w:t>
      </w:r>
      <w:r w:rsidR="0051352F">
        <w:rPr>
          <w:szCs w:val="24"/>
        </w:rPr>
        <w:t xml:space="preserve">. </w:t>
      </w:r>
      <w:r>
        <w:rPr>
          <w:szCs w:val="24"/>
        </w:rPr>
        <w:t>Taxpayer is a 20% bracket taxpayer</w:t>
      </w:r>
      <w:r w:rsidR="0051352F">
        <w:rPr>
          <w:szCs w:val="24"/>
        </w:rPr>
        <w:t xml:space="preserve">. </w:t>
      </w:r>
      <w:r>
        <w:rPr>
          <w:szCs w:val="24"/>
        </w:rPr>
        <w:t xml:space="preserve">Over the course of 30 years, savings will grow by a multiple of six (implying an interest rate between 6% and 7%, </w:t>
      </w:r>
      <w:r>
        <w:rPr>
          <w:i/>
          <w:szCs w:val="24"/>
        </w:rPr>
        <w:t>see</w:t>
      </w:r>
      <w:r>
        <w:rPr>
          <w:szCs w:val="24"/>
        </w:rPr>
        <w:t xml:space="preserve"> Table 1 in the notes following </w:t>
      </w:r>
      <w:r>
        <w:rPr>
          <w:i/>
          <w:szCs w:val="24"/>
        </w:rPr>
        <w:t>Bruun</w:t>
      </w:r>
      <w:r>
        <w:rPr>
          <w:szCs w:val="24"/>
        </w:rPr>
        <w:t>).</w:t>
      </w:r>
    </w:p>
    <w:p w14:paraId="37685559" w14:textId="789909FB" w:rsidR="00450B79" w:rsidRPr="00450B79" w:rsidRDefault="00450B79" w:rsidP="00450B79">
      <w:pPr>
        <w:widowControl w:val="0"/>
        <w:ind w:left="720"/>
        <w:jc w:val="both"/>
        <w:rPr>
          <w:szCs w:val="24"/>
        </w:rPr>
      </w:pPr>
      <w:r>
        <w:rPr>
          <w:szCs w:val="24"/>
        </w:rPr>
        <w:t>•</w:t>
      </w:r>
      <w:r>
        <w:rPr>
          <w:i/>
          <w:szCs w:val="24"/>
        </w:rPr>
        <w:t>Traditional IRA</w:t>
      </w:r>
      <w:r>
        <w:rPr>
          <w:szCs w:val="24"/>
        </w:rPr>
        <w:t xml:space="preserve">: Taxpayer deposits $5000 in </w:t>
      </w:r>
      <w:r w:rsidR="00CB0888">
        <w:rPr>
          <w:szCs w:val="24"/>
        </w:rPr>
        <w:t xml:space="preserve">an </w:t>
      </w:r>
      <w:r>
        <w:rPr>
          <w:szCs w:val="24"/>
        </w:rPr>
        <w:t>IRA without paying income tax on it</w:t>
      </w:r>
      <w:r w:rsidR="0051352F">
        <w:rPr>
          <w:szCs w:val="24"/>
        </w:rPr>
        <w:t xml:space="preserve">. </w:t>
      </w:r>
      <w:r>
        <w:rPr>
          <w:szCs w:val="24"/>
        </w:rPr>
        <w:t>In 30 years, taxpayer will have $30,000 in her account</w:t>
      </w:r>
      <w:r w:rsidR="0051352F">
        <w:rPr>
          <w:szCs w:val="24"/>
        </w:rPr>
        <w:t xml:space="preserve">. </w:t>
      </w:r>
      <w:r>
        <w:rPr>
          <w:szCs w:val="24"/>
        </w:rPr>
        <w:t>Upon withdrawal, taxpayer must pay a 20% income tax, i.e., $6000</w:t>
      </w:r>
      <w:r w:rsidR="0051352F">
        <w:rPr>
          <w:szCs w:val="24"/>
        </w:rPr>
        <w:t xml:space="preserve">. </w:t>
      </w:r>
      <w:r>
        <w:rPr>
          <w:szCs w:val="24"/>
        </w:rPr>
        <w:t>This will leave taxpayer $24,000.</w:t>
      </w:r>
    </w:p>
    <w:p w14:paraId="389F119F" w14:textId="2220E815" w:rsidR="00450B79" w:rsidRDefault="00450B79" w:rsidP="00450B79">
      <w:pPr>
        <w:widowControl w:val="0"/>
        <w:ind w:left="720"/>
        <w:jc w:val="both"/>
        <w:rPr>
          <w:szCs w:val="24"/>
        </w:rPr>
      </w:pPr>
      <w:r>
        <w:rPr>
          <w:szCs w:val="24"/>
        </w:rPr>
        <w:t>•</w:t>
      </w:r>
      <w:r w:rsidR="00FF40E2">
        <w:rPr>
          <w:i/>
          <w:szCs w:val="24"/>
        </w:rPr>
        <w:t>Roth IRA</w:t>
      </w:r>
      <w:r w:rsidR="00FF40E2">
        <w:rPr>
          <w:szCs w:val="24"/>
        </w:rPr>
        <w:t>: Taxpayer must pay income tax of $1000 (i.e., 20% of $5000) on $5000 and deposit the balance of $4000 in her account</w:t>
      </w:r>
      <w:r w:rsidR="0051352F">
        <w:rPr>
          <w:szCs w:val="24"/>
        </w:rPr>
        <w:t xml:space="preserve">. </w:t>
      </w:r>
      <w:r w:rsidR="00FF40E2">
        <w:rPr>
          <w:szCs w:val="24"/>
        </w:rPr>
        <w:t>In thirty years, taxpayer will have $24,000 in her account – the same amount she would have in her account if she had deposited the money in a traditional IRA.</w:t>
      </w:r>
    </w:p>
    <w:p w14:paraId="4973D5E1" w14:textId="77777777" w:rsidR="00FF40E2" w:rsidRDefault="00FF40E2" w:rsidP="00450B79">
      <w:pPr>
        <w:widowControl w:val="0"/>
        <w:ind w:left="720"/>
        <w:jc w:val="both"/>
        <w:rPr>
          <w:szCs w:val="24"/>
        </w:rPr>
      </w:pPr>
    </w:p>
    <w:p w14:paraId="7BE0FFC3" w14:textId="77777777" w:rsidR="00FF40E2" w:rsidRPr="00FF40E2" w:rsidRDefault="00FF40E2" w:rsidP="00FF40E2">
      <w:pPr>
        <w:widowControl w:val="0"/>
        <w:jc w:val="both"/>
        <w:rPr>
          <w:szCs w:val="24"/>
        </w:rPr>
      </w:pPr>
      <w:r>
        <w:rPr>
          <w:szCs w:val="24"/>
        </w:rPr>
        <w:t>Does this mean there is no difference between a traditional IRA and a Roth IRA? Hardly.</w:t>
      </w:r>
    </w:p>
    <w:p w14:paraId="01C0D2AE" w14:textId="4CD5DE17" w:rsidR="00FF40E2" w:rsidRDefault="00450B79" w:rsidP="00450B79">
      <w:pPr>
        <w:widowControl w:val="0"/>
        <w:ind w:left="720"/>
        <w:jc w:val="both"/>
        <w:rPr>
          <w:szCs w:val="24"/>
        </w:rPr>
      </w:pPr>
      <w:r>
        <w:rPr>
          <w:szCs w:val="24"/>
        </w:rPr>
        <w:t>•</w:t>
      </w:r>
      <w:r w:rsidR="00FF40E2">
        <w:rPr>
          <w:szCs w:val="24"/>
        </w:rPr>
        <w:t xml:space="preserve">While § 408A(c)(2) seemingly establishes the same cumulative limit for contributions to a </w:t>
      </w:r>
      <w:r w:rsidR="00A13C87">
        <w:rPr>
          <w:szCs w:val="24"/>
        </w:rPr>
        <w:t xml:space="preserve">Roth IRA as to a </w:t>
      </w:r>
      <w:r w:rsidR="00FF40E2">
        <w:rPr>
          <w:szCs w:val="24"/>
        </w:rPr>
        <w:t>traditional IRA</w:t>
      </w:r>
      <w:r w:rsidR="00A13C87">
        <w:rPr>
          <w:szCs w:val="24"/>
        </w:rPr>
        <w:t>,</w:t>
      </w:r>
      <w:r w:rsidR="00FF40E2">
        <w:rPr>
          <w:szCs w:val="24"/>
        </w:rPr>
        <w:t xml:space="preserve"> </w:t>
      </w:r>
      <w:r w:rsidR="00CB0888">
        <w:rPr>
          <w:szCs w:val="24"/>
        </w:rPr>
        <w:t xml:space="preserve">one </w:t>
      </w:r>
      <w:r w:rsidR="00FF40E2">
        <w:rPr>
          <w:szCs w:val="24"/>
        </w:rPr>
        <w:t>difference lies in the fact that deposits in a Roth IRA have already been taxed whereas contributions to a traditional IRA have not</w:t>
      </w:r>
      <w:r w:rsidR="0051352F">
        <w:rPr>
          <w:szCs w:val="24"/>
        </w:rPr>
        <w:t xml:space="preserve">. </w:t>
      </w:r>
      <w:r w:rsidR="00FF40E2">
        <w:rPr>
          <w:szCs w:val="24"/>
        </w:rPr>
        <w:t xml:space="preserve">AND:  $5000 of pre-tax money is </w:t>
      </w:r>
      <w:r w:rsidR="00FF40E2">
        <w:rPr>
          <w:i/>
          <w:szCs w:val="24"/>
        </w:rPr>
        <w:t>not</w:t>
      </w:r>
      <w:r w:rsidR="00FF40E2">
        <w:rPr>
          <w:szCs w:val="24"/>
        </w:rPr>
        <w:t xml:space="preserve"> equal in value to $5000 of after-tax money</w:t>
      </w:r>
      <w:r w:rsidR="0051352F">
        <w:rPr>
          <w:szCs w:val="24"/>
        </w:rPr>
        <w:t xml:space="preserve">. </w:t>
      </w:r>
      <w:r w:rsidR="00FF40E2">
        <w:rPr>
          <w:szCs w:val="24"/>
        </w:rPr>
        <w:t>In fact, the contribution limit for a Roth IRA is higher.</w:t>
      </w:r>
    </w:p>
    <w:p w14:paraId="5D5F13FB" w14:textId="77777777" w:rsidR="00450B79" w:rsidRDefault="00450B79" w:rsidP="00302B10">
      <w:pPr>
        <w:widowControl w:val="0"/>
        <w:jc w:val="both"/>
        <w:rPr>
          <w:szCs w:val="24"/>
        </w:rPr>
      </w:pPr>
    </w:p>
    <w:p w14:paraId="238E7BEC" w14:textId="77777777" w:rsidR="00302B10" w:rsidRDefault="00302B10" w:rsidP="00302B10">
      <w:pPr>
        <w:widowControl w:val="0"/>
        <w:jc w:val="both"/>
        <w:rPr>
          <w:szCs w:val="24"/>
        </w:rPr>
      </w:pPr>
      <w:r>
        <w:rPr>
          <w:szCs w:val="24"/>
        </w:rPr>
        <w:t>Does this mean that we should always prefer a Roth IRA to a traditional IRA? Hardly.</w:t>
      </w:r>
    </w:p>
    <w:p w14:paraId="2C34E141" w14:textId="358C602D" w:rsidR="00441EEB" w:rsidRPr="00441EEB" w:rsidRDefault="00302B10" w:rsidP="00302B10">
      <w:pPr>
        <w:widowControl w:val="0"/>
        <w:ind w:left="720"/>
        <w:jc w:val="both"/>
        <w:rPr>
          <w:szCs w:val="24"/>
        </w:rPr>
      </w:pPr>
      <w:r>
        <w:rPr>
          <w:szCs w:val="24"/>
        </w:rPr>
        <w:t>•</w:t>
      </w:r>
      <w:r w:rsidR="00441EEB">
        <w:rPr>
          <w:szCs w:val="24"/>
        </w:rPr>
        <w:t>The income that is spent on consumption in retirement is subject to tax at some point</w:t>
      </w:r>
      <w:r w:rsidR="0051352F">
        <w:rPr>
          <w:szCs w:val="24"/>
        </w:rPr>
        <w:t xml:space="preserve">. </w:t>
      </w:r>
      <w:r w:rsidR="00441EEB">
        <w:rPr>
          <w:szCs w:val="24"/>
        </w:rPr>
        <w:t xml:space="preserve">We </w:t>
      </w:r>
      <w:r w:rsidR="00441EEB">
        <w:rPr>
          <w:i/>
          <w:szCs w:val="24"/>
        </w:rPr>
        <w:t>assumed</w:t>
      </w:r>
      <w:r w:rsidR="00441EEB">
        <w:rPr>
          <w:szCs w:val="24"/>
        </w:rPr>
        <w:t xml:space="preserve"> that the rate of tax was the same, whether paid prior to deposit of money or upon withdrawal.</w:t>
      </w:r>
    </w:p>
    <w:p w14:paraId="03B25043" w14:textId="77777777" w:rsidR="00441EEB" w:rsidRDefault="00302B10" w:rsidP="00302B10">
      <w:pPr>
        <w:widowControl w:val="0"/>
        <w:ind w:left="720"/>
        <w:jc w:val="both"/>
        <w:rPr>
          <w:szCs w:val="24"/>
        </w:rPr>
      </w:pPr>
      <w:r>
        <w:rPr>
          <w:szCs w:val="24"/>
        </w:rPr>
        <w:t>•</w:t>
      </w:r>
      <w:r w:rsidR="00441EEB">
        <w:rPr>
          <w:szCs w:val="24"/>
        </w:rPr>
        <w:t>How likely is that to be true?</w:t>
      </w:r>
    </w:p>
    <w:p w14:paraId="6ABDBF0D" w14:textId="77777777" w:rsidR="00302B10" w:rsidRDefault="00302B10" w:rsidP="00441EEB">
      <w:pPr>
        <w:widowControl w:val="0"/>
        <w:ind w:left="1440"/>
        <w:jc w:val="both"/>
        <w:rPr>
          <w:szCs w:val="24"/>
        </w:rPr>
      </w:pPr>
      <w:r>
        <w:rPr>
          <w:szCs w:val="24"/>
        </w:rPr>
        <w:t>•</w:t>
      </w:r>
      <w:r w:rsidR="00441EEB">
        <w:rPr>
          <w:szCs w:val="24"/>
        </w:rPr>
        <w:t>Congress pe</w:t>
      </w:r>
      <w:r w:rsidR="00CB0888">
        <w:rPr>
          <w:szCs w:val="24"/>
        </w:rPr>
        <w:t>riodically changes tax brackets and it most certainly will change tax brackets sometime in the next thirty years.</w:t>
      </w:r>
    </w:p>
    <w:p w14:paraId="185E7D63" w14:textId="77777777" w:rsidR="001C4AD2" w:rsidRDefault="001C4AD2" w:rsidP="00441EEB">
      <w:pPr>
        <w:widowControl w:val="0"/>
        <w:ind w:left="1440"/>
        <w:jc w:val="both"/>
        <w:rPr>
          <w:szCs w:val="24"/>
        </w:rPr>
      </w:pPr>
    </w:p>
    <w:p w14:paraId="0C575614" w14:textId="4A9A6046" w:rsidR="00441EEB" w:rsidRDefault="00441EEB" w:rsidP="00441EEB">
      <w:pPr>
        <w:widowControl w:val="0"/>
        <w:ind w:left="1440"/>
        <w:jc w:val="both"/>
        <w:rPr>
          <w:szCs w:val="24"/>
        </w:rPr>
      </w:pPr>
      <w:r>
        <w:rPr>
          <w:szCs w:val="24"/>
        </w:rPr>
        <w:t>•Furthermore, even without such bracket tinkering, it is unlikely that the income tax bracket of a taxpayer would be the same on dates that are thirty years apart</w:t>
      </w:r>
      <w:r w:rsidR="0051352F">
        <w:rPr>
          <w:szCs w:val="24"/>
        </w:rPr>
        <w:t xml:space="preserve">. </w:t>
      </w:r>
      <w:r>
        <w:rPr>
          <w:szCs w:val="24"/>
        </w:rPr>
        <w:t>In retirement, most taxpayers have less income than they did in their working years and so are in a lower bracket</w:t>
      </w:r>
      <w:r w:rsidR="0051352F">
        <w:rPr>
          <w:szCs w:val="24"/>
        </w:rPr>
        <w:t xml:space="preserve">. </w:t>
      </w:r>
      <w:r>
        <w:rPr>
          <w:szCs w:val="24"/>
        </w:rPr>
        <w:t>The Roth IRA (likely) requires payment of income tax when the taxpayer “is at the top of her game,” i.e., when her tax bracket is the highest it will ever be</w:t>
      </w:r>
      <w:r w:rsidR="0051352F">
        <w:rPr>
          <w:szCs w:val="24"/>
        </w:rPr>
        <w:t xml:space="preserve">. </w:t>
      </w:r>
      <w:r>
        <w:rPr>
          <w:szCs w:val="24"/>
        </w:rPr>
        <w:t>The pattern is reversed for a traditional IRA, i.e., deductible when the deduction is worth more than it will ever be.</w:t>
      </w:r>
    </w:p>
    <w:p w14:paraId="1A36D0BD" w14:textId="6FAAC429" w:rsidR="00441EEB" w:rsidRDefault="00441EEB" w:rsidP="00196D06">
      <w:pPr>
        <w:widowControl w:val="0"/>
        <w:ind w:left="1440"/>
        <w:jc w:val="both"/>
        <w:rPr>
          <w:szCs w:val="24"/>
        </w:rPr>
      </w:pPr>
      <w:r>
        <w:rPr>
          <w:szCs w:val="24"/>
        </w:rPr>
        <w:t>•Determining the relative merits of a traditional IRA and a Roth IRA requires that we examine the assumptions that we made in this exercise very carefully.</w:t>
      </w:r>
    </w:p>
    <w:p w14:paraId="43F2B1A2" w14:textId="185723CC" w:rsidR="00441EEB" w:rsidRDefault="00441EEB" w:rsidP="00441EEB">
      <w:pPr>
        <w:widowControl w:val="0"/>
        <w:ind w:left="1440"/>
        <w:jc w:val="both"/>
        <w:rPr>
          <w:szCs w:val="24"/>
        </w:rPr>
      </w:pPr>
      <w:r>
        <w:rPr>
          <w:szCs w:val="24"/>
        </w:rPr>
        <w:t>•</w:t>
      </w:r>
      <w:r w:rsidRPr="00695DC2">
        <w:rPr>
          <w:i/>
          <w:szCs w:val="24"/>
        </w:rPr>
        <w:t>One more assumption to question</w:t>
      </w:r>
      <w:r>
        <w:rPr>
          <w:szCs w:val="24"/>
        </w:rPr>
        <w:t>:  Who is the taxpayer? In the case of education funding</w:t>
      </w:r>
      <w:r w:rsidR="00695DC2">
        <w:rPr>
          <w:szCs w:val="24"/>
        </w:rPr>
        <w:t xml:space="preserve"> accounts (§§ 529, 530), the student </w:t>
      </w:r>
      <w:r w:rsidR="00A13C87">
        <w:rPr>
          <w:szCs w:val="24"/>
        </w:rPr>
        <w:t>become</w:t>
      </w:r>
      <w:r w:rsidR="00A13557">
        <w:rPr>
          <w:szCs w:val="24"/>
        </w:rPr>
        <w:t>s</w:t>
      </w:r>
      <w:r w:rsidR="00A13C87">
        <w:rPr>
          <w:szCs w:val="24"/>
        </w:rPr>
        <w:t xml:space="preserve"> </w:t>
      </w:r>
      <w:r w:rsidR="00695DC2">
        <w:rPr>
          <w:szCs w:val="24"/>
        </w:rPr>
        <w:t>the taxpayer</w:t>
      </w:r>
      <w:r w:rsidR="0051352F">
        <w:rPr>
          <w:szCs w:val="24"/>
        </w:rPr>
        <w:t xml:space="preserve">. </w:t>
      </w:r>
      <w:r w:rsidR="00695DC2">
        <w:rPr>
          <w:szCs w:val="24"/>
        </w:rPr>
        <w:t>The taxpayer-depositor may be able to shift the tax burden on investment return from herself (presumably high bracket taxpayer) to the student (presumably low bracket taxpayer).</w:t>
      </w:r>
      <w:r w:rsidR="00695DC2">
        <w:rPr>
          <w:rStyle w:val="FootnoteReference"/>
          <w:szCs w:val="24"/>
        </w:rPr>
        <w:footnoteReference w:id="198"/>
      </w:r>
    </w:p>
    <w:p w14:paraId="1233133B" w14:textId="77777777" w:rsidR="00695DC2" w:rsidRPr="00450B79" w:rsidRDefault="00695DC2" w:rsidP="00695DC2">
      <w:pPr>
        <w:widowControl w:val="0"/>
        <w:jc w:val="both"/>
        <w:rPr>
          <w:szCs w:val="24"/>
        </w:rPr>
      </w:pPr>
    </w:p>
    <w:p w14:paraId="4C757CB3" w14:textId="77777777" w:rsidR="001E347C" w:rsidRDefault="00695DC2" w:rsidP="00A6585D">
      <w:pPr>
        <w:widowControl w:val="0"/>
        <w:jc w:val="both"/>
        <w:rPr>
          <w:szCs w:val="24"/>
        </w:rPr>
      </w:pPr>
      <w:r>
        <w:rPr>
          <w:i/>
          <w:szCs w:val="24"/>
        </w:rPr>
        <w:t xml:space="preserve">Final Note:  </w:t>
      </w:r>
      <w:r w:rsidR="001E347C" w:rsidRPr="001E347C">
        <w:rPr>
          <w:i/>
          <w:szCs w:val="24"/>
        </w:rPr>
        <w:t>Limitations on Deductions: Floors, Phaseouts, and Phase</w:t>
      </w:r>
      <w:r w:rsidR="004D6BAD">
        <w:rPr>
          <w:i/>
          <w:szCs w:val="24"/>
        </w:rPr>
        <w:t>down</w:t>
      </w:r>
      <w:r w:rsidR="001E347C" w:rsidRPr="001E347C">
        <w:rPr>
          <w:i/>
          <w:szCs w:val="24"/>
        </w:rPr>
        <w:t>s</w:t>
      </w:r>
    </w:p>
    <w:p w14:paraId="523DB6B1" w14:textId="77777777" w:rsidR="00C7257A" w:rsidRDefault="00C7257A" w:rsidP="00A6585D">
      <w:pPr>
        <w:widowControl w:val="0"/>
        <w:jc w:val="both"/>
        <w:rPr>
          <w:szCs w:val="24"/>
        </w:rPr>
      </w:pPr>
    </w:p>
    <w:p w14:paraId="24969213" w14:textId="76F89A07" w:rsidR="007943A5" w:rsidRDefault="00695DC2" w:rsidP="007943A5">
      <w:pPr>
        <w:widowControl w:val="0"/>
        <w:jc w:val="both"/>
        <w:rPr>
          <w:szCs w:val="24"/>
        </w:rPr>
      </w:pPr>
      <w:r>
        <w:rPr>
          <w:szCs w:val="24"/>
        </w:rPr>
        <w:t xml:space="preserve">We know that </w:t>
      </w:r>
      <w:r w:rsidR="00CB0888">
        <w:rPr>
          <w:szCs w:val="24"/>
        </w:rPr>
        <w:t xml:space="preserve">deduction </w:t>
      </w:r>
      <w:r>
        <w:rPr>
          <w:szCs w:val="24"/>
        </w:rPr>
        <w:t>floors</w:t>
      </w:r>
      <w:r w:rsidR="00CB0888">
        <w:rPr>
          <w:szCs w:val="24"/>
        </w:rPr>
        <w:t xml:space="preserve"> and income </w:t>
      </w:r>
      <w:r>
        <w:rPr>
          <w:szCs w:val="24"/>
        </w:rPr>
        <w:t>phaseouts or phasedowns can reduce the availability of various income-tax-reducing measures</w:t>
      </w:r>
      <w:r w:rsidR="00CB0888">
        <w:rPr>
          <w:szCs w:val="24"/>
        </w:rPr>
        <w:t xml:space="preserve"> to some taxpayers</w:t>
      </w:r>
      <w:r w:rsidR="0051352F">
        <w:rPr>
          <w:szCs w:val="24"/>
        </w:rPr>
        <w:t xml:space="preserve">. </w:t>
      </w:r>
      <w:r w:rsidR="007943A5">
        <w:rPr>
          <w:szCs w:val="24"/>
        </w:rPr>
        <w:t>The effect of these limitations on deductions is to raise the tax bracket of affected taxp</w:t>
      </w:r>
      <w:r w:rsidR="00FA7096">
        <w:rPr>
          <w:szCs w:val="24"/>
        </w:rPr>
        <w:t>ayers by an undetermined amount and makes comparison of effective tax rates between two or more taxpayers extremely difficult.</w:t>
      </w:r>
    </w:p>
    <w:p w14:paraId="3F6E9A5A" w14:textId="77777777" w:rsidR="007943A5" w:rsidRPr="00C7257A" w:rsidRDefault="007943A5" w:rsidP="007943A5">
      <w:pPr>
        <w:widowControl w:val="0"/>
        <w:jc w:val="both"/>
        <w:rPr>
          <w:szCs w:val="24"/>
        </w:rPr>
      </w:pPr>
    </w:p>
    <w:p w14:paraId="1124320F" w14:textId="4B0BACDA" w:rsidR="00695DC2" w:rsidRDefault="007943A5" w:rsidP="00A6585D">
      <w:pPr>
        <w:widowControl w:val="0"/>
        <w:jc w:val="both"/>
        <w:rPr>
          <w:szCs w:val="24"/>
        </w:rPr>
      </w:pPr>
      <w:r>
        <w:rPr>
          <w:szCs w:val="24"/>
        </w:rPr>
        <w:t>Section</w:t>
      </w:r>
      <w:r w:rsidR="00695DC2">
        <w:rPr>
          <w:szCs w:val="24"/>
        </w:rPr>
        <w:t xml:space="preserve"> § 68 provides an overall phasedown on </w:t>
      </w:r>
      <w:r>
        <w:rPr>
          <w:szCs w:val="24"/>
        </w:rPr>
        <w:t>itemized deductions</w:t>
      </w:r>
      <w:r w:rsidR="0051352F">
        <w:rPr>
          <w:szCs w:val="24"/>
        </w:rPr>
        <w:t xml:space="preserve">. </w:t>
      </w:r>
      <w:r>
        <w:rPr>
          <w:szCs w:val="24"/>
        </w:rPr>
        <w:t>This phasedown has been suspended for tax years 2018 to 2025</w:t>
      </w:r>
      <w:r w:rsidR="0051352F">
        <w:rPr>
          <w:szCs w:val="24"/>
        </w:rPr>
        <w:t xml:space="preserve">. </w:t>
      </w:r>
      <w:r>
        <w:rPr>
          <w:szCs w:val="24"/>
        </w:rPr>
        <w:t>§ 68(f).</w:t>
      </w:r>
    </w:p>
    <w:p w14:paraId="34A1283D" w14:textId="77777777" w:rsidR="00695DC2" w:rsidRDefault="00695DC2" w:rsidP="00A6585D">
      <w:pPr>
        <w:widowControl w:val="0"/>
        <w:jc w:val="both"/>
        <w:rPr>
          <w:szCs w:val="24"/>
        </w:rPr>
      </w:pPr>
    </w:p>
    <w:p w14:paraId="25918E3E" w14:textId="0D1C8CBC" w:rsidR="005F0B5B" w:rsidRDefault="005F0B5B">
      <w:pPr>
        <w:rPr>
          <w:i/>
          <w:szCs w:val="24"/>
        </w:rPr>
      </w:pPr>
      <w:r>
        <w:rPr>
          <w:i/>
          <w:szCs w:val="24"/>
        </w:rPr>
        <w:br w:type="page"/>
      </w:r>
    </w:p>
    <w:p w14:paraId="5C0AB172" w14:textId="77777777" w:rsidR="0049128E" w:rsidRPr="00576ED7" w:rsidRDefault="0049128E" w:rsidP="00430EF8">
      <w:pPr>
        <w:pStyle w:val="Heading3"/>
      </w:pPr>
      <w:bookmarkStart w:id="109" w:name="_Toc141263532"/>
      <w:r w:rsidRPr="00576ED7">
        <w:t>Wrap-Up Questions for Chapter 7</w:t>
      </w:r>
      <w:bookmarkEnd w:id="109"/>
      <w:r w:rsidRPr="00576ED7">
        <w:fldChar w:fldCharType="begin"/>
      </w:r>
      <w:r w:rsidRPr="00576ED7">
        <w:instrText xml:space="preserve"> TC \l1 "Wrap-Up Questions for Chapter 7</w:instrText>
      </w:r>
      <w:r w:rsidRPr="00576ED7">
        <w:fldChar w:fldCharType="end"/>
      </w:r>
    </w:p>
    <w:p w14:paraId="214642D9" w14:textId="77777777" w:rsidR="0049128E" w:rsidRPr="00576ED7" w:rsidRDefault="0049128E" w:rsidP="00A6585D">
      <w:pPr>
        <w:widowControl w:val="0"/>
        <w:jc w:val="both"/>
        <w:rPr>
          <w:szCs w:val="24"/>
        </w:rPr>
      </w:pPr>
      <w:r w:rsidRPr="00576ED7">
        <w:rPr>
          <w:szCs w:val="24"/>
        </w:rPr>
        <w:t xml:space="preserve">1.  Describe how </w:t>
      </w:r>
      <w:r w:rsidR="00CA008D">
        <w:rPr>
          <w:szCs w:val="24"/>
        </w:rPr>
        <w:t>§ </w:t>
      </w:r>
      <w:r w:rsidRPr="00576ED7">
        <w:rPr>
          <w:szCs w:val="24"/>
        </w:rPr>
        <w:t>170(e)(1)(A), which permits a deduction of the fmv of gifts of property to charity rather than the adjusted basis of the property</w:t>
      </w:r>
      <w:r w:rsidR="00926F3C">
        <w:rPr>
          <w:szCs w:val="24"/>
        </w:rPr>
        <w:t>,</w:t>
      </w:r>
      <w:r w:rsidRPr="00576ED7">
        <w:rPr>
          <w:szCs w:val="24"/>
        </w:rPr>
        <w:t xml:space="preserve"> creates a “true” loophole.</w:t>
      </w:r>
    </w:p>
    <w:p w14:paraId="1F7F4FE8" w14:textId="77777777" w:rsidR="0049128E" w:rsidRPr="00576ED7" w:rsidRDefault="0049128E" w:rsidP="00A6585D">
      <w:pPr>
        <w:widowControl w:val="0"/>
        <w:jc w:val="both"/>
        <w:rPr>
          <w:szCs w:val="24"/>
        </w:rPr>
      </w:pPr>
    </w:p>
    <w:p w14:paraId="72293F49" w14:textId="7B425F27"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r w:rsidR="00A13C87">
        <w:rPr>
          <w:szCs w:val="24"/>
        </w:rPr>
        <w:t xml:space="preserve"> Why should there be a $10,000 limit to the deductibility of the sum of these deductions?</w:t>
      </w:r>
    </w:p>
    <w:p w14:paraId="336DC2B7" w14:textId="77777777" w:rsidR="0049128E" w:rsidRPr="00576ED7" w:rsidRDefault="0049128E" w:rsidP="00A6585D">
      <w:pPr>
        <w:widowControl w:val="0"/>
        <w:jc w:val="both"/>
        <w:rPr>
          <w:szCs w:val="24"/>
        </w:rPr>
      </w:pPr>
    </w:p>
    <w:p w14:paraId="14D3AF3D" w14:textId="50A64836" w:rsidR="0049128E" w:rsidRPr="00576ED7" w:rsidRDefault="0049128E" w:rsidP="00A6585D">
      <w:pPr>
        <w:widowControl w:val="0"/>
        <w:jc w:val="both"/>
        <w:rPr>
          <w:szCs w:val="24"/>
        </w:rPr>
      </w:pPr>
      <w:r w:rsidRPr="00576ED7">
        <w:rPr>
          <w:szCs w:val="24"/>
        </w:rPr>
        <w:t xml:space="preserve">3.  Congress recently increased the floor for medical deductions from 7.5% of </w:t>
      </w:r>
      <w:r w:rsidR="00CF764E">
        <w:rPr>
          <w:szCs w:val="24"/>
        </w:rPr>
        <w:t xml:space="preserve">AGI </w:t>
      </w:r>
      <w:r w:rsidRPr="00576ED7">
        <w:rPr>
          <w:szCs w:val="24"/>
        </w:rPr>
        <w:t xml:space="preserve">to 10% of </w:t>
      </w:r>
      <w:r w:rsidR="007D2F93">
        <w:rPr>
          <w:szCs w:val="24"/>
        </w:rPr>
        <w:t>agi</w:t>
      </w:r>
      <w:r w:rsidR="00B55C11">
        <w:rPr>
          <w:szCs w:val="24"/>
        </w:rPr>
        <w:t xml:space="preserve"> (and later back to 7.5%)</w:t>
      </w:r>
      <w:r w:rsidR="007D2F93">
        <w:rPr>
          <w:szCs w:val="24"/>
        </w:rPr>
        <w:t xml:space="preserve">. The floor </w:t>
      </w:r>
      <w:r w:rsidR="00A13C87">
        <w:rPr>
          <w:szCs w:val="24"/>
        </w:rPr>
        <w:t xml:space="preserve">was once </w:t>
      </w:r>
      <w:r w:rsidR="007D2F93">
        <w:rPr>
          <w:szCs w:val="24"/>
        </w:rPr>
        <w:t xml:space="preserve">3%. </w:t>
      </w:r>
      <w:r w:rsidRPr="00576ED7">
        <w:rPr>
          <w:szCs w:val="24"/>
        </w:rPr>
        <w:t xml:space="preserve">The general trend </w:t>
      </w:r>
      <w:r w:rsidR="007D2F93">
        <w:rPr>
          <w:szCs w:val="24"/>
        </w:rPr>
        <w:t xml:space="preserve">of this floor has been upward. </w:t>
      </w:r>
      <w:r w:rsidRPr="00576ED7">
        <w:rPr>
          <w:szCs w:val="24"/>
        </w:rPr>
        <w:t>How are these movements in the floor likely to affect who may take the medical expense deduction and how big a deduction they may take?</w:t>
      </w:r>
    </w:p>
    <w:p w14:paraId="17F678F3" w14:textId="77777777" w:rsidR="0049128E" w:rsidRPr="00576ED7" w:rsidRDefault="0049128E" w:rsidP="00A6585D">
      <w:pPr>
        <w:widowControl w:val="0"/>
        <w:jc w:val="both"/>
        <w:rPr>
          <w:szCs w:val="24"/>
        </w:rPr>
      </w:pPr>
    </w:p>
    <w:p w14:paraId="658AC82F" w14:textId="77777777" w:rsidR="0049128E" w:rsidRDefault="0049128E" w:rsidP="00A6585D">
      <w:pPr>
        <w:widowControl w:val="0"/>
        <w:jc w:val="both"/>
        <w:rPr>
          <w:szCs w:val="24"/>
        </w:rPr>
      </w:pPr>
      <w:r w:rsidRPr="00576ED7">
        <w:rPr>
          <w:szCs w:val="24"/>
        </w:rPr>
        <w:t xml:space="preserve">4.  </w:t>
      </w:r>
      <w:r w:rsidR="007943A5">
        <w:rPr>
          <w:szCs w:val="24"/>
        </w:rPr>
        <w:t>What is the effect of deferring income tax on the income necessary to purchase a benefit, e.g., a comfortable retirement?</w:t>
      </w:r>
    </w:p>
    <w:p w14:paraId="182E9EF9" w14:textId="77777777" w:rsidR="007943A5" w:rsidRPr="00576ED7" w:rsidRDefault="007943A5" w:rsidP="00A6585D">
      <w:pPr>
        <w:widowControl w:val="0"/>
        <w:jc w:val="both"/>
        <w:rPr>
          <w:szCs w:val="24"/>
        </w:rPr>
      </w:pPr>
    </w:p>
    <w:p w14:paraId="4F957F83" w14:textId="065FBFE4" w:rsidR="0049128E"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phasedowns or phaseouts?</w:t>
      </w:r>
    </w:p>
    <w:p w14:paraId="624506A3" w14:textId="77777777" w:rsidR="005F0B5B" w:rsidRDefault="005F0B5B" w:rsidP="00A6585D">
      <w:pPr>
        <w:widowControl w:val="0"/>
        <w:jc w:val="both"/>
        <w:rPr>
          <w:szCs w:val="24"/>
        </w:rPr>
      </w:pPr>
    </w:p>
    <w:p w14:paraId="64E24D09" w14:textId="77777777" w:rsidR="003A44C1" w:rsidRPr="00576ED7" w:rsidRDefault="003A44C1" w:rsidP="00430EF8">
      <w:pPr>
        <w:pStyle w:val="Heading3"/>
      </w:pPr>
      <w:bookmarkStart w:id="110" w:name="_Toc141263533"/>
      <w:r>
        <w:t>What have you learned?</w:t>
      </w:r>
      <w:bookmarkEnd w:id="110"/>
      <w:r w:rsidRPr="00576ED7">
        <w:fldChar w:fldCharType="begin"/>
      </w:r>
      <w:r w:rsidRPr="00576ED7">
        <w:instrText xml:space="preserve"> TC \l1 "</w:instrText>
      </w:r>
      <w:r>
        <w:instrText>What have you learned?</w:instrText>
      </w:r>
      <w:r w:rsidRPr="00576ED7">
        <w:fldChar w:fldCharType="end"/>
      </w:r>
    </w:p>
    <w:p w14:paraId="58B23FAA" w14:textId="77777777" w:rsidR="003A44C1" w:rsidRDefault="003A44C1" w:rsidP="003A44C1">
      <w:pPr>
        <w:widowControl w:val="0"/>
        <w:jc w:val="both"/>
        <w:rPr>
          <w:szCs w:val="24"/>
        </w:rPr>
      </w:pPr>
      <w:r>
        <w:rPr>
          <w:szCs w:val="24"/>
        </w:rPr>
        <w:t>Can you explain or define –</w:t>
      </w:r>
    </w:p>
    <w:p w14:paraId="49413E17" w14:textId="77777777" w:rsidR="00926F3C" w:rsidRDefault="003A44C1" w:rsidP="003A44C1">
      <w:pPr>
        <w:widowControl w:val="0"/>
        <w:jc w:val="both"/>
        <w:rPr>
          <w:szCs w:val="24"/>
        </w:rPr>
      </w:pPr>
      <w:r>
        <w:rPr>
          <w:szCs w:val="24"/>
        </w:rPr>
        <w:t>•</w:t>
      </w:r>
      <w:r w:rsidR="00926F3C">
        <w:rPr>
          <w:szCs w:val="24"/>
        </w:rPr>
        <w:t>Whose benefit, donor’s or donee’s, is relevant in weighing the costs of a charitable contribution against its benefits?</w:t>
      </w:r>
    </w:p>
    <w:p w14:paraId="66F7D052" w14:textId="77777777" w:rsidR="00926F3C" w:rsidRDefault="003A44C1" w:rsidP="003A44C1">
      <w:pPr>
        <w:widowControl w:val="0"/>
        <w:jc w:val="both"/>
        <w:rPr>
          <w:szCs w:val="24"/>
        </w:rPr>
      </w:pPr>
      <w:r>
        <w:rPr>
          <w:szCs w:val="24"/>
        </w:rPr>
        <w:t>•</w:t>
      </w:r>
      <w:r w:rsidR="00926F3C">
        <w:rPr>
          <w:szCs w:val="24"/>
        </w:rPr>
        <w:t>What is an individual’s contribution base? Why is it relevant?</w:t>
      </w:r>
    </w:p>
    <w:p w14:paraId="4BFFBD12" w14:textId="77777777" w:rsidR="00926F3C" w:rsidRDefault="003A44C1" w:rsidP="003A44C1">
      <w:pPr>
        <w:widowControl w:val="0"/>
        <w:jc w:val="both"/>
        <w:rPr>
          <w:szCs w:val="24"/>
        </w:rPr>
      </w:pPr>
      <w:r>
        <w:rPr>
          <w:szCs w:val="24"/>
        </w:rPr>
        <w:t>•</w:t>
      </w:r>
      <w:r w:rsidR="00926F3C">
        <w:rPr>
          <w:szCs w:val="24"/>
        </w:rPr>
        <w:t>Whether a taxpayer may deduct both state and local income taxes, and state and local sales taxes?</w:t>
      </w:r>
    </w:p>
    <w:p w14:paraId="2D0528DE" w14:textId="77777777" w:rsidR="00926F3C" w:rsidRDefault="003A44C1" w:rsidP="003A44C1">
      <w:pPr>
        <w:widowControl w:val="0"/>
        <w:jc w:val="both"/>
        <w:rPr>
          <w:szCs w:val="24"/>
        </w:rPr>
      </w:pPr>
      <w:r>
        <w:rPr>
          <w:szCs w:val="24"/>
        </w:rPr>
        <w:t>•</w:t>
      </w:r>
      <w:r w:rsidR="00926F3C">
        <w:rPr>
          <w:szCs w:val="24"/>
        </w:rPr>
        <w:t>Who, in this time of the Affordable Care Act, is most likely to benefit from the medical expense deduction?</w:t>
      </w:r>
    </w:p>
    <w:p w14:paraId="39FD9182" w14:textId="77777777" w:rsidR="00926F3C" w:rsidRDefault="003A44C1" w:rsidP="003A44C1">
      <w:pPr>
        <w:widowControl w:val="0"/>
        <w:jc w:val="both"/>
        <w:rPr>
          <w:szCs w:val="24"/>
        </w:rPr>
      </w:pPr>
      <w:r>
        <w:rPr>
          <w:szCs w:val="24"/>
        </w:rPr>
        <w:t>•</w:t>
      </w:r>
      <w:r w:rsidR="00926F3C">
        <w:rPr>
          <w:szCs w:val="24"/>
        </w:rPr>
        <w:t xml:space="preserve">How the Code measures a personal casualty loss and the extent to which </w:t>
      </w:r>
      <w:r w:rsidR="00FE3E70">
        <w:rPr>
          <w:szCs w:val="24"/>
        </w:rPr>
        <w:t>taxpayer may have to recognize casualty gain until tax year 20</w:t>
      </w:r>
      <w:r w:rsidR="00A13557">
        <w:rPr>
          <w:szCs w:val="24"/>
        </w:rPr>
        <w:t>2</w:t>
      </w:r>
      <w:r w:rsidR="00FE3E70">
        <w:rPr>
          <w:szCs w:val="24"/>
        </w:rPr>
        <w:t>6?</w:t>
      </w:r>
    </w:p>
    <w:p w14:paraId="4FC3FF4B" w14:textId="1501380D" w:rsidR="00926F3C" w:rsidRDefault="003A44C1" w:rsidP="003A44C1">
      <w:pPr>
        <w:widowControl w:val="0"/>
        <w:jc w:val="both"/>
        <w:rPr>
          <w:szCs w:val="24"/>
        </w:rPr>
      </w:pPr>
      <w:r>
        <w:rPr>
          <w:szCs w:val="24"/>
        </w:rPr>
        <w:t>•</w:t>
      </w:r>
      <w:r w:rsidR="00926F3C">
        <w:rPr>
          <w:szCs w:val="24"/>
        </w:rPr>
        <w:t xml:space="preserve">How </w:t>
      </w:r>
      <w:r w:rsidR="00FA7096">
        <w:rPr>
          <w:szCs w:val="24"/>
        </w:rPr>
        <w:t xml:space="preserve">credits </w:t>
      </w:r>
      <w:r w:rsidR="004424D2">
        <w:rPr>
          <w:szCs w:val="24"/>
        </w:rPr>
        <w:t xml:space="preserve">for </w:t>
      </w:r>
      <w:r w:rsidR="00FA7096">
        <w:rPr>
          <w:szCs w:val="24"/>
        </w:rPr>
        <w:t xml:space="preserve">education </w:t>
      </w:r>
      <w:r w:rsidR="00926F3C">
        <w:rPr>
          <w:szCs w:val="24"/>
        </w:rPr>
        <w:t>expenses promote a more productive economy?</w:t>
      </w:r>
    </w:p>
    <w:p w14:paraId="2D25BCA2" w14:textId="77777777" w:rsidR="00926F3C" w:rsidRDefault="003A44C1" w:rsidP="003A44C1">
      <w:pPr>
        <w:widowControl w:val="0"/>
        <w:jc w:val="both"/>
        <w:rPr>
          <w:szCs w:val="24"/>
        </w:rPr>
      </w:pPr>
      <w:r>
        <w:rPr>
          <w:szCs w:val="24"/>
        </w:rPr>
        <w:t>•</w:t>
      </w:r>
      <w:r w:rsidR="00926F3C">
        <w:rPr>
          <w:szCs w:val="24"/>
        </w:rPr>
        <w:t>How tax credits ameliorate the upside-down effect of deductions and exclusions?</w:t>
      </w:r>
    </w:p>
    <w:p w14:paraId="1BC26B45" w14:textId="77777777" w:rsidR="007F322C" w:rsidRPr="00576ED7" w:rsidRDefault="0049128E" w:rsidP="00A6585D">
      <w:pPr>
        <w:widowControl w:val="0"/>
        <w:jc w:val="both"/>
        <w:rPr>
          <w:szCs w:val="24"/>
        </w:rPr>
      </w:pPr>
      <w:r w:rsidRPr="00576ED7">
        <w:rPr>
          <w:szCs w:val="24"/>
        </w:rPr>
        <w:br w:type="page"/>
      </w:r>
    </w:p>
    <w:p w14:paraId="0C99F66F" w14:textId="77777777" w:rsidR="0049128E" w:rsidRPr="00576ED7" w:rsidRDefault="0049128E" w:rsidP="00260768">
      <w:pPr>
        <w:pStyle w:val="Heading2"/>
      </w:pPr>
      <w:bookmarkStart w:id="111" w:name="_Toc141263534"/>
      <w:r w:rsidRPr="00576ED7">
        <w:t>Chapter 8: Tax Consequences of Divorce and Intra-Family Transactions</w:t>
      </w:r>
      <w:bookmarkEnd w:id="111"/>
      <w:r w:rsidRPr="00576ED7">
        <w:fldChar w:fldCharType="begin"/>
      </w:r>
      <w:r w:rsidRPr="00576ED7">
        <w:instrText xml:space="preserve"> TC \l1 "Chapter 8: Tax Consequences of Divorce and Intra-Family Transactions</w:instrText>
      </w:r>
      <w:r w:rsidRPr="00576ED7">
        <w:fldChar w:fldCharType="end"/>
      </w:r>
    </w:p>
    <w:p w14:paraId="098FB4ED" w14:textId="77777777" w:rsidR="0049128E" w:rsidRPr="00576ED7" w:rsidRDefault="0049128E" w:rsidP="00A6585D">
      <w:pPr>
        <w:widowControl w:val="0"/>
        <w:jc w:val="both"/>
        <w:rPr>
          <w:szCs w:val="24"/>
        </w:rPr>
      </w:pPr>
    </w:p>
    <w:p w14:paraId="691CAF34" w14:textId="77777777" w:rsidR="0049128E" w:rsidRPr="00576ED7" w:rsidRDefault="0049128E" w:rsidP="00430EF8">
      <w:pPr>
        <w:pStyle w:val="Heading3"/>
      </w:pPr>
      <w:bookmarkStart w:id="112" w:name="_Toc141263535"/>
      <w:r w:rsidRPr="00576ED7">
        <w:t>I.  Introduction</w:t>
      </w:r>
      <w:bookmarkEnd w:id="112"/>
      <w:r w:rsidRPr="00576ED7">
        <w:fldChar w:fldCharType="begin"/>
      </w:r>
      <w:r w:rsidRPr="00576ED7">
        <w:instrText xml:space="preserve"> TC \l1 "I.  Introduction</w:instrText>
      </w:r>
      <w:r w:rsidRPr="00576ED7">
        <w:fldChar w:fldCharType="end"/>
      </w:r>
    </w:p>
    <w:p w14:paraId="0C7A4632" w14:textId="77777777" w:rsidR="0049128E" w:rsidRPr="00576ED7" w:rsidRDefault="0049128E" w:rsidP="00A6585D">
      <w:pPr>
        <w:widowControl w:val="0"/>
        <w:jc w:val="both"/>
        <w:rPr>
          <w:szCs w:val="24"/>
        </w:rPr>
      </w:pPr>
    </w:p>
    <w:p w14:paraId="49E399A5" w14:textId="2BB49646" w:rsidR="0049128E" w:rsidRPr="00576ED7" w:rsidRDefault="00C0099C" w:rsidP="00A6585D">
      <w:pPr>
        <w:widowControl w:val="0"/>
        <w:jc w:val="both"/>
        <w:rPr>
          <w:szCs w:val="24"/>
        </w:rPr>
      </w:pPr>
      <w:r w:rsidRPr="00576ED7">
        <w:rPr>
          <w:noProof/>
          <w:szCs w:val="24"/>
        </w:rPr>
        <mc:AlternateContent>
          <mc:Choice Requires="wps">
            <w:drawing>
              <wp:anchor distT="152400" distB="152400" distL="152400" distR="152400" simplePos="0" relativeHeight="251971584" behindDoc="0" locked="0" layoutInCell="0" allowOverlap="1" wp14:anchorId="52F4EBAA" wp14:editId="579EFAD7">
                <wp:simplePos x="0" y="0"/>
                <wp:positionH relativeFrom="margin">
                  <wp:posOffset>2340219</wp:posOffset>
                </wp:positionH>
                <wp:positionV relativeFrom="paragraph">
                  <wp:posOffset>57150</wp:posOffset>
                </wp:positionV>
                <wp:extent cx="2690495" cy="2728595"/>
                <wp:effectExtent l="0" t="0" r="14605" b="14605"/>
                <wp:wrapSquare wrapText="larges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8595"/>
                        </a:xfrm>
                        <a:prstGeom prst="rect">
                          <a:avLst/>
                        </a:prstGeom>
                        <a:solidFill>
                          <a:srgbClr val="FFFFFF"/>
                        </a:solidFill>
                        <a:ln w="12192">
                          <a:solidFill>
                            <a:srgbClr val="000000"/>
                          </a:solidFill>
                          <a:miter lim="800000"/>
                          <a:headEnd/>
                          <a:tailEnd/>
                        </a:ln>
                      </wps:spPr>
                      <wps:txbx>
                        <w:txbxContent>
                          <w:p w14:paraId="7EC0E505"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i/>
                                <w:sz w:val="22"/>
                                <w:szCs w:val="22"/>
                              </w:rPr>
                              <w:t>The Tax Formula</w:t>
                            </w:r>
                            <w:r w:rsidRPr="005265BE">
                              <w:rPr>
                                <w:rFonts w:asciiTheme="minorBidi" w:hAnsiTheme="minorBidi" w:cstheme="minorBidi"/>
                                <w:sz w:val="22"/>
                                <w:szCs w:val="22"/>
                              </w:rPr>
                              <w:t>:</w:t>
                            </w:r>
                          </w:p>
                          <w:p w14:paraId="491EF716" w14:textId="77777777" w:rsidR="005E3A00" w:rsidRPr="005265BE" w:rsidRDefault="005E3A00" w:rsidP="00BD0360">
                            <w:pPr>
                              <w:widowControl w:val="0"/>
                              <w:jc w:val="both"/>
                              <w:rPr>
                                <w:rFonts w:asciiTheme="minorBidi" w:hAnsiTheme="minorBidi" w:cstheme="minorBidi"/>
                                <w:sz w:val="22"/>
                                <w:szCs w:val="22"/>
                              </w:rPr>
                            </w:pPr>
                          </w:p>
                          <w:p w14:paraId="43F9F403"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 xml:space="preserve">(gross income) </w:t>
                            </w:r>
                          </w:p>
                          <w:p w14:paraId="6712FBF1"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u w:val="single"/>
                              </w:rPr>
                              <w:t>MINUS deductions named in § 62</w:t>
                            </w:r>
                          </w:p>
                          <w:p w14:paraId="5E58391F"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EQUALS (adjusted gross income (AGI))</w:t>
                            </w:r>
                          </w:p>
                          <w:p w14:paraId="79943BAA" w14:textId="1C8D19D8" w:rsidR="005E3A00" w:rsidRPr="005265BE" w:rsidRDefault="005E3A00" w:rsidP="00BD0360">
                            <w:pPr>
                              <w:widowControl w:val="0"/>
                              <w:jc w:val="both"/>
                              <w:rPr>
                                <w:rFonts w:asciiTheme="minorBidi" w:hAnsiTheme="minorBidi" w:cstheme="minorBidi"/>
                                <w:sz w:val="22"/>
                                <w:szCs w:val="22"/>
                              </w:rPr>
                            </w:pPr>
                            <w:r w:rsidRPr="005265BE">
                              <w:rPr>
                                <w:rFonts w:ascii="Segoe UI Symbol" w:hAnsi="Segoe UI Symbol" w:cs="Segoe UI Symbol"/>
                                <w:sz w:val="22"/>
                                <w:szCs w:val="22"/>
                              </w:rPr>
                              <w:t>➔</w:t>
                            </w:r>
                            <w:r w:rsidRPr="005265BE">
                              <w:rPr>
                                <w:rFonts w:asciiTheme="minorBidi" w:hAnsiTheme="minorBidi" w:cstheme="minorBidi"/>
                                <w:sz w:val="22"/>
                                <w:szCs w:val="22"/>
                              </w:rPr>
                              <w:t>MINUS (standard deduction or itemized deductions)</w:t>
                            </w:r>
                          </w:p>
                          <w:p w14:paraId="46C1EE0E" w14:textId="5A705E16" w:rsidR="005E3A00" w:rsidRPr="005265BE" w:rsidRDefault="005E3A00" w:rsidP="008314F5">
                            <w:pPr>
                              <w:widowControl w:val="0"/>
                              <w:rPr>
                                <w:rFonts w:asciiTheme="minorBidi" w:hAnsiTheme="minorBidi" w:cstheme="minorBidi"/>
                                <w:sz w:val="22"/>
                                <w:szCs w:val="22"/>
                              </w:rPr>
                            </w:pPr>
                            <w:r w:rsidRPr="005265BE">
                              <w:rPr>
                                <w:rFonts w:ascii="Segoe UI Symbol" w:hAnsi="Segoe UI Symbol" w:cs="Segoe UI Symbol"/>
                                <w:sz w:val="22"/>
                                <w:szCs w:val="22"/>
                              </w:rPr>
                              <w:t>➔</w:t>
                            </w:r>
                            <w:r w:rsidRPr="005265BE">
                              <w:rPr>
                                <w:rFonts w:asciiTheme="minorBidi" w:hAnsiTheme="minorBidi" w:cstheme="minorBidi"/>
                                <w:sz w:val="22"/>
                                <w:szCs w:val="22"/>
                              </w:rPr>
                              <w:t>MINUS (deduction for “qualified business income”)</w:t>
                            </w:r>
                          </w:p>
                          <w:p w14:paraId="18D66E53" w14:textId="77777777" w:rsidR="005E3A00" w:rsidRPr="005265BE" w:rsidRDefault="005E3A00" w:rsidP="00BD0360">
                            <w:pPr>
                              <w:widowControl w:val="0"/>
                              <w:jc w:val="both"/>
                              <w:rPr>
                                <w:rFonts w:asciiTheme="minorBidi" w:hAnsiTheme="minorBidi" w:cstheme="minorBidi"/>
                                <w:sz w:val="22"/>
                                <w:szCs w:val="22"/>
                              </w:rPr>
                            </w:pPr>
                          </w:p>
                          <w:p w14:paraId="75531475"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EQUALS (taxable income)</w:t>
                            </w:r>
                          </w:p>
                          <w:p w14:paraId="0F44B016" w14:textId="77777777" w:rsidR="005E3A00" w:rsidRPr="005265BE" w:rsidRDefault="005E3A00" w:rsidP="00BD0360">
                            <w:pPr>
                              <w:widowControl w:val="0"/>
                              <w:jc w:val="both"/>
                              <w:rPr>
                                <w:rFonts w:asciiTheme="minorBidi" w:hAnsiTheme="minorBidi" w:cstheme="minorBidi"/>
                                <w:sz w:val="22"/>
                                <w:szCs w:val="22"/>
                              </w:rPr>
                            </w:pPr>
                          </w:p>
                          <w:p w14:paraId="5923FEE7"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Compute income tax liability from tables in § 1(j) (indexed for inflation)</w:t>
                            </w:r>
                          </w:p>
                          <w:p w14:paraId="54F6C5A0" w14:textId="1EEAFFFF"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EBAA" id="_x0000_s1120" type="#_x0000_t202" style="position:absolute;left:0;text-align:left;margin-left:184.25pt;margin-top:4.5pt;width:211.85pt;height:214.85pt;z-index:25197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" o:allowincell="f" strokeweight=".96pt">
                <v:textbox inset="6pt,6pt,6pt,6pt">
                  <w:txbxContent>
                    <w:p w14:paraId="7EC0E505"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i/>
                          <w:sz w:val="22"/>
                          <w:szCs w:val="22"/>
                        </w:rPr>
                        <w:t>The Tax Formula</w:t>
                      </w:r>
                      <w:r w:rsidRPr="005265BE">
                        <w:rPr>
                          <w:rFonts w:asciiTheme="minorBidi" w:hAnsiTheme="minorBidi" w:cstheme="minorBidi"/>
                          <w:sz w:val="22"/>
                          <w:szCs w:val="22"/>
                        </w:rPr>
                        <w:t>:</w:t>
                      </w:r>
                    </w:p>
                    <w:p w14:paraId="491EF716" w14:textId="77777777" w:rsidR="005E3A00" w:rsidRPr="005265BE" w:rsidRDefault="005E3A00" w:rsidP="00BD0360">
                      <w:pPr>
                        <w:widowControl w:val="0"/>
                        <w:jc w:val="both"/>
                        <w:rPr>
                          <w:rFonts w:asciiTheme="minorBidi" w:hAnsiTheme="minorBidi" w:cstheme="minorBidi"/>
                          <w:sz w:val="22"/>
                          <w:szCs w:val="22"/>
                        </w:rPr>
                      </w:pPr>
                    </w:p>
                    <w:p w14:paraId="43F9F403"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 xml:space="preserve">(gross income) </w:t>
                      </w:r>
                    </w:p>
                    <w:p w14:paraId="6712FBF1"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u w:val="single"/>
                        </w:rPr>
                        <w:t>MINUS deductions named in § 62</w:t>
                      </w:r>
                    </w:p>
                    <w:p w14:paraId="5E58391F"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EQUALS (adjusted gross income (AGI))</w:t>
                      </w:r>
                    </w:p>
                    <w:p w14:paraId="79943BAA" w14:textId="1C8D19D8" w:rsidR="005E3A00" w:rsidRPr="005265BE" w:rsidRDefault="005E3A00" w:rsidP="00BD0360">
                      <w:pPr>
                        <w:widowControl w:val="0"/>
                        <w:jc w:val="both"/>
                        <w:rPr>
                          <w:rFonts w:asciiTheme="minorBidi" w:hAnsiTheme="minorBidi" w:cstheme="minorBidi"/>
                          <w:sz w:val="22"/>
                          <w:szCs w:val="22"/>
                        </w:rPr>
                      </w:pPr>
                      <w:r w:rsidRPr="005265BE">
                        <w:rPr>
                          <w:rFonts w:ascii="Segoe UI Symbol" w:hAnsi="Segoe UI Symbol" w:cs="Segoe UI Symbol"/>
                          <w:sz w:val="22"/>
                          <w:szCs w:val="22"/>
                        </w:rPr>
                        <w:t>➔</w:t>
                      </w:r>
                      <w:r w:rsidRPr="005265BE">
                        <w:rPr>
                          <w:rFonts w:asciiTheme="minorBidi" w:hAnsiTheme="minorBidi" w:cstheme="minorBidi"/>
                          <w:sz w:val="22"/>
                          <w:szCs w:val="22"/>
                        </w:rPr>
                        <w:t>MINUS (standard deduction or itemized deductions)</w:t>
                      </w:r>
                    </w:p>
                    <w:p w14:paraId="46C1EE0E" w14:textId="5A705E16" w:rsidR="005E3A00" w:rsidRPr="005265BE" w:rsidRDefault="005E3A00" w:rsidP="008314F5">
                      <w:pPr>
                        <w:widowControl w:val="0"/>
                        <w:rPr>
                          <w:rFonts w:asciiTheme="minorBidi" w:hAnsiTheme="minorBidi" w:cstheme="minorBidi"/>
                          <w:sz w:val="22"/>
                          <w:szCs w:val="22"/>
                        </w:rPr>
                      </w:pPr>
                      <w:r w:rsidRPr="005265BE">
                        <w:rPr>
                          <w:rFonts w:ascii="Segoe UI Symbol" w:hAnsi="Segoe UI Symbol" w:cs="Segoe UI Symbol"/>
                          <w:sz w:val="22"/>
                          <w:szCs w:val="22"/>
                        </w:rPr>
                        <w:t>➔</w:t>
                      </w:r>
                      <w:r w:rsidRPr="005265BE">
                        <w:rPr>
                          <w:rFonts w:asciiTheme="minorBidi" w:hAnsiTheme="minorBidi" w:cstheme="minorBidi"/>
                          <w:sz w:val="22"/>
                          <w:szCs w:val="22"/>
                        </w:rPr>
                        <w:t>MINUS (deduction for “qualified business income”)</w:t>
                      </w:r>
                    </w:p>
                    <w:p w14:paraId="18D66E53" w14:textId="77777777" w:rsidR="005E3A00" w:rsidRPr="005265BE" w:rsidRDefault="005E3A00" w:rsidP="00BD0360">
                      <w:pPr>
                        <w:widowControl w:val="0"/>
                        <w:jc w:val="both"/>
                        <w:rPr>
                          <w:rFonts w:asciiTheme="minorBidi" w:hAnsiTheme="minorBidi" w:cstheme="minorBidi"/>
                          <w:sz w:val="22"/>
                          <w:szCs w:val="22"/>
                        </w:rPr>
                      </w:pPr>
                    </w:p>
                    <w:p w14:paraId="75531475"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EQUALS (taxable income)</w:t>
                      </w:r>
                    </w:p>
                    <w:p w14:paraId="0F44B016" w14:textId="77777777" w:rsidR="005E3A00" w:rsidRPr="005265BE" w:rsidRDefault="005E3A00" w:rsidP="00BD0360">
                      <w:pPr>
                        <w:widowControl w:val="0"/>
                        <w:jc w:val="both"/>
                        <w:rPr>
                          <w:rFonts w:asciiTheme="minorBidi" w:hAnsiTheme="minorBidi" w:cstheme="minorBidi"/>
                          <w:sz w:val="22"/>
                          <w:szCs w:val="22"/>
                        </w:rPr>
                      </w:pPr>
                    </w:p>
                    <w:p w14:paraId="5923FEE7" w14:textId="77777777"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Compute income tax liability from tables in § 1(j) (indexed for inflation)</w:t>
                      </w:r>
                    </w:p>
                    <w:p w14:paraId="54F6C5A0" w14:textId="1EEAFFFF" w:rsidR="005E3A00" w:rsidRPr="005265BE" w:rsidRDefault="005E3A00" w:rsidP="00BD0360">
                      <w:pPr>
                        <w:widowControl w:val="0"/>
                        <w:jc w:val="both"/>
                        <w:rPr>
                          <w:rFonts w:asciiTheme="minorBidi" w:hAnsiTheme="minorBidi" w:cstheme="minorBidi"/>
                          <w:sz w:val="22"/>
                          <w:szCs w:val="22"/>
                        </w:rPr>
                      </w:pPr>
                      <w:r w:rsidRPr="005265BE">
                        <w:rPr>
                          <w:rFonts w:asciiTheme="minorBidi" w:hAnsiTheme="minorBidi" w:cstheme="minorBidi"/>
                          <w:sz w:val="22"/>
                          <w:szCs w:val="22"/>
                        </w:rPr>
                        <w:t>MINUS (credits against tax)</w:t>
                      </w:r>
                    </w:p>
                  </w:txbxContent>
                </v:textbox>
                <w10:wrap type="square" side="largest" anchorx="margin"/>
              </v:shape>
            </w:pict>
          </mc:Fallback>
        </mc:AlternateContent>
      </w:r>
      <w:r w:rsidR="0049128E" w:rsidRPr="00576ED7">
        <w:rPr>
          <w:szCs w:val="24"/>
        </w:rPr>
        <w:t xml:space="preserve">The tax consequences of marriage, support of a family, and divorce </w:t>
      </w:r>
      <w:r w:rsidR="000F1FEF">
        <w:rPr>
          <w:szCs w:val="24"/>
        </w:rPr>
        <w:t xml:space="preserve">reflect </w:t>
      </w:r>
      <w:r w:rsidR="0049128E" w:rsidRPr="00576ED7">
        <w:rPr>
          <w:szCs w:val="24"/>
        </w:rPr>
        <w:t>how we choose to apply the basic principles that we tax income once and only once and that expenditures for personal c</w:t>
      </w:r>
      <w:r w:rsidR="005A1D49">
        <w:rPr>
          <w:szCs w:val="24"/>
        </w:rPr>
        <w:t xml:space="preserve">onsumption are not deductible. </w:t>
      </w:r>
      <w:r w:rsidR="0049128E" w:rsidRPr="00576ED7">
        <w:rPr>
          <w:szCs w:val="24"/>
        </w:rPr>
        <w:t>Taxpayer chooses whether to have a spouse or a child, so expenditures for the support of a spouse or a child</w:t>
      </w:r>
      <w:r w:rsidR="005A1D49">
        <w:rPr>
          <w:szCs w:val="24"/>
        </w:rPr>
        <w:t xml:space="preserve"> presumably are not deductible.</w:t>
      </w:r>
      <w:r w:rsidR="0049128E" w:rsidRPr="00576ED7">
        <w:rPr>
          <w:szCs w:val="24"/>
        </w:rPr>
        <w:t xml:space="preserve"> </w:t>
      </w:r>
      <w:r w:rsidR="00244D4F">
        <w:rPr>
          <w:szCs w:val="24"/>
        </w:rPr>
        <w:t>The same is true of expenditures</w:t>
      </w:r>
      <w:r w:rsidR="00D41BBF">
        <w:rPr>
          <w:szCs w:val="24"/>
        </w:rPr>
        <w:t xml:space="preserve"> to divorce.</w:t>
      </w:r>
    </w:p>
    <w:p w14:paraId="3B8A3299" w14:textId="2852A318" w:rsidR="0049128E" w:rsidRDefault="0049128E" w:rsidP="00A6585D">
      <w:pPr>
        <w:widowControl w:val="0"/>
        <w:jc w:val="both"/>
        <w:rPr>
          <w:szCs w:val="24"/>
        </w:rPr>
      </w:pPr>
    </w:p>
    <w:p w14:paraId="05BDE199" w14:textId="77777777" w:rsidR="00B62E7F" w:rsidRPr="00576ED7" w:rsidRDefault="00B62E7F" w:rsidP="00B62E7F">
      <w:pPr>
        <w:widowControl w:val="0"/>
        <w:jc w:val="both"/>
        <w:rPr>
          <w:szCs w:val="24"/>
        </w:rPr>
      </w:pPr>
      <w:r>
        <w:rPr>
          <w:szCs w:val="24"/>
        </w:rPr>
        <w:t>The definition of “marriage” is a matter of s</w:t>
      </w:r>
      <w:r w:rsidRPr="00576ED7">
        <w:rPr>
          <w:szCs w:val="24"/>
        </w:rPr>
        <w:t>tate law</w:t>
      </w:r>
      <w:r>
        <w:rPr>
          <w:szCs w:val="24"/>
        </w:rPr>
        <w:t xml:space="preserve">; state law determines </w:t>
      </w:r>
      <w:r w:rsidRPr="00576ED7">
        <w:rPr>
          <w:szCs w:val="24"/>
        </w:rPr>
        <w:t>who is and who is not married.</w:t>
      </w:r>
      <w:r>
        <w:rPr>
          <w:rStyle w:val="FootnoteReference"/>
          <w:szCs w:val="24"/>
        </w:rPr>
        <w:footnoteReference w:id="199"/>
      </w:r>
      <w:r>
        <w:rPr>
          <w:szCs w:val="24"/>
        </w:rPr>
        <w:t xml:space="preserve"> </w:t>
      </w:r>
      <w:r w:rsidRPr="00576ED7">
        <w:rPr>
          <w:szCs w:val="24"/>
        </w:rPr>
        <w:t xml:space="preserve">State law </w:t>
      </w:r>
      <w:r>
        <w:rPr>
          <w:szCs w:val="24"/>
        </w:rPr>
        <w:t xml:space="preserve">also </w:t>
      </w:r>
      <w:r w:rsidRPr="00576ED7">
        <w:rPr>
          <w:szCs w:val="24"/>
        </w:rPr>
        <w:t xml:space="preserve">defines the rights that </w:t>
      </w:r>
      <w:r>
        <w:rPr>
          <w:szCs w:val="24"/>
        </w:rPr>
        <w:t xml:space="preserve">spouses </w:t>
      </w:r>
      <w:r w:rsidRPr="00576ED7">
        <w:rPr>
          <w:szCs w:val="24"/>
        </w:rPr>
        <w:t xml:space="preserve">have with respect to their property and income before, </w:t>
      </w:r>
      <w:r>
        <w:rPr>
          <w:szCs w:val="24"/>
        </w:rPr>
        <w:t xml:space="preserve">during, and after the marriage. </w:t>
      </w:r>
      <w:r w:rsidRPr="00576ED7">
        <w:rPr>
          <w:szCs w:val="24"/>
        </w:rPr>
        <w:t>State law governs adoptions and so is determinative of who is a “child” of the taxpayer. State (or local) law also governs the</w:t>
      </w:r>
      <w:r>
        <w:rPr>
          <w:szCs w:val="24"/>
        </w:rPr>
        <w:t xml:space="preserve"> placement of foster children. </w:t>
      </w:r>
      <w:r w:rsidRPr="00576ED7">
        <w:rPr>
          <w:szCs w:val="24"/>
        </w:rPr>
        <w:t>State law defines the obligations that family members have towards each other – notably that parents have obligations of support for their</w:t>
      </w:r>
      <w:r>
        <w:rPr>
          <w:szCs w:val="24"/>
        </w:rPr>
        <w:t xml:space="preserve"> children up to a certain age. </w:t>
      </w:r>
      <w:r w:rsidRPr="00576ED7">
        <w:rPr>
          <w:szCs w:val="24"/>
        </w:rPr>
        <w:t>This may affect whether one person is a dependent of a taxpayer.</w:t>
      </w:r>
    </w:p>
    <w:p w14:paraId="60844B40" w14:textId="77777777" w:rsidR="00B62E7F" w:rsidRPr="00576ED7" w:rsidRDefault="00B62E7F" w:rsidP="00B62E7F">
      <w:pPr>
        <w:widowControl w:val="0"/>
        <w:jc w:val="both"/>
        <w:rPr>
          <w:szCs w:val="24"/>
        </w:rPr>
      </w:pPr>
    </w:p>
    <w:p w14:paraId="3FC3E163" w14:textId="637437E2" w:rsidR="0049128E" w:rsidRPr="00576ED7" w:rsidRDefault="0049128E" w:rsidP="00A6585D">
      <w:pPr>
        <w:widowControl w:val="0"/>
        <w:jc w:val="both"/>
        <w:rPr>
          <w:szCs w:val="24"/>
        </w:rPr>
      </w:pPr>
      <w:r w:rsidRPr="00576ED7">
        <w:rPr>
          <w:szCs w:val="24"/>
        </w:rPr>
        <w:t>We already know that the filing status “married filing jointly” implies that married persons are in fact one taxpaying unit, whether one or both con</w:t>
      </w:r>
      <w:r w:rsidR="005A1D49">
        <w:rPr>
          <w:szCs w:val="24"/>
        </w:rPr>
        <w:t xml:space="preserve">tribute to its taxable income. </w:t>
      </w:r>
      <w:r w:rsidRPr="00576ED7">
        <w:rPr>
          <w:szCs w:val="24"/>
        </w:rPr>
        <w:t xml:space="preserve">The fact that a taxpayer provides financial support </w:t>
      </w:r>
      <w:r w:rsidR="00180C2C">
        <w:rPr>
          <w:szCs w:val="24"/>
        </w:rPr>
        <w:t xml:space="preserve">to </w:t>
      </w:r>
      <w:r w:rsidRPr="00576ED7">
        <w:rPr>
          <w:szCs w:val="24"/>
        </w:rPr>
        <w:t>a</w:t>
      </w:r>
      <w:r w:rsidR="00180C2C">
        <w:rPr>
          <w:szCs w:val="24"/>
        </w:rPr>
        <w:t xml:space="preserve"> </w:t>
      </w:r>
      <w:r w:rsidRPr="00576ED7">
        <w:rPr>
          <w:szCs w:val="24"/>
        </w:rPr>
        <w:t xml:space="preserve">person </w:t>
      </w:r>
      <w:r w:rsidR="00180C2C">
        <w:rPr>
          <w:szCs w:val="24"/>
        </w:rPr>
        <w:t xml:space="preserve">other than a spouse </w:t>
      </w:r>
      <w:r w:rsidRPr="00576ED7">
        <w:rPr>
          <w:szCs w:val="24"/>
        </w:rPr>
        <w:t>may give that other person the tax status of “dependent” and entitle taxp</w:t>
      </w:r>
      <w:r w:rsidR="005A1D49">
        <w:rPr>
          <w:szCs w:val="24"/>
        </w:rPr>
        <w:t xml:space="preserve">ayer to a </w:t>
      </w:r>
      <w:r w:rsidR="002E1D1C">
        <w:rPr>
          <w:szCs w:val="24"/>
        </w:rPr>
        <w:t xml:space="preserve">reduction of his </w:t>
      </w:r>
      <w:r w:rsidR="00720F5E">
        <w:rPr>
          <w:szCs w:val="24"/>
        </w:rPr>
        <w:t>tax liability</w:t>
      </w:r>
      <w:r w:rsidR="0051352F">
        <w:rPr>
          <w:szCs w:val="24"/>
        </w:rPr>
        <w:t xml:space="preserve">. </w:t>
      </w:r>
      <w:r w:rsidR="00180C2C">
        <w:rPr>
          <w:szCs w:val="24"/>
        </w:rPr>
        <w:t>Section 151 gives (gave?) taxpayer a deduction of a fixed exemption amount for each of the taxpayer’s dependents</w:t>
      </w:r>
      <w:r w:rsidR="0051352F">
        <w:rPr>
          <w:szCs w:val="24"/>
        </w:rPr>
        <w:t xml:space="preserve">. </w:t>
      </w:r>
      <w:r w:rsidR="00180C2C">
        <w:rPr>
          <w:szCs w:val="24"/>
        </w:rPr>
        <w:t>The Tax Cuts and Jobs Act for tax years 2018 to 2025 fixes the exemption amount at zero</w:t>
      </w:r>
      <w:r w:rsidR="0051352F">
        <w:rPr>
          <w:szCs w:val="24"/>
        </w:rPr>
        <w:t xml:space="preserve">. </w:t>
      </w:r>
      <w:r w:rsidR="000E65DF">
        <w:rPr>
          <w:szCs w:val="24"/>
        </w:rPr>
        <w:t>§ </w:t>
      </w:r>
      <w:r w:rsidR="00180C2C">
        <w:rPr>
          <w:szCs w:val="24"/>
        </w:rPr>
        <w:t>151(d)(5)(A)</w:t>
      </w:r>
      <w:r w:rsidR="0051352F">
        <w:rPr>
          <w:szCs w:val="24"/>
        </w:rPr>
        <w:t xml:space="preserve">. </w:t>
      </w:r>
      <w:r w:rsidR="00180C2C">
        <w:rPr>
          <w:szCs w:val="24"/>
        </w:rPr>
        <w:t>However, for the same years § 24 provides credits for dependents other than spouses</w:t>
      </w:r>
      <w:r w:rsidR="0051352F">
        <w:rPr>
          <w:szCs w:val="24"/>
        </w:rPr>
        <w:t xml:space="preserve">. </w:t>
      </w:r>
      <w:r w:rsidRPr="00576ED7">
        <w:rPr>
          <w:szCs w:val="24"/>
        </w:rPr>
        <w:t xml:space="preserve">We learn shortly that whether </w:t>
      </w:r>
      <w:r w:rsidR="00180C2C">
        <w:rPr>
          <w:szCs w:val="24"/>
        </w:rPr>
        <w:t xml:space="preserve">one is a dependent of </w:t>
      </w:r>
      <w:r w:rsidRPr="00576ED7">
        <w:rPr>
          <w:szCs w:val="24"/>
        </w:rPr>
        <w:t>taxpayer usually turns on the existence of a family relationship.</w:t>
      </w:r>
      <w:r w:rsidR="00246201">
        <w:rPr>
          <w:szCs w:val="24"/>
        </w:rPr>
        <w:t xml:space="preserve">  Moreover, § 32</w:t>
      </w:r>
      <w:r w:rsidR="002C3DEC">
        <w:rPr>
          <w:szCs w:val="24"/>
        </w:rPr>
        <w:t xml:space="preserve"> conditions one level of the earned income credit on taxpayer having one more qualifying child.</w:t>
      </w:r>
    </w:p>
    <w:p w14:paraId="58AA6995" w14:textId="77777777" w:rsidR="000F1FEF" w:rsidRDefault="000F1FEF" w:rsidP="00A6585D">
      <w:pPr>
        <w:widowControl w:val="0"/>
        <w:jc w:val="both"/>
        <w:rPr>
          <w:szCs w:val="24"/>
        </w:rPr>
      </w:pPr>
    </w:p>
    <w:p w14:paraId="7E7AD2E7" w14:textId="77777777"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14:paraId="48F9D816" w14:textId="77777777" w:rsidR="0049128E" w:rsidRPr="00576ED7" w:rsidRDefault="0049128E" w:rsidP="00A6585D">
      <w:pPr>
        <w:widowControl w:val="0"/>
        <w:jc w:val="both"/>
        <w:rPr>
          <w:szCs w:val="24"/>
        </w:rPr>
      </w:pPr>
    </w:p>
    <w:p w14:paraId="33E39AAF" w14:textId="77777777" w:rsidR="0049128E" w:rsidRPr="00576ED7" w:rsidRDefault="0049128E" w:rsidP="00A6585D">
      <w:pPr>
        <w:widowControl w:val="0"/>
        <w:jc w:val="both"/>
        <w:rPr>
          <w:szCs w:val="24"/>
        </w:rPr>
      </w:pPr>
    </w:p>
    <w:p w14:paraId="3DB20B7C" w14:textId="77777777" w:rsidR="0049128E" w:rsidRPr="00576ED7" w:rsidRDefault="0049128E" w:rsidP="00430EF8">
      <w:pPr>
        <w:pStyle w:val="Heading3"/>
      </w:pPr>
      <w:bookmarkStart w:id="113" w:name="_Toc141263536"/>
      <w:r w:rsidRPr="00576ED7">
        <w:t>II.  Before Marriage</w:t>
      </w:r>
      <w:bookmarkEnd w:id="113"/>
      <w:r w:rsidRPr="00576ED7">
        <w:fldChar w:fldCharType="begin"/>
      </w:r>
      <w:r w:rsidRPr="00576ED7">
        <w:instrText xml:space="preserve"> TC \l1 "II.  Before Marriage</w:instrText>
      </w:r>
      <w:r w:rsidRPr="00576ED7">
        <w:fldChar w:fldCharType="end"/>
      </w:r>
    </w:p>
    <w:p w14:paraId="726F5AB4" w14:textId="77777777" w:rsidR="0049128E" w:rsidRPr="00576ED7" w:rsidRDefault="0049128E" w:rsidP="00A6585D">
      <w:pPr>
        <w:widowControl w:val="0"/>
        <w:jc w:val="both"/>
        <w:rPr>
          <w:szCs w:val="24"/>
        </w:rPr>
      </w:pPr>
    </w:p>
    <w:p w14:paraId="34F7903F" w14:textId="7C90B329" w:rsidR="0049128E" w:rsidRPr="00576ED7" w:rsidRDefault="0049128E" w:rsidP="00A6585D">
      <w:pPr>
        <w:widowControl w:val="0"/>
        <w:jc w:val="both"/>
        <w:rPr>
          <w:szCs w:val="24"/>
        </w:rPr>
      </w:pPr>
      <w:r w:rsidRPr="00576ED7">
        <w:rPr>
          <w:szCs w:val="24"/>
        </w:rPr>
        <w:t xml:space="preserve">The Code treats a married </w:t>
      </w:r>
      <w:r w:rsidR="00E32D9A">
        <w:rPr>
          <w:szCs w:val="24"/>
        </w:rPr>
        <w:t xml:space="preserve">couple </w:t>
      </w:r>
      <w:r w:rsidRPr="00576ED7">
        <w:rPr>
          <w:szCs w:val="24"/>
        </w:rPr>
        <w:t xml:space="preserve">as </w:t>
      </w:r>
      <w:r w:rsidR="00D21C49">
        <w:rPr>
          <w:szCs w:val="24"/>
        </w:rPr>
        <w:t xml:space="preserve">one </w:t>
      </w:r>
      <w:r w:rsidRPr="00576ED7">
        <w:rPr>
          <w:szCs w:val="24"/>
        </w:rPr>
        <w:t xml:space="preserve">taxpayer – although </w:t>
      </w:r>
      <w:r w:rsidR="00E32D9A">
        <w:rPr>
          <w:szCs w:val="24"/>
        </w:rPr>
        <w:t xml:space="preserve">spouses </w:t>
      </w:r>
      <w:r w:rsidRPr="00576ED7">
        <w:rPr>
          <w:szCs w:val="24"/>
        </w:rPr>
        <w:t>may</w:t>
      </w:r>
      <w:r w:rsidR="005A1D49">
        <w:rPr>
          <w:szCs w:val="24"/>
        </w:rPr>
        <w:t xml:space="preserve"> elect to be taxed separately. </w:t>
      </w:r>
      <w:r w:rsidRPr="00576ED7">
        <w:rPr>
          <w:i/>
          <w:szCs w:val="24"/>
        </w:rPr>
        <w:t>Until</w:t>
      </w:r>
      <w:r w:rsidRPr="00576ED7">
        <w:rPr>
          <w:szCs w:val="24"/>
        </w:rPr>
        <w:t xml:space="preserve"> they are married, they remain separate taxpayers – although one might be a dependent of the other. </w:t>
      </w:r>
      <w:r w:rsidR="00F838AF">
        <w:rPr>
          <w:szCs w:val="24"/>
        </w:rPr>
        <w:t xml:space="preserve">Aside from contractual undertakings, </w:t>
      </w:r>
      <w:r w:rsidR="00DB3131">
        <w:rPr>
          <w:szCs w:val="24"/>
        </w:rPr>
        <w:t xml:space="preserve">the law does not require one to support the other. </w:t>
      </w:r>
      <w:r w:rsidRPr="00576ED7">
        <w:rPr>
          <w:szCs w:val="24"/>
        </w:rPr>
        <w:t>Taxpayers may enter certain transactions with each other in contemplation of marriage, but presumptively such transactions are arm’s-length transactions.</w:t>
      </w:r>
    </w:p>
    <w:p w14:paraId="1865873F" w14:textId="77777777" w:rsidR="0049128E" w:rsidRDefault="0049128E" w:rsidP="00A6585D">
      <w:pPr>
        <w:widowControl w:val="0"/>
        <w:jc w:val="both"/>
        <w:rPr>
          <w:szCs w:val="24"/>
        </w:rPr>
      </w:pPr>
    </w:p>
    <w:p w14:paraId="0909E4FF" w14:textId="77777777" w:rsidR="00D37AB6" w:rsidRPr="00576ED7" w:rsidRDefault="00D37AB6" w:rsidP="00A6585D">
      <w:pPr>
        <w:widowControl w:val="0"/>
        <w:jc w:val="both"/>
        <w:rPr>
          <w:szCs w:val="24"/>
        </w:rPr>
      </w:pPr>
    </w:p>
    <w:p w14:paraId="0A0244DF" w14:textId="77777777" w:rsidR="0049128E" w:rsidRPr="00576ED7" w:rsidRDefault="0049128E" w:rsidP="00A6585D">
      <w:pPr>
        <w:widowControl w:val="0"/>
        <w:jc w:val="both"/>
        <w:rPr>
          <w:szCs w:val="24"/>
        </w:rPr>
      </w:pPr>
    </w:p>
    <w:p w14:paraId="1418CF58" w14:textId="77777777"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2</w:t>
      </w:r>
      <w:r w:rsidR="00F44A8A" w:rsidRPr="008D562C">
        <w:rPr>
          <w:szCs w:val="24"/>
          <w:vertAlign w:val="superscript"/>
        </w:rPr>
        <w:t>d</w:t>
      </w:r>
      <w:r w:rsidR="00F44A8A" w:rsidRPr="00576ED7">
        <w:rPr>
          <w:szCs w:val="24"/>
        </w:rPr>
        <w:t xml:space="preserve">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14:paraId="16D71C84" w14:textId="77777777" w:rsidR="0049128E" w:rsidRPr="00576ED7" w:rsidRDefault="0049128E" w:rsidP="00A6585D">
      <w:pPr>
        <w:widowControl w:val="0"/>
        <w:jc w:val="both"/>
        <w:rPr>
          <w:szCs w:val="24"/>
        </w:rPr>
      </w:pPr>
    </w:p>
    <w:p w14:paraId="556DBA9C" w14:textId="77777777" w:rsidR="0049128E" w:rsidRPr="00576ED7" w:rsidRDefault="0049128E" w:rsidP="00A6585D">
      <w:pPr>
        <w:widowControl w:val="0"/>
        <w:jc w:val="both"/>
        <w:rPr>
          <w:szCs w:val="24"/>
        </w:rPr>
      </w:pPr>
      <w:r w:rsidRPr="00576ED7">
        <w:rPr>
          <w:szCs w:val="24"/>
        </w:rPr>
        <w:t>CHASE, Circuit Judge.</w:t>
      </w:r>
    </w:p>
    <w:p w14:paraId="6D9CD786" w14:textId="77777777"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redetermined the deficiency accordingly.</w:t>
      </w:r>
    </w:p>
    <w:p w14:paraId="35051C40" w14:textId="77777777" w:rsidR="0049128E" w:rsidRPr="00576ED7" w:rsidRDefault="0049128E" w:rsidP="00A6585D">
      <w:pPr>
        <w:widowControl w:val="0"/>
        <w:jc w:val="both"/>
        <w:rPr>
          <w:szCs w:val="24"/>
        </w:rPr>
      </w:pPr>
    </w:p>
    <w:p w14:paraId="2019A4BC" w14:textId="77777777" w:rsidR="0049128E" w:rsidRPr="00576ED7" w:rsidRDefault="0049128E" w:rsidP="00A6585D">
      <w:pPr>
        <w:widowControl w:val="0"/>
        <w:jc w:val="both"/>
        <w:rPr>
          <w:szCs w:val="24"/>
        </w:rPr>
      </w:pPr>
      <w:r w:rsidRPr="00576ED7">
        <w:rPr>
          <w:szCs w:val="24"/>
        </w:rPr>
        <w:t>....</w:t>
      </w:r>
    </w:p>
    <w:p w14:paraId="12D17FD7" w14:textId="77777777" w:rsidR="0049128E" w:rsidRPr="00576ED7" w:rsidRDefault="0049128E" w:rsidP="00A6585D">
      <w:pPr>
        <w:widowControl w:val="0"/>
        <w:jc w:val="both"/>
        <w:rPr>
          <w:szCs w:val="24"/>
        </w:rPr>
      </w:pPr>
    </w:p>
    <w:p w14:paraId="0A220FC9" w14:textId="77777777" w:rsidR="0049128E" w:rsidRDefault="0049128E" w:rsidP="00A6585D">
      <w:pPr>
        <w:widowControl w:val="0"/>
        <w:jc w:val="both"/>
        <w:rPr>
          <w:szCs w:val="24"/>
        </w:rPr>
      </w:pPr>
      <w:r w:rsidRPr="00576ED7">
        <w:rPr>
          <w:szCs w:val="24"/>
        </w:rPr>
        <w:t>The petitioner is an American citizen who filed her income tax return for the calendar year 1938 ... and ... reported sales during that year of 12,000 shares of the common stock of the S.S. Kresge Company at varying prices per share, for the total sum of $230,802.36 which admittedly was in excess of their cost to her. ...</w:t>
      </w:r>
    </w:p>
    <w:p w14:paraId="7053CB4A" w14:textId="77777777" w:rsidR="008D2343" w:rsidRPr="00576ED7" w:rsidRDefault="008D2343" w:rsidP="00A6585D">
      <w:pPr>
        <w:widowControl w:val="0"/>
        <w:jc w:val="both"/>
        <w:rPr>
          <w:szCs w:val="24"/>
        </w:rPr>
      </w:pPr>
    </w:p>
    <w:p w14:paraId="1DE79F1D" w14:textId="77777777" w:rsidR="0049128E" w:rsidRPr="00576ED7" w:rsidRDefault="0049128E" w:rsidP="00A6585D">
      <w:pPr>
        <w:widowControl w:val="0"/>
        <w:jc w:val="both"/>
        <w:rPr>
          <w:szCs w:val="24"/>
        </w:rPr>
      </w:pPr>
      <w:r w:rsidRPr="00576ED7">
        <w:rPr>
          <w:szCs w:val="24"/>
        </w:rPr>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contemplated marriage between the petitioner and said Kresge.” The latter was divorced from his wife on January 9, 1924, and on or about January 23, 1924 he delivered to the petitioner 1800 additional common shares of S.S. Kresge Company which were also ... to be held by the petitioner for the same purposes as were the first 700 shares he had delivered to her. On April 24, 1924, and when the petitioner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14:paraId="59CFEFC1" w14:textId="77777777" w:rsidR="0049128E" w:rsidRPr="00576ED7" w:rsidRDefault="0049128E" w:rsidP="00A6585D">
      <w:pPr>
        <w:widowControl w:val="0"/>
        <w:jc w:val="both"/>
        <w:rPr>
          <w:szCs w:val="24"/>
        </w:rPr>
      </w:pPr>
    </w:p>
    <w:p w14:paraId="192D9F40" w14:textId="77777777"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holdings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14:paraId="06430F74" w14:textId="77777777" w:rsidR="0049128E" w:rsidRPr="00576ED7" w:rsidRDefault="0049128E" w:rsidP="00A6585D">
      <w:pPr>
        <w:widowControl w:val="0"/>
        <w:jc w:val="both"/>
        <w:rPr>
          <w:szCs w:val="24"/>
        </w:rPr>
      </w:pPr>
    </w:p>
    <w:p w14:paraId="55B48744" w14:textId="39785594" w:rsidR="000E0FA4" w:rsidRDefault="0049128E" w:rsidP="005A1D49">
      <w:pPr>
        <w:widowControl w:val="0"/>
        <w:jc w:val="both"/>
        <w:rPr>
          <w:szCs w:val="24"/>
        </w:rPr>
      </w:pPr>
      <w:r w:rsidRPr="00576ED7">
        <w:rPr>
          <w:szCs w:val="24"/>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14:paraId="3909A61B" w14:textId="77777777" w:rsidR="008D2343" w:rsidRDefault="008D2343" w:rsidP="00A6585D">
      <w:pPr>
        <w:widowControl w:val="0"/>
        <w:jc w:val="both"/>
        <w:rPr>
          <w:szCs w:val="24"/>
        </w:rPr>
      </w:pPr>
    </w:p>
    <w:p w14:paraId="2C5F04E6" w14:textId="77777777"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w:t>
      </w:r>
      <w:r w:rsidR="00CA008D">
        <w:rPr>
          <w:szCs w:val="24"/>
        </w:rPr>
        <w:t>§ </w:t>
      </w:r>
      <w:r w:rsidRPr="00576ED7">
        <w:rPr>
          <w:szCs w:val="24"/>
        </w:rPr>
        <w:t xml:space="preserve">[102] and, as the transfer to her was after December 31, 1920, used as the basis for determining the gain on her sale of it the basis it would have had in the hands of the donor. This was correct if the just mentioned statute is applicable, and the Tax Court held it was on the authority of </w:t>
      </w:r>
      <w:r w:rsidRPr="00576ED7">
        <w:rPr>
          <w:i/>
          <w:szCs w:val="24"/>
        </w:rPr>
        <w:t>Wemyss v. Commissioner</w:t>
      </w:r>
      <w:r w:rsidRPr="00576ED7">
        <w:rPr>
          <w:szCs w:val="24"/>
        </w:rPr>
        <w:t xml:space="preserve">, 324 U.S. 303, and </w:t>
      </w:r>
      <w:r w:rsidRPr="00576ED7">
        <w:rPr>
          <w:i/>
          <w:szCs w:val="24"/>
        </w:rPr>
        <w:t>Merrill v. Fahs</w:t>
      </w:r>
      <w:r w:rsidRPr="00576ED7">
        <w:rPr>
          <w:szCs w:val="24"/>
        </w:rPr>
        <w:t>, 324 U.S. 308.</w:t>
      </w:r>
    </w:p>
    <w:p w14:paraId="544BB309" w14:textId="77777777" w:rsidR="0049128E" w:rsidRPr="00576ED7" w:rsidRDefault="0049128E" w:rsidP="00A6585D">
      <w:pPr>
        <w:widowControl w:val="0"/>
        <w:jc w:val="both"/>
        <w:rPr>
          <w:szCs w:val="24"/>
        </w:rPr>
      </w:pPr>
    </w:p>
    <w:p w14:paraId="7720450C" w14:textId="77777777"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r w:rsidRPr="00576ED7">
        <w:rPr>
          <w:i/>
          <w:szCs w:val="24"/>
        </w:rPr>
        <w:t>Wemyss</w:t>
      </w:r>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promise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income tax law.</w:t>
      </w:r>
    </w:p>
    <w:p w14:paraId="2C05C2F7" w14:textId="77777777" w:rsidR="0049128E" w:rsidRPr="00576ED7" w:rsidRDefault="0049128E" w:rsidP="00A6585D">
      <w:pPr>
        <w:widowControl w:val="0"/>
        <w:jc w:val="both"/>
        <w:rPr>
          <w:szCs w:val="24"/>
        </w:rPr>
      </w:pPr>
    </w:p>
    <w:p w14:paraId="74153CE4" w14:textId="49202222" w:rsidR="0049128E"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xml:space="preserve">,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money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r w:rsidRPr="00576ED7">
        <w:rPr>
          <w:i/>
          <w:szCs w:val="24"/>
        </w:rPr>
        <w:t>McCaughn v. Carver</w:t>
      </w:r>
      <w:r w:rsidRPr="00576ED7">
        <w:rPr>
          <w:szCs w:val="24"/>
        </w:rPr>
        <w:t>, 3 Cir., 19 F.2d 126. Following that, Congress in 1926 replaced the words “fair consideration” in the 1924 Act limiting the deductibility of claims against an estate with the words “adequate and full consideration in money or money’s worth” and in 1932 the gift tax statute as enacted limited consideration in the same way. Rev.</w:t>
      </w:r>
      <w:r w:rsidR="00E11CC3">
        <w:rPr>
          <w:szCs w:val="24"/>
        </w:rPr>
        <w:t xml:space="preserve"> </w:t>
      </w:r>
      <w:r w:rsidRPr="00576ED7">
        <w:rPr>
          <w:szCs w:val="24"/>
        </w:rPr>
        <w:t xml:space="preserve">Act 1932, </w:t>
      </w:r>
      <w:r w:rsidR="00CA008D">
        <w:rPr>
          <w:szCs w:val="24"/>
        </w:rPr>
        <w:t>§ </w:t>
      </w:r>
      <w:r w:rsidRPr="00576ED7">
        <w:rPr>
          <w:szCs w:val="24"/>
        </w:rPr>
        <w:t xml:space="preserve">503. Although Congress in 1932 also expressly provided that the release of marital rights should not be treated as a consideration in money or money’s worth in administering the estate tax law, Rev. Act of 1932, </w:t>
      </w:r>
      <w:r w:rsidR="00CA008D">
        <w:rPr>
          <w:szCs w:val="24"/>
        </w:rPr>
        <w:t>§ </w:t>
      </w:r>
      <w:r w:rsidRPr="00576ED7">
        <w:rPr>
          <w:szCs w:val="24"/>
        </w:rPr>
        <w:t>804, 26</w:t>
      </w:r>
      <w:r w:rsidR="005265BE">
        <w:rPr>
          <w:szCs w:val="24"/>
        </w:rPr>
        <w:t> </w:t>
      </w:r>
      <w:r w:rsidRPr="00576ED7">
        <w:rPr>
          <w:szCs w:val="24"/>
        </w:rPr>
        <w:t xml:space="preserve">U.S.C.A. ..., 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14:paraId="6DCDFBC0" w14:textId="77777777" w:rsidR="005365A0" w:rsidRPr="00576ED7" w:rsidRDefault="005365A0" w:rsidP="00A6585D">
      <w:pPr>
        <w:widowControl w:val="0"/>
        <w:jc w:val="both"/>
        <w:rPr>
          <w:szCs w:val="24"/>
        </w:rPr>
      </w:pPr>
    </w:p>
    <w:p w14:paraId="123FD795" w14:textId="77777777" w:rsidR="0049128E" w:rsidRPr="00576ED7" w:rsidRDefault="0049128E" w:rsidP="00A6585D">
      <w:pPr>
        <w:widowControl w:val="0"/>
        <w:jc w:val="both"/>
        <w:rPr>
          <w:szCs w:val="24"/>
        </w:rPr>
      </w:pPr>
      <w:r w:rsidRPr="00576ED7">
        <w:rPr>
          <w:szCs w:val="24"/>
        </w:rPr>
        <w:t>We find in this decision no indication, however, that the term “gift” as used in the income tax statute should be construed to include a transfer which, if made when the gift tax were effective, would be taxable to the transferor as a gift merely because of the special provisions in the gift tax statute defining and restricting consideration for gift tax purposes. A fortiori, it would seem that limitations found in the estate tax law upon according the usual legal effect to proof that a transfer was made for a fair consideration should not be imported into the income tax law except by action of Congress.</w:t>
      </w:r>
    </w:p>
    <w:p w14:paraId="363E3916" w14:textId="77777777" w:rsidR="0049128E" w:rsidRPr="00576ED7" w:rsidRDefault="0049128E" w:rsidP="00A6585D">
      <w:pPr>
        <w:widowControl w:val="0"/>
        <w:jc w:val="both"/>
        <w:rPr>
          <w:szCs w:val="24"/>
        </w:rPr>
      </w:pPr>
    </w:p>
    <w:p w14:paraId="0C20BF30" w14:textId="77777777" w:rsidR="0049128E" w:rsidRPr="00576ED7" w:rsidRDefault="0049128E" w:rsidP="00A6585D">
      <w:pPr>
        <w:widowControl w:val="0"/>
        <w:jc w:val="both"/>
        <w:rPr>
          <w:szCs w:val="24"/>
        </w:rPr>
      </w:pPr>
      <w:r w:rsidRPr="00576ED7">
        <w:rPr>
          <w:szCs w:val="24"/>
        </w:rPr>
        <w:t>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established by statute in those instances when the resulting gain or loss is recognized for income tax purposes and the basis for succeeding sales or exchanges will, theoretically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holding and the donee might take advantage of any shrinkage in such increment after the acquisition by gift in computing gain or loss upon a subsequent sale or exchange. It was to close this loophole that Congress provided that the donee should take the donor’s basis when property was transferred by gift. Report of Ways and Means Committee (No. 350, P. 9, 67th Cong., 1st Sess.). This change in the statute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to be treated as a gift income-tax-wise. Though such a consideration as this petitioner gave for the shares of stock she acquired from Mr. Kresge might not have relieved him from liability for a gift tax, had the present gift tax then been in effect, it was nevertheless a fair consideration which prevented her taking the shares as a gift under the income tax law since it precluded the existence of a donative intent.</w:t>
      </w:r>
    </w:p>
    <w:p w14:paraId="5F533EC5" w14:textId="77777777" w:rsidR="0049128E" w:rsidRPr="00576ED7" w:rsidRDefault="0049128E" w:rsidP="00A6585D">
      <w:pPr>
        <w:widowControl w:val="0"/>
        <w:jc w:val="both"/>
        <w:rPr>
          <w:szCs w:val="24"/>
        </w:rPr>
      </w:pPr>
    </w:p>
    <w:p w14:paraId="179BFD76" w14:textId="77777777" w:rsidR="0049128E" w:rsidRPr="00576ED7" w:rsidRDefault="0049128E" w:rsidP="00A6585D">
      <w:pPr>
        <w:widowControl w:val="0"/>
        <w:jc w:val="both"/>
        <w:rPr>
          <w:szCs w:val="24"/>
        </w:rPr>
      </w:pPr>
      <w:r w:rsidRPr="00576ED7">
        <w:rPr>
          <w:szCs w:val="24"/>
        </w:rPr>
        <w:t xml:space="preserve">Although the transfers of the stock made both in December 1923, and in the following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xml:space="preserve">: in consideration for her promise to marry him coupled with her promise to relinquish all rights in and to his property which she would otherwise acquire by the marriage. Her inchoate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r w:rsidRPr="00576ED7">
        <w:rPr>
          <w:i/>
          <w:szCs w:val="24"/>
        </w:rPr>
        <w:t>McCaughn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14:paraId="56574EF0" w14:textId="77777777" w:rsidR="0049128E" w:rsidRPr="00576ED7" w:rsidRDefault="000D253D" w:rsidP="00A6585D">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73BCCBC4" wp14:editId="500F2C44">
                <wp:simplePos x="0" y="0"/>
                <wp:positionH relativeFrom="margin">
                  <wp:posOffset>2447925</wp:posOffset>
                </wp:positionH>
                <wp:positionV relativeFrom="paragraph">
                  <wp:posOffset>-3810</wp:posOffset>
                </wp:positionV>
                <wp:extent cx="2790825" cy="814070"/>
                <wp:effectExtent l="0" t="0" r="28575" b="2413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14070"/>
                        </a:xfrm>
                        <a:prstGeom prst="rect">
                          <a:avLst/>
                        </a:prstGeom>
                        <a:solidFill>
                          <a:srgbClr val="FFFFFF"/>
                        </a:solidFill>
                        <a:ln w="12192">
                          <a:solidFill>
                            <a:srgbClr val="000000"/>
                          </a:solidFill>
                          <a:miter lim="800000"/>
                          <a:headEnd/>
                          <a:tailEnd/>
                        </a:ln>
                      </wps:spPr>
                      <wps:txbx>
                        <w:txbxContent>
                          <w:p w14:paraId="4E4732B7" w14:textId="77777777" w:rsidR="005E3A00" w:rsidRPr="005265BE" w:rsidRDefault="005E3A00" w:rsidP="00136963">
                            <w:pPr>
                              <w:widowControl w:val="0"/>
                              <w:jc w:val="both"/>
                              <w:rPr>
                                <w:rFonts w:asciiTheme="minorBidi" w:hAnsiTheme="minorBidi" w:cstheme="minorBidi"/>
                                <w:sz w:val="22"/>
                                <w:szCs w:val="22"/>
                              </w:rPr>
                            </w:pPr>
                            <w:r w:rsidRPr="005265BE">
                              <w:rPr>
                                <w:rFonts w:asciiTheme="minorBidi" w:hAnsiTheme="minorBidi" w:cstheme="minorBidi"/>
                                <w:i/>
                                <w:sz w:val="22"/>
                                <w:szCs w:val="22"/>
                              </w:rPr>
                              <w:t>Estate and Gift Tax</w:t>
                            </w:r>
                            <w:r w:rsidRPr="005265BE">
                              <w:rPr>
                                <w:rFonts w:asciiTheme="minorBidi" w:hAnsiTheme="minorBidi" w:cstheme="minorBidi"/>
                                <w:sz w:val="22"/>
                                <w:szCs w:val="22"/>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CBC4" id="Text Box 71" o:spid="_x0000_s1121" type="#_x0000_t202" style="position:absolute;left:0;text-align:left;margin-left:192.75pt;margin-top:-.3pt;width:219.75pt;height:64.1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" o:allowincell="f" strokeweight=".96pt">
                <v:textbox inset="6pt,6pt,6pt,6pt">
                  <w:txbxContent>
                    <w:p w14:paraId="4E4732B7" w14:textId="77777777" w:rsidR="005E3A00" w:rsidRPr="005265BE" w:rsidRDefault="005E3A00" w:rsidP="00136963">
                      <w:pPr>
                        <w:widowControl w:val="0"/>
                        <w:jc w:val="both"/>
                        <w:rPr>
                          <w:rFonts w:asciiTheme="minorBidi" w:hAnsiTheme="minorBidi" w:cstheme="minorBidi"/>
                          <w:sz w:val="22"/>
                          <w:szCs w:val="22"/>
                        </w:rPr>
                      </w:pPr>
                      <w:r w:rsidRPr="005265BE">
                        <w:rPr>
                          <w:rFonts w:asciiTheme="minorBidi" w:hAnsiTheme="minorBidi" w:cstheme="minorBidi"/>
                          <w:i/>
                          <w:sz w:val="22"/>
                          <w:szCs w:val="22"/>
                        </w:rPr>
                        <w:t>Estate and Gift Tax</w:t>
                      </w:r>
                      <w:r w:rsidRPr="005265BE">
                        <w:rPr>
                          <w:rFonts w:asciiTheme="minorBidi" w:hAnsiTheme="minorBidi" w:cstheme="minorBidi"/>
                          <w:sz w:val="22"/>
                          <w:szCs w:val="22"/>
                        </w:rPr>
                        <w:t>: The estate and gift taxes are in pari materia with each other. Neither is in pari materia with the income tax. What does this mean?</w:t>
                      </w:r>
                    </w:p>
                  </w:txbxContent>
                </v:textbox>
                <w10:wrap type="square" side="largest" anchorx="margin"/>
              </v:shape>
            </w:pict>
          </mc:Fallback>
        </mc:AlternateContent>
      </w:r>
    </w:p>
    <w:p w14:paraId="6E7C3A6E" w14:textId="77777777" w:rsidR="0049128E" w:rsidRDefault="0049128E" w:rsidP="00A6585D">
      <w:pPr>
        <w:widowControl w:val="0"/>
        <w:jc w:val="both"/>
        <w:rPr>
          <w:szCs w:val="24"/>
        </w:rPr>
      </w:pPr>
      <w:r w:rsidRPr="00576ED7">
        <w:rPr>
          <w:szCs w:val="24"/>
        </w:rPr>
        <w:t>....</w:t>
      </w:r>
    </w:p>
    <w:p w14:paraId="2EDA87B9" w14:textId="77777777" w:rsidR="000D253D" w:rsidRPr="00576ED7" w:rsidRDefault="000D253D" w:rsidP="00A6585D">
      <w:pPr>
        <w:widowControl w:val="0"/>
        <w:jc w:val="both"/>
        <w:rPr>
          <w:szCs w:val="24"/>
        </w:rPr>
      </w:pPr>
    </w:p>
    <w:p w14:paraId="10957E21" w14:textId="77777777" w:rsidR="0049128E" w:rsidRPr="00576ED7" w:rsidRDefault="0049128E" w:rsidP="00A6585D">
      <w:pPr>
        <w:widowControl w:val="0"/>
        <w:jc w:val="both"/>
        <w:rPr>
          <w:szCs w:val="24"/>
        </w:rPr>
      </w:pPr>
      <w:r w:rsidRPr="00576ED7">
        <w:rPr>
          <w:szCs w:val="24"/>
        </w:rPr>
        <w:t>Decision reversed.</w:t>
      </w:r>
    </w:p>
    <w:p w14:paraId="52147B20" w14:textId="77777777" w:rsidR="0049128E" w:rsidRPr="00576ED7" w:rsidRDefault="0049128E" w:rsidP="00A6585D">
      <w:pPr>
        <w:widowControl w:val="0"/>
        <w:jc w:val="both"/>
        <w:rPr>
          <w:szCs w:val="24"/>
        </w:rPr>
      </w:pPr>
    </w:p>
    <w:p w14:paraId="76C44ADF" w14:textId="77777777" w:rsidR="0049128E" w:rsidRDefault="0049128E" w:rsidP="00A6585D">
      <w:pPr>
        <w:widowControl w:val="0"/>
        <w:jc w:val="both"/>
        <w:rPr>
          <w:szCs w:val="24"/>
        </w:rPr>
      </w:pPr>
      <w:r w:rsidRPr="00576ED7">
        <w:rPr>
          <w:szCs w:val="24"/>
        </w:rPr>
        <w:t>CLARK, Circuit Judge (dissenting) (omitted).</w:t>
      </w:r>
    </w:p>
    <w:p w14:paraId="3F503EA3" w14:textId="77777777" w:rsidR="006C1BCE" w:rsidRPr="00576ED7" w:rsidRDefault="006C1BCE" w:rsidP="00A6585D">
      <w:pPr>
        <w:widowControl w:val="0"/>
        <w:jc w:val="both"/>
        <w:rPr>
          <w:szCs w:val="24"/>
        </w:rPr>
      </w:pPr>
    </w:p>
    <w:p w14:paraId="63793B74" w14:textId="536F9140" w:rsidR="00092D59" w:rsidRDefault="00092D59">
      <w:pPr>
        <w:rPr>
          <w:szCs w:val="24"/>
        </w:rPr>
      </w:pPr>
    </w:p>
    <w:p w14:paraId="3CEAC774"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15F27FB7" w14:textId="77777777" w:rsidR="0049128E" w:rsidRPr="00576ED7" w:rsidRDefault="0049128E" w:rsidP="00A6585D">
      <w:pPr>
        <w:widowControl w:val="0"/>
        <w:jc w:val="both"/>
        <w:rPr>
          <w:szCs w:val="24"/>
        </w:rPr>
      </w:pPr>
    </w:p>
    <w:p w14:paraId="131A4967" w14:textId="77777777"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14:paraId="727EB78D" w14:textId="77777777" w:rsidR="0049128E" w:rsidRPr="00576ED7" w:rsidRDefault="0049128E" w:rsidP="005365A0">
      <w:pPr>
        <w:widowControl w:val="0"/>
        <w:ind w:left="720"/>
        <w:jc w:val="both"/>
        <w:rPr>
          <w:szCs w:val="24"/>
        </w:rPr>
      </w:pPr>
      <w:r w:rsidRPr="00576ED7">
        <w:rPr>
          <w:szCs w:val="24"/>
        </w:rPr>
        <w:t xml:space="preserve">•Remember: the </w:t>
      </w:r>
      <w:r w:rsidR="000D253D">
        <w:rPr>
          <w:szCs w:val="24"/>
        </w:rPr>
        <w:t xml:space="preserve">exchange </w:t>
      </w:r>
      <w:r w:rsidRPr="00576ED7">
        <w:rPr>
          <w:szCs w:val="24"/>
        </w:rPr>
        <w:t>of property whose value has appreciated or depreciated to pay for something</w:t>
      </w:r>
      <w:r w:rsidR="005A1D49">
        <w:rPr>
          <w:szCs w:val="24"/>
        </w:rPr>
        <w:t> </w:t>
      </w:r>
      <w:r w:rsidRPr="00576ED7">
        <w:rPr>
          <w:szCs w:val="24"/>
        </w:rPr>
        <w:t>is</w:t>
      </w:r>
      <w:r w:rsidR="005A1D49">
        <w:rPr>
          <w:szCs w:val="24"/>
        </w:rPr>
        <w:t> </w:t>
      </w:r>
      <w:r w:rsidRPr="00576ED7">
        <w:rPr>
          <w:szCs w:val="24"/>
        </w:rPr>
        <w:t xml:space="preserve">a </w:t>
      </w:r>
      <w:r w:rsidR="005A1D49">
        <w:rPr>
          <w:szCs w:val="24"/>
        </w:rPr>
        <w:t xml:space="preserve">recognition event. </w:t>
      </w:r>
      <w:r w:rsidRPr="00576ED7">
        <w:rPr>
          <w:szCs w:val="24"/>
        </w:rPr>
        <w:t>Why?</w:t>
      </w:r>
    </w:p>
    <w:p w14:paraId="025492D7" w14:textId="77777777" w:rsidR="0049128E" w:rsidRPr="00576ED7" w:rsidRDefault="0049128E" w:rsidP="00A6585D">
      <w:pPr>
        <w:widowControl w:val="0"/>
        <w:ind w:left="720"/>
        <w:jc w:val="both"/>
        <w:rPr>
          <w:szCs w:val="24"/>
        </w:rPr>
      </w:pPr>
      <w:r w:rsidRPr="00576ED7">
        <w:rPr>
          <w:szCs w:val="24"/>
        </w:rPr>
        <w:t>•What did the parties buy and sell in this case?</w:t>
      </w:r>
    </w:p>
    <w:p w14:paraId="0191E3E7" w14:textId="77777777" w:rsidR="0049128E" w:rsidRPr="00576ED7" w:rsidRDefault="0049128E" w:rsidP="00A6585D">
      <w:pPr>
        <w:widowControl w:val="0"/>
        <w:jc w:val="both"/>
        <w:rPr>
          <w:szCs w:val="24"/>
        </w:rPr>
      </w:pPr>
    </w:p>
    <w:p w14:paraId="54E0C553" w14:textId="77777777" w:rsidR="0049128E" w:rsidRPr="00576ED7" w:rsidRDefault="0049128E" w:rsidP="00A6585D">
      <w:pPr>
        <w:widowControl w:val="0"/>
        <w:jc w:val="both"/>
        <w:rPr>
          <w:szCs w:val="24"/>
        </w:rPr>
      </w:pPr>
      <w:r w:rsidRPr="00576ED7">
        <w:rPr>
          <w:szCs w:val="24"/>
        </w:rPr>
        <w:t xml:space="preserve">2.  What did taxpayer give as consideration in this case? </w:t>
      </w:r>
      <w:r w:rsidR="005365A0">
        <w:rPr>
          <w:szCs w:val="24"/>
        </w:rPr>
        <w:t xml:space="preserve">How much did </w:t>
      </w:r>
      <w:r w:rsidRPr="00576ED7">
        <w:rPr>
          <w:szCs w:val="24"/>
        </w:rPr>
        <w:t xml:space="preserve">she pay for </w:t>
      </w:r>
      <w:r w:rsidR="005365A0">
        <w:rPr>
          <w:szCs w:val="24"/>
        </w:rPr>
        <w:t>the consideration that she gave</w:t>
      </w:r>
      <w:r w:rsidRPr="00576ED7">
        <w:rPr>
          <w:szCs w:val="24"/>
        </w:rPr>
        <w:t>? When was the money that she used to pay for it subject to income tax?</w:t>
      </w:r>
    </w:p>
    <w:p w14:paraId="4DFED8AA" w14:textId="77777777" w:rsidR="0049128E" w:rsidRPr="00576ED7" w:rsidRDefault="0049128E" w:rsidP="00A6585D">
      <w:pPr>
        <w:widowControl w:val="0"/>
        <w:ind w:left="720"/>
        <w:jc w:val="both"/>
        <w:rPr>
          <w:szCs w:val="24"/>
        </w:rPr>
      </w:pPr>
      <w:r w:rsidRPr="00576ED7">
        <w:rPr>
          <w:szCs w:val="24"/>
        </w:rPr>
        <w:t>•How is this contrary to the sale-of-blood cases – where the amount realized is taxed in full?</w:t>
      </w:r>
    </w:p>
    <w:p w14:paraId="44CABE7C" w14:textId="77777777" w:rsidR="0049128E" w:rsidRPr="00576ED7" w:rsidRDefault="00440523" w:rsidP="00A6585D">
      <w:pPr>
        <w:widowControl w:val="0"/>
        <w:jc w:val="both"/>
        <w:rPr>
          <w:szCs w:val="24"/>
        </w:rPr>
      </w:pPr>
      <w:r w:rsidRPr="00576ED7">
        <w:rPr>
          <w:noProof/>
          <w:szCs w:val="24"/>
        </w:rPr>
        <mc:AlternateContent>
          <mc:Choice Requires="wps">
            <w:drawing>
              <wp:anchor distT="152400" distB="152400" distL="152400" distR="152400" simplePos="0" relativeHeight="251977728" behindDoc="0" locked="0" layoutInCell="0" allowOverlap="1" wp14:anchorId="76CFAEE4" wp14:editId="1B602B73">
                <wp:simplePos x="0" y="0"/>
                <wp:positionH relativeFrom="margin">
                  <wp:posOffset>135890</wp:posOffset>
                </wp:positionH>
                <wp:positionV relativeFrom="paragraph">
                  <wp:posOffset>-5080</wp:posOffset>
                </wp:positionV>
                <wp:extent cx="2736850" cy="691515"/>
                <wp:effectExtent l="0" t="0" r="2540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691515"/>
                        </a:xfrm>
                        <a:prstGeom prst="rect">
                          <a:avLst/>
                        </a:prstGeom>
                        <a:solidFill>
                          <a:srgbClr val="FFFFFF"/>
                        </a:solidFill>
                        <a:ln w="12192">
                          <a:solidFill>
                            <a:srgbClr val="000000"/>
                          </a:solidFill>
                          <a:miter lim="800000"/>
                          <a:headEnd/>
                          <a:tailEnd/>
                        </a:ln>
                      </wps:spPr>
                      <wps:txbx>
                        <w:txbxContent>
                          <w:p w14:paraId="45569DD3" w14:textId="77777777" w:rsidR="005E3A00" w:rsidRPr="005265BE" w:rsidRDefault="005E3A00" w:rsidP="00440523">
                            <w:pPr>
                              <w:widowControl w:val="0"/>
                              <w:jc w:val="both"/>
                              <w:rPr>
                                <w:rFonts w:asciiTheme="minorBidi" w:hAnsiTheme="minorBidi" w:cstheme="minorBidi"/>
                                <w:sz w:val="22"/>
                                <w:szCs w:val="22"/>
                              </w:rPr>
                            </w:pPr>
                            <w:r w:rsidRPr="005265BE">
                              <w:rPr>
                                <w:rFonts w:asciiTheme="minorBidi" w:hAnsiTheme="minorBidi" w:cstheme="minorBidi"/>
                                <w:i/>
                                <w:sz w:val="22"/>
                                <w:szCs w:val="22"/>
                              </w:rPr>
                              <w:t>S.S. Kresge</w:t>
                            </w:r>
                            <w:r w:rsidRPr="005265BE">
                              <w:rPr>
                                <w:rFonts w:asciiTheme="minorBidi" w:hAnsiTheme="minorBidi" w:cstheme="minorBidi"/>
                                <w:sz w:val="22"/>
                                <w:szCs w:val="22"/>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AEE4" id="Text Box 72" o:spid="_x0000_s1122" type="#_x0000_t202" style="position:absolute;left:0;text-align:left;margin-left:10.7pt;margin-top:-.4pt;width:215.5pt;height:54.45pt;z-index:251977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" o:allowincell="f" strokeweight=".96pt">
                <v:textbox inset="6pt,6pt,6pt,6pt">
                  <w:txbxContent>
                    <w:p w14:paraId="45569DD3" w14:textId="77777777" w:rsidR="005E3A00" w:rsidRPr="005265BE" w:rsidRDefault="005E3A00" w:rsidP="00440523">
                      <w:pPr>
                        <w:widowControl w:val="0"/>
                        <w:jc w:val="both"/>
                        <w:rPr>
                          <w:rFonts w:asciiTheme="minorBidi" w:hAnsiTheme="minorBidi" w:cstheme="minorBidi"/>
                          <w:sz w:val="22"/>
                          <w:szCs w:val="22"/>
                        </w:rPr>
                      </w:pPr>
                      <w:r w:rsidRPr="005265BE">
                        <w:rPr>
                          <w:rFonts w:asciiTheme="minorBidi" w:hAnsiTheme="minorBidi" w:cstheme="minorBidi"/>
                          <w:i/>
                          <w:sz w:val="22"/>
                          <w:szCs w:val="22"/>
                        </w:rPr>
                        <w:t>S.S. Kresge</w:t>
                      </w:r>
                      <w:r w:rsidRPr="005265BE">
                        <w:rPr>
                          <w:rFonts w:asciiTheme="minorBidi" w:hAnsiTheme="minorBidi" w:cstheme="minorBidi"/>
                          <w:sz w:val="22"/>
                          <w:szCs w:val="22"/>
                        </w:rPr>
                        <w:t>: Who was S.S. Kresge? What did he do to make stock in his corporation go up so much in value?</w:t>
                      </w:r>
                    </w:p>
                  </w:txbxContent>
                </v:textbox>
                <w10:wrap type="square" side="largest" anchorx="margin"/>
              </v:shape>
            </w:pict>
          </mc:Fallback>
        </mc:AlternateContent>
      </w:r>
    </w:p>
    <w:p w14:paraId="30FA74E3" w14:textId="77777777"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14:paraId="1362FA24" w14:textId="77777777"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agreement with the same terms as the ante-nuptial agreement?</w:t>
      </w:r>
    </w:p>
    <w:p w14:paraId="5722EA1A" w14:textId="77777777" w:rsidR="0049128E" w:rsidRPr="00576ED7" w:rsidRDefault="0049128E" w:rsidP="00A6585D">
      <w:pPr>
        <w:widowControl w:val="0"/>
        <w:jc w:val="both"/>
        <w:rPr>
          <w:szCs w:val="24"/>
        </w:rPr>
      </w:pPr>
    </w:p>
    <w:p w14:paraId="717BDC08" w14:textId="77777777" w:rsidR="0049128E" w:rsidRPr="00576ED7" w:rsidRDefault="0049128E" w:rsidP="00A6585D">
      <w:pPr>
        <w:widowControl w:val="0"/>
        <w:jc w:val="both"/>
        <w:rPr>
          <w:szCs w:val="24"/>
        </w:rPr>
      </w:pPr>
    </w:p>
    <w:p w14:paraId="37B51106" w14:textId="77777777" w:rsidR="0049128E" w:rsidRPr="00576ED7" w:rsidRDefault="0049128E" w:rsidP="00430EF8">
      <w:pPr>
        <w:pStyle w:val="Heading3"/>
      </w:pPr>
      <w:bookmarkStart w:id="114" w:name="_Toc141263537"/>
      <w:r w:rsidRPr="00576ED7">
        <w:t>III.  During Marriage</w:t>
      </w:r>
      <w:bookmarkEnd w:id="114"/>
      <w:r w:rsidRPr="00576ED7">
        <w:fldChar w:fldCharType="begin"/>
      </w:r>
      <w:r w:rsidRPr="00576ED7">
        <w:instrText xml:space="preserve"> TC \l1 "III.  During Marriage</w:instrText>
      </w:r>
      <w:r w:rsidRPr="00576ED7">
        <w:fldChar w:fldCharType="end"/>
      </w:r>
    </w:p>
    <w:p w14:paraId="385ADF3C" w14:textId="77777777" w:rsidR="0049128E" w:rsidRPr="00576ED7" w:rsidRDefault="0049128E" w:rsidP="00A6585D">
      <w:pPr>
        <w:widowControl w:val="0"/>
        <w:jc w:val="both"/>
        <w:rPr>
          <w:szCs w:val="24"/>
        </w:rPr>
      </w:pPr>
    </w:p>
    <w:p w14:paraId="1132C24A" w14:textId="77777777"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14:paraId="63543AEA" w14:textId="77777777" w:rsidR="0049128E" w:rsidRPr="00576ED7" w:rsidRDefault="0049128E" w:rsidP="00A6585D">
      <w:pPr>
        <w:widowControl w:val="0"/>
        <w:jc w:val="both"/>
        <w:rPr>
          <w:szCs w:val="24"/>
        </w:rPr>
      </w:pPr>
    </w:p>
    <w:p w14:paraId="31651F64" w14:textId="77777777"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w:t>
      </w:r>
      <w:r w:rsidR="005A1D49">
        <w:rPr>
          <w:szCs w:val="24"/>
        </w:rPr>
        <w:t xml:space="preserve">., 1972): </w:t>
      </w:r>
      <w:r w:rsidRPr="00576ED7">
        <w:rPr>
          <w:szCs w:val="24"/>
        </w:rPr>
        <w:t>Dependent daughter without her parents’ knowledge made an appointment with Dr. White to be fitted for contact lenses. Dr. White ordered the contact lenses, and they were of no use to any</w:t>
      </w:r>
      <w:r w:rsidR="005A1D49">
        <w:rPr>
          <w:szCs w:val="24"/>
        </w:rPr>
        <w:t xml:space="preserve">one except for daughter Cidis. </w:t>
      </w:r>
      <w:r w:rsidRPr="00576ED7">
        <w:rPr>
          <w:szCs w:val="24"/>
        </w:rPr>
        <w:t xml:space="preserve">Daughter Cidis was a minor, and her contracts </w:t>
      </w:r>
      <w:r w:rsidR="005A1D49">
        <w:rPr>
          <w:szCs w:val="24"/>
        </w:rPr>
        <w:t xml:space="preserve">were voidable under state law. </w:t>
      </w:r>
      <w:r w:rsidRPr="00576ED7">
        <w:rPr>
          <w:szCs w:val="24"/>
        </w:rPr>
        <w:t>Father Cidis</w:t>
      </w:r>
      <w:r w:rsidR="005A1D49">
        <w:rPr>
          <w:szCs w:val="24"/>
        </w:rPr>
        <w:t xml:space="preserve"> elected to void the contract. </w:t>
      </w:r>
      <w:r w:rsidRPr="00576ED7">
        <w:rPr>
          <w:szCs w:val="24"/>
        </w:rPr>
        <w:t>Dr. White sued for quasi-contract and restitution.</w:t>
      </w:r>
    </w:p>
    <w:p w14:paraId="0F7206E3" w14:textId="77777777"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14:paraId="247EF7DA" w14:textId="77777777" w:rsidR="0049128E" w:rsidRPr="00576ED7" w:rsidRDefault="0049128E" w:rsidP="00A6585D">
      <w:pPr>
        <w:widowControl w:val="0"/>
        <w:ind w:left="720"/>
        <w:jc w:val="both"/>
        <w:rPr>
          <w:szCs w:val="24"/>
        </w:rPr>
      </w:pPr>
      <w:r w:rsidRPr="00576ED7">
        <w:rPr>
          <w:szCs w:val="24"/>
        </w:rPr>
        <w:t xml:space="preserve">•Should Father Cidis be liable for the fmv of the contact lenses – not on the theory that there was </w:t>
      </w:r>
      <w:r w:rsidR="00CA3643">
        <w:rPr>
          <w:szCs w:val="24"/>
        </w:rPr>
        <w:t xml:space="preserve">an </w:t>
      </w:r>
      <w:r w:rsidRPr="00576ED7">
        <w:rPr>
          <w:szCs w:val="24"/>
        </w:rPr>
        <w:t>admittedly voidable</w:t>
      </w:r>
      <w:r w:rsidR="00CA3643">
        <w:rPr>
          <w:szCs w:val="24"/>
        </w:rPr>
        <w:t xml:space="preserve"> contract</w:t>
      </w:r>
      <w:r w:rsidRPr="00576ED7">
        <w:rPr>
          <w:szCs w:val="24"/>
        </w:rPr>
        <w:t>, but because Dr. White provided his daughter with a “necessary?”</w:t>
      </w:r>
    </w:p>
    <w:p w14:paraId="35F72151" w14:textId="77777777"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14:paraId="64C5DFF7" w14:textId="77777777" w:rsidR="0049128E" w:rsidRPr="00576ED7" w:rsidRDefault="0049128E" w:rsidP="00A6585D">
      <w:pPr>
        <w:widowControl w:val="0"/>
        <w:ind w:left="1440"/>
        <w:jc w:val="both"/>
        <w:rPr>
          <w:szCs w:val="24"/>
        </w:rPr>
      </w:pPr>
      <w:r w:rsidRPr="00576ED7">
        <w:rPr>
          <w:szCs w:val="24"/>
        </w:rPr>
        <w:t>•Would it matter that contact lenses are cheaper than spectacles?</w:t>
      </w:r>
    </w:p>
    <w:p w14:paraId="793B10A3" w14:textId="59123D31" w:rsidR="008D2343" w:rsidRDefault="0049128E" w:rsidP="00092D59">
      <w:pPr>
        <w:widowControl w:val="0"/>
        <w:ind w:left="720"/>
        <w:jc w:val="both"/>
        <w:rPr>
          <w:szCs w:val="24"/>
        </w:rPr>
      </w:pPr>
      <w:r w:rsidRPr="00576ED7">
        <w:rPr>
          <w:szCs w:val="24"/>
        </w:rPr>
        <w:t xml:space="preserve">•If contact lenses are a “necessary” and </w:t>
      </w:r>
      <w:r w:rsidR="005720D2">
        <w:rPr>
          <w:szCs w:val="24"/>
        </w:rPr>
        <w:t>Dr. White</w:t>
      </w:r>
      <w:r w:rsidR="00B945B9">
        <w:rPr>
          <w:szCs w:val="24"/>
        </w:rPr>
        <w:t xml:space="preserve"> delivered the contact lenses to Daughter Cidis, but </w:t>
      </w:r>
      <w:r w:rsidRPr="00576ED7">
        <w:rPr>
          <w:szCs w:val="24"/>
        </w:rPr>
        <w:t xml:space="preserve">neither Father Cidis nor Daughter Cidis </w:t>
      </w:r>
      <w:r w:rsidR="00781CF6">
        <w:rPr>
          <w:szCs w:val="24"/>
        </w:rPr>
        <w:t xml:space="preserve">would </w:t>
      </w:r>
      <w:r w:rsidRPr="00576ED7">
        <w:rPr>
          <w:szCs w:val="24"/>
        </w:rPr>
        <w:t>pay for the</w:t>
      </w:r>
      <w:r w:rsidR="004223C7">
        <w:rPr>
          <w:szCs w:val="24"/>
        </w:rPr>
        <w:t>m,</w:t>
      </w:r>
      <w:r w:rsidRPr="00576ED7">
        <w:rPr>
          <w:szCs w:val="24"/>
        </w:rPr>
        <w:t xml:space="preserve"> does </w:t>
      </w:r>
      <w:r w:rsidRPr="00576ED7">
        <w:rPr>
          <w:i/>
          <w:szCs w:val="24"/>
        </w:rPr>
        <w:t>Father Cidis</w:t>
      </w:r>
      <w:r w:rsidRPr="00576ED7">
        <w:rPr>
          <w:szCs w:val="24"/>
        </w:rPr>
        <w:t xml:space="preserve"> have gross income? Why or why not?</w:t>
      </w:r>
    </w:p>
    <w:p w14:paraId="5CFED603" w14:textId="77777777" w:rsidR="00092D59" w:rsidRDefault="00092D59" w:rsidP="00092D59">
      <w:pPr>
        <w:widowControl w:val="0"/>
        <w:ind w:left="720"/>
        <w:jc w:val="both"/>
        <w:rPr>
          <w:szCs w:val="24"/>
        </w:rPr>
      </w:pPr>
    </w:p>
    <w:p w14:paraId="7A24201C" w14:textId="77777777" w:rsidR="005265BE" w:rsidRDefault="005265BE" w:rsidP="00092D59">
      <w:pPr>
        <w:widowControl w:val="0"/>
        <w:ind w:left="720"/>
        <w:jc w:val="both"/>
        <w:rPr>
          <w:szCs w:val="24"/>
        </w:rPr>
      </w:pPr>
    </w:p>
    <w:p w14:paraId="419FB1C5" w14:textId="77777777"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14:paraId="2673B9AB" w14:textId="77777777" w:rsidR="0049128E" w:rsidRPr="00576ED7" w:rsidRDefault="0049128E" w:rsidP="00A6585D">
      <w:pPr>
        <w:widowControl w:val="0"/>
        <w:jc w:val="both"/>
        <w:rPr>
          <w:szCs w:val="24"/>
        </w:rPr>
      </w:pPr>
    </w:p>
    <w:p w14:paraId="40A6AC90" w14:textId="77777777" w:rsidR="0049128E" w:rsidRPr="00576ED7" w:rsidRDefault="0049128E" w:rsidP="00A6585D">
      <w:pPr>
        <w:widowControl w:val="0"/>
        <w:jc w:val="both"/>
        <w:rPr>
          <w:szCs w:val="24"/>
        </w:rPr>
      </w:pPr>
      <w:r w:rsidRPr="00576ED7">
        <w:rPr>
          <w:szCs w:val="24"/>
        </w:rPr>
        <w:t xml:space="preserve">We know that the “filing status” of a taxpayer determines the tax rate applicable to </w:t>
      </w:r>
      <w:r w:rsidR="00122619">
        <w:rPr>
          <w:szCs w:val="24"/>
        </w:rPr>
        <w:t xml:space="preserve">increments of </w:t>
      </w:r>
      <w:r w:rsidR="00CA3643">
        <w:rPr>
          <w:szCs w:val="24"/>
        </w:rPr>
        <w:t xml:space="preserve">taxable </w:t>
      </w:r>
      <w:r w:rsidR="00122619">
        <w:rPr>
          <w:szCs w:val="24"/>
        </w:rPr>
        <w:t xml:space="preserve">income. </w:t>
      </w:r>
      <w:r w:rsidRPr="00576ED7">
        <w:rPr>
          <w:szCs w:val="24"/>
        </w:rPr>
        <w:t xml:space="preserve">We also know that there are such things as a “marriage bonus” and a “marriage penalty” – depending on the relative </w:t>
      </w:r>
      <w:r w:rsidR="00CA3643">
        <w:rPr>
          <w:szCs w:val="24"/>
        </w:rPr>
        <w:t xml:space="preserve">pre-marital </w:t>
      </w:r>
      <w:r w:rsidRPr="00576ED7">
        <w:rPr>
          <w:szCs w:val="24"/>
        </w:rPr>
        <w:t xml:space="preserve">income levels of </w:t>
      </w:r>
      <w:r w:rsidR="00122619">
        <w:rPr>
          <w:szCs w:val="24"/>
        </w:rPr>
        <w:t xml:space="preserve">the spouses. </w:t>
      </w:r>
      <w:r w:rsidRPr="00576ED7">
        <w:rPr>
          <w:szCs w:val="24"/>
        </w:rPr>
        <w:t>We have already considered the relative burdens o</w:t>
      </w:r>
      <w:r w:rsidR="00122619">
        <w:rPr>
          <w:szCs w:val="24"/>
        </w:rPr>
        <w:t xml:space="preserve">f each of the filing statuses. </w:t>
      </w:r>
      <w:r w:rsidRPr="00576ED7">
        <w:rPr>
          <w:szCs w:val="24"/>
        </w:rPr>
        <w:t>Now we briefly consider the rules that place a taxpayer in one filing status or another.</w:t>
      </w:r>
    </w:p>
    <w:p w14:paraId="5536E92D" w14:textId="77777777" w:rsidR="0049128E" w:rsidRPr="00576ED7" w:rsidRDefault="0049128E" w:rsidP="00A6585D">
      <w:pPr>
        <w:widowControl w:val="0"/>
        <w:jc w:val="both"/>
        <w:rPr>
          <w:szCs w:val="24"/>
        </w:rPr>
      </w:pPr>
    </w:p>
    <w:p w14:paraId="369C4D86" w14:textId="77777777"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xml:space="preserve">: Section 1(a) provides that married persons who file a single tax return and certain surviving spouses must pay an income tax </w:t>
      </w:r>
      <w:r w:rsidR="005A1D49">
        <w:rPr>
          <w:szCs w:val="24"/>
        </w:rPr>
        <w:t xml:space="preserve">at the tax brackets specified. </w:t>
      </w:r>
      <w:r w:rsidRPr="00576ED7">
        <w:rPr>
          <w:szCs w:val="24"/>
        </w:rPr>
        <w:t>For income tax purposes, state law determines whether two persons are married.</w:t>
      </w:r>
    </w:p>
    <w:p w14:paraId="2556CFEB" w14:textId="25111865"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w:t>
      </w:r>
      <w:r w:rsidR="00035193" w:rsidRPr="00576ED7">
        <w:rPr>
          <w:szCs w:val="24"/>
        </w:rPr>
        <w:t xml:space="preserve">. </w:t>
      </w:r>
      <w:r w:rsidRPr="00576ED7">
        <w:rPr>
          <w:szCs w:val="24"/>
        </w:rPr>
        <w:t>Read it.</w:t>
      </w:r>
    </w:p>
    <w:p w14:paraId="0E7333BB"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7703(a)(1)?</w:t>
      </w:r>
    </w:p>
    <w:p w14:paraId="749439BD"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7703(a)(2)?</w:t>
      </w:r>
    </w:p>
    <w:p w14:paraId="7577F953"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7703(b)?</w:t>
      </w:r>
    </w:p>
    <w:p w14:paraId="16A4D420" w14:textId="77777777" w:rsidR="0049128E" w:rsidRPr="00576ED7" w:rsidRDefault="0049128E" w:rsidP="00A6585D">
      <w:pPr>
        <w:widowControl w:val="0"/>
        <w:jc w:val="both"/>
        <w:rPr>
          <w:szCs w:val="24"/>
        </w:rPr>
      </w:pPr>
    </w:p>
    <w:p w14:paraId="4C6A838D" w14:textId="77777777" w:rsidR="0049128E" w:rsidRPr="00576ED7" w:rsidRDefault="0049128E" w:rsidP="00A6585D">
      <w:pPr>
        <w:widowControl w:val="0"/>
        <w:ind w:left="720"/>
        <w:jc w:val="both"/>
        <w:rPr>
          <w:szCs w:val="24"/>
        </w:rPr>
      </w:pPr>
      <w:r w:rsidRPr="00576ED7">
        <w:rPr>
          <w:szCs w:val="24"/>
        </w:rPr>
        <w:t>•Section 2(a) defines “surviving spouse.”  Read it.</w:t>
      </w:r>
    </w:p>
    <w:p w14:paraId="2D458D58" w14:textId="77777777" w:rsidR="0049128E" w:rsidRPr="00576ED7" w:rsidRDefault="0049128E" w:rsidP="00A6585D">
      <w:pPr>
        <w:widowControl w:val="0"/>
        <w:jc w:val="both"/>
        <w:rPr>
          <w:szCs w:val="24"/>
        </w:rPr>
      </w:pPr>
    </w:p>
    <w:p w14:paraId="604C29A1" w14:textId="77777777" w:rsidR="0049128E" w:rsidRPr="00576ED7" w:rsidRDefault="0049128E" w:rsidP="00A6585D">
      <w:pPr>
        <w:widowControl w:val="0"/>
        <w:jc w:val="both"/>
        <w:rPr>
          <w:szCs w:val="24"/>
        </w:rPr>
      </w:pPr>
      <w:r w:rsidRPr="00576ED7">
        <w:rPr>
          <w:szCs w:val="24"/>
        </w:rPr>
        <w:t>Section 1(d) provides that married persons who do not file a single tax return jointly (i.e., they are “married filing separately”) must pay an income tax at the tax brackets specified.</w:t>
      </w:r>
    </w:p>
    <w:p w14:paraId="64E5FC53" w14:textId="77777777" w:rsidR="0049128E" w:rsidRPr="00576ED7" w:rsidRDefault="0049128E" w:rsidP="00A6585D">
      <w:pPr>
        <w:widowControl w:val="0"/>
        <w:jc w:val="both"/>
        <w:rPr>
          <w:szCs w:val="24"/>
        </w:rPr>
      </w:pPr>
    </w:p>
    <w:p w14:paraId="660DD923" w14:textId="77777777"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14:paraId="3C4FFD84" w14:textId="77777777" w:rsidR="0049128E" w:rsidRPr="00576ED7" w:rsidRDefault="0049128E" w:rsidP="00A6585D">
      <w:pPr>
        <w:widowControl w:val="0"/>
        <w:ind w:left="720"/>
        <w:jc w:val="both"/>
        <w:rPr>
          <w:szCs w:val="24"/>
        </w:rPr>
      </w:pPr>
      <w:r w:rsidRPr="00576ED7">
        <w:rPr>
          <w:szCs w:val="24"/>
        </w:rPr>
        <w:t>•Section 2(b) defines “head of household.”  Read it.</w:t>
      </w:r>
    </w:p>
    <w:p w14:paraId="63BD76B6" w14:textId="77777777" w:rsidR="0049128E" w:rsidRPr="00576ED7" w:rsidRDefault="0049128E" w:rsidP="00A6585D">
      <w:pPr>
        <w:widowControl w:val="0"/>
        <w:ind w:left="1440"/>
        <w:jc w:val="both"/>
        <w:rPr>
          <w:szCs w:val="24"/>
        </w:rPr>
      </w:pPr>
      <w:r w:rsidRPr="00576ED7">
        <w:rPr>
          <w:szCs w:val="24"/>
        </w:rPr>
        <w:t>•Can a married person be a “head of household?”</w:t>
      </w:r>
    </w:p>
    <w:p w14:paraId="76800213" w14:textId="77777777" w:rsidR="0049128E" w:rsidRPr="00576ED7" w:rsidRDefault="0049128E" w:rsidP="00A6585D">
      <w:pPr>
        <w:widowControl w:val="0"/>
        <w:ind w:left="1440"/>
        <w:jc w:val="both"/>
        <w:rPr>
          <w:szCs w:val="24"/>
        </w:rPr>
      </w:pPr>
      <w:r w:rsidRPr="00576ED7">
        <w:rPr>
          <w:szCs w:val="24"/>
        </w:rPr>
        <w:t>•Can a surviving spouse be a “head of household?”</w:t>
      </w:r>
    </w:p>
    <w:p w14:paraId="27DC8A91" w14:textId="77777777" w:rsidR="0049128E" w:rsidRPr="00576ED7" w:rsidRDefault="0049128E" w:rsidP="00A6585D">
      <w:pPr>
        <w:widowControl w:val="0"/>
        <w:jc w:val="both"/>
        <w:rPr>
          <w:szCs w:val="24"/>
        </w:rPr>
      </w:pPr>
    </w:p>
    <w:p w14:paraId="52BC934C" w14:textId="77777777" w:rsidR="0049128E"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14:paraId="3765198A" w14:textId="77777777" w:rsidR="00092D59" w:rsidRDefault="00092D59" w:rsidP="00A6585D">
      <w:pPr>
        <w:widowControl w:val="0"/>
        <w:jc w:val="both"/>
        <w:rPr>
          <w:szCs w:val="24"/>
        </w:rPr>
      </w:pPr>
    </w:p>
    <w:p w14:paraId="276BB469" w14:textId="77777777" w:rsidR="0049128E" w:rsidRPr="00576ED7" w:rsidRDefault="0049128E" w:rsidP="00A6585D">
      <w:pPr>
        <w:widowControl w:val="0"/>
        <w:jc w:val="both"/>
        <w:rPr>
          <w:szCs w:val="24"/>
        </w:rPr>
      </w:pPr>
    </w:p>
    <w:p w14:paraId="69F4E5E7" w14:textId="77777777" w:rsidR="000F260F" w:rsidRPr="00576ED7" w:rsidRDefault="00C007EA" w:rsidP="00A6585D">
      <w:pPr>
        <w:widowControl w:val="0"/>
        <w:jc w:val="both"/>
        <w:rPr>
          <w:szCs w:val="24"/>
        </w:rPr>
      </w:pPr>
      <w:r w:rsidRPr="00576ED7">
        <w:rPr>
          <w:noProof/>
          <w:szCs w:val="24"/>
        </w:rPr>
        <w:drawing>
          <wp:inline distT="0" distB="0" distL="0" distR="0" wp14:anchorId="696EA935" wp14:editId="555E3C9B">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324ACE0" w14:textId="0496E864"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bookmarkStart w:id="115" w:name="_Hlk512417789"/>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bookmarkEnd w:id="115"/>
      <w:r w:rsidR="00750582">
        <w:rPr>
          <w:i/>
          <w:szCs w:val="24"/>
        </w:rPr>
        <w:t>.</w:t>
      </w:r>
    </w:p>
    <w:p w14:paraId="1F0A326A" w14:textId="77777777" w:rsidR="0049128E" w:rsidRPr="00576ED7" w:rsidRDefault="0049128E" w:rsidP="00A6585D">
      <w:pPr>
        <w:widowControl w:val="0"/>
        <w:ind w:left="720"/>
        <w:jc w:val="both"/>
        <w:rPr>
          <w:szCs w:val="24"/>
        </w:rPr>
      </w:pPr>
      <w:r w:rsidRPr="00576ED7">
        <w:rPr>
          <w:i/>
          <w:szCs w:val="24"/>
        </w:rPr>
        <w:t>C.  Dependents</w:t>
      </w:r>
      <w:r w:rsidRPr="00576ED7">
        <w:rPr>
          <w:szCs w:val="24"/>
        </w:rPr>
        <w:fldChar w:fldCharType="begin"/>
      </w:r>
      <w:r w:rsidRPr="00576ED7">
        <w:rPr>
          <w:i/>
          <w:szCs w:val="24"/>
        </w:rPr>
        <w:instrText xml:space="preserve"> TC \l2 "C.  Dependents</w:instrText>
      </w:r>
      <w:r w:rsidRPr="00576ED7">
        <w:rPr>
          <w:szCs w:val="24"/>
        </w:rPr>
        <w:fldChar w:fldCharType="end"/>
      </w:r>
    </w:p>
    <w:p w14:paraId="653CD244" w14:textId="77777777" w:rsidR="0049128E" w:rsidRDefault="0049128E" w:rsidP="00A6585D">
      <w:pPr>
        <w:widowControl w:val="0"/>
        <w:jc w:val="both"/>
        <w:rPr>
          <w:szCs w:val="24"/>
        </w:rPr>
      </w:pPr>
    </w:p>
    <w:p w14:paraId="695B58A9" w14:textId="77777777" w:rsidR="000D253D" w:rsidRPr="00576ED7" w:rsidRDefault="000D253D" w:rsidP="000D253D">
      <w:pPr>
        <w:widowControl w:val="0"/>
        <w:jc w:val="both"/>
        <w:rPr>
          <w:szCs w:val="24"/>
        </w:rPr>
      </w:pPr>
      <w:r w:rsidRPr="00576ED7">
        <w:rPr>
          <w:szCs w:val="24"/>
        </w:rPr>
        <w:t>Section 152 defines “dependent.”</w:t>
      </w:r>
    </w:p>
    <w:p w14:paraId="7065430D" w14:textId="77777777" w:rsidR="000D253D" w:rsidRDefault="000D253D" w:rsidP="000D253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relative</w:t>
      </w:r>
      <w:r w:rsidRPr="00576ED7">
        <w:rPr>
          <w:szCs w:val="24"/>
        </w:rPr>
        <w:t xml:space="preserve">.”  </w:t>
      </w:r>
      <w:r>
        <w:rPr>
          <w:szCs w:val="24"/>
        </w:rPr>
        <w:t>§ </w:t>
      </w:r>
      <w:r w:rsidRPr="00576ED7">
        <w:rPr>
          <w:szCs w:val="24"/>
        </w:rPr>
        <w:t>152(a).</w:t>
      </w:r>
    </w:p>
    <w:p w14:paraId="77CA4CFE" w14:textId="41B1093E" w:rsidR="000D253D" w:rsidRPr="00576ED7" w:rsidRDefault="000D253D" w:rsidP="000D253D">
      <w:pPr>
        <w:widowControl w:val="0"/>
        <w:ind w:left="720"/>
        <w:jc w:val="both"/>
        <w:rPr>
          <w:szCs w:val="24"/>
        </w:rPr>
      </w:pPr>
      <w:r w:rsidRPr="00576ED7">
        <w:rPr>
          <w:szCs w:val="24"/>
        </w:rPr>
        <w:t>•A dependent must be a citizen, national, resident of the United States, or resident of a country contiguous with the United States</w:t>
      </w:r>
      <w:r w:rsidR="00035193" w:rsidRPr="00576ED7">
        <w:rPr>
          <w:szCs w:val="24"/>
        </w:rPr>
        <w:t xml:space="preserve">. </w:t>
      </w:r>
      <w:r>
        <w:rPr>
          <w:szCs w:val="24"/>
        </w:rPr>
        <w:t>§ </w:t>
      </w:r>
      <w:r w:rsidRPr="00576ED7">
        <w:rPr>
          <w:szCs w:val="24"/>
        </w:rPr>
        <w:t>152(b)(3)(A)</w:t>
      </w:r>
      <w:r w:rsidR="00035193" w:rsidRPr="00576ED7">
        <w:rPr>
          <w:szCs w:val="24"/>
        </w:rPr>
        <w:t xml:space="preserve">. </w:t>
      </w:r>
      <w:r w:rsidRPr="00576ED7">
        <w:rPr>
          <w:szCs w:val="24"/>
        </w:rPr>
        <w:t>This limitation does not apply to an adopted child who has the same principal place of abode as a taxpayer and is a member of the taxpayer’s household, provided that the taxpayer is a citizen or national of the United States</w:t>
      </w:r>
      <w:r w:rsidR="00035193" w:rsidRPr="00576ED7">
        <w:rPr>
          <w:szCs w:val="24"/>
        </w:rPr>
        <w:t xml:space="preserve">. </w:t>
      </w:r>
      <w:r>
        <w:rPr>
          <w:szCs w:val="24"/>
        </w:rPr>
        <w:t>§ </w:t>
      </w:r>
      <w:r w:rsidRPr="00576ED7">
        <w:rPr>
          <w:szCs w:val="24"/>
        </w:rPr>
        <w:t>152(b)(3)(B).</w:t>
      </w:r>
    </w:p>
    <w:p w14:paraId="26F8B578" w14:textId="37F53F8C" w:rsidR="000D253D" w:rsidRPr="00576ED7" w:rsidRDefault="000D253D" w:rsidP="000D253D">
      <w:pPr>
        <w:widowControl w:val="0"/>
        <w:ind w:left="720"/>
        <w:jc w:val="both"/>
        <w:rPr>
          <w:szCs w:val="24"/>
        </w:rPr>
      </w:pPr>
      <w:r w:rsidRPr="00576ED7">
        <w:rPr>
          <w:szCs w:val="24"/>
        </w:rPr>
        <w:t>•A dependent may not claim another as a dependent</w:t>
      </w:r>
      <w:r w:rsidR="00035193" w:rsidRPr="00576ED7">
        <w:rPr>
          <w:szCs w:val="24"/>
        </w:rPr>
        <w:t xml:space="preserve">. </w:t>
      </w:r>
      <w:r>
        <w:rPr>
          <w:szCs w:val="24"/>
        </w:rPr>
        <w:t>§ </w:t>
      </w:r>
      <w:r w:rsidRPr="00576ED7">
        <w:rPr>
          <w:szCs w:val="24"/>
        </w:rPr>
        <w:t>152(b)(1).</w:t>
      </w:r>
    </w:p>
    <w:p w14:paraId="2E56868D" w14:textId="7AFE2B14" w:rsidR="000D253D" w:rsidRPr="00576ED7" w:rsidRDefault="000D253D" w:rsidP="000D253D">
      <w:pPr>
        <w:widowControl w:val="0"/>
        <w:ind w:left="720"/>
        <w:jc w:val="both"/>
        <w:rPr>
          <w:szCs w:val="24"/>
        </w:rPr>
      </w:pPr>
      <w:r w:rsidRPr="00576ED7">
        <w:rPr>
          <w:szCs w:val="24"/>
        </w:rPr>
        <w:t>•A spouse who files a joint return cannot be the dependent of another taxpayer</w:t>
      </w:r>
      <w:r w:rsidR="00035193" w:rsidRPr="00576ED7">
        <w:rPr>
          <w:szCs w:val="24"/>
        </w:rPr>
        <w:t xml:space="preserve">. </w:t>
      </w:r>
      <w:r>
        <w:rPr>
          <w:szCs w:val="24"/>
        </w:rPr>
        <w:t>§ </w:t>
      </w:r>
      <w:r w:rsidRPr="00576ED7">
        <w:rPr>
          <w:szCs w:val="24"/>
        </w:rPr>
        <w:t>152(b)(2).</w:t>
      </w:r>
    </w:p>
    <w:p w14:paraId="48748D6A" w14:textId="77777777" w:rsidR="000D253D" w:rsidRPr="00576ED7" w:rsidRDefault="000D253D" w:rsidP="00A6585D">
      <w:pPr>
        <w:widowControl w:val="0"/>
        <w:jc w:val="both"/>
        <w:rPr>
          <w:szCs w:val="24"/>
        </w:rPr>
      </w:pPr>
    </w:p>
    <w:p w14:paraId="3A61EC35" w14:textId="6990C42E" w:rsidR="0049128E" w:rsidRPr="00576ED7" w:rsidRDefault="0049128E" w:rsidP="00A6585D">
      <w:pPr>
        <w:widowControl w:val="0"/>
        <w:jc w:val="both"/>
        <w:rPr>
          <w:szCs w:val="24"/>
        </w:rPr>
      </w:pPr>
      <w:r w:rsidRPr="00576ED7">
        <w:rPr>
          <w:szCs w:val="24"/>
        </w:rPr>
        <w:t xml:space="preserve">Section 151(a) </w:t>
      </w:r>
      <w:r w:rsidR="00A80FE1">
        <w:rPr>
          <w:szCs w:val="24"/>
        </w:rPr>
        <w:t xml:space="preserve">provides that </w:t>
      </w:r>
      <w:r w:rsidRPr="00576ED7">
        <w:rPr>
          <w:szCs w:val="24"/>
        </w:rPr>
        <w:t xml:space="preserve">a taxpayer who is an “individual” </w:t>
      </w:r>
      <w:r w:rsidR="00A80FE1">
        <w:rPr>
          <w:szCs w:val="24"/>
        </w:rPr>
        <w:t xml:space="preserve">is entitled </w:t>
      </w:r>
      <w:r w:rsidRPr="00576ED7">
        <w:rPr>
          <w:szCs w:val="24"/>
        </w:rPr>
        <w:t xml:space="preserve">to a deduction of an “exemption amount” for each “dependent,” </w:t>
      </w:r>
      <w:r w:rsidR="00CA008D">
        <w:rPr>
          <w:szCs w:val="24"/>
        </w:rPr>
        <w:t>§ </w:t>
      </w:r>
      <w:r w:rsidR="005265BE">
        <w:rPr>
          <w:szCs w:val="24"/>
        </w:rPr>
        <w:t>151(c). In addition, a </w:t>
      </w:r>
      <w:r w:rsidRPr="00576ED7">
        <w:rPr>
          <w:szCs w:val="24"/>
        </w:rPr>
        <w:t>taxpayer who files “married filing jointly” may claim a deduction of the exemption amount fo</w:t>
      </w:r>
      <w:r w:rsidR="005A1D49">
        <w:rPr>
          <w:szCs w:val="24"/>
        </w:rPr>
        <w:t xml:space="preserve">r both himself and his spouse. </w:t>
      </w:r>
      <w:r w:rsidRPr="00576ED7">
        <w:rPr>
          <w:szCs w:val="24"/>
        </w:rPr>
        <w:t xml:space="preserve">Reg. </w:t>
      </w:r>
      <w:r w:rsidR="00CA008D">
        <w:rPr>
          <w:szCs w:val="24"/>
        </w:rPr>
        <w:t>§ </w:t>
      </w:r>
      <w:r w:rsidRPr="00576ED7">
        <w:rPr>
          <w:szCs w:val="24"/>
        </w:rPr>
        <w:t>1.151-1(b) (</w:t>
      </w:r>
      <w:r w:rsidR="00335B4F" w:rsidRPr="00576ED7">
        <w:rPr>
          <w:szCs w:val="24"/>
        </w:rPr>
        <w:t xml:space="preserve">third </w:t>
      </w:r>
      <w:r w:rsidRPr="00576ED7">
        <w:rPr>
          <w:szCs w:val="24"/>
        </w:rPr>
        <w:t>sent</w:t>
      </w:r>
      <w:r w:rsidR="005A1D49">
        <w:rPr>
          <w:szCs w:val="24"/>
        </w:rPr>
        <w:t xml:space="preserve">ence, two exemptions allowed). </w:t>
      </w:r>
      <w:r w:rsidRPr="00576ED7">
        <w:rPr>
          <w:szCs w:val="24"/>
        </w:rPr>
        <w:t xml:space="preserve">A taxpayer who is married but does not file a joint return may claim a deduction of the exemption amount for a spouse who has no gross income and is not the dependent of another taxpayer, </w:t>
      </w:r>
      <w:r w:rsidR="00CA008D">
        <w:rPr>
          <w:szCs w:val="24"/>
        </w:rPr>
        <w:t>§ </w:t>
      </w:r>
      <w:r w:rsidR="005A1D49">
        <w:rPr>
          <w:szCs w:val="24"/>
        </w:rPr>
        <w:t xml:space="preserve">151(b). </w:t>
      </w:r>
      <w:r w:rsidRPr="00576ED7">
        <w:rPr>
          <w:szCs w:val="24"/>
        </w:rPr>
        <w:t xml:space="preserve">The “exemption amount” is a fixed amount per dependent, </w:t>
      </w:r>
      <w:r w:rsidRPr="00576ED7">
        <w:rPr>
          <w:i/>
          <w:szCs w:val="24"/>
        </w:rPr>
        <w:t>see</w:t>
      </w:r>
      <w:r w:rsidRPr="00576ED7">
        <w:rPr>
          <w:szCs w:val="24"/>
        </w:rPr>
        <w:t xml:space="preserve"> </w:t>
      </w:r>
      <w:r w:rsidR="00CA008D">
        <w:rPr>
          <w:szCs w:val="24"/>
        </w:rPr>
        <w:t>§ </w:t>
      </w:r>
      <w:r w:rsidRPr="00576ED7">
        <w:rPr>
          <w:szCs w:val="24"/>
        </w:rPr>
        <w:t xml:space="preserve">151(d)(1), indexed for inflation, </w:t>
      </w:r>
      <w:r w:rsidR="00CA008D">
        <w:rPr>
          <w:szCs w:val="24"/>
        </w:rPr>
        <w:t>§ </w:t>
      </w:r>
      <w:r w:rsidRPr="00576ED7">
        <w:rPr>
          <w:szCs w:val="24"/>
        </w:rPr>
        <w:t>151(d)(4)</w:t>
      </w:r>
      <w:r w:rsidR="00035193" w:rsidRPr="00576ED7">
        <w:rPr>
          <w:szCs w:val="24"/>
        </w:rPr>
        <w:t xml:space="preserve">. </w:t>
      </w:r>
      <w:r w:rsidRPr="00576ED7">
        <w:rPr>
          <w:szCs w:val="24"/>
        </w:rPr>
        <w:t xml:space="preserve">A taxpayer may not deduct an “exemption amount” for any person for whom a dependency deduction is allowable to another taxpayer, </w:t>
      </w:r>
      <w:r w:rsidR="00CA008D">
        <w:rPr>
          <w:szCs w:val="24"/>
        </w:rPr>
        <w:t>§ </w:t>
      </w:r>
      <w:r w:rsidRPr="00576ED7">
        <w:rPr>
          <w:szCs w:val="24"/>
        </w:rPr>
        <w:t>151(d)(2).</w:t>
      </w:r>
    </w:p>
    <w:p w14:paraId="59AF78C8" w14:textId="77777777" w:rsidR="0049128E" w:rsidRDefault="0049128E" w:rsidP="00A6585D">
      <w:pPr>
        <w:widowControl w:val="0"/>
        <w:jc w:val="both"/>
        <w:rPr>
          <w:szCs w:val="24"/>
        </w:rPr>
      </w:pPr>
    </w:p>
    <w:p w14:paraId="3BB96E18" w14:textId="56CBA544" w:rsidR="000D253D" w:rsidRPr="00576ED7" w:rsidRDefault="000D253D" w:rsidP="00A6585D">
      <w:pPr>
        <w:widowControl w:val="0"/>
        <w:jc w:val="both"/>
        <w:rPr>
          <w:szCs w:val="24"/>
        </w:rPr>
      </w:pPr>
      <w:r>
        <w:rPr>
          <w:szCs w:val="24"/>
        </w:rPr>
        <w:t>For tax years 2018 to 2025, the exemption amount is zero</w:t>
      </w:r>
      <w:r w:rsidR="00035193">
        <w:rPr>
          <w:szCs w:val="24"/>
        </w:rPr>
        <w:t xml:space="preserve">. </w:t>
      </w:r>
      <w:r>
        <w:rPr>
          <w:szCs w:val="24"/>
        </w:rPr>
        <w:t>§ 151(d)(5)(A)</w:t>
      </w:r>
      <w:r w:rsidR="00035193">
        <w:rPr>
          <w:szCs w:val="24"/>
        </w:rPr>
        <w:t xml:space="preserve">. </w:t>
      </w:r>
      <w:r>
        <w:rPr>
          <w:szCs w:val="24"/>
        </w:rPr>
        <w:t xml:space="preserve">The deduction has been replaced with a doubled child tax credit </w:t>
      </w:r>
      <w:r w:rsidR="00350627">
        <w:rPr>
          <w:szCs w:val="24"/>
        </w:rPr>
        <w:t>(to $2000) available to taxpayers at higher income levels, a refundable tax credit of up to $1400 for taxpayers unable to take full advantage of the child tax credit, and a $500 tax credit for each “qualifying relative.”  § 24(h)(2, 5, 4)</w:t>
      </w:r>
      <w:r w:rsidR="00035193">
        <w:rPr>
          <w:szCs w:val="24"/>
        </w:rPr>
        <w:t xml:space="preserve">. </w:t>
      </w:r>
      <w:r w:rsidR="00350627">
        <w:rPr>
          <w:szCs w:val="24"/>
        </w:rPr>
        <w:t>Under the temporary rules, the definition of “qualifying child” and “qualifying relative” remain important.</w:t>
      </w:r>
    </w:p>
    <w:p w14:paraId="53C1559A" w14:textId="77777777" w:rsidR="0049128E" w:rsidRPr="00576ED7" w:rsidRDefault="0049128E" w:rsidP="00A6585D">
      <w:pPr>
        <w:widowControl w:val="0"/>
        <w:jc w:val="both"/>
        <w:rPr>
          <w:szCs w:val="24"/>
        </w:rPr>
      </w:pPr>
    </w:p>
    <w:p w14:paraId="3AFDC857" w14:textId="79F0BB4D" w:rsidR="0049128E" w:rsidRPr="00576ED7" w:rsidRDefault="0049128E" w:rsidP="00A6585D">
      <w:pPr>
        <w:widowControl w:val="0"/>
        <w:jc w:val="both"/>
        <w:rPr>
          <w:szCs w:val="24"/>
        </w:rPr>
      </w:pPr>
      <w:r w:rsidRPr="00576ED7">
        <w:rPr>
          <w:b/>
          <w:i/>
          <w:szCs w:val="24"/>
        </w:rPr>
        <w:t>Qualifying Child</w:t>
      </w:r>
      <w:r w:rsidRPr="00576ED7">
        <w:rPr>
          <w:szCs w:val="24"/>
        </w:rPr>
        <w:t>:  A “qualifying child” is an individual who meets certain requirements of relationship, place of abode, age, support, and filing status</w:t>
      </w:r>
      <w:r w:rsidR="00035193" w:rsidRPr="00576ED7">
        <w:rPr>
          <w:szCs w:val="24"/>
        </w:rPr>
        <w:t xml:space="preserve">. </w:t>
      </w:r>
      <w:r w:rsidR="00CA008D">
        <w:rPr>
          <w:szCs w:val="24"/>
        </w:rPr>
        <w:t>§ </w:t>
      </w:r>
      <w:r w:rsidRPr="00576ED7">
        <w:rPr>
          <w:szCs w:val="24"/>
        </w:rPr>
        <w:t>152(c)(1).</w:t>
      </w:r>
    </w:p>
    <w:p w14:paraId="34FB91D0" w14:textId="77777777"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14:paraId="3215BB18" w14:textId="7A0697DD" w:rsidR="0049128E" w:rsidRPr="00576ED7" w:rsidRDefault="0049128E" w:rsidP="00A6585D">
      <w:pPr>
        <w:widowControl w:val="0"/>
        <w:ind w:left="1440"/>
        <w:jc w:val="both"/>
        <w:rPr>
          <w:szCs w:val="24"/>
        </w:rPr>
      </w:pPr>
      <w:r w:rsidRPr="00576ED7">
        <w:rPr>
          <w:szCs w:val="24"/>
        </w:rPr>
        <w:t xml:space="preserve">•a child of the taxpayer, </w:t>
      </w:r>
      <w:r w:rsidR="00CA008D">
        <w:rPr>
          <w:szCs w:val="24"/>
        </w:rPr>
        <w:t>§ </w:t>
      </w:r>
      <w:r w:rsidRPr="00576ED7">
        <w:rPr>
          <w:szCs w:val="24"/>
        </w:rPr>
        <w:t xml:space="preserve">152(c)(1), i.e., son, daughter, stepson, stepdaughter, or a foster child placed by an authorized placement 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a person a child of the taxpayer by blood</w:t>
      </w:r>
      <w:r w:rsidR="00035193" w:rsidRPr="00576ED7">
        <w:rPr>
          <w:szCs w:val="24"/>
        </w:rPr>
        <w:t xml:space="preserve">. </w:t>
      </w:r>
      <w:r w:rsidR="00CA008D">
        <w:rPr>
          <w:szCs w:val="24"/>
        </w:rPr>
        <w:t>§ </w:t>
      </w:r>
      <w:r w:rsidRPr="00576ED7">
        <w:rPr>
          <w:szCs w:val="24"/>
        </w:rPr>
        <w:t>152(f)(1)(</w:t>
      </w:r>
      <w:r w:rsidR="00350627">
        <w:rPr>
          <w:szCs w:val="24"/>
        </w:rPr>
        <w:t>B); OR</w:t>
      </w:r>
    </w:p>
    <w:p w14:paraId="4354A610" w14:textId="71C2FDDD" w:rsidR="0049128E" w:rsidRPr="00576ED7" w:rsidRDefault="0049128E" w:rsidP="005265BE">
      <w:pPr>
        <w:widowControl w:val="0"/>
        <w:ind w:left="1440"/>
        <w:jc w:val="both"/>
        <w:rPr>
          <w:szCs w:val="24"/>
        </w:rPr>
      </w:pPr>
      <w:r w:rsidRPr="00576ED7">
        <w:rPr>
          <w:szCs w:val="24"/>
        </w:rPr>
        <w:t>•a brother, sister, stepbrother, or stepsister or a de</w:t>
      </w:r>
      <w:r w:rsidR="003B4C3C">
        <w:rPr>
          <w:szCs w:val="24"/>
        </w:rPr>
        <w:t xml:space="preserve">scendant of any such relative. </w:t>
      </w:r>
      <w:r w:rsidR="00CA008D">
        <w:rPr>
          <w:szCs w:val="24"/>
        </w:rPr>
        <w:t>§ </w:t>
      </w:r>
      <w:r w:rsidR="003B4C3C">
        <w:rPr>
          <w:szCs w:val="24"/>
        </w:rPr>
        <w:t xml:space="preserve">152(c)(2)(B). </w:t>
      </w:r>
      <w:r w:rsidRPr="00576ED7">
        <w:rPr>
          <w:szCs w:val="24"/>
        </w:rPr>
        <w:t>This includes a half-b</w:t>
      </w:r>
      <w:r w:rsidR="003B4C3C">
        <w:rPr>
          <w:szCs w:val="24"/>
        </w:rPr>
        <w:t xml:space="preserve">rother or half-sister. </w:t>
      </w:r>
      <w:r w:rsidR="00CA008D">
        <w:rPr>
          <w:szCs w:val="24"/>
        </w:rPr>
        <w:t>§ </w:t>
      </w:r>
      <w:r w:rsidRPr="00576ED7">
        <w:rPr>
          <w:szCs w:val="24"/>
        </w:rPr>
        <w:t>152(f)(4).</w:t>
      </w:r>
    </w:p>
    <w:p w14:paraId="21738723" w14:textId="28BFA4F3"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A “qualifying child” must have “the same principal place of abode as the taxpayer for more than one-half” of the year</w:t>
      </w:r>
      <w:r w:rsidR="00035193" w:rsidRPr="00576ED7">
        <w:rPr>
          <w:szCs w:val="24"/>
        </w:rPr>
        <w:t xml:space="preserve">. </w:t>
      </w:r>
      <w:r w:rsidR="00CA008D">
        <w:rPr>
          <w:szCs w:val="24"/>
        </w:rPr>
        <w:t>§ </w:t>
      </w:r>
      <w:r w:rsidRPr="00576ED7">
        <w:rPr>
          <w:szCs w:val="24"/>
        </w:rPr>
        <w:t>152(c)(1)(B).</w:t>
      </w:r>
    </w:p>
    <w:p w14:paraId="6813FC97" w14:textId="77777777" w:rsidR="0049128E" w:rsidRPr="00576ED7" w:rsidRDefault="0049128E" w:rsidP="00A6585D">
      <w:pPr>
        <w:widowControl w:val="0"/>
        <w:ind w:left="1440"/>
        <w:jc w:val="both"/>
        <w:rPr>
          <w:szCs w:val="24"/>
        </w:rPr>
      </w:pPr>
      <w:r w:rsidRPr="00576ED7">
        <w:rPr>
          <w:szCs w:val="24"/>
        </w:rPr>
        <w:t xml:space="preserve">•There are special rules when the “qualifying child” is the child of divorced parents. If the “qualifying child” receives over one-half of his support during the year from his parents (including as a parent’s contribution the contribution of a new spouse, </w:t>
      </w:r>
      <w:r w:rsidR="00CA008D">
        <w:rPr>
          <w:szCs w:val="24"/>
        </w:rPr>
        <w:t>§ </w:t>
      </w:r>
      <w:r w:rsidRPr="00576ED7">
        <w:rPr>
          <w:szCs w:val="24"/>
        </w:rPr>
        <w:t>152(e)(6)) who either –</w:t>
      </w:r>
    </w:p>
    <w:p w14:paraId="61CE1381" w14:textId="77777777" w:rsidR="0049128E" w:rsidRPr="00576ED7" w:rsidRDefault="0049128E" w:rsidP="00A6585D">
      <w:pPr>
        <w:widowControl w:val="0"/>
        <w:ind w:left="2160"/>
        <w:jc w:val="both"/>
        <w:rPr>
          <w:szCs w:val="24"/>
        </w:rPr>
      </w:pPr>
      <w:r w:rsidRPr="00576ED7">
        <w:rPr>
          <w:szCs w:val="24"/>
        </w:rPr>
        <w:t xml:space="preserve">•are divorced, </w:t>
      </w:r>
      <w:r w:rsidR="00CA008D">
        <w:rPr>
          <w:szCs w:val="24"/>
        </w:rPr>
        <w:t>§ </w:t>
      </w:r>
      <w:r w:rsidRPr="00576ED7">
        <w:rPr>
          <w:szCs w:val="24"/>
        </w:rPr>
        <w:t>152(e)(1)(A)(i),</w:t>
      </w:r>
    </w:p>
    <w:p w14:paraId="39CF3639" w14:textId="77777777" w:rsidR="0049128E" w:rsidRPr="00576ED7" w:rsidRDefault="0049128E" w:rsidP="00A6585D">
      <w:pPr>
        <w:widowControl w:val="0"/>
        <w:ind w:left="2160"/>
        <w:jc w:val="both"/>
        <w:rPr>
          <w:szCs w:val="24"/>
        </w:rPr>
      </w:pPr>
      <w:r w:rsidRPr="00576ED7">
        <w:rPr>
          <w:szCs w:val="24"/>
        </w:rPr>
        <w:t xml:space="preserve">•are separated under a written separation agreement, </w:t>
      </w:r>
      <w:r w:rsidR="00CA008D">
        <w:rPr>
          <w:szCs w:val="24"/>
        </w:rPr>
        <w:t>§ </w:t>
      </w:r>
      <w:r w:rsidRPr="00576ED7">
        <w:rPr>
          <w:szCs w:val="24"/>
        </w:rPr>
        <w:t>152(e)(1)(A)(ii), or</w:t>
      </w:r>
    </w:p>
    <w:p w14:paraId="5D5FF3EF" w14:textId="77777777" w:rsidR="0049128E" w:rsidRPr="00576ED7" w:rsidRDefault="0049128E" w:rsidP="00A6585D">
      <w:pPr>
        <w:widowControl w:val="0"/>
        <w:ind w:left="2160"/>
        <w:jc w:val="both"/>
        <w:rPr>
          <w:szCs w:val="24"/>
        </w:rPr>
      </w:pPr>
      <w:r w:rsidRPr="00576ED7">
        <w:rPr>
          <w:szCs w:val="24"/>
        </w:rPr>
        <w:t xml:space="preserve">•live apart for all the last six months of the calendar year, </w:t>
      </w:r>
      <w:r w:rsidR="00CA008D">
        <w:rPr>
          <w:szCs w:val="24"/>
        </w:rPr>
        <w:t>§ </w:t>
      </w:r>
      <w:r w:rsidRPr="00576ED7">
        <w:rPr>
          <w:szCs w:val="24"/>
        </w:rPr>
        <w:t>152(e)(1)(A)(iii),</w:t>
      </w:r>
    </w:p>
    <w:p w14:paraId="451DFFC0" w14:textId="77777777"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the parents for more than one-half of the calendar year, then the custodial parent (i.e., the parent having custody for the greater portion of the calendar year, </w:t>
      </w:r>
      <w:r w:rsidR="00CA008D">
        <w:rPr>
          <w:szCs w:val="24"/>
        </w:rPr>
        <w:t>§ </w:t>
      </w:r>
      <w:r w:rsidRPr="00576ED7">
        <w:rPr>
          <w:szCs w:val="24"/>
        </w:rPr>
        <w:t xml:space="preserve">152(e)(4)(A)), may claim the child as a dependent, </w:t>
      </w:r>
      <w:r w:rsidRPr="00576ED7">
        <w:rPr>
          <w:i/>
          <w:szCs w:val="24"/>
        </w:rPr>
        <w:t>unless</w:t>
      </w:r>
    </w:p>
    <w:p w14:paraId="2AE9401E" w14:textId="77777777" w:rsidR="0049128E" w:rsidRPr="00576ED7" w:rsidRDefault="0049128E" w:rsidP="00A6585D">
      <w:pPr>
        <w:widowControl w:val="0"/>
        <w:ind w:left="2160"/>
        <w:jc w:val="both"/>
        <w:rPr>
          <w:szCs w:val="24"/>
        </w:rPr>
      </w:pPr>
      <w:r w:rsidRPr="00576ED7">
        <w:rPr>
          <w:szCs w:val="24"/>
        </w:rPr>
        <w:t xml:space="preserve">•The custodial parent executes a Form 8332 by which the custodial parent declares that he will not claim the child as a dependent, </w:t>
      </w:r>
      <w:r w:rsidR="00CA008D">
        <w:rPr>
          <w:szCs w:val="24"/>
        </w:rPr>
        <w:t>§ </w:t>
      </w:r>
      <w:r w:rsidRPr="00576ED7">
        <w:rPr>
          <w:szCs w:val="24"/>
        </w:rPr>
        <w:t>152(e)(2)(A), and</w:t>
      </w:r>
    </w:p>
    <w:p w14:paraId="514D90CB" w14:textId="20590291" w:rsidR="0049128E" w:rsidRPr="00576ED7" w:rsidRDefault="0049128E" w:rsidP="00A6585D">
      <w:pPr>
        <w:widowControl w:val="0"/>
        <w:ind w:left="2160"/>
        <w:jc w:val="both"/>
        <w:rPr>
          <w:szCs w:val="24"/>
        </w:rPr>
      </w:pPr>
      <w:r w:rsidRPr="00576ED7">
        <w:rPr>
          <w:szCs w:val="24"/>
        </w:rPr>
        <w:t>•The noncustodial parent attaches Form 8332 to his tax return</w:t>
      </w:r>
      <w:r w:rsidR="00035193" w:rsidRPr="00576ED7">
        <w:rPr>
          <w:szCs w:val="24"/>
        </w:rPr>
        <w:t xml:space="preserve">. </w:t>
      </w:r>
      <w:r w:rsidR="00CA008D">
        <w:rPr>
          <w:szCs w:val="24"/>
        </w:rPr>
        <w:t>§ </w:t>
      </w:r>
      <w:r w:rsidRPr="00576ED7">
        <w:rPr>
          <w:szCs w:val="24"/>
        </w:rPr>
        <w:t>152(e)(2)(B).</w:t>
      </w:r>
    </w:p>
    <w:p w14:paraId="27B8AA0B" w14:textId="77777777" w:rsidR="0049128E" w:rsidRDefault="0049128E" w:rsidP="00A6585D">
      <w:pPr>
        <w:widowControl w:val="0"/>
        <w:ind w:left="1440"/>
        <w:jc w:val="both"/>
        <w:rPr>
          <w:szCs w:val="24"/>
        </w:rPr>
      </w:pPr>
      <w:r w:rsidRPr="00576ED7">
        <w:rPr>
          <w:szCs w:val="24"/>
        </w:rPr>
        <w:t>•These special rules for divorced parents do not apply to any case where the child received over one-half of his support under a so-called</w:t>
      </w:r>
      <w:r w:rsidR="003B4C3C">
        <w:rPr>
          <w:szCs w:val="24"/>
        </w:rPr>
        <w:t xml:space="preserve"> “multiple support agreement.” </w:t>
      </w:r>
      <w:r w:rsidR="00CA008D">
        <w:rPr>
          <w:szCs w:val="24"/>
        </w:rPr>
        <w:t>§ </w:t>
      </w:r>
      <w:r w:rsidRPr="00576ED7">
        <w:rPr>
          <w:szCs w:val="24"/>
        </w:rPr>
        <w:t>152(e)(5).</w:t>
      </w:r>
    </w:p>
    <w:p w14:paraId="6091E95D" w14:textId="77777777" w:rsidR="005265BE" w:rsidRPr="00576ED7" w:rsidRDefault="005265BE" w:rsidP="00A6585D">
      <w:pPr>
        <w:widowControl w:val="0"/>
        <w:ind w:left="1440"/>
        <w:jc w:val="both"/>
        <w:rPr>
          <w:szCs w:val="24"/>
        </w:rPr>
      </w:pPr>
    </w:p>
    <w:p w14:paraId="726029DB" w14:textId="77777777" w:rsidR="0049128E" w:rsidRPr="00576ED7" w:rsidRDefault="0049128E" w:rsidP="00A6585D">
      <w:pPr>
        <w:widowControl w:val="0"/>
        <w:jc w:val="both"/>
        <w:rPr>
          <w:szCs w:val="24"/>
        </w:rPr>
      </w:pPr>
    </w:p>
    <w:p w14:paraId="6E32A9CC" w14:textId="77777777"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A “qualifying child” must be younger than the taxpayer (</w:t>
      </w:r>
      <w:r w:rsidR="00CA008D">
        <w:rPr>
          <w:szCs w:val="24"/>
        </w:rPr>
        <w:t>§ </w:t>
      </w:r>
      <w:r w:rsidRPr="00576ED7">
        <w:rPr>
          <w:szCs w:val="24"/>
        </w:rPr>
        <w:t xml:space="preserve">152(c)(3)(A)) and – </w:t>
      </w:r>
    </w:p>
    <w:p w14:paraId="28A8DF09" w14:textId="77777777" w:rsidR="0049128E" w:rsidRPr="00576ED7" w:rsidRDefault="0049128E" w:rsidP="00A6585D">
      <w:pPr>
        <w:widowControl w:val="0"/>
        <w:ind w:left="1440"/>
        <w:jc w:val="both"/>
        <w:rPr>
          <w:szCs w:val="24"/>
        </w:rPr>
      </w:pPr>
      <w:r w:rsidRPr="00576ED7">
        <w:rPr>
          <w:szCs w:val="24"/>
        </w:rPr>
        <w:t xml:space="preserve">•not yet 19 years old, </w:t>
      </w:r>
      <w:r w:rsidR="00CA008D">
        <w:rPr>
          <w:szCs w:val="24"/>
        </w:rPr>
        <w:t>§ </w:t>
      </w:r>
      <w:r w:rsidRPr="00576ED7">
        <w:rPr>
          <w:szCs w:val="24"/>
        </w:rPr>
        <w:t xml:space="preserve">152(c)(3)(i), </w:t>
      </w:r>
      <w:r w:rsidRPr="00576ED7">
        <w:rPr>
          <w:i/>
          <w:szCs w:val="24"/>
        </w:rPr>
        <w:t>unless</w:t>
      </w:r>
    </w:p>
    <w:p w14:paraId="718133B5" w14:textId="77777777"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w:t>
      </w:r>
      <w:r w:rsidR="00CA008D">
        <w:rPr>
          <w:szCs w:val="24"/>
        </w:rPr>
        <w:t>§ </w:t>
      </w:r>
      <w:r w:rsidRPr="00576ED7">
        <w:rPr>
          <w:szCs w:val="24"/>
        </w:rPr>
        <w:t xml:space="preserve">152(c)(3)(B), </w:t>
      </w:r>
      <w:r w:rsidRPr="00576ED7">
        <w:rPr>
          <w:i/>
          <w:szCs w:val="24"/>
        </w:rPr>
        <w:t>or</w:t>
      </w:r>
    </w:p>
    <w:p w14:paraId="04A9A5FC" w14:textId="309AEB6E" w:rsidR="0049128E" w:rsidRPr="00576ED7" w:rsidRDefault="0049128E" w:rsidP="00A6585D">
      <w:pPr>
        <w:widowControl w:val="0"/>
        <w:ind w:left="2160"/>
        <w:jc w:val="both"/>
        <w:rPr>
          <w:szCs w:val="24"/>
        </w:rPr>
      </w:pPr>
      <w:r w:rsidRPr="00576ED7">
        <w:rPr>
          <w:szCs w:val="24"/>
        </w:rPr>
        <w:t xml:space="preserve">•the child is a student who is not yet 24 years old, </w:t>
      </w:r>
      <w:r w:rsidR="00CA008D">
        <w:rPr>
          <w:szCs w:val="24"/>
        </w:rPr>
        <w:t>§ </w:t>
      </w:r>
      <w:r w:rsidR="003B4C3C">
        <w:rPr>
          <w:szCs w:val="24"/>
        </w:rPr>
        <w:t xml:space="preserve">152(c)(3)(A)(ii). </w:t>
      </w:r>
      <w:r w:rsidRPr="00576ED7">
        <w:rPr>
          <w:szCs w:val="24"/>
        </w:rPr>
        <w:t>A “student” who is an individual who is a full-time student at an educational institution or is pursuing a full-time course of institutional on-farm training</w:t>
      </w:r>
      <w:r w:rsidR="00035193" w:rsidRPr="00576ED7">
        <w:rPr>
          <w:szCs w:val="24"/>
        </w:rPr>
        <w:t xml:space="preserve">. </w:t>
      </w:r>
      <w:r w:rsidR="00CA008D">
        <w:rPr>
          <w:szCs w:val="24"/>
        </w:rPr>
        <w:t>§ </w:t>
      </w:r>
      <w:r w:rsidRPr="00576ED7">
        <w:rPr>
          <w:szCs w:val="24"/>
        </w:rPr>
        <w:t>152(f)(2).</w:t>
      </w:r>
    </w:p>
    <w:p w14:paraId="7B517881" w14:textId="77777777" w:rsidR="0049128E" w:rsidRPr="00576ED7" w:rsidRDefault="0049128E" w:rsidP="00A6585D">
      <w:pPr>
        <w:widowControl w:val="0"/>
        <w:jc w:val="both"/>
        <w:rPr>
          <w:szCs w:val="24"/>
        </w:rPr>
      </w:pPr>
    </w:p>
    <w:p w14:paraId="7F88E365" w14:textId="2E0E8896"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w:t>
      </w:r>
      <w:r w:rsidR="003B4C3C">
        <w:rPr>
          <w:szCs w:val="24"/>
        </w:rPr>
        <w:t xml:space="preserve">half of his own support. </w:t>
      </w:r>
      <w:r w:rsidR="00CA008D">
        <w:rPr>
          <w:szCs w:val="24"/>
        </w:rPr>
        <w:t>§ </w:t>
      </w:r>
      <w:r w:rsidR="003B4C3C">
        <w:rPr>
          <w:szCs w:val="24"/>
        </w:rPr>
        <w:t xml:space="preserve">152(c)(1)(D). </w:t>
      </w:r>
      <w:r w:rsidRPr="00576ED7">
        <w:rPr>
          <w:szCs w:val="24"/>
        </w:rPr>
        <w:t>Scholarships are not taken into account</w:t>
      </w:r>
      <w:r w:rsidR="00035193" w:rsidRPr="00576ED7">
        <w:rPr>
          <w:szCs w:val="24"/>
        </w:rPr>
        <w:t xml:space="preserve">. </w:t>
      </w:r>
      <w:r w:rsidR="00CA008D">
        <w:rPr>
          <w:szCs w:val="24"/>
        </w:rPr>
        <w:t>§ </w:t>
      </w:r>
      <w:r w:rsidRPr="00576ED7">
        <w:rPr>
          <w:szCs w:val="24"/>
        </w:rPr>
        <w:t>152(f)(5).</w:t>
      </w:r>
    </w:p>
    <w:p w14:paraId="4188A7AE" w14:textId="77777777" w:rsidR="0049128E" w:rsidRPr="00576ED7" w:rsidRDefault="0049128E" w:rsidP="00A6585D">
      <w:pPr>
        <w:widowControl w:val="0"/>
        <w:jc w:val="both"/>
        <w:rPr>
          <w:szCs w:val="24"/>
        </w:rPr>
      </w:pPr>
    </w:p>
    <w:p w14:paraId="3295A025" w14:textId="77777777"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xml:space="preserve">: A “qualifying child” may not file a joint return other than </w:t>
      </w:r>
      <w:r w:rsidR="009F5973">
        <w:rPr>
          <w:szCs w:val="24"/>
        </w:rPr>
        <w:t xml:space="preserve">to </w:t>
      </w:r>
      <w:r w:rsidRPr="00576ED7">
        <w:rPr>
          <w:szCs w:val="24"/>
        </w:rPr>
        <w:t>clai</w:t>
      </w:r>
      <w:r w:rsidR="003B4C3C">
        <w:rPr>
          <w:szCs w:val="24"/>
        </w:rPr>
        <w:t xml:space="preserve">m a refund with his spouse. </w:t>
      </w:r>
      <w:r w:rsidR="00CA008D">
        <w:rPr>
          <w:szCs w:val="24"/>
        </w:rPr>
        <w:t>§ </w:t>
      </w:r>
      <w:r w:rsidRPr="00576ED7">
        <w:rPr>
          <w:szCs w:val="24"/>
        </w:rPr>
        <w:t>152(c)(1)(E).</w:t>
      </w:r>
    </w:p>
    <w:p w14:paraId="312D6E6E" w14:textId="77777777" w:rsidR="0049128E" w:rsidRPr="00576ED7" w:rsidRDefault="0049128E" w:rsidP="00A6585D">
      <w:pPr>
        <w:widowControl w:val="0"/>
        <w:jc w:val="both"/>
        <w:rPr>
          <w:szCs w:val="24"/>
        </w:rPr>
      </w:pPr>
    </w:p>
    <w:p w14:paraId="36F23446" w14:textId="0D976454" w:rsidR="0049128E" w:rsidRPr="00576ED7" w:rsidRDefault="0049128E" w:rsidP="00A6585D">
      <w:pPr>
        <w:widowControl w:val="0"/>
        <w:jc w:val="both"/>
        <w:rPr>
          <w:szCs w:val="24"/>
        </w:rPr>
      </w:pPr>
      <w:r w:rsidRPr="00576ED7">
        <w:rPr>
          <w:szCs w:val="24"/>
        </w:rPr>
        <w:t>It can happen that two or more persons can claim the same “qualifying child” as a dependent</w:t>
      </w:r>
      <w:r w:rsidR="00035193" w:rsidRPr="00576ED7">
        <w:rPr>
          <w:szCs w:val="24"/>
        </w:rPr>
        <w:t xml:space="preserve">. </w:t>
      </w:r>
      <w:r w:rsidRPr="00576ED7">
        <w:rPr>
          <w:szCs w:val="24"/>
        </w:rPr>
        <w:t>In such a case, the “qualifying child” is treated as the “qualifying child” of –</w:t>
      </w:r>
    </w:p>
    <w:p w14:paraId="04CC31C2" w14:textId="77777777" w:rsidR="0049128E" w:rsidRPr="00576ED7" w:rsidRDefault="0049128E" w:rsidP="00A6585D">
      <w:pPr>
        <w:widowControl w:val="0"/>
        <w:ind w:left="720"/>
        <w:jc w:val="both"/>
        <w:rPr>
          <w:szCs w:val="24"/>
        </w:rPr>
      </w:pPr>
      <w:r w:rsidRPr="00576ED7">
        <w:rPr>
          <w:szCs w:val="24"/>
        </w:rPr>
        <w:t xml:space="preserve">•a parent, </w:t>
      </w:r>
      <w:r w:rsidR="00CA008D">
        <w:rPr>
          <w:szCs w:val="24"/>
        </w:rPr>
        <w:t>§ </w:t>
      </w:r>
      <w:r w:rsidRPr="00576ED7">
        <w:rPr>
          <w:szCs w:val="24"/>
        </w:rPr>
        <w:t>152(c)(4)(A)(i):</w:t>
      </w:r>
    </w:p>
    <w:p w14:paraId="289D882A" w14:textId="77777777" w:rsidR="0049128E" w:rsidRPr="00576ED7" w:rsidRDefault="0049128E" w:rsidP="00A6585D">
      <w:pPr>
        <w:widowControl w:val="0"/>
        <w:ind w:left="1440"/>
        <w:jc w:val="both"/>
        <w:rPr>
          <w:szCs w:val="24"/>
        </w:rPr>
      </w:pPr>
      <w:r w:rsidRPr="00576ED7">
        <w:rPr>
          <w:szCs w:val="24"/>
        </w:rPr>
        <w:t>•I</w:t>
      </w:r>
      <w:r w:rsidR="009F5973">
        <w:rPr>
          <w:szCs w:val="24"/>
        </w:rPr>
        <w:t>f</w:t>
      </w:r>
      <w:r w:rsidRPr="00576ED7">
        <w:rPr>
          <w:szCs w:val="24"/>
        </w:rPr>
        <w:t xml:space="preserve"> more than one parent can claim the “qualifying child” and the parents do not file a joint return, </w:t>
      </w:r>
      <w:r w:rsidR="00CA008D">
        <w:rPr>
          <w:szCs w:val="24"/>
        </w:rPr>
        <w:t>§ </w:t>
      </w:r>
      <w:r w:rsidRPr="00576ED7">
        <w:rPr>
          <w:szCs w:val="24"/>
        </w:rPr>
        <w:t>152(c)(4)(B), the child is the “qualifying child” of –</w:t>
      </w:r>
    </w:p>
    <w:p w14:paraId="3E7D7EF0" w14:textId="77777777" w:rsidR="0049128E" w:rsidRPr="00576ED7" w:rsidRDefault="0049128E" w:rsidP="00A6585D">
      <w:pPr>
        <w:widowControl w:val="0"/>
        <w:ind w:left="2160"/>
        <w:jc w:val="both"/>
        <w:rPr>
          <w:szCs w:val="24"/>
        </w:rPr>
      </w:pPr>
      <w:r w:rsidRPr="00576ED7">
        <w:rPr>
          <w:szCs w:val="24"/>
        </w:rPr>
        <w:t xml:space="preserve">•the parent with whom the child resided the longest during the taxable year, </w:t>
      </w:r>
      <w:r w:rsidR="00CA008D">
        <w:rPr>
          <w:szCs w:val="24"/>
        </w:rPr>
        <w:t>§ </w:t>
      </w:r>
      <w:r w:rsidRPr="00576ED7">
        <w:rPr>
          <w:szCs w:val="24"/>
        </w:rPr>
        <w:t>152(c)(4)(B)(i), or</w:t>
      </w:r>
    </w:p>
    <w:p w14:paraId="6F7B8232" w14:textId="3F1DFFA3" w:rsidR="0049128E" w:rsidRPr="00576ED7" w:rsidRDefault="0049128E" w:rsidP="00A6585D">
      <w:pPr>
        <w:widowControl w:val="0"/>
        <w:ind w:left="2160"/>
        <w:jc w:val="both"/>
        <w:rPr>
          <w:szCs w:val="24"/>
        </w:rPr>
      </w:pPr>
      <w:r w:rsidRPr="00576ED7">
        <w:rPr>
          <w:szCs w:val="24"/>
        </w:rPr>
        <w:t>•if the child resided with each parent an equal amount of time, the parent with the highest adjusted gross income</w:t>
      </w:r>
      <w:r w:rsidR="00035193" w:rsidRPr="00576ED7">
        <w:rPr>
          <w:szCs w:val="24"/>
        </w:rPr>
        <w:t xml:space="preserve">. </w:t>
      </w:r>
      <w:r w:rsidR="00CA008D">
        <w:rPr>
          <w:szCs w:val="24"/>
        </w:rPr>
        <w:t>§ </w:t>
      </w:r>
      <w:r w:rsidRPr="00576ED7">
        <w:rPr>
          <w:szCs w:val="24"/>
        </w:rPr>
        <w:t>152(c)(4)(B)(ii).</w:t>
      </w:r>
    </w:p>
    <w:p w14:paraId="703E9D2A" w14:textId="77777777"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parent but no parent claims the “qualifying child</w:t>
      </w:r>
      <w:r w:rsidR="009F5973">
        <w:rPr>
          <w:szCs w:val="24"/>
        </w:rPr>
        <w:t>,</w:t>
      </w:r>
      <w:r w:rsidRPr="00576ED7">
        <w:rPr>
          <w:szCs w:val="24"/>
        </w:rPr>
        <w:t xml:space="preserve">” another taxpayer may claim the child as a dependent </w:t>
      </w:r>
      <w:r w:rsidRPr="00576ED7">
        <w:rPr>
          <w:i/>
          <w:szCs w:val="24"/>
        </w:rPr>
        <w:t>if</w:t>
      </w:r>
      <w:r w:rsidRPr="00576ED7">
        <w:rPr>
          <w:szCs w:val="24"/>
        </w:rPr>
        <w:t xml:space="preserve"> that taxpayer’s adjusted gross income is higher than the highest adju</w:t>
      </w:r>
      <w:r w:rsidR="003B4C3C">
        <w:rPr>
          <w:szCs w:val="24"/>
        </w:rPr>
        <w:t xml:space="preserve">sted gross income of a parent. </w:t>
      </w:r>
      <w:r w:rsidR="00CA008D">
        <w:rPr>
          <w:szCs w:val="24"/>
        </w:rPr>
        <w:t>§ </w:t>
      </w:r>
      <w:r w:rsidRPr="00576ED7">
        <w:rPr>
          <w:szCs w:val="24"/>
        </w:rPr>
        <w:t>152(c)(4)(C).</w:t>
      </w:r>
    </w:p>
    <w:p w14:paraId="4B7A8E71" w14:textId="77777777" w:rsidR="0049128E"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w:t>
      </w:r>
      <w:r w:rsidR="003B4C3C">
        <w:rPr>
          <w:szCs w:val="24"/>
        </w:rPr>
        <w:t xml:space="preserve">laim the child as a dependent. </w:t>
      </w:r>
      <w:r w:rsidR="00CA008D">
        <w:rPr>
          <w:szCs w:val="24"/>
        </w:rPr>
        <w:t>§ </w:t>
      </w:r>
      <w:r w:rsidRPr="00576ED7">
        <w:rPr>
          <w:szCs w:val="24"/>
        </w:rPr>
        <w:t>152(c)(4)(A)(ii).</w:t>
      </w:r>
    </w:p>
    <w:p w14:paraId="37B76BB4" w14:textId="77777777" w:rsidR="00350627" w:rsidRDefault="00350627" w:rsidP="00A6585D">
      <w:pPr>
        <w:widowControl w:val="0"/>
        <w:ind w:left="720"/>
        <w:jc w:val="both"/>
        <w:rPr>
          <w:szCs w:val="24"/>
        </w:rPr>
      </w:pPr>
    </w:p>
    <w:p w14:paraId="12ABAC63" w14:textId="563638D5" w:rsidR="00814957" w:rsidRDefault="00350627" w:rsidP="00350627">
      <w:pPr>
        <w:widowControl w:val="0"/>
        <w:jc w:val="both"/>
        <w:rPr>
          <w:szCs w:val="24"/>
        </w:rPr>
      </w:pPr>
      <w:r>
        <w:rPr>
          <w:i/>
          <w:szCs w:val="24"/>
        </w:rPr>
        <w:t>N.B.</w:t>
      </w:r>
      <w:r>
        <w:rPr>
          <w:szCs w:val="24"/>
        </w:rPr>
        <w:t>: Section 151 allowed (allows?) a deduction of an “exemption amount” for each of taxpayer</w:t>
      </w:r>
      <w:r w:rsidR="00BF5DC7">
        <w:rPr>
          <w:szCs w:val="24"/>
        </w:rPr>
        <w:t>’</w:t>
      </w:r>
      <w:r>
        <w:rPr>
          <w:szCs w:val="24"/>
        </w:rPr>
        <w:t>s “dependents.”  § 151(a, b, and c)</w:t>
      </w:r>
      <w:r w:rsidR="00035193">
        <w:rPr>
          <w:szCs w:val="24"/>
        </w:rPr>
        <w:t xml:space="preserve">. </w:t>
      </w:r>
      <w:r>
        <w:rPr>
          <w:szCs w:val="24"/>
        </w:rPr>
        <w:t>As noted, the “exemption amount” for tax years 2018 to 2025 is zero</w:t>
      </w:r>
      <w:r w:rsidR="00035193">
        <w:rPr>
          <w:szCs w:val="24"/>
        </w:rPr>
        <w:t xml:space="preserve">. </w:t>
      </w:r>
      <w:r>
        <w:rPr>
          <w:szCs w:val="24"/>
        </w:rPr>
        <w:t>Instead, taxpayers may be entitled to a “child tax credit” of $2000</w:t>
      </w:r>
      <w:r w:rsidR="00035193">
        <w:rPr>
          <w:szCs w:val="24"/>
        </w:rPr>
        <w:t xml:space="preserve">. </w:t>
      </w:r>
      <w:r>
        <w:rPr>
          <w:szCs w:val="24"/>
        </w:rPr>
        <w:t>§ 24(h)(2)</w:t>
      </w:r>
      <w:r w:rsidR="00035193">
        <w:rPr>
          <w:szCs w:val="24"/>
        </w:rPr>
        <w:t xml:space="preserve">. </w:t>
      </w:r>
      <w:r>
        <w:rPr>
          <w:szCs w:val="24"/>
        </w:rPr>
        <w:t>Prior to enactment of the Tax Cuts and Jobs Act, the credit was $1000</w:t>
      </w:r>
      <w:r w:rsidR="00035193">
        <w:rPr>
          <w:szCs w:val="24"/>
        </w:rPr>
        <w:t xml:space="preserve">. </w:t>
      </w:r>
      <w:r>
        <w:rPr>
          <w:szCs w:val="24"/>
        </w:rPr>
        <w:t>The conditions of the “child tax credit” are not a perfect fit with §</w:t>
      </w:r>
      <w:r w:rsidR="00BB05EA">
        <w:rPr>
          <w:szCs w:val="24"/>
        </w:rPr>
        <w:t xml:space="preserve"> 151(c) (dependent deduction) and § 152(c) (qualifying child)</w:t>
      </w:r>
      <w:r w:rsidR="00035193">
        <w:rPr>
          <w:szCs w:val="24"/>
        </w:rPr>
        <w:t xml:space="preserve">. </w:t>
      </w:r>
      <w:r w:rsidR="00BB05EA">
        <w:rPr>
          <w:szCs w:val="24"/>
        </w:rPr>
        <w:t>The “child tax credit” is only available until the child turns 17, § 24(a)(1), not 19 (24 in the case of a student)</w:t>
      </w:r>
      <w:r w:rsidR="00035193">
        <w:rPr>
          <w:szCs w:val="24"/>
        </w:rPr>
        <w:t xml:space="preserve">. </w:t>
      </w:r>
      <w:r w:rsidR="00BB05EA">
        <w:rPr>
          <w:szCs w:val="24"/>
        </w:rPr>
        <w:t>Moreover, the credit is not available for a child who is a resident of a country contiguous to the United States</w:t>
      </w:r>
      <w:r w:rsidR="00035193">
        <w:rPr>
          <w:szCs w:val="24"/>
        </w:rPr>
        <w:t xml:space="preserve">. </w:t>
      </w:r>
      <w:r w:rsidR="00BB05EA">
        <w:rPr>
          <w:szCs w:val="24"/>
        </w:rPr>
        <w:t>§ 24(c)(2)</w:t>
      </w:r>
      <w:r w:rsidR="00035193">
        <w:rPr>
          <w:szCs w:val="24"/>
        </w:rPr>
        <w:t xml:space="preserve">. </w:t>
      </w:r>
      <w:r w:rsidR="00814957">
        <w:rPr>
          <w:szCs w:val="24"/>
        </w:rPr>
        <w:t>However, a</w:t>
      </w:r>
      <w:r w:rsidR="00BB05EA">
        <w:rPr>
          <w:szCs w:val="24"/>
        </w:rPr>
        <w:t xml:space="preserve"> “qualifying child” who is 17 or older may still be a dependent for which taxpayer is entitled to a $500 tax credit</w:t>
      </w:r>
      <w:r w:rsidR="00035193">
        <w:rPr>
          <w:szCs w:val="24"/>
        </w:rPr>
        <w:t xml:space="preserve">. </w:t>
      </w:r>
      <w:r w:rsidR="00BB05EA">
        <w:rPr>
          <w:szCs w:val="24"/>
        </w:rPr>
        <w:t>§ 24(h)(4)(A)</w:t>
      </w:r>
      <w:r w:rsidR="00035193">
        <w:rPr>
          <w:szCs w:val="24"/>
        </w:rPr>
        <w:t xml:space="preserve">. </w:t>
      </w:r>
      <w:r w:rsidR="00BB05EA">
        <w:rPr>
          <w:szCs w:val="24"/>
        </w:rPr>
        <w:t xml:space="preserve">The </w:t>
      </w:r>
      <w:r w:rsidR="00782E02">
        <w:rPr>
          <w:szCs w:val="24"/>
        </w:rPr>
        <w:t>“</w:t>
      </w:r>
      <w:r w:rsidR="00BB05EA">
        <w:rPr>
          <w:szCs w:val="24"/>
        </w:rPr>
        <w:t>child tax credit</w:t>
      </w:r>
      <w:r w:rsidR="00782E02">
        <w:rPr>
          <w:szCs w:val="24"/>
        </w:rPr>
        <w:t>”</w:t>
      </w:r>
      <w:r w:rsidR="00BB05EA">
        <w:rPr>
          <w:szCs w:val="24"/>
        </w:rPr>
        <w:t xml:space="preserve"> is non-refundable</w:t>
      </w:r>
      <w:r w:rsidR="00035193">
        <w:rPr>
          <w:szCs w:val="24"/>
        </w:rPr>
        <w:t xml:space="preserve">. </w:t>
      </w:r>
      <w:r w:rsidR="00BB05EA">
        <w:rPr>
          <w:szCs w:val="24"/>
        </w:rPr>
        <w:t>§ 26(a)</w:t>
      </w:r>
      <w:r w:rsidR="00035193">
        <w:rPr>
          <w:szCs w:val="24"/>
        </w:rPr>
        <w:t xml:space="preserve">. </w:t>
      </w:r>
      <w:r w:rsidR="00814957">
        <w:rPr>
          <w:szCs w:val="24"/>
        </w:rPr>
        <w:t>The “child tax credit” is subject to an income phaseout when a taxpayer’s modified adjusted gross income exceeds $400,000 for taxpayers married filing jointly or $200,000 for other taxpayers</w:t>
      </w:r>
      <w:r w:rsidR="00035193">
        <w:rPr>
          <w:szCs w:val="24"/>
        </w:rPr>
        <w:t xml:space="preserve">. </w:t>
      </w:r>
      <w:r w:rsidR="00814957">
        <w:rPr>
          <w:szCs w:val="24"/>
        </w:rPr>
        <w:t>§ 24(h)(3), § 24(b)(1) (credit reduced by 5% of excess)</w:t>
      </w:r>
      <w:r w:rsidR="00035193">
        <w:rPr>
          <w:szCs w:val="24"/>
        </w:rPr>
        <w:t xml:space="preserve">. </w:t>
      </w:r>
      <w:r w:rsidR="00814957">
        <w:rPr>
          <w:szCs w:val="24"/>
        </w:rPr>
        <w:t>Prior to enactment of the TCJA, the phaseout began at $110,000 for taxpayers married filing jointly and at $75,000 for unmarried taxpayers</w:t>
      </w:r>
      <w:r w:rsidR="00035193">
        <w:rPr>
          <w:szCs w:val="24"/>
        </w:rPr>
        <w:t xml:space="preserve">. </w:t>
      </w:r>
      <w:r w:rsidR="00814957">
        <w:rPr>
          <w:szCs w:val="24"/>
        </w:rPr>
        <w:t>§ 24(b)(2).</w:t>
      </w:r>
    </w:p>
    <w:p w14:paraId="5F011D31" w14:textId="3F85D84A" w:rsidR="00814957" w:rsidRDefault="00814957" w:rsidP="00350627">
      <w:pPr>
        <w:widowControl w:val="0"/>
        <w:jc w:val="both"/>
        <w:rPr>
          <w:szCs w:val="24"/>
        </w:rPr>
      </w:pPr>
    </w:p>
    <w:p w14:paraId="48C9C8BA" w14:textId="0CC75E03" w:rsidR="00BB05EA" w:rsidRPr="00BB05EA" w:rsidRDefault="007B3290" w:rsidP="00350627">
      <w:pPr>
        <w:widowControl w:val="0"/>
        <w:jc w:val="both"/>
        <w:rPr>
          <w:szCs w:val="24"/>
        </w:rPr>
      </w:pPr>
      <w:r w:rsidRPr="006964DF">
        <w:rPr>
          <w:rFonts w:ascii="Century Schoolbook" w:hAnsi="Century Schoolbook"/>
          <w:noProof/>
          <w:szCs w:val="24"/>
        </w:rPr>
        <mc:AlternateContent>
          <mc:Choice Requires="wps">
            <w:drawing>
              <wp:anchor distT="0" distB="0" distL="114300" distR="114300" simplePos="0" relativeHeight="252449792" behindDoc="0" locked="0" layoutInCell="1" allowOverlap="1" wp14:anchorId="499DB53D" wp14:editId="795A1CF9">
                <wp:simplePos x="0" y="0"/>
                <wp:positionH relativeFrom="margin">
                  <wp:posOffset>2379345</wp:posOffset>
                </wp:positionH>
                <wp:positionV relativeFrom="paragraph">
                  <wp:posOffset>135890</wp:posOffset>
                </wp:positionV>
                <wp:extent cx="2600325" cy="3950335"/>
                <wp:effectExtent l="0" t="0" r="28575" b="1206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950335"/>
                        </a:xfrm>
                        <a:prstGeom prst="rect">
                          <a:avLst/>
                        </a:prstGeom>
                        <a:solidFill>
                          <a:srgbClr val="FFFFFF"/>
                        </a:solidFill>
                        <a:ln w="9525">
                          <a:solidFill>
                            <a:srgbClr val="000000"/>
                          </a:solidFill>
                          <a:miter lim="800000"/>
                          <a:headEnd/>
                          <a:tailEnd/>
                        </a:ln>
                      </wps:spPr>
                      <wps:txbx>
                        <w:txbxContent>
                          <w:p w14:paraId="0024ACCF" w14:textId="27BE8243" w:rsidR="005E3A00" w:rsidRDefault="005E3A00" w:rsidP="00681410">
                            <w:pPr>
                              <w:spacing w:after="80"/>
                              <w:jc w:val="both"/>
                              <w:rPr>
                                <w:rFonts w:asciiTheme="minorBidi" w:hAnsiTheme="minorBidi" w:cstheme="minorBidi"/>
                                <w:sz w:val="22"/>
                                <w:szCs w:val="22"/>
                              </w:rPr>
                            </w:pPr>
                            <w:r w:rsidRPr="005265BE">
                              <w:rPr>
                                <w:rFonts w:asciiTheme="minorBidi" w:hAnsiTheme="minorBidi" w:cstheme="minorBidi"/>
                                <w:sz w:val="22"/>
                                <w:szCs w:val="22"/>
                              </w:rPr>
                              <w:t>ARPA, § 9611, 26 U.S.C. 24(</w:t>
                            </w:r>
                            <w:r w:rsidRPr="005265BE">
                              <w:rPr>
                                <w:rFonts w:asciiTheme="minorBidi" w:hAnsiTheme="minorBidi" w:cstheme="minorBidi"/>
                                <w:i/>
                                <w:iCs/>
                                <w:sz w:val="22"/>
                                <w:szCs w:val="22"/>
                              </w:rPr>
                              <w:t>i</w:t>
                            </w:r>
                            <w:r w:rsidRPr="005265BE">
                              <w:rPr>
                                <w:rFonts w:asciiTheme="minorBidi" w:hAnsiTheme="minorBidi" w:cstheme="minorBidi"/>
                                <w:sz w:val="22"/>
                                <w:szCs w:val="22"/>
                              </w:rPr>
                              <w:t>): For tax year 2021, the child tax credit is increased from $2000 per qualifying child to $3000 and to $3600 per qualifying child who has not attained the age of 6. The credit is made refundable. Furthermore, the credit is available until the child turns 18. The Secretary may make periodic payments to taxpayers of this credit. The credit is subject to a phase-out.</w:t>
                            </w:r>
                          </w:p>
                          <w:p w14:paraId="09B046DD" w14:textId="77777777" w:rsidR="007B3290" w:rsidRPr="005265BE" w:rsidRDefault="007B3290" w:rsidP="00681410">
                            <w:pPr>
                              <w:spacing w:after="80"/>
                              <w:jc w:val="both"/>
                              <w:rPr>
                                <w:rFonts w:asciiTheme="minorBidi" w:hAnsiTheme="minorBidi" w:cstheme="minorBidi"/>
                                <w:sz w:val="22"/>
                                <w:szCs w:val="22"/>
                              </w:rPr>
                            </w:pPr>
                          </w:p>
                          <w:p w14:paraId="1A0643AA" w14:textId="3DBA01EC" w:rsidR="005E3A00" w:rsidRPr="005265BE" w:rsidRDefault="005E3A00" w:rsidP="00681410">
                            <w:pPr>
                              <w:spacing w:after="80"/>
                              <w:jc w:val="both"/>
                              <w:rPr>
                                <w:rFonts w:asciiTheme="minorBidi" w:hAnsiTheme="minorBidi" w:cstheme="minorBidi"/>
                                <w:sz w:val="22"/>
                                <w:szCs w:val="22"/>
                              </w:rPr>
                            </w:pPr>
                            <w:r w:rsidRPr="005265BE">
                              <w:rPr>
                                <w:rFonts w:asciiTheme="minorBidi" w:hAnsiTheme="minorBidi" w:cstheme="minorBidi"/>
                                <w:sz w:val="22"/>
                                <w:szCs w:val="22"/>
                              </w:rPr>
                              <w:t>The amount of the “additional child tax credit” is dependent on the amount by which taxpayer’s earned income exceeds $3000. Because the pandemic caused widespread job loss, taxpayers may opt to use their 2019 earned income to determine the amount of this credit for tax year 2020.  CAA § 211.</w:t>
                            </w:r>
                          </w:p>
                          <w:p w14:paraId="7D5E88A7" w14:textId="77777777" w:rsidR="005E3A00" w:rsidRPr="005265BE" w:rsidRDefault="005E3A00" w:rsidP="00681410">
                            <w:pPr>
                              <w:spacing w:after="80"/>
                              <w:jc w:val="both"/>
                              <w:rPr>
                                <w:rFonts w:asciiTheme="minorBidi" w:hAnsiTheme="minorBidi" w:cstheme="minorBidi"/>
                                <w:sz w:val="22"/>
                                <w:szCs w:val="22"/>
                              </w:rPr>
                            </w:pPr>
                            <w:r w:rsidRPr="005265BE">
                              <w:rPr>
                                <w:rFonts w:asciiTheme="minorBidi" w:hAnsiTheme="minorBidi" w:cstheme="minorBidi"/>
                                <w:sz w:val="22"/>
                                <w:szCs w:val="22"/>
                              </w:rPr>
                              <w:t>For purposes of the Earned Income Credit, ARPA, § 9626 extends this election forward to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DB53D" id="_x0000_s1123" type="#_x0000_t202" style="position:absolute;left:0;text-align:left;margin-left:187.35pt;margin-top:10.7pt;width:204.75pt;height:311.05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">
                <v:textbox>
                  <w:txbxContent>
                    <w:p w14:paraId="0024ACCF" w14:textId="27BE8243" w:rsidR="005E3A00" w:rsidRDefault="005E3A00" w:rsidP="00681410">
                      <w:pPr>
                        <w:spacing w:after="80"/>
                        <w:jc w:val="both"/>
                        <w:rPr>
                          <w:rFonts w:asciiTheme="minorBidi" w:hAnsiTheme="minorBidi" w:cstheme="minorBidi"/>
                          <w:sz w:val="22"/>
                          <w:szCs w:val="22"/>
                        </w:rPr>
                      </w:pPr>
                      <w:r w:rsidRPr="005265BE">
                        <w:rPr>
                          <w:rFonts w:asciiTheme="minorBidi" w:hAnsiTheme="minorBidi" w:cstheme="minorBidi"/>
                          <w:sz w:val="22"/>
                          <w:szCs w:val="22"/>
                        </w:rPr>
                        <w:t>ARPA, § 9611, 26 U.S.C. 24(</w:t>
                      </w:r>
                      <w:r w:rsidRPr="005265BE">
                        <w:rPr>
                          <w:rFonts w:asciiTheme="minorBidi" w:hAnsiTheme="minorBidi" w:cstheme="minorBidi"/>
                          <w:i/>
                          <w:iCs/>
                          <w:sz w:val="22"/>
                          <w:szCs w:val="22"/>
                        </w:rPr>
                        <w:t>i</w:t>
                      </w:r>
                      <w:r w:rsidRPr="005265BE">
                        <w:rPr>
                          <w:rFonts w:asciiTheme="minorBidi" w:hAnsiTheme="minorBidi" w:cstheme="minorBidi"/>
                          <w:sz w:val="22"/>
                          <w:szCs w:val="22"/>
                        </w:rPr>
                        <w:t>): For tax year 2021, the child tax credit is increased from $2000 per qualifying child to $3000 and to $3600 per qualifying child who has not attained the age of 6. The credit is made refundable. Furthermore, the credit is available until the child turns 18. The Secretary may make periodic payments to taxpayers of this credit. The credit is subject to a phase-out.</w:t>
                      </w:r>
                    </w:p>
                    <w:p w14:paraId="09B046DD" w14:textId="77777777" w:rsidR="007B3290" w:rsidRPr="005265BE" w:rsidRDefault="007B3290" w:rsidP="00681410">
                      <w:pPr>
                        <w:spacing w:after="80"/>
                        <w:jc w:val="both"/>
                        <w:rPr>
                          <w:rFonts w:asciiTheme="minorBidi" w:hAnsiTheme="minorBidi" w:cstheme="minorBidi"/>
                          <w:sz w:val="22"/>
                          <w:szCs w:val="22"/>
                        </w:rPr>
                      </w:pPr>
                    </w:p>
                    <w:p w14:paraId="1A0643AA" w14:textId="3DBA01EC" w:rsidR="005E3A00" w:rsidRPr="005265BE" w:rsidRDefault="005E3A00" w:rsidP="00681410">
                      <w:pPr>
                        <w:spacing w:after="80"/>
                        <w:jc w:val="both"/>
                        <w:rPr>
                          <w:rFonts w:asciiTheme="minorBidi" w:hAnsiTheme="minorBidi" w:cstheme="minorBidi"/>
                          <w:sz w:val="22"/>
                          <w:szCs w:val="22"/>
                        </w:rPr>
                      </w:pPr>
                      <w:r w:rsidRPr="005265BE">
                        <w:rPr>
                          <w:rFonts w:asciiTheme="minorBidi" w:hAnsiTheme="minorBidi" w:cstheme="minorBidi"/>
                          <w:sz w:val="22"/>
                          <w:szCs w:val="22"/>
                        </w:rPr>
                        <w:t>The amount of the “additional child tax credit” is dependent on the amount by which taxpayer’s earned income exceeds $3000. Because the pandemic caused widespread job loss, taxpayers may opt to use their 2019 earned income to determine the amount of this credit for tax year 2020.  CAA § 211.</w:t>
                      </w:r>
                    </w:p>
                    <w:p w14:paraId="7D5E88A7" w14:textId="77777777" w:rsidR="005E3A00" w:rsidRPr="005265BE" w:rsidRDefault="005E3A00" w:rsidP="00681410">
                      <w:pPr>
                        <w:spacing w:after="80"/>
                        <w:jc w:val="both"/>
                        <w:rPr>
                          <w:rFonts w:asciiTheme="minorBidi" w:hAnsiTheme="minorBidi" w:cstheme="minorBidi"/>
                          <w:sz w:val="22"/>
                          <w:szCs w:val="22"/>
                        </w:rPr>
                      </w:pPr>
                      <w:r w:rsidRPr="005265BE">
                        <w:rPr>
                          <w:rFonts w:asciiTheme="minorBidi" w:hAnsiTheme="minorBidi" w:cstheme="minorBidi"/>
                          <w:sz w:val="22"/>
                          <w:szCs w:val="22"/>
                        </w:rPr>
                        <w:t>For purposes of the Earned Income Credit, ARPA, § 9626 extends this election forward to 2021.</w:t>
                      </w:r>
                    </w:p>
                  </w:txbxContent>
                </v:textbox>
                <w10:wrap type="square" anchorx="margin"/>
              </v:shape>
            </w:pict>
          </mc:Fallback>
        </mc:AlternateContent>
      </w:r>
      <w:r w:rsidR="00BB05EA">
        <w:rPr>
          <w:szCs w:val="24"/>
        </w:rPr>
        <w:t xml:space="preserve">For taxpayers whose tax liability is reduced to $0 and </w:t>
      </w:r>
      <w:r w:rsidR="00843D46">
        <w:rPr>
          <w:szCs w:val="24"/>
        </w:rPr>
        <w:t xml:space="preserve">so </w:t>
      </w:r>
      <w:r w:rsidR="00BB05EA">
        <w:rPr>
          <w:szCs w:val="24"/>
        </w:rPr>
        <w:t xml:space="preserve">cannot avail themselves of the full </w:t>
      </w:r>
      <w:r w:rsidR="00782E02">
        <w:rPr>
          <w:szCs w:val="24"/>
        </w:rPr>
        <w:t>“</w:t>
      </w:r>
      <w:r w:rsidR="00BB05EA">
        <w:rPr>
          <w:szCs w:val="24"/>
        </w:rPr>
        <w:t>child tax credit,</w:t>
      </w:r>
      <w:r w:rsidR="00782E02">
        <w:rPr>
          <w:szCs w:val="24"/>
        </w:rPr>
        <w:t>”</w:t>
      </w:r>
      <w:r w:rsidR="00BB05EA">
        <w:rPr>
          <w:szCs w:val="24"/>
        </w:rPr>
        <w:t xml:space="preserve"> § 24(d) creates “an additional child tax credit” (ACTC)</w:t>
      </w:r>
      <w:r w:rsidR="00035193">
        <w:rPr>
          <w:szCs w:val="24"/>
        </w:rPr>
        <w:t xml:space="preserve">. </w:t>
      </w:r>
      <w:r w:rsidR="00BB05EA">
        <w:rPr>
          <w:szCs w:val="24"/>
        </w:rPr>
        <w:t xml:space="preserve">The ACTC </w:t>
      </w:r>
      <w:r w:rsidR="00BB05EA">
        <w:rPr>
          <w:i/>
          <w:szCs w:val="24"/>
        </w:rPr>
        <w:t>is</w:t>
      </w:r>
      <w:r w:rsidR="00BB05EA">
        <w:rPr>
          <w:szCs w:val="24"/>
        </w:rPr>
        <w:t xml:space="preserve"> refundable to the extent a taxpayer could not use the full $2000 </w:t>
      </w:r>
      <w:r w:rsidR="006A2646">
        <w:rPr>
          <w:szCs w:val="24"/>
        </w:rPr>
        <w:t>“</w:t>
      </w:r>
      <w:r w:rsidR="00BB05EA">
        <w:rPr>
          <w:szCs w:val="24"/>
        </w:rPr>
        <w:t>child tax credit</w:t>
      </w:r>
      <w:r w:rsidR="00035193">
        <w:rPr>
          <w:szCs w:val="24"/>
        </w:rPr>
        <w:t>.</w:t>
      </w:r>
      <w:r w:rsidR="006A2646">
        <w:rPr>
          <w:szCs w:val="24"/>
        </w:rPr>
        <w:t>”</w:t>
      </w:r>
      <w:r w:rsidR="00035193">
        <w:rPr>
          <w:szCs w:val="24"/>
        </w:rPr>
        <w:t xml:space="preserve"> </w:t>
      </w:r>
      <w:r w:rsidR="00BB05EA">
        <w:rPr>
          <w:szCs w:val="24"/>
        </w:rPr>
        <w:t>The TCJA caps the credit at $1400 (indexed for inflation) per qualifying child</w:t>
      </w:r>
      <w:r w:rsidR="00035193">
        <w:rPr>
          <w:szCs w:val="24"/>
        </w:rPr>
        <w:t xml:space="preserve">. </w:t>
      </w:r>
      <w:r w:rsidR="00BB05EA">
        <w:rPr>
          <w:szCs w:val="24"/>
        </w:rPr>
        <w:t>§ 24(h)(5)</w:t>
      </w:r>
      <w:r w:rsidR="00035193">
        <w:rPr>
          <w:szCs w:val="24"/>
        </w:rPr>
        <w:t xml:space="preserve">. </w:t>
      </w:r>
      <w:r w:rsidR="00BB05EA">
        <w:rPr>
          <w:szCs w:val="24"/>
        </w:rPr>
        <w:t xml:space="preserve">The ACTC is only available to a taxpayer with </w:t>
      </w:r>
      <w:r w:rsidR="00BB05EA">
        <w:rPr>
          <w:i/>
          <w:szCs w:val="24"/>
        </w:rPr>
        <w:t>earned income</w:t>
      </w:r>
      <w:r w:rsidR="00035193">
        <w:rPr>
          <w:szCs w:val="24"/>
        </w:rPr>
        <w:t xml:space="preserve">. </w:t>
      </w:r>
      <w:r w:rsidR="00BB05EA">
        <w:rPr>
          <w:szCs w:val="24"/>
        </w:rPr>
        <w:t xml:space="preserve">The refundable amount is equal to 15% of the amount by which taxpayer’s earned income exceeds  </w:t>
      </w:r>
      <w:r w:rsidR="00BD6812">
        <w:rPr>
          <w:szCs w:val="24"/>
        </w:rPr>
        <w:t xml:space="preserve">$2500 </w:t>
      </w:r>
      <w:r w:rsidR="00BB05EA">
        <w:rPr>
          <w:szCs w:val="24"/>
        </w:rPr>
        <w:t>or by which taxpayer’s social security taxes exceed taxpayer’s earned income credit</w:t>
      </w:r>
      <w:r w:rsidR="00814957">
        <w:rPr>
          <w:szCs w:val="24"/>
        </w:rPr>
        <w:t xml:space="preserve"> if taxpayer has 3 or more qualifying children – WHICHEVER is greater</w:t>
      </w:r>
      <w:r w:rsidR="00035193">
        <w:rPr>
          <w:szCs w:val="24"/>
        </w:rPr>
        <w:t xml:space="preserve">. </w:t>
      </w:r>
      <w:r w:rsidR="00814957">
        <w:rPr>
          <w:szCs w:val="24"/>
        </w:rPr>
        <w:t>§ 24(h)(5), § 24(d)(1)(B)</w:t>
      </w:r>
      <w:r w:rsidR="00035193">
        <w:rPr>
          <w:szCs w:val="24"/>
        </w:rPr>
        <w:t xml:space="preserve">. </w:t>
      </w:r>
      <w:r w:rsidR="00814957">
        <w:rPr>
          <w:szCs w:val="24"/>
        </w:rPr>
        <w:t xml:space="preserve">The amount of the ACTC is subject to the additional condition that the </w:t>
      </w:r>
      <w:r w:rsidR="00782E02">
        <w:rPr>
          <w:szCs w:val="24"/>
        </w:rPr>
        <w:t>“</w:t>
      </w:r>
      <w:r w:rsidR="00814957">
        <w:rPr>
          <w:szCs w:val="24"/>
        </w:rPr>
        <w:t>child tax credit</w:t>
      </w:r>
      <w:r w:rsidR="00782E02">
        <w:rPr>
          <w:szCs w:val="24"/>
        </w:rPr>
        <w:t xml:space="preserve">” </w:t>
      </w:r>
      <w:r w:rsidR="00814957">
        <w:rPr>
          <w:szCs w:val="24"/>
        </w:rPr>
        <w:t>plus the ACTC cannot exceed $2000</w:t>
      </w:r>
      <w:r w:rsidR="00035193">
        <w:rPr>
          <w:szCs w:val="24"/>
        </w:rPr>
        <w:t xml:space="preserve">. </w:t>
      </w:r>
      <w:r w:rsidR="00814957">
        <w:rPr>
          <w:szCs w:val="24"/>
        </w:rPr>
        <w:t>§ 24(d)(1)(A).</w:t>
      </w:r>
    </w:p>
    <w:p w14:paraId="00265EF1" w14:textId="48850608" w:rsidR="0049128E" w:rsidRDefault="0049128E" w:rsidP="00A6585D">
      <w:pPr>
        <w:widowControl w:val="0"/>
        <w:jc w:val="both"/>
        <w:rPr>
          <w:szCs w:val="24"/>
        </w:rPr>
      </w:pPr>
    </w:p>
    <w:p w14:paraId="22BCAB19" w14:textId="77777777" w:rsidR="007B3290" w:rsidRDefault="007B3290" w:rsidP="00A6585D">
      <w:pPr>
        <w:widowControl w:val="0"/>
        <w:jc w:val="both"/>
        <w:rPr>
          <w:szCs w:val="24"/>
        </w:rPr>
      </w:pPr>
    </w:p>
    <w:p w14:paraId="3AFCA770" w14:textId="77777777" w:rsidR="007B3290" w:rsidRPr="00576ED7" w:rsidRDefault="007B3290" w:rsidP="00A6585D">
      <w:pPr>
        <w:widowControl w:val="0"/>
        <w:jc w:val="both"/>
        <w:rPr>
          <w:szCs w:val="24"/>
        </w:rPr>
      </w:pPr>
    </w:p>
    <w:p w14:paraId="5B14EF15" w14:textId="2F324974"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14:paraId="4D24E6ED" w14:textId="55C67D1A"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w:t>
      </w:r>
      <w:r w:rsidR="00321882">
        <w:rPr>
          <w:szCs w:val="24"/>
        </w:rPr>
        <w:t> </w:t>
      </w:r>
      <w:r w:rsidRPr="00576ED7">
        <w:rPr>
          <w:szCs w:val="24"/>
        </w:rPr>
        <w:t xml:space="preserve"> –</w:t>
      </w:r>
    </w:p>
    <w:p w14:paraId="1BBBE259" w14:textId="5E1C8807" w:rsidR="0049128E" w:rsidRPr="00576ED7" w:rsidRDefault="0049128E" w:rsidP="00A6585D">
      <w:pPr>
        <w:widowControl w:val="0"/>
        <w:ind w:left="1440"/>
        <w:jc w:val="both"/>
        <w:rPr>
          <w:szCs w:val="24"/>
        </w:rPr>
      </w:pPr>
      <w:r w:rsidRPr="00576ED7">
        <w:rPr>
          <w:szCs w:val="24"/>
        </w:rPr>
        <w:t xml:space="preserve">•a child or descendant of a child, </w:t>
      </w:r>
      <w:r w:rsidR="00CA008D">
        <w:rPr>
          <w:szCs w:val="24"/>
        </w:rPr>
        <w:t>§ </w:t>
      </w:r>
      <w:r w:rsidRPr="00576ED7">
        <w:rPr>
          <w:szCs w:val="24"/>
        </w:rPr>
        <w:t xml:space="preserve">152(d)(2)(A), i.e., son, daughter, stepson, stepdaughter, or a foster child placed by an authorized placement 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such a person a child of the taxpayer by blood</w:t>
      </w:r>
      <w:r w:rsidR="00035193" w:rsidRPr="00576ED7">
        <w:rPr>
          <w:szCs w:val="24"/>
        </w:rPr>
        <w:t xml:space="preserve">. </w:t>
      </w:r>
      <w:r w:rsidR="00CA008D">
        <w:rPr>
          <w:szCs w:val="24"/>
        </w:rPr>
        <w:t>§ </w:t>
      </w:r>
      <w:r w:rsidRPr="00576ED7">
        <w:rPr>
          <w:szCs w:val="24"/>
        </w:rPr>
        <w:t>152(f)(1)(B);</w:t>
      </w:r>
    </w:p>
    <w:p w14:paraId="11E7386B" w14:textId="3E12CB2D" w:rsidR="0049128E" w:rsidRPr="00576ED7" w:rsidRDefault="0049128E" w:rsidP="00A6585D">
      <w:pPr>
        <w:widowControl w:val="0"/>
        <w:ind w:left="1440"/>
        <w:jc w:val="both"/>
        <w:rPr>
          <w:szCs w:val="24"/>
        </w:rPr>
      </w:pPr>
      <w:r w:rsidRPr="00576ED7">
        <w:rPr>
          <w:szCs w:val="24"/>
        </w:rPr>
        <w:t>•a brother, sister, stepbrother,</w:t>
      </w:r>
      <w:r w:rsidR="003B4C3C">
        <w:rPr>
          <w:szCs w:val="24"/>
        </w:rPr>
        <w:t xml:space="preserve"> or stepsister. § 152(d)(2)(B). </w:t>
      </w:r>
      <w:r w:rsidRPr="00576ED7">
        <w:rPr>
          <w:szCs w:val="24"/>
        </w:rPr>
        <w:t>This includes a half-brother or half-sister</w:t>
      </w:r>
      <w:r w:rsidR="00035193" w:rsidRPr="00576ED7">
        <w:rPr>
          <w:szCs w:val="24"/>
        </w:rPr>
        <w:t xml:space="preserve">. </w:t>
      </w:r>
      <w:r w:rsidR="00CA008D">
        <w:rPr>
          <w:szCs w:val="24"/>
        </w:rPr>
        <w:t>§ </w:t>
      </w:r>
      <w:r w:rsidRPr="00576ED7">
        <w:rPr>
          <w:szCs w:val="24"/>
        </w:rPr>
        <w:t>152(f)(4);</w:t>
      </w:r>
    </w:p>
    <w:p w14:paraId="6E6C0A4E" w14:textId="77777777" w:rsidR="0049128E" w:rsidRPr="00576ED7" w:rsidRDefault="0049128E" w:rsidP="00A6585D">
      <w:pPr>
        <w:widowControl w:val="0"/>
        <w:ind w:left="1440"/>
        <w:jc w:val="both"/>
        <w:rPr>
          <w:szCs w:val="24"/>
        </w:rPr>
      </w:pPr>
      <w:r w:rsidRPr="00576ED7">
        <w:rPr>
          <w:szCs w:val="24"/>
        </w:rPr>
        <w:t xml:space="preserve">•a father or mother or ancestor of a father or mother; </w:t>
      </w:r>
      <w:r w:rsidR="00CA008D">
        <w:rPr>
          <w:szCs w:val="24"/>
        </w:rPr>
        <w:t>§ </w:t>
      </w:r>
      <w:r w:rsidRPr="00576ED7">
        <w:rPr>
          <w:szCs w:val="24"/>
        </w:rPr>
        <w:t>152(d)(2)(C);</w:t>
      </w:r>
    </w:p>
    <w:p w14:paraId="41D43D55" w14:textId="77777777" w:rsidR="0049128E" w:rsidRPr="00576ED7" w:rsidRDefault="0049128E" w:rsidP="00A6585D">
      <w:pPr>
        <w:widowControl w:val="0"/>
        <w:ind w:left="1440"/>
        <w:jc w:val="both"/>
        <w:rPr>
          <w:szCs w:val="24"/>
        </w:rPr>
      </w:pPr>
      <w:r w:rsidRPr="00576ED7">
        <w:rPr>
          <w:szCs w:val="24"/>
        </w:rPr>
        <w:t xml:space="preserve">•a stepfather or stepmother, </w:t>
      </w:r>
      <w:r w:rsidR="00CA008D">
        <w:rPr>
          <w:szCs w:val="24"/>
        </w:rPr>
        <w:t>§ </w:t>
      </w:r>
      <w:r w:rsidRPr="00576ED7">
        <w:rPr>
          <w:szCs w:val="24"/>
        </w:rPr>
        <w:t>152(d)(2)(D);</w:t>
      </w:r>
    </w:p>
    <w:p w14:paraId="0641CE68" w14:textId="77777777" w:rsidR="0049128E" w:rsidRPr="00576ED7" w:rsidRDefault="0049128E" w:rsidP="00A6585D">
      <w:pPr>
        <w:widowControl w:val="0"/>
        <w:ind w:left="1440"/>
        <w:jc w:val="both"/>
        <w:rPr>
          <w:szCs w:val="24"/>
        </w:rPr>
      </w:pPr>
      <w:r w:rsidRPr="00576ED7">
        <w:rPr>
          <w:szCs w:val="24"/>
        </w:rPr>
        <w:t xml:space="preserve">•a son or daughter of a brother or sister (i.e., nephew or niece), </w:t>
      </w:r>
      <w:r w:rsidR="00CA008D">
        <w:rPr>
          <w:szCs w:val="24"/>
        </w:rPr>
        <w:t>§ </w:t>
      </w:r>
      <w:r w:rsidRPr="00576ED7">
        <w:rPr>
          <w:szCs w:val="24"/>
        </w:rPr>
        <w:t>152(d)(2)(E);</w:t>
      </w:r>
    </w:p>
    <w:p w14:paraId="25982E2B" w14:textId="77777777" w:rsidR="0049128E" w:rsidRPr="00576ED7" w:rsidRDefault="0049128E" w:rsidP="00A6585D">
      <w:pPr>
        <w:widowControl w:val="0"/>
        <w:ind w:left="1440"/>
        <w:jc w:val="both"/>
        <w:rPr>
          <w:szCs w:val="24"/>
        </w:rPr>
      </w:pPr>
      <w:r w:rsidRPr="00576ED7">
        <w:rPr>
          <w:szCs w:val="24"/>
        </w:rPr>
        <w:t xml:space="preserve">•a brother or sister of the father or mother (i.e., uncle or aunt), </w:t>
      </w:r>
      <w:r w:rsidR="00CA008D">
        <w:rPr>
          <w:szCs w:val="24"/>
        </w:rPr>
        <w:t>§ </w:t>
      </w:r>
      <w:r w:rsidRPr="00576ED7">
        <w:rPr>
          <w:szCs w:val="24"/>
        </w:rPr>
        <w:t>152(d)(2)(F);</w:t>
      </w:r>
    </w:p>
    <w:p w14:paraId="5A2FFEE9" w14:textId="77777777" w:rsidR="0049128E" w:rsidRPr="00576ED7" w:rsidRDefault="0049128E" w:rsidP="00A6585D">
      <w:pPr>
        <w:widowControl w:val="0"/>
        <w:ind w:left="1440"/>
        <w:jc w:val="both"/>
        <w:rPr>
          <w:szCs w:val="24"/>
        </w:rPr>
      </w:pPr>
      <w:r w:rsidRPr="00576ED7">
        <w:rPr>
          <w:szCs w:val="24"/>
        </w:rPr>
        <w:t xml:space="preserve">•a son-in-law, daughter-in-law, father-in-law, mother-in-law, brother-in-law, or sister-in-law, </w:t>
      </w:r>
      <w:r w:rsidR="00CA008D">
        <w:rPr>
          <w:szCs w:val="24"/>
        </w:rPr>
        <w:t>§ </w:t>
      </w:r>
      <w:r w:rsidRPr="00576ED7">
        <w:rPr>
          <w:szCs w:val="24"/>
        </w:rPr>
        <w:t>152(d)(2)(G);</w:t>
      </w:r>
    </w:p>
    <w:p w14:paraId="7E5321EF" w14:textId="68B95CC2" w:rsidR="0049128E" w:rsidRPr="00576ED7" w:rsidRDefault="0049128E" w:rsidP="00A6585D">
      <w:pPr>
        <w:widowControl w:val="0"/>
        <w:ind w:left="1440"/>
        <w:jc w:val="both"/>
        <w:rPr>
          <w:szCs w:val="24"/>
        </w:rPr>
      </w:pPr>
      <w:r w:rsidRPr="00576ED7">
        <w:rPr>
          <w:szCs w:val="24"/>
        </w:rPr>
        <w:t>•an individual</w:t>
      </w:r>
      <w:r w:rsidR="006F6D86">
        <w:rPr>
          <w:szCs w:val="24"/>
        </w:rPr>
        <w:t>,</w:t>
      </w:r>
      <w:r w:rsidRPr="00576ED7">
        <w:rPr>
          <w:szCs w:val="24"/>
        </w:rPr>
        <w:t xml:space="preserve"> other than one who was at any time during the taxable year a spouse</w:t>
      </w:r>
      <w:r w:rsidR="006F6D86">
        <w:rPr>
          <w:szCs w:val="24"/>
        </w:rPr>
        <w:t>,</w:t>
      </w:r>
      <w:r w:rsidRPr="00576ED7">
        <w:rPr>
          <w:szCs w:val="24"/>
        </w:rPr>
        <w:t xml:space="preserve"> who for the taxable year has the same principal place of abode as the taxpayer and is a member of the taxpayer’s household</w:t>
      </w:r>
      <w:r w:rsidR="00035193" w:rsidRPr="00576ED7">
        <w:rPr>
          <w:szCs w:val="24"/>
        </w:rPr>
        <w:t xml:space="preserve">. </w:t>
      </w:r>
      <w:r w:rsidR="00CA008D">
        <w:rPr>
          <w:szCs w:val="24"/>
        </w:rPr>
        <w:t>§ </w:t>
      </w:r>
      <w:r w:rsidRPr="00576ED7">
        <w:rPr>
          <w:szCs w:val="24"/>
        </w:rPr>
        <w:t>152(d)(2)(H).</w:t>
      </w:r>
    </w:p>
    <w:p w14:paraId="5649C03D" w14:textId="6B660F5A" w:rsidR="0049128E" w:rsidRPr="00576ED7" w:rsidRDefault="0049128E" w:rsidP="00A6585D">
      <w:pPr>
        <w:widowControl w:val="0"/>
        <w:ind w:left="2160"/>
        <w:jc w:val="both"/>
        <w:rPr>
          <w:szCs w:val="24"/>
        </w:rPr>
      </w:pPr>
      <w:r w:rsidRPr="00576ED7">
        <w:rPr>
          <w:szCs w:val="24"/>
        </w:rPr>
        <w:t>•An individual is not a member of taxpayer’s household if at any time during the taxable year the relationship between the individual and the taxpayer is in violation of local law</w:t>
      </w:r>
      <w:r w:rsidR="00035193" w:rsidRPr="00576ED7">
        <w:rPr>
          <w:szCs w:val="24"/>
        </w:rPr>
        <w:t xml:space="preserve">. </w:t>
      </w:r>
      <w:r w:rsidR="00CA008D">
        <w:rPr>
          <w:szCs w:val="24"/>
        </w:rPr>
        <w:t>§ </w:t>
      </w:r>
      <w:r w:rsidRPr="00576ED7">
        <w:rPr>
          <w:szCs w:val="24"/>
        </w:rPr>
        <w:t>152(f)(3).</w:t>
      </w:r>
    </w:p>
    <w:p w14:paraId="6660CC15" w14:textId="77777777" w:rsidR="0049128E" w:rsidRDefault="0049128E" w:rsidP="00A6585D">
      <w:pPr>
        <w:widowControl w:val="0"/>
        <w:jc w:val="both"/>
        <w:rPr>
          <w:szCs w:val="24"/>
        </w:rPr>
      </w:pPr>
    </w:p>
    <w:p w14:paraId="2A823F5C" w14:textId="77777777" w:rsidR="0049128E" w:rsidRPr="0048756B" w:rsidRDefault="0049128E" w:rsidP="00A6585D">
      <w:pPr>
        <w:widowControl w:val="0"/>
        <w:ind w:left="720"/>
        <w:jc w:val="both"/>
        <w:rPr>
          <w:w w:val="90"/>
          <w:szCs w:val="24"/>
        </w:rPr>
      </w:pPr>
      <w:r w:rsidRPr="00576ED7">
        <w:rPr>
          <w:szCs w:val="24"/>
        </w:rPr>
        <w:t>•</w:t>
      </w:r>
      <w:r w:rsidRPr="0048756B">
        <w:rPr>
          <w:i/>
          <w:w w:val="90"/>
          <w:szCs w:val="24"/>
        </w:rPr>
        <w:t>Gross Income</w:t>
      </w:r>
      <w:r w:rsidRPr="0048756B">
        <w:rPr>
          <w:w w:val="90"/>
          <w:szCs w:val="24"/>
        </w:rPr>
        <w:t xml:space="preserve">: The gross income of a “qualifying relative” may not be equal to or more than the </w:t>
      </w:r>
      <w:r w:rsidRPr="0048756B">
        <w:rPr>
          <w:spacing w:val="-8"/>
          <w:w w:val="90"/>
          <w:szCs w:val="24"/>
        </w:rPr>
        <w:t>exemption amount</w:t>
      </w:r>
      <w:r w:rsidRPr="0048756B">
        <w:rPr>
          <w:w w:val="90"/>
          <w:szCs w:val="24"/>
        </w:rPr>
        <w:t>.</w:t>
      </w:r>
      <w:r w:rsidR="009F5973" w:rsidRPr="0048756B">
        <w:rPr>
          <w:rStyle w:val="FootnoteReference"/>
          <w:w w:val="90"/>
          <w:szCs w:val="24"/>
        </w:rPr>
        <w:footnoteReference w:id="200"/>
      </w:r>
      <w:r w:rsidRPr="0048756B">
        <w:rPr>
          <w:w w:val="90"/>
          <w:szCs w:val="24"/>
        </w:rPr>
        <w:t xml:space="preserve"> </w:t>
      </w:r>
      <w:r w:rsidR="00CA008D" w:rsidRPr="0048756B">
        <w:rPr>
          <w:w w:val="90"/>
          <w:szCs w:val="24"/>
        </w:rPr>
        <w:t>§ </w:t>
      </w:r>
      <w:r w:rsidRPr="0048756B">
        <w:rPr>
          <w:w w:val="90"/>
          <w:szCs w:val="24"/>
        </w:rPr>
        <w:t>152(d)(1)(B).</w:t>
      </w:r>
    </w:p>
    <w:p w14:paraId="61C57E51" w14:textId="5ED8236F" w:rsidR="0049128E" w:rsidRPr="00576ED7" w:rsidRDefault="0049128E" w:rsidP="00A6585D">
      <w:pPr>
        <w:widowControl w:val="0"/>
        <w:ind w:left="1440"/>
        <w:jc w:val="both"/>
        <w:rPr>
          <w:szCs w:val="24"/>
        </w:rPr>
      </w:pPr>
      <w:r w:rsidRPr="00576ED7">
        <w:rPr>
          <w:szCs w:val="24"/>
        </w:rPr>
        <w:t xml:space="preserve">•The gross income of a permanently and totally disabled individual does not include income attributable to services rendered at a charitable institution that provides special instruction or training designed to alleviate the disability, </w:t>
      </w:r>
      <w:r w:rsidR="00CA008D">
        <w:rPr>
          <w:szCs w:val="24"/>
        </w:rPr>
        <w:t>§ </w:t>
      </w:r>
      <w:r w:rsidRPr="00576ED7">
        <w:rPr>
          <w:szCs w:val="24"/>
        </w:rPr>
        <w:t xml:space="preserve">152(d)(4)(B), and the individual’s principal reason for his presence there is the availability of medical care and the income arises only from activities at the institution incident to such medical care, </w:t>
      </w:r>
      <w:r w:rsidR="00CA008D">
        <w:rPr>
          <w:szCs w:val="24"/>
        </w:rPr>
        <w:t>§ </w:t>
      </w:r>
      <w:r w:rsidR="003B4C3C">
        <w:rPr>
          <w:szCs w:val="24"/>
        </w:rPr>
        <w:t xml:space="preserve">152(d)(4)(A). </w:t>
      </w:r>
      <w:r w:rsidR="00CA008D">
        <w:rPr>
          <w:szCs w:val="24"/>
        </w:rPr>
        <w:t>§ </w:t>
      </w:r>
      <w:r w:rsidRPr="00576ED7">
        <w:rPr>
          <w:szCs w:val="24"/>
        </w:rPr>
        <w:t>152(d)(4).</w:t>
      </w:r>
    </w:p>
    <w:p w14:paraId="3FDF9612" w14:textId="2040EF39" w:rsidR="0049128E" w:rsidRPr="00576ED7" w:rsidRDefault="00B22442" w:rsidP="00A6585D">
      <w:pPr>
        <w:widowControl w:val="0"/>
        <w:ind w:left="720"/>
        <w:jc w:val="both"/>
        <w:rPr>
          <w:szCs w:val="24"/>
        </w:rPr>
      </w:pPr>
      <w:r w:rsidRPr="00856868">
        <w:rPr>
          <w:rFonts w:ascii="Century Schoolbook" w:hAnsi="Century Schoolbook"/>
          <w:noProof/>
          <w:szCs w:val="24"/>
        </w:rPr>
        <mc:AlternateContent>
          <mc:Choice Requires="wps">
            <w:drawing>
              <wp:anchor distT="0" distB="0" distL="114300" distR="114300" simplePos="0" relativeHeight="252523520" behindDoc="0" locked="0" layoutInCell="1" allowOverlap="1" wp14:anchorId="3A29EF5E" wp14:editId="55D125F4">
                <wp:simplePos x="0" y="0"/>
                <wp:positionH relativeFrom="margin">
                  <wp:posOffset>257908</wp:posOffset>
                </wp:positionH>
                <wp:positionV relativeFrom="paragraph">
                  <wp:posOffset>217903</wp:posOffset>
                </wp:positionV>
                <wp:extent cx="3063875" cy="5451230"/>
                <wp:effectExtent l="0" t="0" r="22225" b="1651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5451230"/>
                        </a:xfrm>
                        <a:prstGeom prst="rect">
                          <a:avLst/>
                        </a:prstGeom>
                        <a:solidFill>
                          <a:srgbClr val="FFFFFF"/>
                        </a:solidFill>
                        <a:ln w="9525">
                          <a:solidFill>
                            <a:srgbClr val="000000"/>
                          </a:solidFill>
                          <a:miter lim="800000"/>
                          <a:headEnd/>
                          <a:tailEnd/>
                        </a:ln>
                      </wps:spPr>
                      <wps:txbx>
                        <w:txbxContent>
                          <w:p w14:paraId="6E7EC886" w14:textId="77777777" w:rsidR="00321882" w:rsidRDefault="00321882" w:rsidP="00321882">
                            <w:pPr>
                              <w:spacing w:after="80"/>
                              <w:jc w:val="both"/>
                              <w:rPr>
                                <w:rFonts w:asciiTheme="minorBidi" w:hAnsiTheme="minorBidi" w:cstheme="minorBidi"/>
                                <w:sz w:val="22"/>
                                <w:szCs w:val="22"/>
                              </w:rPr>
                            </w:pPr>
                            <w:r w:rsidRPr="00FC370A">
                              <w:rPr>
                                <w:rFonts w:asciiTheme="minorBidi" w:hAnsiTheme="minorBidi" w:cstheme="minorBidi"/>
                                <w:sz w:val="22"/>
                                <w:szCs w:val="22"/>
                              </w:rPr>
                              <w:t>CARES Act, § 2201, 26 U.S.C. § 6428: This section provides for a refundable credit for 2020 of $1200 for individuals, $2400 for joint returns, and $500 for each qualifying child (</w:t>
                            </w:r>
                            <w:r w:rsidRPr="00FC370A">
                              <w:rPr>
                                <w:rFonts w:asciiTheme="minorBidi" w:hAnsiTheme="minorBidi" w:cstheme="minorBidi"/>
                                <w:i/>
                                <w:iCs/>
                                <w:sz w:val="22"/>
                                <w:szCs w:val="22"/>
                              </w:rPr>
                              <w:t>see</w:t>
                            </w:r>
                            <w:r w:rsidRPr="00FC370A">
                              <w:rPr>
                                <w:rFonts w:asciiTheme="minorBidi" w:hAnsiTheme="minorBidi" w:cstheme="minorBidi"/>
                                <w:sz w:val="22"/>
                                <w:szCs w:val="22"/>
                              </w:rPr>
                              <w:t xml:space="preserve"> accompanying text). These credits phase out at the rate of 5% of taxpayers’ agi that exceeds $150,000 (married filing jointly), $112,500 (head of household), and $75,000 (single individual). Section 6428(f) provides that the Secretary is to refund or credit these amounts “as rapidly as possible.”</w:t>
                            </w:r>
                          </w:p>
                          <w:p w14:paraId="365037CE" w14:textId="77777777" w:rsidR="00B22442" w:rsidRPr="00FC370A" w:rsidRDefault="00B22442" w:rsidP="00321882">
                            <w:pPr>
                              <w:spacing w:after="80"/>
                              <w:jc w:val="both"/>
                              <w:rPr>
                                <w:rFonts w:asciiTheme="minorBidi" w:hAnsiTheme="minorBidi" w:cstheme="minorBidi"/>
                                <w:sz w:val="22"/>
                                <w:szCs w:val="22"/>
                              </w:rPr>
                            </w:pPr>
                          </w:p>
                          <w:p w14:paraId="13D78F1B" w14:textId="5B041776" w:rsidR="00B22442" w:rsidRDefault="00321882" w:rsidP="00B22442">
                            <w:pPr>
                              <w:spacing w:after="80"/>
                              <w:jc w:val="both"/>
                              <w:rPr>
                                <w:rFonts w:asciiTheme="minorBidi" w:hAnsiTheme="minorBidi" w:cstheme="minorBidi"/>
                                <w:sz w:val="22"/>
                                <w:szCs w:val="22"/>
                              </w:rPr>
                            </w:pPr>
                            <w:r w:rsidRPr="00FC370A">
                              <w:rPr>
                                <w:rFonts w:asciiTheme="minorBidi" w:hAnsiTheme="minorBidi" w:cstheme="minorBidi"/>
                                <w:sz w:val="22"/>
                                <w:szCs w:val="22"/>
                              </w:rPr>
                              <w:t>In the CAA, the Covid-Related Tax Relief Act of 2020, § 272 added § 6428A to the Code, which provides an additional refundable credit of $600 for individuals and $1200 for joint returns plus a $600 credit for each of taxpayer’s “qualifying children.” These credits are subject to the same phase out as the CARES Act credit.</w:t>
                            </w:r>
                          </w:p>
                          <w:p w14:paraId="4704E8E0" w14:textId="77777777" w:rsidR="00B22442" w:rsidRPr="00FC370A" w:rsidRDefault="00B22442" w:rsidP="00B22442">
                            <w:pPr>
                              <w:spacing w:after="80"/>
                              <w:jc w:val="both"/>
                              <w:rPr>
                                <w:rFonts w:asciiTheme="minorBidi" w:hAnsiTheme="minorBidi" w:cstheme="minorBidi"/>
                                <w:sz w:val="22"/>
                                <w:szCs w:val="22"/>
                              </w:rPr>
                            </w:pPr>
                          </w:p>
                          <w:p w14:paraId="728ED992" w14:textId="77777777" w:rsidR="00321882" w:rsidRPr="00FC370A" w:rsidRDefault="00321882" w:rsidP="00321882">
                            <w:pPr>
                              <w:spacing w:after="80"/>
                              <w:jc w:val="both"/>
                              <w:rPr>
                                <w:rFonts w:asciiTheme="minorBidi" w:hAnsiTheme="minorBidi" w:cstheme="minorBidi"/>
                                <w:sz w:val="22"/>
                                <w:szCs w:val="22"/>
                              </w:rPr>
                            </w:pPr>
                            <w:r w:rsidRPr="00FC370A">
                              <w:rPr>
                                <w:rFonts w:asciiTheme="minorBidi" w:hAnsiTheme="minorBidi" w:cstheme="minorBidi"/>
                                <w:sz w:val="22"/>
                                <w:szCs w:val="22"/>
                              </w:rPr>
                              <w:t>ARPA, § 9601, 26 U.S.C. § 6428B: This section provides for a refundable credit for 2021 of $1400 for individuals, $2800 for joint returns, and $1400 for each dependent, i.e., qualifying child or qualifying relative, 26 U.S.C. §</w:t>
                            </w:r>
                            <w:r>
                              <w:rPr>
                                <w:rFonts w:asciiTheme="minorBidi" w:hAnsiTheme="minorBidi" w:cstheme="minorBidi"/>
                                <w:sz w:val="22"/>
                                <w:szCs w:val="22"/>
                              </w:rPr>
                              <w:t xml:space="preserve"> </w:t>
                            </w:r>
                            <w:r w:rsidRPr="00FC370A">
                              <w:rPr>
                                <w:rFonts w:asciiTheme="minorBidi" w:hAnsiTheme="minorBidi" w:cstheme="minorBidi"/>
                                <w:sz w:val="22"/>
                                <w:szCs w:val="22"/>
                              </w:rPr>
                              <w:t>6428B(e)(</w:t>
                            </w:r>
                            <w:r>
                              <w:rPr>
                                <w:rFonts w:asciiTheme="minorBidi" w:hAnsiTheme="minorBidi" w:cstheme="minorBidi"/>
                                <w:sz w:val="22"/>
                                <w:szCs w:val="22"/>
                              </w:rPr>
                              <w:t>1) (“dependent” as defined in § </w:t>
                            </w:r>
                            <w:r w:rsidRPr="00FC370A">
                              <w:rPr>
                                <w:rFonts w:asciiTheme="minorBidi" w:hAnsiTheme="minorBidi" w:cstheme="minorBidi"/>
                                <w:sz w:val="22"/>
                                <w:szCs w:val="22"/>
                              </w:rPr>
                              <w:t xml:space="preserve">152)). These amounts phase out as taxpayer’s agi rises to $80,000 for individuals, $160,000 for taxpayers married filing jointly, and $120,000 for taxpayers filing as head of household.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9EF5E" id="_x0000_s1124" type="#_x0000_t202" style="position:absolute;left:0;text-align:left;margin-left:20.3pt;margin-top:17.15pt;width:241.25pt;height:429.25pt;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NZKgIAAE8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">
                <v:textbox>
                  <w:txbxContent>
                    <w:p w14:paraId="6E7EC886" w14:textId="77777777" w:rsidR="00321882" w:rsidRDefault="00321882" w:rsidP="00321882">
                      <w:pPr>
                        <w:spacing w:after="80"/>
                        <w:jc w:val="both"/>
                        <w:rPr>
                          <w:rFonts w:asciiTheme="minorBidi" w:hAnsiTheme="minorBidi" w:cstheme="minorBidi"/>
                          <w:sz w:val="22"/>
                          <w:szCs w:val="22"/>
                        </w:rPr>
                      </w:pPr>
                      <w:r w:rsidRPr="00FC370A">
                        <w:rPr>
                          <w:rFonts w:asciiTheme="minorBidi" w:hAnsiTheme="minorBidi" w:cstheme="minorBidi"/>
                          <w:sz w:val="22"/>
                          <w:szCs w:val="22"/>
                        </w:rPr>
                        <w:t>CARES Act, § 2201, 26 U.S.C. § 6428: This section provides for a refundable credit for 2020 of $1200 for individuals, $2400 for joint returns, and $500 for each qualifying child (</w:t>
                      </w:r>
                      <w:r w:rsidRPr="00FC370A">
                        <w:rPr>
                          <w:rFonts w:asciiTheme="minorBidi" w:hAnsiTheme="minorBidi" w:cstheme="minorBidi"/>
                          <w:i/>
                          <w:iCs/>
                          <w:sz w:val="22"/>
                          <w:szCs w:val="22"/>
                        </w:rPr>
                        <w:t>see</w:t>
                      </w:r>
                      <w:r w:rsidRPr="00FC370A">
                        <w:rPr>
                          <w:rFonts w:asciiTheme="minorBidi" w:hAnsiTheme="minorBidi" w:cstheme="minorBidi"/>
                          <w:sz w:val="22"/>
                          <w:szCs w:val="22"/>
                        </w:rPr>
                        <w:t xml:space="preserve"> accompanying text). These credits phase out at the rate of 5% of taxpayers’ agi that exceeds $150,000 (married filing jointly), $112,500 (head of household), and $75,000 (single individual). Section 6428(f) provides that the Secretary is to refund or credit these amounts “as rapidly as possible.”</w:t>
                      </w:r>
                    </w:p>
                    <w:p w14:paraId="365037CE" w14:textId="77777777" w:rsidR="00B22442" w:rsidRPr="00FC370A" w:rsidRDefault="00B22442" w:rsidP="00321882">
                      <w:pPr>
                        <w:spacing w:after="80"/>
                        <w:jc w:val="both"/>
                        <w:rPr>
                          <w:rFonts w:asciiTheme="minorBidi" w:hAnsiTheme="minorBidi" w:cstheme="minorBidi"/>
                          <w:sz w:val="22"/>
                          <w:szCs w:val="22"/>
                        </w:rPr>
                      </w:pPr>
                    </w:p>
                    <w:p w14:paraId="13D78F1B" w14:textId="5B041776" w:rsidR="00B22442" w:rsidRDefault="00321882" w:rsidP="00B22442">
                      <w:pPr>
                        <w:spacing w:after="80"/>
                        <w:jc w:val="both"/>
                        <w:rPr>
                          <w:rFonts w:asciiTheme="minorBidi" w:hAnsiTheme="minorBidi" w:cstheme="minorBidi"/>
                          <w:sz w:val="22"/>
                          <w:szCs w:val="22"/>
                        </w:rPr>
                      </w:pPr>
                      <w:r w:rsidRPr="00FC370A">
                        <w:rPr>
                          <w:rFonts w:asciiTheme="minorBidi" w:hAnsiTheme="minorBidi" w:cstheme="minorBidi"/>
                          <w:sz w:val="22"/>
                          <w:szCs w:val="22"/>
                        </w:rPr>
                        <w:t>In the CAA, the Covid-Related Tax Relief Act of 2020, § 272 added § 6428A to the Code, which provides an additional refundable credit of $600 for individuals and $1200 for joint returns plus a $600 credit for each of taxpayer’s “qualifying children.” These credits are subject to the same phase out as the CARES Act credit.</w:t>
                      </w:r>
                    </w:p>
                    <w:p w14:paraId="4704E8E0" w14:textId="77777777" w:rsidR="00B22442" w:rsidRPr="00FC370A" w:rsidRDefault="00B22442" w:rsidP="00B22442">
                      <w:pPr>
                        <w:spacing w:after="80"/>
                        <w:jc w:val="both"/>
                        <w:rPr>
                          <w:rFonts w:asciiTheme="minorBidi" w:hAnsiTheme="minorBidi" w:cstheme="minorBidi"/>
                          <w:sz w:val="22"/>
                          <w:szCs w:val="22"/>
                        </w:rPr>
                      </w:pPr>
                    </w:p>
                    <w:p w14:paraId="728ED992" w14:textId="77777777" w:rsidR="00321882" w:rsidRPr="00FC370A" w:rsidRDefault="00321882" w:rsidP="00321882">
                      <w:pPr>
                        <w:spacing w:after="80"/>
                        <w:jc w:val="both"/>
                        <w:rPr>
                          <w:rFonts w:asciiTheme="minorBidi" w:hAnsiTheme="minorBidi" w:cstheme="minorBidi"/>
                          <w:sz w:val="22"/>
                          <w:szCs w:val="22"/>
                        </w:rPr>
                      </w:pPr>
                      <w:r w:rsidRPr="00FC370A">
                        <w:rPr>
                          <w:rFonts w:asciiTheme="minorBidi" w:hAnsiTheme="minorBidi" w:cstheme="minorBidi"/>
                          <w:sz w:val="22"/>
                          <w:szCs w:val="22"/>
                        </w:rPr>
                        <w:t>ARPA, § 9601, 26 U.S.C. § 6428B: This section provides for a refundable credit for 2021 of $1400 for individuals, $2800 for joint returns, and $1400 for each dependent, i.e., qualifying child or qualifying relative, 26 U.S.C. §</w:t>
                      </w:r>
                      <w:r>
                        <w:rPr>
                          <w:rFonts w:asciiTheme="minorBidi" w:hAnsiTheme="minorBidi" w:cstheme="minorBidi"/>
                          <w:sz w:val="22"/>
                          <w:szCs w:val="22"/>
                        </w:rPr>
                        <w:t xml:space="preserve"> </w:t>
                      </w:r>
                      <w:r w:rsidRPr="00FC370A">
                        <w:rPr>
                          <w:rFonts w:asciiTheme="minorBidi" w:hAnsiTheme="minorBidi" w:cstheme="minorBidi"/>
                          <w:sz w:val="22"/>
                          <w:szCs w:val="22"/>
                        </w:rPr>
                        <w:t>6428B(e)(</w:t>
                      </w:r>
                      <w:r>
                        <w:rPr>
                          <w:rFonts w:asciiTheme="minorBidi" w:hAnsiTheme="minorBidi" w:cstheme="minorBidi"/>
                          <w:sz w:val="22"/>
                          <w:szCs w:val="22"/>
                        </w:rPr>
                        <w:t>1) (“dependent” as defined in § </w:t>
                      </w:r>
                      <w:r w:rsidRPr="00FC370A">
                        <w:rPr>
                          <w:rFonts w:asciiTheme="minorBidi" w:hAnsiTheme="minorBidi" w:cstheme="minorBidi"/>
                          <w:sz w:val="22"/>
                          <w:szCs w:val="22"/>
                        </w:rPr>
                        <w:t xml:space="preserve">152)). These amounts phase out as taxpayer’s agi rises to $80,000 for individuals, $160,000 for taxpayers married filing jointly, and $120,000 for taxpayers filing as head of household.  </w:t>
                      </w:r>
                    </w:p>
                  </w:txbxContent>
                </v:textbox>
                <w10:wrap type="square" anchorx="margin"/>
              </v:shape>
            </w:pict>
          </mc:Fallback>
        </mc:AlternateContent>
      </w:r>
      <w:r w:rsidR="0049128E" w:rsidRPr="00576ED7">
        <w:rPr>
          <w:szCs w:val="24"/>
        </w:rPr>
        <w:t>•</w:t>
      </w:r>
      <w:r w:rsidR="0049128E" w:rsidRPr="00576ED7">
        <w:rPr>
          <w:i/>
          <w:szCs w:val="24"/>
        </w:rPr>
        <w:t>Support</w:t>
      </w:r>
      <w:r w:rsidR="0049128E" w:rsidRPr="00576ED7">
        <w:rPr>
          <w:szCs w:val="24"/>
        </w:rPr>
        <w:t xml:space="preserve">: Taxpayer must provide over one-half of the individual’s </w:t>
      </w:r>
      <w:r w:rsidR="003B4C3C">
        <w:rPr>
          <w:szCs w:val="24"/>
        </w:rPr>
        <w:t xml:space="preserve">support for the calendar year. </w:t>
      </w:r>
      <w:r w:rsidR="00CA008D">
        <w:rPr>
          <w:szCs w:val="24"/>
        </w:rPr>
        <w:t>§ </w:t>
      </w:r>
      <w:r w:rsidR="0049128E" w:rsidRPr="00576ED7">
        <w:rPr>
          <w:szCs w:val="24"/>
        </w:rPr>
        <w:t>152(d)(1)(C).</w:t>
      </w:r>
    </w:p>
    <w:p w14:paraId="6D3DBC75" w14:textId="09DA8C31" w:rsidR="00321882" w:rsidRPr="00576ED7" w:rsidRDefault="00321882" w:rsidP="00B22442">
      <w:pPr>
        <w:widowControl w:val="0"/>
        <w:ind w:left="1440"/>
        <w:rPr>
          <w:szCs w:val="24"/>
        </w:rPr>
      </w:pPr>
      <w:r w:rsidRPr="00576ED7">
        <w:rPr>
          <w:szCs w:val="24"/>
        </w:rPr>
        <w:t xml:space="preserve">•An alimony </w:t>
      </w:r>
      <w:r>
        <w:rPr>
          <w:szCs w:val="24"/>
        </w:rPr>
        <w:t xml:space="preserve">or separate maintenance </w:t>
      </w:r>
      <w:r w:rsidRPr="00576ED7">
        <w:rPr>
          <w:szCs w:val="24"/>
        </w:rPr>
        <w:t xml:space="preserve">payment is not counted as payment for support of a dependent. </w:t>
      </w:r>
      <w:r>
        <w:rPr>
          <w:szCs w:val="24"/>
        </w:rPr>
        <w:t>§ </w:t>
      </w:r>
      <w:r w:rsidRPr="00576ED7">
        <w:rPr>
          <w:szCs w:val="24"/>
        </w:rPr>
        <w:t>152(d)(5)</w:t>
      </w:r>
      <w:r>
        <w:rPr>
          <w:szCs w:val="24"/>
        </w:rPr>
        <w:t>(A)</w:t>
      </w:r>
      <w:r w:rsidRPr="00576ED7">
        <w:rPr>
          <w:szCs w:val="24"/>
        </w:rPr>
        <w:t>.</w:t>
      </w:r>
    </w:p>
    <w:p w14:paraId="7473CF9C" w14:textId="77777777" w:rsidR="00321882" w:rsidRPr="00576ED7" w:rsidRDefault="00321882" w:rsidP="00B22442">
      <w:pPr>
        <w:widowControl w:val="0"/>
        <w:ind w:left="1440"/>
        <w:rPr>
          <w:szCs w:val="24"/>
        </w:rPr>
      </w:pPr>
      <w:r w:rsidRPr="00576ED7">
        <w:rPr>
          <w:szCs w:val="24"/>
        </w:rPr>
        <w:t>•</w:t>
      </w:r>
      <w:r w:rsidRPr="0048756B">
        <w:rPr>
          <w:i/>
          <w:w w:val="90"/>
          <w:szCs w:val="24"/>
        </w:rPr>
        <w:t>Multiple Support Agreements</w:t>
      </w:r>
      <w:r w:rsidRPr="0048756B">
        <w:rPr>
          <w:w w:val="90"/>
          <w:szCs w:val="24"/>
        </w:rPr>
        <w:t>: If there is no taxpayer who contributed over one-half of an individual’s support,</w:t>
      </w:r>
      <w:r w:rsidRPr="00576ED7">
        <w:rPr>
          <w:szCs w:val="24"/>
        </w:rPr>
        <w:t xml:space="preserve"> </w:t>
      </w:r>
      <w:r>
        <w:rPr>
          <w:szCs w:val="24"/>
        </w:rPr>
        <w:t>§ </w:t>
      </w:r>
      <w:r w:rsidRPr="00576ED7">
        <w:rPr>
          <w:szCs w:val="24"/>
        </w:rPr>
        <w:t>152(d)(3)(A),</w:t>
      </w:r>
    </w:p>
    <w:p w14:paraId="284B2AFE" w14:textId="19F07E4C" w:rsidR="000E0FA4" w:rsidRDefault="00321882" w:rsidP="00B22442">
      <w:pPr>
        <w:widowControl w:val="0"/>
        <w:ind w:left="2160"/>
        <w:rPr>
          <w:szCs w:val="24"/>
        </w:rPr>
      </w:pPr>
      <w:r w:rsidRPr="00576ED7">
        <w:rPr>
          <w:szCs w:val="24"/>
        </w:rPr>
        <w:t xml:space="preserve">•a taxpayer for whom the individual would otherwise have been a “qualifying </w:t>
      </w:r>
      <w:r w:rsidR="0049128E" w:rsidRPr="00576ED7">
        <w:rPr>
          <w:szCs w:val="24"/>
        </w:rPr>
        <w:t xml:space="preserve">ndividual,” </w:t>
      </w:r>
      <w:r w:rsidR="00CA008D">
        <w:rPr>
          <w:szCs w:val="24"/>
        </w:rPr>
        <w:t>§ </w:t>
      </w:r>
      <w:r w:rsidR="0049128E" w:rsidRPr="00576ED7">
        <w:rPr>
          <w:szCs w:val="24"/>
        </w:rPr>
        <w:t>152(d)(3)(B), and</w:t>
      </w:r>
    </w:p>
    <w:p w14:paraId="66BD145C" w14:textId="58767B3D" w:rsidR="0049128E" w:rsidRDefault="0049128E" w:rsidP="00B22442">
      <w:pPr>
        <w:widowControl w:val="0"/>
        <w:ind w:left="2160"/>
        <w:rPr>
          <w:szCs w:val="24"/>
        </w:rPr>
      </w:pPr>
      <w:r w:rsidRPr="00576ED7">
        <w:rPr>
          <w:szCs w:val="24"/>
        </w:rPr>
        <w:t xml:space="preserve">•who contributed more than 10% of the individual’s support, </w:t>
      </w:r>
      <w:r w:rsidR="00CA008D">
        <w:rPr>
          <w:szCs w:val="24"/>
        </w:rPr>
        <w:t>§ </w:t>
      </w:r>
      <w:r w:rsidRPr="00576ED7">
        <w:rPr>
          <w:szCs w:val="24"/>
        </w:rPr>
        <w:t>152(d)(3)(C),</w:t>
      </w:r>
    </w:p>
    <w:p w14:paraId="175F794E" w14:textId="77777777" w:rsidR="0049128E" w:rsidRPr="00576ED7" w:rsidRDefault="0049128E" w:rsidP="00B22442">
      <w:pPr>
        <w:widowControl w:val="0"/>
        <w:ind w:left="2160"/>
        <w:rPr>
          <w:szCs w:val="24"/>
        </w:rPr>
      </w:pPr>
      <w:r w:rsidRPr="00576ED7">
        <w:rPr>
          <w:szCs w:val="24"/>
        </w:rPr>
        <w:t xml:space="preserve">•may claim the individual as a dependent provided that all others who contributed more than 10% of the individual’s support file a declaration that they will not claim the individual as a dependent, </w:t>
      </w:r>
      <w:r w:rsidR="00CA008D">
        <w:rPr>
          <w:szCs w:val="24"/>
        </w:rPr>
        <w:t>§ </w:t>
      </w:r>
      <w:r w:rsidRPr="00576ED7">
        <w:rPr>
          <w:szCs w:val="24"/>
        </w:rPr>
        <w:t>152(d)(3)(D).</w:t>
      </w:r>
    </w:p>
    <w:p w14:paraId="44BD6FE4" w14:textId="17C5BA5E" w:rsidR="0049128E" w:rsidRPr="00576ED7" w:rsidRDefault="0049128E" w:rsidP="009F5E03">
      <w:pPr>
        <w:widowControl w:val="0"/>
        <w:ind w:left="1440"/>
        <w:jc w:val="both"/>
        <w:rPr>
          <w:szCs w:val="24"/>
        </w:rPr>
      </w:pPr>
      <w:r w:rsidRPr="00576ED7">
        <w:rPr>
          <w:szCs w:val="24"/>
        </w:rPr>
        <w:t>•The rules governing treatment of an individual whose parents are divorced that govern the individual’s abode apply as well to determinations between the parents with respect to support</w:t>
      </w:r>
      <w:r w:rsidR="00035193" w:rsidRPr="00576ED7">
        <w:rPr>
          <w:szCs w:val="24"/>
        </w:rPr>
        <w:t xml:space="preserve">. </w:t>
      </w:r>
      <w:r w:rsidR="00CA008D">
        <w:rPr>
          <w:szCs w:val="24"/>
        </w:rPr>
        <w:t>§ </w:t>
      </w:r>
      <w:r w:rsidRPr="00576ED7">
        <w:rPr>
          <w:szCs w:val="24"/>
        </w:rPr>
        <w:t>152(e)(1).</w:t>
      </w:r>
    </w:p>
    <w:p w14:paraId="1F2C70DB" w14:textId="00D3E238" w:rsidR="006C1BCE" w:rsidRDefault="006C1BCE">
      <w:pPr>
        <w:rPr>
          <w:szCs w:val="24"/>
        </w:rPr>
      </w:pPr>
    </w:p>
    <w:p w14:paraId="18F83E83" w14:textId="7A97733A" w:rsidR="0049128E" w:rsidRDefault="0049128E" w:rsidP="00A6585D">
      <w:pPr>
        <w:widowControl w:val="0"/>
        <w:ind w:left="720"/>
        <w:jc w:val="both"/>
        <w:rPr>
          <w:szCs w:val="24"/>
        </w:rPr>
      </w:pPr>
      <w:r w:rsidRPr="00576ED7">
        <w:rPr>
          <w:szCs w:val="24"/>
        </w:rPr>
        <w:t>•</w:t>
      </w:r>
      <w:r w:rsidRPr="00576ED7">
        <w:rPr>
          <w:i/>
          <w:szCs w:val="24"/>
        </w:rPr>
        <w:t>Status</w:t>
      </w:r>
      <w:r w:rsidRPr="00576ED7">
        <w:rPr>
          <w:szCs w:val="24"/>
        </w:rPr>
        <w:t>: A “qualifying relative” may not be a “qualifying child” of the taxpayer or of any other taxpayer</w:t>
      </w:r>
      <w:r w:rsidR="00035193" w:rsidRPr="00576ED7">
        <w:rPr>
          <w:szCs w:val="24"/>
        </w:rPr>
        <w:t xml:space="preserve">. </w:t>
      </w:r>
      <w:r w:rsidR="00CA008D">
        <w:rPr>
          <w:szCs w:val="24"/>
        </w:rPr>
        <w:t>§ </w:t>
      </w:r>
      <w:r w:rsidRPr="00576ED7">
        <w:rPr>
          <w:szCs w:val="24"/>
        </w:rPr>
        <w:t>152(d)(1)(D).</w:t>
      </w:r>
    </w:p>
    <w:p w14:paraId="0682F61E" w14:textId="77777777" w:rsidR="006F6D86" w:rsidRDefault="006F6D86" w:rsidP="00A6585D">
      <w:pPr>
        <w:widowControl w:val="0"/>
        <w:ind w:left="720"/>
        <w:jc w:val="both"/>
        <w:rPr>
          <w:szCs w:val="24"/>
        </w:rPr>
      </w:pPr>
    </w:p>
    <w:p w14:paraId="69289E29" w14:textId="792F36D7" w:rsidR="006F6D86" w:rsidRDefault="006F6D86" w:rsidP="006F6D86">
      <w:pPr>
        <w:widowControl w:val="0"/>
        <w:jc w:val="both"/>
        <w:rPr>
          <w:szCs w:val="24"/>
        </w:rPr>
      </w:pPr>
      <w:r>
        <w:rPr>
          <w:i/>
          <w:szCs w:val="24"/>
        </w:rPr>
        <w:t>N.B.</w:t>
      </w:r>
      <w:r>
        <w:rPr>
          <w:szCs w:val="24"/>
        </w:rPr>
        <w:t>: The exemption amount for tax years 2018 to 2025 is zero</w:t>
      </w:r>
      <w:r w:rsidR="00035193">
        <w:rPr>
          <w:szCs w:val="24"/>
        </w:rPr>
        <w:t xml:space="preserve">. </w:t>
      </w:r>
      <w:r>
        <w:rPr>
          <w:szCs w:val="24"/>
        </w:rPr>
        <w:t>The TCJA creates a $500 tax credit for dependents other than those qualifying for the “child tax credit.”  § 24(h)(4)(A).</w:t>
      </w:r>
    </w:p>
    <w:p w14:paraId="56486CC0" w14:textId="77777777" w:rsidR="006F6D86" w:rsidRDefault="006F6D86" w:rsidP="006F6D86">
      <w:pPr>
        <w:widowControl w:val="0"/>
        <w:jc w:val="both"/>
        <w:rPr>
          <w:szCs w:val="24"/>
        </w:rPr>
      </w:pPr>
    </w:p>
    <w:p w14:paraId="3380E422" w14:textId="2357D2CA" w:rsidR="006F6D86" w:rsidRDefault="006F6D86" w:rsidP="006F6D86">
      <w:pPr>
        <w:widowControl w:val="0"/>
        <w:jc w:val="both"/>
        <w:rPr>
          <w:szCs w:val="24"/>
        </w:rPr>
      </w:pPr>
      <w:r>
        <w:rPr>
          <w:i/>
          <w:szCs w:val="24"/>
        </w:rPr>
        <w:t>Comment</w:t>
      </w:r>
      <w:r>
        <w:rPr>
          <w:szCs w:val="24"/>
        </w:rPr>
        <w:t>: We have seen the near elimination of any marriage penalty</w:t>
      </w:r>
      <w:r w:rsidR="00035193">
        <w:rPr>
          <w:szCs w:val="24"/>
        </w:rPr>
        <w:t xml:space="preserve">. </w:t>
      </w:r>
      <w:r>
        <w:rPr>
          <w:szCs w:val="24"/>
        </w:rPr>
        <w:t>We have seen the exemption amount reduced to zero</w:t>
      </w:r>
      <w:r w:rsidR="00035193">
        <w:rPr>
          <w:szCs w:val="24"/>
        </w:rPr>
        <w:t xml:space="preserve">. </w:t>
      </w:r>
      <w:r>
        <w:rPr>
          <w:szCs w:val="24"/>
        </w:rPr>
        <w:t>We note that the T</w:t>
      </w:r>
      <w:r w:rsidR="005E6B3F">
        <w:rPr>
          <w:szCs w:val="24"/>
        </w:rPr>
        <w:t xml:space="preserve">ax Cuts and Jobs Act </w:t>
      </w:r>
      <w:r>
        <w:rPr>
          <w:szCs w:val="24"/>
        </w:rPr>
        <w:t>doubled the standard deduction</w:t>
      </w:r>
      <w:r w:rsidR="00035193">
        <w:rPr>
          <w:szCs w:val="24"/>
        </w:rPr>
        <w:t xml:space="preserve">. </w:t>
      </w:r>
      <w:r>
        <w:rPr>
          <w:szCs w:val="24"/>
        </w:rPr>
        <w:t>But the effect of this doubling is mitigated by the suspension of many deductions, capping the SALT deductions at $10,000, and denying a deduction for personal exemptions.</w:t>
      </w:r>
    </w:p>
    <w:p w14:paraId="72BCB2C8" w14:textId="77777777" w:rsidR="006F6D86" w:rsidRDefault="006F6D86" w:rsidP="006F6D86">
      <w:pPr>
        <w:widowControl w:val="0"/>
        <w:jc w:val="both"/>
        <w:rPr>
          <w:szCs w:val="24"/>
        </w:rPr>
      </w:pPr>
    </w:p>
    <w:p w14:paraId="4C2398F8" w14:textId="2A41FCDE" w:rsidR="006F6D86" w:rsidRDefault="006F6D86" w:rsidP="006F6D86">
      <w:pPr>
        <w:widowControl w:val="0"/>
        <w:jc w:val="both"/>
        <w:rPr>
          <w:szCs w:val="24"/>
        </w:rPr>
      </w:pPr>
      <w:r>
        <w:rPr>
          <w:szCs w:val="24"/>
        </w:rPr>
        <w:t xml:space="preserve">Consider the change in emphasis that the doubled </w:t>
      </w:r>
      <w:r w:rsidR="00782E02">
        <w:rPr>
          <w:szCs w:val="24"/>
        </w:rPr>
        <w:t>“</w:t>
      </w:r>
      <w:r>
        <w:rPr>
          <w:szCs w:val="24"/>
        </w:rPr>
        <w:t>child tax credit</w:t>
      </w:r>
      <w:r w:rsidR="00782E02">
        <w:rPr>
          <w:szCs w:val="24"/>
        </w:rPr>
        <w:t>”</w:t>
      </w:r>
      <w:r>
        <w:rPr>
          <w:szCs w:val="24"/>
        </w:rPr>
        <w:t xml:space="preserve"> brings about</w:t>
      </w:r>
      <w:r w:rsidR="00035193">
        <w:rPr>
          <w:szCs w:val="24"/>
        </w:rPr>
        <w:t xml:space="preserve">. </w:t>
      </w:r>
      <w:r>
        <w:rPr>
          <w:szCs w:val="24"/>
        </w:rPr>
        <w:t>The indexed exemption amount for 2017 was $4050</w:t>
      </w:r>
      <w:r w:rsidR="00035193">
        <w:rPr>
          <w:szCs w:val="24"/>
        </w:rPr>
        <w:t xml:space="preserve">. </w:t>
      </w:r>
      <w:r>
        <w:rPr>
          <w:szCs w:val="24"/>
        </w:rPr>
        <w:t>A taxpayer in the 10% tax bracket saved $405 per exemption</w:t>
      </w:r>
      <w:r w:rsidR="00035193">
        <w:rPr>
          <w:szCs w:val="24"/>
        </w:rPr>
        <w:t xml:space="preserve">. </w:t>
      </w:r>
      <w:r>
        <w:rPr>
          <w:szCs w:val="24"/>
        </w:rPr>
        <w:t>The same</w:t>
      </w:r>
      <w:r w:rsidR="005E6B3F">
        <w:rPr>
          <w:szCs w:val="24"/>
        </w:rPr>
        <w:t xml:space="preserve"> taxpayer who benefits from a $2000 </w:t>
      </w:r>
      <w:r w:rsidR="00782E02">
        <w:rPr>
          <w:szCs w:val="24"/>
        </w:rPr>
        <w:t>“</w:t>
      </w:r>
      <w:r w:rsidR="005E6B3F">
        <w:rPr>
          <w:szCs w:val="24"/>
        </w:rPr>
        <w:t>child tax credit</w:t>
      </w:r>
      <w:r w:rsidR="00782E02">
        <w:rPr>
          <w:szCs w:val="24"/>
        </w:rPr>
        <w:t>”</w:t>
      </w:r>
      <w:r w:rsidR="005E6B3F">
        <w:rPr>
          <w:szCs w:val="24"/>
        </w:rPr>
        <w:t xml:space="preserve"> would </w:t>
      </w:r>
      <w:r w:rsidR="00733C5D">
        <w:rPr>
          <w:szCs w:val="24"/>
        </w:rPr>
        <w:t xml:space="preserve">have </w:t>
      </w:r>
      <w:r w:rsidR="005E6B3F">
        <w:rPr>
          <w:szCs w:val="24"/>
        </w:rPr>
        <w:t xml:space="preserve">to have </w:t>
      </w:r>
      <w:r w:rsidR="009B5160">
        <w:rPr>
          <w:szCs w:val="24"/>
        </w:rPr>
        <w:t xml:space="preserve">a deduction of </w:t>
      </w:r>
      <w:r w:rsidR="005E6B3F">
        <w:rPr>
          <w:szCs w:val="24"/>
        </w:rPr>
        <w:t xml:space="preserve">$20,000 </w:t>
      </w:r>
      <w:r w:rsidR="009B5160">
        <w:rPr>
          <w:szCs w:val="24"/>
        </w:rPr>
        <w:t xml:space="preserve">to obtain </w:t>
      </w:r>
      <w:r w:rsidR="005E6B3F">
        <w:rPr>
          <w:szCs w:val="24"/>
        </w:rPr>
        <w:t xml:space="preserve">the same </w:t>
      </w:r>
      <w:r w:rsidR="008231C5">
        <w:rPr>
          <w:szCs w:val="24"/>
        </w:rPr>
        <w:t xml:space="preserve">level of saving.  </w:t>
      </w:r>
      <w:r w:rsidR="005E6B3F">
        <w:rPr>
          <w:szCs w:val="24"/>
        </w:rPr>
        <w:t>For a 12% taxpayer, the same figures are $486 and $16,666.67</w:t>
      </w:r>
      <w:r w:rsidR="00035193">
        <w:rPr>
          <w:szCs w:val="24"/>
        </w:rPr>
        <w:t xml:space="preserve">. </w:t>
      </w:r>
      <w:r w:rsidR="005E6B3F">
        <w:rPr>
          <w:szCs w:val="24"/>
        </w:rPr>
        <w:t>For a 22% bracket taxpayer, the figures are $891 and $9090</w:t>
      </w:r>
      <w:r w:rsidR="00035193">
        <w:rPr>
          <w:szCs w:val="24"/>
        </w:rPr>
        <w:t xml:space="preserve">. </w:t>
      </w:r>
      <w:r w:rsidR="005E6B3F">
        <w:rPr>
          <w:szCs w:val="24"/>
        </w:rPr>
        <w:t>What do these numbers say about the use of credits rather than deductions?</w:t>
      </w:r>
    </w:p>
    <w:p w14:paraId="0CB034BE" w14:textId="77777777" w:rsidR="005E6B3F" w:rsidRDefault="005E6B3F" w:rsidP="006F6D86">
      <w:pPr>
        <w:widowControl w:val="0"/>
        <w:jc w:val="both"/>
        <w:rPr>
          <w:szCs w:val="24"/>
        </w:rPr>
      </w:pPr>
    </w:p>
    <w:p w14:paraId="5EE41DE9" w14:textId="77777777" w:rsidR="005E6B3F" w:rsidRPr="005E6B3F" w:rsidRDefault="005E6B3F" w:rsidP="006F6D86">
      <w:pPr>
        <w:widowControl w:val="0"/>
        <w:jc w:val="both"/>
        <w:rPr>
          <w:szCs w:val="24"/>
        </w:rPr>
      </w:pPr>
      <w:r>
        <w:rPr>
          <w:szCs w:val="24"/>
        </w:rPr>
        <w:t xml:space="preserve">Do you see a discernible trend in Congress’s attitude about families with children? Remember, </w:t>
      </w:r>
      <w:r>
        <w:rPr>
          <w:i/>
          <w:szCs w:val="24"/>
        </w:rPr>
        <w:t>Smith</w:t>
      </w:r>
      <w:r>
        <w:rPr>
          <w:szCs w:val="24"/>
        </w:rPr>
        <w:t xml:space="preserve"> and </w:t>
      </w:r>
      <w:r>
        <w:rPr>
          <w:i/>
          <w:szCs w:val="24"/>
        </w:rPr>
        <w:t>Ochs</w:t>
      </w:r>
      <w:r>
        <w:rPr>
          <w:szCs w:val="24"/>
        </w:rPr>
        <w:t xml:space="preserve"> are still good law.</w:t>
      </w:r>
    </w:p>
    <w:p w14:paraId="705C5905" w14:textId="77777777" w:rsidR="00C7328B" w:rsidRDefault="00C7328B" w:rsidP="00A6585D">
      <w:pPr>
        <w:widowControl w:val="0"/>
        <w:jc w:val="both"/>
        <w:rPr>
          <w:szCs w:val="24"/>
        </w:rPr>
      </w:pPr>
    </w:p>
    <w:p w14:paraId="21D00BCE" w14:textId="5B9A3890" w:rsidR="006C1BCE" w:rsidRDefault="006C1BCE">
      <w:pPr>
        <w:rPr>
          <w:szCs w:val="24"/>
        </w:rPr>
      </w:pPr>
    </w:p>
    <w:p w14:paraId="4561A265" w14:textId="77777777" w:rsidR="0049128E" w:rsidRPr="00576ED7" w:rsidRDefault="0049128E" w:rsidP="00A6585D">
      <w:pPr>
        <w:widowControl w:val="0"/>
        <w:ind w:left="720"/>
        <w:jc w:val="both"/>
        <w:rPr>
          <w:szCs w:val="24"/>
        </w:rPr>
      </w:pPr>
      <w:r w:rsidRPr="00576ED7">
        <w:rPr>
          <w:i/>
          <w:szCs w:val="24"/>
        </w:rPr>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14:paraId="4D9FDE3F" w14:textId="77777777" w:rsidR="0049128E" w:rsidRPr="00576ED7" w:rsidRDefault="0049128E" w:rsidP="00A6585D">
      <w:pPr>
        <w:widowControl w:val="0"/>
        <w:jc w:val="both"/>
        <w:rPr>
          <w:szCs w:val="24"/>
        </w:rPr>
      </w:pPr>
    </w:p>
    <w:p w14:paraId="091E03C3" w14:textId="77777777"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201"/>
      </w:r>
    </w:p>
    <w:p w14:paraId="5F830064" w14:textId="77777777" w:rsidR="0049128E" w:rsidRPr="00576ED7" w:rsidRDefault="0049128E" w:rsidP="00A6585D">
      <w:pPr>
        <w:widowControl w:val="0"/>
        <w:ind w:left="720"/>
        <w:jc w:val="both"/>
        <w:rPr>
          <w:szCs w:val="24"/>
        </w:rPr>
      </w:pPr>
      <w:r w:rsidRPr="00576ED7">
        <w:rPr>
          <w:szCs w:val="24"/>
        </w:rPr>
        <w:t>•We may choose to ignore every tax aspect of a transaction between fam</w:t>
      </w:r>
      <w:r w:rsidR="003B4C3C">
        <w:rPr>
          <w:szCs w:val="24"/>
        </w:rPr>
        <w:t xml:space="preserve">ily members. </w:t>
      </w:r>
      <w:r w:rsidRPr="00576ED7">
        <w:rPr>
          <w:szCs w:val="24"/>
        </w:rPr>
        <w:t xml:space="preserve">In many respects, </w:t>
      </w:r>
      <w:r w:rsidR="00CA008D">
        <w:rPr>
          <w:szCs w:val="24"/>
        </w:rPr>
        <w:t>§ </w:t>
      </w:r>
      <w:r w:rsidRPr="00576ED7">
        <w:rPr>
          <w:szCs w:val="24"/>
        </w:rPr>
        <w:t xml:space="preserve">1041 (discussed </w:t>
      </w:r>
      <w:r w:rsidRPr="00576ED7">
        <w:rPr>
          <w:i/>
          <w:szCs w:val="24"/>
        </w:rPr>
        <w:t>infra</w:t>
      </w:r>
      <w:r w:rsidRPr="00576ED7">
        <w:rPr>
          <w:szCs w:val="24"/>
        </w:rPr>
        <w:t>) has this effect.</w:t>
      </w:r>
    </w:p>
    <w:p w14:paraId="3FB2F124" w14:textId="77777777" w:rsidR="0049128E" w:rsidRPr="00576ED7" w:rsidRDefault="0049128E" w:rsidP="00A6585D">
      <w:pPr>
        <w:widowControl w:val="0"/>
        <w:ind w:left="720"/>
        <w:jc w:val="both"/>
        <w:rPr>
          <w:szCs w:val="24"/>
        </w:rPr>
      </w:pPr>
      <w:r w:rsidRPr="00576ED7">
        <w:rPr>
          <w:szCs w:val="24"/>
        </w:rPr>
        <w:t>•We may curtail the tax advantages of transactions where close relationships could lead to abuse.</w:t>
      </w:r>
    </w:p>
    <w:p w14:paraId="4ED9D2BC" w14:textId="77777777" w:rsidR="000E0FA4" w:rsidRDefault="0049128E" w:rsidP="003B4C3C">
      <w:pPr>
        <w:widowControl w:val="0"/>
        <w:ind w:left="720"/>
        <w:jc w:val="both"/>
        <w:rPr>
          <w:szCs w:val="24"/>
        </w:rPr>
      </w:pPr>
      <w:r w:rsidRPr="00576ED7">
        <w:rPr>
          <w:szCs w:val="24"/>
        </w:rPr>
        <w:t>•Read §</w:t>
      </w:r>
      <w:r w:rsidR="00CA008D">
        <w:rPr>
          <w:szCs w:val="24"/>
        </w:rPr>
        <w:t>§ </w:t>
      </w:r>
      <w:r w:rsidRPr="00576ED7">
        <w:rPr>
          <w:szCs w:val="24"/>
        </w:rPr>
        <w:t>267(a)(1), 267(b)(1), 267(c)(2), 267(c)(4), 267(d)</w:t>
      </w:r>
      <w:r w:rsidR="00B82889">
        <w:rPr>
          <w:szCs w:val="24"/>
        </w:rPr>
        <w:t>,</w:t>
      </w:r>
      <w:r w:rsidRPr="00576ED7">
        <w:rPr>
          <w:rStyle w:val="FootnoteReference"/>
          <w:szCs w:val="24"/>
        </w:rPr>
        <w:footnoteReference w:id="202"/>
      </w:r>
      <w:r w:rsidR="00B82889">
        <w:rPr>
          <w:szCs w:val="24"/>
        </w:rPr>
        <w:t xml:space="preserve"> and 1041.</w:t>
      </w:r>
    </w:p>
    <w:p w14:paraId="15765C47" w14:textId="77777777" w:rsidR="00E11CC3" w:rsidRDefault="00E11CC3" w:rsidP="003B4C3C">
      <w:pPr>
        <w:widowControl w:val="0"/>
        <w:ind w:left="720"/>
        <w:jc w:val="both"/>
        <w:rPr>
          <w:szCs w:val="24"/>
        </w:rPr>
      </w:pPr>
    </w:p>
    <w:p w14:paraId="3A70806C" w14:textId="77777777" w:rsidR="00092D59" w:rsidRDefault="00092D59" w:rsidP="00A6585D">
      <w:pPr>
        <w:widowControl w:val="0"/>
        <w:jc w:val="both"/>
        <w:rPr>
          <w:szCs w:val="24"/>
        </w:rPr>
      </w:pPr>
    </w:p>
    <w:p w14:paraId="78BECB6F" w14:textId="77777777" w:rsidR="0049128E" w:rsidRPr="00576ED7" w:rsidRDefault="0049128E" w:rsidP="00A6585D">
      <w:pPr>
        <w:widowControl w:val="0"/>
        <w:jc w:val="both"/>
        <w:rPr>
          <w:szCs w:val="24"/>
        </w:rPr>
      </w:pPr>
      <w:r w:rsidRPr="00576ED7">
        <w:rPr>
          <w:szCs w:val="24"/>
        </w:rPr>
        <w:t>Consider:</w:t>
      </w:r>
    </w:p>
    <w:p w14:paraId="4A8F51A4" w14:textId="28C5E949" w:rsidR="0049128E" w:rsidRPr="00576ED7" w:rsidRDefault="00B87034" w:rsidP="00A6585D">
      <w:pPr>
        <w:widowControl w:val="0"/>
        <w:jc w:val="both"/>
        <w:rPr>
          <w:szCs w:val="24"/>
        </w:rPr>
      </w:pPr>
      <w:r>
        <w:rPr>
          <w:szCs w:val="24"/>
        </w:rPr>
        <w:t xml:space="preserve">1.  Taxpayer owned Greenacre. </w:t>
      </w:r>
      <w:r w:rsidR="0049128E" w:rsidRPr="00576ED7">
        <w:rPr>
          <w:szCs w:val="24"/>
        </w:rPr>
        <w:t>Taxpayer’s adjusted basis in Greenacre was $25,000</w:t>
      </w:r>
      <w:r w:rsidR="00035193" w:rsidRPr="00576ED7">
        <w:rPr>
          <w:szCs w:val="24"/>
        </w:rPr>
        <w:t xml:space="preserve">. </w:t>
      </w:r>
      <w:r w:rsidR="0049128E" w:rsidRPr="00576ED7">
        <w:rPr>
          <w:szCs w:val="24"/>
        </w:rPr>
        <w:t>Taxpayer sold Greenacre to his grandson for $15,000, its fmv.</w:t>
      </w:r>
    </w:p>
    <w:p w14:paraId="773BE534" w14:textId="77777777" w:rsidR="0049128E" w:rsidRPr="00576ED7" w:rsidRDefault="0049128E" w:rsidP="00A6585D">
      <w:pPr>
        <w:widowControl w:val="0"/>
        <w:ind w:left="720"/>
        <w:jc w:val="both"/>
        <w:rPr>
          <w:szCs w:val="24"/>
        </w:rPr>
      </w:pPr>
      <w:r w:rsidRPr="00576ED7">
        <w:rPr>
          <w:szCs w:val="24"/>
        </w:rPr>
        <w:t xml:space="preserve">•How much loss may Taxpayer deduct under </w:t>
      </w:r>
      <w:r w:rsidR="00CA008D">
        <w:rPr>
          <w:szCs w:val="24"/>
        </w:rPr>
        <w:t>§ </w:t>
      </w:r>
      <w:r w:rsidRPr="00576ED7">
        <w:rPr>
          <w:szCs w:val="24"/>
        </w:rPr>
        <w:t xml:space="preserve">165(a and c(2))? </w:t>
      </w:r>
      <w:r w:rsidRPr="00576ED7">
        <w:rPr>
          <w:i/>
          <w:szCs w:val="24"/>
        </w:rPr>
        <w:t>See</w:t>
      </w:r>
      <w:r w:rsidRPr="00576ED7">
        <w:rPr>
          <w:szCs w:val="24"/>
        </w:rPr>
        <w:t xml:space="preserve"> §</w:t>
      </w:r>
      <w:r w:rsidR="00CA008D">
        <w:rPr>
          <w:szCs w:val="24"/>
        </w:rPr>
        <w:t>§ </w:t>
      </w:r>
      <w:r w:rsidRPr="00576ED7">
        <w:rPr>
          <w:szCs w:val="24"/>
        </w:rPr>
        <w:t>267(a)(1), 267(b)(1), 267(c)(4).</w:t>
      </w:r>
    </w:p>
    <w:p w14:paraId="4FD4F9EB" w14:textId="77777777" w:rsidR="0049128E" w:rsidRPr="00576ED7" w:rsidRDefault="0049128E" w:rsidP="00A6585D">
      <w:pPr>
        <w:widowControl w:val="0"/>
        <w:ind w:left="720"/>
        <w:jc w:val="both"/>
        <w:rPr>
          <w:szCs w:val="24"/>
        </w:rPr>
      </w:pPr>
      <w:r w:rsidRPr="00576ED7">
        <w:rPr>
          <w:szCs w:val="24"/>
        </w:rPr>
        <w:t>•What is grandson’s basis in Greenacre</w:t>
      </w:r>
      <w:r w:rsidR="009529AF">
        <w:rPr>
          <w:szCs w:val="24"/>
        </w:rPr>
        <w:t>?</w:t>
      </w:r>
    </w:p>
    <w:p w14:paraId="38849A4B" w14:textId="77777777" w:rsidR="0049128E" w:rsidRPr="00576ED7" w:rsidRDefault="0049128E" w:rsidP="00A6585D">
      <w:pPr>
        <w:widowControl w:val="0"/>
        <w:ind w:left="720"/>
        <w:jc w:val="both"/>
        <w:rPr>
          <w:szCs w:val="24"/>
        </w:rPr>
      </w:pPr>
      <w:r w:rsidRPr="00576ED7">
        <w:rPr>
          <w:szCs w:val="24"/>
        </w:rPr>
        <w:t xml:space="preserve">•Now suppose that Grandson sold Greenacre to Clive for – </w:t>
      </w:r>
    </w:p>
    <w:p w14:paraId="521FF4A1" w14:textId="70A87F29" w:rsidR="0049128E" w:rsidRPr="00576ED7" w:rsidRDefault="0049128E" w:rsidP="00A6585D">
      <w:pPr>
        <w:widowControl w:val="0"/>
        <w:ind w:left="1440"/>
        <w:jc w:val="both"/>
        <w:rPr>
          <w:szCs w:val="24"/>
        </w:rPr>
      </w:pPr>
      <w:r w:rsidRPr="00576ED7">
        <w:rPr>
          <w:szCs w:val="24"/>
        </w:rPr>
        <w:t>•$10,000</w:t>
      </w:r>
      <w:r w:rsidR="00035193" w:rsidRPr="00576ED7">
        <w:rPr>
          <w:szCs w:val="24"/>
        </w:rPr>
        <w:t xml:space="preserve">. </w:t>
      </w:r>
      <w:r w:rsidRPr="00576ED7">
        <w:rPr>
          <w:szCs w:val="24"/>
        </w:rPr>
        <w:t>How much loss could Grandson deduct?</w:t>
      </w:r>
    </w:p>
    <w:p w14:paraId="2EF8A5F9" w14:textId="6488EDB4" w:rsidR="0049128E" w:rsidRPr="00576ED7" w:rsidRDefault="0049128E" w:rsidP="00A6585D">
      <w:pPr>
        <w:widowControl w:val="0"/>
        <w:ind w:left="1440"/>
        <w:jc w:val="both"/>
        <w:rPr>
          <w:szCs w:val="24"/>
        </w:rPr>
      </w:pPr>
      <w:r w:rsidRPr="00576ED7">
        <w:rPr>
          <w:szCs w:val="24"/>
        </w:rPr>
        <w:t>•$20,000</w:t>
      </w:r>
      <w:r w:rsidR="00035193" w:rsidRPr="00576ED7">
        <w:rPr>
          <w:szCs w:val="24"/>
        </w:rPr>
        <w:t xml:space="preserve">. </w:t>
      </w:r>
      <w:r w:rsidRPr="00576ED7">
        <w:rPr>
          <w:szCs w:val="24"/>
        </w:rPr>
        <w:t xml:space="preserve">How much gain (loss?) must Grandson report? </w:t>
      </w:r>
      <w:r w:rsidRPr="00576ED7">
        <w:rPr>
          <w:i/>
          <w:szCs w:val="24"/>
        </w:rPr>
        <w:t>See</w:t>
      </w:r>
      <w:r w:rsidRPr="00576ED7">
        <w:rPr>
          <w:szCs w:val="24"/>
        </w:rPr>
        <w:t xml:space="preserve"> </w:t>
      </w:r>
      <w:r w:rsidR="00CA008D">
        <w:rPr>
          <w:szCs w:val="24"/>
        </w:rPr>
        <w:t>§ </w:t>
      </w:r>
      <w:r w:rsidRPr="00576ED7">
        <w:rPr>
          <w:szCs w:val="24"/>
        </w:rPr>
        <w:t>267(d).</w:t>
      </w:r>
    </w:p>
    <w:p w14:paraId="14040100" w14:textId="40B5876B" w:rsidR="0049128E" w:rsidRPr="00576ED7" w:rsidRDefault="0049128E" w:rsidP="00A6585D">
      <w:pPr>
        <w:widowControl w:val="0"/>
        <w:ind w:left="1440"/>
        <w:jc w:val="both"/>
        <w:rPr>
          <w:szCs w:val="24"/>
        </w:rPr>
      </w:pPr>
      <w:r w:rsidRPr="00576ED7">
        <w:rPr>
          <w:szCs w:val="24"/>
        </w:rPr>
        <w:t>•$30,000</w:t>
      </w:r>
      <w:r w:rsidR="00035193" w:rsidRPr="00576ED7">
        <w:rPr>
          <w:szCs w:val="24"/>
        </w:rPr>
        <w:t xml:space="preserve">. </w:t>
      </w:r>
      <w:r w:rsidRPr="00576ED7">
        <w:rPr>
          <w:szCs w:val="24"/>
        </w:rPr>
        <w:t xml:space="preserve">How much gain must Grandson report? </w:t>
      </w:r>
      <w:r w:rsidRPr="00576ED7">
        <w:rPr>
          <w:i/>
          <w:szCs w:val="24"/>
        </w:rPr>
        <w:t>See</w:t>
      </w:r>
      <w:r w:rsidRPr="00576ED7">
        <w:rPr>
          <w:szCs w:val="24"/>
        </w:rPr>
        <w:t xml:space="preserve"> </w:t>
      </w:r>
      <w:r w:rsidR="00CA008D">
        <w:rPr>
          <w:szCs w:val="24"/>
        </w:rPr>
        <w:t>§ </w:t>
      </w:r>
      <w:r w:rsidRPr="00576ED7">
        <w:rPr>
          <w:szCs w:val="24"/>
        </w:rPr>
        <w:t>267(d).</w:t>
      </w:r>
    </w:p>
    <w:p w14:paraId="78A711AC" w14:textId="77777777" w:rsidR="0049128E" w:rsidRPr="00576ED7" w:rsidRDefault="0049128E" w:rsidP="00A6585D">
      <w:pPr>
        <w:widowControl w:val="0"/>
        <w:jc w:val="both"/>
        <w:rPr>
          <w:szCs w:val="24"/>
        </w:rPr>
      </w:pPr>
    </w:p>
    <w:p w14:paraId="3C5DE7EC" w14:textId="77777777" w:rsidR="0049128E" w:rsidRPr="00576ED7" w:rsidRDefault="009529AF" w:rsidP="00A6585D">
      <w:pPr>
        <w:widowControl w:val="0"/>
        <w:jc w:val="both"/>
        <w:rPr>
          <w:szCs w:val="24"/>
        </w:rPr>
      </w:pPr>
      <w:r>
        <w:rPr>
          <w:szCs w:val="24"/>
        </w:rPr>
        <w:t xml:space="preserve">2.  </w:t>
      </w:r>
      <w:r w:rsidR="0049128E" w:rsidRPr="00576ED7">
        <w:rPr>
          <w:szCs w:val="24"/>
        </w:rPr>
        <w:t>Have we seen this pattern of gain and loss recognition before?</w:t>
      </w:r>
    </w:p>
    <w:p w14:paraId="79972D0F" w14:textId="77777777" w:rsidR="0049128E" w:rsidRPr="00576ED7" w:rsidRDefault="0049128E" w:rsidP="00A6585D">
      <w:pPr>
        <w:widowControl w:val="0"/>
        <w:jc w:val="both"/>
        <w:rPr>
          <w:szCs w:val="24"/>
        </w:rPr>
      </w:pPr>
    </w:p>
    <w:p w14:paraId="37A8A0F8" w14:textId="77777777" w:rsidR="0049128E" w:rsidRPr="00576ED7" w:rsidRDefault="009529AF" w:rsidP="00A6585D">
      <w:pPr>
        <w:widowControl w:val="0"/>
        <w:jc w:val="both"/>
        <w:rPr>
          <w:szCs w:val="24"/>
        </w:rPr>
      </w:pPr>
      <w:r>
        <w:rPr>
          <w:szCs w:val="24"/>
        </w:rPr>
        <w:t>3.  W</w:t>
      </w:r>
      <w:r w:rsidR="0049128E" w:rsidRPr="00576ED7">
        <w:rPr>
          <w:szCs w:val="24"/>
        </w:rPr>
        <w:t>ould your answers be different if Taxpayer had sold Greenacre to his uncle? – grandmother? – nephew?</w:t>
      </w:r>
    </w:p>
    <w:p w14:paraId="5B342222" w14:textId="77777777" w:rsidR="0049128E" w:rsidRPr="00576ED7" w:rsidRDefault="0049128E" w:rsidP="00A6585D">
      <w:pPr>
        <w:widowControl w:val="0"/>
        <w:jc w:val="both"/>
        <w:rPr>
          <w:szCs w:val="24"/>
        </w:rPr>
      </w:pPr>
    </w:p>
    <w:p w14:paraId="7A0E5C99" w14:textId="77777777" w:rsidR="0049128E" w:rsidRPr="00576ED7" w:rsidRDefault="003B4C3C" w:rsidP="00A6585D">
      <w:pPr>
        <w:widowControl w:val="0"/>
        <w:jc w:val="both"/>
        <w:rPr>
          <w:szCs w:val="24"/>
        </w:rPr>
      </w:pPr>
      <w:r>
        <w:rPr>
          <w:szCs w:val="24"/>
        </w:rPr>
        <w:t xml:space="preserve">4. </w:t>
      </w:r>
      <w:r w:rsidR="0049128E" w:rsidRPr="00576ED7">
        <w:rPr>
          <w:szCs w:val="24"/>
        </w:rPr>
        <w:t xml:space="preserve">Would your answers be different if Taxpayer had sold Greenacre to his </w:t>
      </w:r>
      <w:r w:rsidR="00DF0EE4">
        <w:rPr>
          <w:szCs w:val="24"/>
        </w:rPr>
        <w:t>husband</w:t>
      </w:r>
      <w:r w:rsidR="0049128E" w:rsidRPr="00576ED7">
        <w:rPr>
          <w:szCs w:val="24"/>
        </w:rPr>
        <w:t xml:space="preserve">? </w:t>
      </w:r>
      <w:r w:rsidR="0049128E" w:rsidRPr="00576ED7">
        <w:rPr>
          <w:i/>
          <w:szCs w:val="24"/>
        </w:rPr>
        <w:t>See</w:t>
      </w:r>
      <w:r w:rsidR="0049128E" w:rsidRPr="00576ED7">
        <w:rPr>
          <w:szCs w:val="24"/>
        </w:rPr>
        <w:t xml:space="preserve"> </w:t>
      </w:r>
      <w:r w:rsidR="00CA008D">
        <w:rPr>
          <w:szCs w:val="24"/>
        </w:rPr>
        <w:t>§ </w:t>
      </w:r>
      <w:r w:rsidR="0049128E" w:rsidRPr="00576ED7">
        <w:rPr>
          <w:szCs w:val="24"/>
        </w:rPr>
        <w:t>1041.</w:t>
      </w:r>
    </w:p>
    <w:p w14:paraId="14034927" w14:textId="231CFA62" w:rsidR="006C1BCE" w:rsidRDefault="006C1BCE">
      <w:pPr>
        <w:rPr>
          <w:szCs w:val="24"/>
        </w:rPr>
      </w:pPr>
    </w:p>
    <w:p w14:paraId="5CD81B95" w14:textId="77777777" w:rsidR="0048756B" w:rsidRDefault="0048756B">
      <w:pPr>
        <w:rPr>
          <w:szCs w:val="24"/>
        </w:rPr>
      </w:pPr>
    </w:p>
    <w:p w14:paraId="29BE432A" w14:textId="77777777" w:rsidR="000B22AF" w:rsidRDefault="000B22AF">
      <w:pPr>
        <w:rPr>
          <w:szCs w:val="24"/>
        </w:rPr>
      </w:pPr>
    </w:p>
    <w:p w14:paraId="4EA97CD5" w14:textId="77777777" w:rsidR="0049128E" w:rsidRPr="00576ED7" w:rsidRDefault="0049128E" w:rsidP="00430EF8">
      <w:pPr>
        <w:pStyle w:val="Heading3"/>
      </w:pPr>
      <w:bookmarkStart w:id="116" w:name="_Toc141263538"/>
      <w:r w:rsidRPr="00576ED7">
        <w:t>IV.  After Marriage: Tax Consequences of Divorce</w:t>
      </w:r>
      <w:bookmarkEnd w:id="116"/>
      <w:r w:rsidRPr="00576ED7">
        <w:fldChar w:fldCharType="begin"/>
      </w:r>
      <w:r w:rsidRPr="00576ED7">
        <w:instrText xml:space="preserve"> TC \l1 "IV.  After Marriage: Tax Consequences of Divorce</w:instrText>
      </w:r>
      <w:r w:rsidRPr="00576ED7">
        <w:fldChar w:fldCharType="end"/>
      </w:r>
    </w:p>
    <w:p w14:paraId="5726E167" w14:textId="77777777" w:rsidR="0049128E" w:rsidRPr="00576ED7" w:rsidRDefault="0049128E" w:rsidP="00A6585D">
      <w:pPr>
        <w:widowControl w:val="0"/>
        <w:jc w:val="both"/>
        <w:rPr>
          <w:szCs w:val="24"/>
        </w:rPr>
      </w:pPr>
    </w:p>
    <w:p w14:paraId="09A20716" w14:textId="77777777" w:rsidR="0049128E" w:rsidRDefault="0049128E" w:rsidP="00A6585D">
      <w:pPr>
        <w:widowControl w:val="0"/>
        <w:jc w:val="both"/>
        <w:rPr>
          <w:szCs w:val="24"/>
        </w:rPr>
      </w:pPr>
      <w:r w:rsidRPr="00576ED7">
        <w:rPr>
          <w:szCs w:val="24"/>
        </w:rPr>
        <w:t xml:space="preserve">Divorce renders </w:t>
      </w:r>
      <w:r w:rsidR="00DF0EE4">
        <w:rPr>
          <w:szCs w:val="24"/>
        </w:rPr>
        <w:t xml:space="preserve">spouses </w:t>
      </w:r>
      <w:r w:rsidRPr="00576ED7">
        <w:rPr>
          <w:szCs w:val="24"/>
        </w:rPr>
        <w:t>separate taxpayers with interests that should (at some point) no longer be presumed to be the sam</w:t>
      </w:r>
      <w:r w:rsidR="003B4C3C">
        <w:rPr>
          <w:szCs w:val="24"/>
        </w:rPr>
        <w:t xml:space="preserve">e. </w:t>
      </w:r>
      <w:r w:rsidRPr="00576ED7">
        <w:rPr>
          <w:szCs w:val="24"/>
        </w:rPr>
        <w:t xml:space="preserve">Various rights and obligations may ensue, and their origins might be – </w:t>
      </w:r>
    </w:p>
    <w:p w14:paraId="27F6823A" w14:textId="77777777" w:rsidR="005E377B" w:rsidRPr="00576ED7" w:rsidRDefault="005E377B" w:rsidP="005E377B">
      <w:pPr>
        <w:widowControl w:val="0"/>
        <w:ind w:left="720"/>
        <w:jc w:val="both"/>
        <w:rPr>
          <w:szCs w:val="24"/>
        </w:rPr>
      </w:pPr>
      <w:r>
        <w:rPr>
          <w:szCs w:val="24"/>
        </w:rPr>
        <w:t>•a legal duty,</w:t>
      </w:r>
    </w:p>
    <w:p w14:paraId="36EEBD7E" w14:textId="77777777" w:rsidR="0049128E" w:rsidRPr="00576ED7" w:rsidRDefault="0049128E" w:rsidP="00A6585D">
      <w:pPr>
        <w:widowControl w:val="0"/>
        <w:ind w:left="720"/>
        <w:jc w:val="both"/>
        <w:rPr>
          <w:szCs w:val="24"/>
        </w:rPr>
      </w:pPr>
      <w:r w:rsidRPr="00576ED7">
        <w:rPr>
          <w:szCs w:val="24"/>
        </w:rPr>
        <w:t>•ownership of property,</w:t>
      </w:r>
      <w:r w:rsidR="005E377B">
        <w:rPr>
          <w:szCs w:val="24"/>
        </w:rPr>
        <w:t xml:space="preserve"> or</w:t>
      </w:r>
    </w:p>
    <w:p w14:paraId="7FE85D1E" w14:textId="77777777" w:rsidR="0049128E" w:rsidRDefault="0049128E" w:rsidP="00A6585D">
      <w:pPr>
        <w:widowControl w:val="0"/>
        <w:ind w:left="720"/>
        <w:jc w:val="both"/>
        <w:rPr>
          <w:szCs w:val="24"/>
        </w:rPr>
      </w:pPr>
      <w:r w:rsidRPr="00576ED7">
        <w:rPr>
          <w:szCs w:val="24"/>
        </w:rPr>
        <w:t>•an agreement.</w:t>
      </w:r>
    </w:p>
    <w:p w14:paraId="63EF4621" w14:textId="77777777" w:rsidR="005E377B" w:rsidRPr="00576ED7" w:rsidRDefault="005E377B" w:rsidP="005E377B">
      <w:pPr>
        <w:widowControl w:val="0"/>
        <w:ind w:left="720"/>
        <w:jc w:val="both"/>
        <w:rPr>
          <w:szCs w:val="24"/>
        </w:rPr>
      </w:pPr>
      <w:r>
        <w:rPr>
          <w:i/>
          <w:szCs w:val="24"/>
        </w:rPr>
        <w:t>A</w:t>
      </w:r>
      <w:r w:rsidRPr="00576ED7">
        <w:rPr>
          <w:i/>
          <w:szCs w:val="24"/>
        </w:rPr>
        <w:t>.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14:paraId="6D6250C1" w14:textId="77777777" w:rsidR="00B82889" w:rsidRPr="00576ED7" w:rsidRDefault="00B82889" w:rsidP="00AD2F1C">
      <w:pPr>
        <w:widowControl w:val="0"/>
        <w:rPr>
          <w:szCs w:val="24"/>
        </w:rPr>
      </w:pPr>
    </w:p>
    <w:p w14:paraId="6FC0E41C" w14:textId="48F44158" w:rsidR="0049128E" w:rsidRPr="00576ED7" w:rsidRDefault="0049128E" w:rsidP="00A6585D">
      <w:pPr>
        <w:widowControl w:val="0"/>
        <w:jc w:val="both"/>
        <w:rPr>
          <w:szCs w:val="24"/>
        </w:rPr>
      </w:pPr>
      <w:r w:rsidRPr="00576ED7">
        <w:rPr>
          <w:szCs w:val="24"/>
        </w:rPr>
        <w:t>The “law” impose</w:t>
      </w:r>
      <w:r w:rsidR="003B4C3C">
        <w:rPr>
          <w:szCs w:val="24"/>
        </w:rPr>
        <w:t xml:space="preserve">s various duties upon persons. </w:t>
      </w:r>
      <w:r w:rsidRPr="00576ED7">
        <w:rPr>
          <w:szCs w:val="24"/>
        </w:rPr>
        <w:t>The source of a duty may be a relationship</w:t>
      </w:r>
      <w:r w:rsidR="00035193" w:rsidRPr="00576ED7">
        <w:rPr>
          <w:szCs w:val="24"/>
        </w:rPr>
        <w:t xml:space="preserve">. </w:t>
      </w:r>
      <w:r w:rsidRPr="00576ED7">
        <w:rPr>
          <w:szCs w:val="24"/>
        </w:rPr>
        <w:t>For example, a parent may have a duty to provide “necessaries” for his minor child.</w:t>
      </w:r>
    </w:p>
    <w:p w14:paraId="55FC0ADE" w14:textId="77777777" w:rsidR="0049128E" w:rsidRPr="00576ED7" w:rsidRDefault="0049128E" w:rsidP="00A6585D">
      <w:pPr>
        <w:widowControl w:val="0"/>
        <w:ind w:left="720"/>
        <w:jc w:val="both"/>
        <w:rPr>
          <w:szCs w:val="24"/>
        </w:rPr>
      </w:pPr>
      <w:r w:rsidRPr="00576ED7">
        <w:rPr>
          <w:szCs w:val="24"/>
        </w:rPr>
        <w:t xml:space="preserve">•If a parent fails in that duty and a third person steps up and pays money to fulfill that duty, </w:t>
      </w:r>
      <w:r w:rsidR="00E05DA7">
        <w:rPr>
          <w:szCs w:val="24"/>
        </w:rPr>
        <w:t xml:space="preserve">must </w:t>
      </w:r>
      <w:r w:rsidRPr="00576ED7">
        <w:rPr>
          <w:szCs w:val="24"/>
        </w:rPr>
        <w:t xml:space="preserve">the parent </w:t>
      </w:r>
      <w:r w:rsidR="00E05DA7">
        <w:rPr>
          <w:szCs w:val="24"/>
        </w:rPr>
        <w:t xml:space="preserve">recognize </w:t>
      </w:r>
      <w:r w:rsidRPr="00576ED7">
        <w:rPr>
          <w:szCs w:val="24"/>
        </w:rPr>
        <w:t>gross income?</w:t>
      </w:r>
    </w:p>
    <w:p w14:paraId="4139DADD" w14:textId="77777777"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14:paraId="638E1F8F" w14:textId="77777777" w:rsidR="0049128E"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14:paraId="2D334210" w14:textId="77777777" w:rsidR="008D2343" w:rsidRDefault="008D2343" w:rsidP="00A6585D">
      <w:pPr>
        <w:widowControl w:val="0"/>
        <w:ind w:left="1440"/>
        <w:jc w:val="both"/>
        <w:rPr>
          <w:szCs w:val="24"/>
        </w:rPr>
      </w:pPr>
    </w:p>
    <w:p w14:paraId="227A3A07" w14:textId="77777777" w:rsidR="008D2343" w:rsidRPr="00576ED7" w:rsidRDefault="008D2343" w:rsidP="00A6585D">
      <w:pPr>
        <w:widowControl w:val="0"/>
        <w:ind w:left="1440"/>
        <w:jc w:val="both"/>
        <w:rPr>
          <w:szCs w:val="24"/>
        </w:rPr>
      </w:pPr>
    </w:p>
    <w:p w14:paraId="5E5D9188" w14:textId="77777777" w:rsidR="0049128E" w:rsidRPr="00576ED7" w:rsidRDefault="0049128E" w:rsidP="00A6585D">
      <w:pPr>
        <w:widowControl w:val="0"/>
        <w:ind w:left="720"/>
        <w:jc w:val="both"/>
        <w:rPr>
          <w:szCs w:val="24"/>
        </w:rPr>
      </w:pPr>
      <w:r w:rsidRPr="00576ED7">
        <w:rPr>
          <w:szCs w:val="24"/>
        </w:rPr>
        <w:t xml:space="preserve">•Consider – </w:t>
      </w:r>
    </w:p>
    <w:p w14:paraId="46A4ED6A" w14:textId="77777777" w:rsidR="0049128E" w:rsidRPr="00576ED7" w:rsidRDefault="0049128E" w:rsidP="00A6585D">
      <w:pPr>
        <w:widowControl w:val="0"/>
        <w:jc w:val="both"/>
        <w:rPr>
          <w:szCs w:val="24"/>
        </w:rPr>
      </w:pPr>
    </w:p>
    <w:p w14:paraId="4034E1A3" w14:textId="77777777" w:rsidR="0049128E" w:rsidRPr="00576ED7" w:rsidRDefault="0049128E" w:rsidP="00A6585D">
      <w:pPr>
        <w:widowControl w:val="0"/>
        <w:jc w:val="both"/>
        <w:rPr>
          <w:szCs w:val="24"/>
        </w:rPr>
      </w:pPr>
    </w:p>
    <w:p w14:paraId="47C0F3CB" w14:textId="77777777" w:rsidR="0049128E" w:rsidRPr="00576ED7" w:rsidRDefault="0049128E" w:rsidP="00A6585D">
      <w:pPr>
        <w:widowControl w:val="0"/>
        <w:jc w:val="both"/>
        <w:rPr>
          <w:szCs w:val="24"/>
        </w:rPr>
      </w:pPr>
      <w:r w:rsidRPr="00576ED7">
        <w:rPr>
          <w:b/>
          <w:szCs w:val="24"/>
        </w:rPr>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14:paraId="50559AD2" w14:textId="77777777" w:rsidR="0049128E" w:rsidRPr="00576ED7" w:rsidRDefault="0049128E" w:rsidP="00A6585D">
      <w:pPr>
        <w:widowControl w:val="0"/>
        <w:jc w:val="both"/>
        <w:rPr>
          <w:szCs w:val="24"/>
        </w:rPr>
      </w:pPr>
    </w:p>
    <w:p w14:paraId="7F214F97" w14:textId="77777777" w:rsidR="0049128E" w:rsidRPr="00576ED7" w:rsidRDefault="0049128E" w:rsidP="00A6585D">
      <w:pPr>
        <w:widowControl w:val="0"/>
        <w:jc w:val="both"/>
        <w:rPr>
          <w:szCs w:val="24"/>
        </w:rPr>
      </w:pPr>
      <w:r w:rsidRPr="00576ED7">
        <w:rPr>
          <w:szCs w:val="24"/>
        </w:rPr>
        <w:t>MR. JUSTICE McREYNOLDS delivered the opinion of the Court.</w:t>
      </w:r>
    </w:p>
    <w:p w14:paraId="3BF743E0" w14:textId="77777777" w:rsidR="0049128E" w:rsidRPr="00576ED7" w:rsidRDefault="0049128E" w:rsidP="00A6585D">
      <w:pPr>
        <w:widowControl w:val="0"/>
        <w:jc w:val="both"/>
        <w:rPr>
          <w:szCs w:val="24"/>
        </w:rPr>
      </w:pPr>
    </w:p>
    <w:p w14:paraId="17F3B122" w14:textId="77777777"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Katherine C. Gould during her life the sum of $3000 every month for her support and maintenance. The question presented is whether such monthly payments during the years 1913 and 1914 constituted parts of Mrs. Gould’s income within the intendment of the act of Congress approved October 3, 1913, 38 Stat. 114, 166, and were subject as such to the tax prescribed therein. The court below answered in the negative, and we think it reached the proper conclusion.</w:t>
      </w:r>
    </w:p>
    <w:p w14:paraId="5DED55FC" w14:textId="77777777" w:rsidR="0049128E" w:rsidRPr="00576ED7" w:rsidRDefault="0049128E" w:rsidP="00A6585D">
      <w:pPr>
        <w:widowControl w:val="0"/>
        <w:jc w:val="both"/>
        <w:rPr>
          <w:szCs w:val="24"/>
        </w:rPr>
      </w:pPr>
      <w:r w:rsidRPr="00576ED7">
        <w:rPr>
          <w:szCs w:val="24"/>
        </w:rPr>
        <w:t>....</w:t>
      </w:r>
    </w:p>
    <w:p w14:paraId="75089084" w14:textId="77777777" w:rsidR="0049128E" w:rsidRPr="00576ED7" w:rsidRDefault="0049128E" w:rsidP="00A6585D">
      <w:pPr>
        <w:widowControl w:val="0"/>
        <w:jc w:val="both"/>
        <w:rPr>
          <w:szCs w:val="24"/>
        </w:rPr>
      </w:pPr>
    </w:p>
    <w:p w14:paraId="649D0E57" w14:textId="77777777" w:rsidR="0049128E" w:rsidRPr="00576ED7" w:rsidRDefault="0049128E" w:rsidP="00A6585D">
      <w:pPr>
        <w:widowControl w:val="0"/>
        <w:jc w:val="both"/>
        <w:rPr>
          <w:szCs w:val="24"/>
        </w:rPr>
      </w:pPr>
      <w:r w:rsidRPr="00576ED7">
        <w:rPr>
          <w:szCs w:val="24"/>
        </w:rPr>
        <w:t xml:space="preserve">In </w:t>
      </w:r>
      <w:r w:rsidRPr="00576ED7">
        <w:rPr>
          <w:i/>
          <w:szCs w:val="24"/>
        </w:rPr>
        <w:t>Audubon v. Shufeldt</w:t>
      </w:r>
      <w:r w:rsidRPr="00576ED7">
        <w:rPr>
          <w:szCs w:val="24"/>
        </w:rPr>
        <w:t>, 181 U.S. 575, 577-578, we said:</w:t>
      </w:r>
    </w:p>
    <w:p w14:paraId="783BF924" w14:textId="77777777" w:rsidR="0049128E" w:rsidRPr="00576ED7" w:rsidRDefault="0049128E" w:rsidP="00A6585D">
      <w:pPr>
        <w:widowControl w:val="0"/>
        <w:jc w:val="both"/>
        <w:rPr>
          <w:szCs w:val="24"/>
        </w:rPr>
      </w:pPr>
    </w:p>
    <w:p w14:paraId="2FD1DC9B" w14:textId="77777777" w:rsidR="0049128E" w:rsidRPr="00576ED7" w:rsidRDefault="0049128E" w:rsidP="00A6585D">
      <w:pPr>
        <w:widowControl w:val="0"/>
        <w:ind w:left="720"/>
        <w:jc w:val="both"/>
        <w:rPr>
          <w:szCs w:val="24"/>
        </w:rPr>
      </w:pPr>
      <w:r w:rsidRPr="00576ED7">
        <w:rPr>
          <w:szCs w:val="24"/>
        </w:rPr>
        <w:t xml:space="preserve">“Alimony does not arise from any business transaction, but from the relation of marriage. It is not founded on a contract, express or implied, but on the natural and legal duty of the husband to support the wife. The general obligation to support is made specific by the decree of the court of appropriate jurisdiction. ... Permanent alimony is regarded rather as a portion of the husband’s estate to which the wife is equitably entitled than as strictly a debt; alimony from time to time may be regarded as a portion of his </w:t>
      </w:r>
      <w:r w:rsidR="005E6B3F">
        <w:rPr>
          <w:szCs w:val="24"/>
        </w:rPr>
        <w:t>current income or earnings. ...”</w:t>
      </w:r>
    </w:p>
    <w:p w14:paraId="2108E9F9" w14:textId="77777777" w:rsidR="0049128E" w:rsidRPr="00576ED7" w:rsidRDefault="0049128E" w:rsidP="00A6585D">
      <w:pPr>
        <w:widowControl w:val="0"/>
        <w:jc w:val="both"/>
        <w:rPr>
          <w:szCs w:val="24"/>
        </w:rPr>
      </w:pPr>
    </w:p>
    <w:p w14:paraId="6E04A9C1" w14:textId="77777777"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received by the wife on account thereof cannot be regarded as income arising or accruing to her within the enactment.</w:t>
      </w:r>
    </w:p>
    <w:p w14:paraId="43F14913" w14:textId="77777777" w:rsidR="0049128E" w:rsidRPr="00576ED7" w:rsidRDefault="0049128E" w:rsidP="00A6585D">
      <w:pPr>
        <w:widowControl w:val="0"/>
        <w:jc w:val="both"/>
        <w:rPr>
          <w:szCs w:val="24"/>
        </w:rPr>
      </w:pPr>
    </w:p>
    <w:p w14:paraId="1A8D3067" w14:textId="77777777" w:rsidR="0049128E" w:rsidRDefault="0049128E" w:rsidP="00A6585D">
      <w:pPr>
        <w:widowControl w:val="0"/>
        <w:jc w:val="both"/>
        <w:rPr>
          <w:szCs w:val="24"/>
        </w:rPr>
      </w:pPr>
      <w:r w:rsidRPr="00576ED7">
        <w:rPr>
          <w:szCs w:val="24"/>
        </w:rPr>
        <w:t>The judgment of the court below is</w:t>
      </w:r>
    </w:p>
    <w:p w14:paraId="4610ECB1" w14:textId="77777777" w:rsidR="008D2343" w:rsidRPr="00576ED7" w:rsidRDefault="008D2343" w:rsidP="00A6585D">
      <w:pPr>
        <w:widowControl w:val="0"/>
        <w:jc w:val="both"/>
        <w:rPr>
          <w:szCs w:val="24"/>
        </w:rPr>
      </w:pPr>
    </w:p>
    <w:p w14:paraId="3586925F" w14:textId="77777777" w:rsidR="0049128E" w:rsidRDefault="0049128E" w:rsidP="00A6585D">
      <w:pPr>
        <w:widowControl w:val="0"/>
        <w:jc w:val="both"/>
        <w:rPr>
          <w:szCs w:val="24"/>
        </w:rPr>
      </w:pPr>
      <w:r w:rsidRPr="00576ED7">
        <w:rPr>
          <w:szCs w:val="24"/>
        </w:rPr>
        <w:t>Affirmed.</w:t>
      </w:r>
    </w:p>
    <w:p w14:paraId="73A3C5C2" w14:textId="77777777" w:rsidR="006C1BCE" w:rsidRDefault="006C1BCE" w:rsidP="006C1BCE">
      <w:pPr>
        <w:rPr>
          <w:szCs w:val="24"/>
        </w:rPr>
      </w:pPr>
    </w:p>
    <w:p w14:paraId="6CE69A76" w14:textId="77777777" w:rsidR="006C1BCE" w:rsidRDefault="006C1BCE" w:rsidP="006C1BCE">
      <w:pPr>
        <w:rPr>
          <w:szCs w:val="24"/>
        </w:rPr>
      </w:pPr>
    </w:p>
    <w:p w14:paraId="3C39D0A7" w14:textId="043B57CB" w:rsidR="0049128E" w:rsidRPr="00576ED7" w:rsidRDefault="006458DB" w:rsidP="006C1BCE">
      <w:pPr>
        <w:rPr>
          <w:szCs w:val="24"/>
        </w:rPr>
      </w:pPr>
      <w:r>
        <w:rPr>
          <w:i/>
          <w:szCs w:val="24"/>
        </w:rPr>
        <w:t>Notes and Questions</w:t>
      </w:r>
      <w:r w:rsidR="0049128E" w:rsidRPr="00576ED7">
        <w:rPr>
          <w:szCs w:val="24"/>
        </w:rPr>
        <w:t>:</w:t>
      </w:r>
    </w:p>
    <w:p w14:paraId="11067B13" w14:textId="77777777" w:rsidR="0049128E" w:rsidRPr="00576ED7" w:rsidRDefault="0049128E" w:rsidP="00A6585D">
      <w:pPr>
        <w:widowControl w:val="0"/>
        <w:jc w:val="both"/>
        <w:rPr>
          <w:szCs w:val="24"/>
        </w:rPr>
      </w:pPr>
    </w:p>
    <w:p w14:paraId="40AC4AAA" w14:textId="77777777" w:rsidR="0049128E" w:rsidRPr="00576ED7" w:rsidRDefault="0049128E" w:rsidP="00A6585D">
      <w:pPr>
        <w:widowControl w:val="0"/>
        <w:jc w:val="both"/>
        <w:rPr>
          <w:szCs w:val="24"/>
        </w:rPr>
      </w:pPr>
      <w:r w:rsidRPr="00576ED7">
        <w:rPr>
          <w:szCs w:val="24"/>
        </w:rPr>
        <w:t>1.  What basis of the obligation to pay alimony does the Court recognize?</w:t>
      </w:r>
    </w:p>
    <w:p w14:paraId="2CB92F87" w14:textId="77777777" w:rsidR="0049128E" w:rsidRPr="00576ED7" w:rsidRDefault="0049128E" w:rsidP="00A6585D">
      <w:pPr>
        <w:widowControl w:val="0"/>
        <w:jc w:val="both"/>
        <w:rPr>
          <w:szCs w:val="24"/>
        </w:rPr>
      </w:pPr>
    </w:p>
    <w:p w14:paraId="57612ABA" w14:textId="21A0C3EE" w:rsidR="0049128E"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brackets increased </w:t>
      </w:r>
      <w:r w:rsidR="005E6B3F">
        <w:rPr>
          <w:szCs w:val="24"/>
        </w:rPr>
        <w:t xml:space="preserve">to such a level </w:t>
      </w:r>
      <w:r w:rsidRPr="00576ED7">
        <w:rPr>
          <w:szCs w:val="24"/>
        </w:rPr>
        <w:t>that many men came out below $0 when they paid alimony and the income tax on the alimony</w:t>
      </w:r>
      <w:r w:rsidR="008642E1" w:rsidRPr="00576ED7">
        <w:rPr>
          <w:szCs w:val="24"/>
        </w:rPr>
        <w:t xml:space="preserve">. </w:t>
      </w:r>
      <w:r w:rsidRPr="00576ED7">
        <w:rPr>
          <w:szCs w:val="24"/>
        </w:rPr>
        <w:t>Congress acted</w:t>
      </w:r>
      <w:r w:rsidR="008642E1" w:rsidRPr="00576ED7">
        <w:rPr>
          <w:szCs w:val="24"/>
        </w:rPr>
        <w:t>.</w:t>
      </w:r>
      <w:r w:rsidR="008642E1">
        <w:rPr>
          <w:szCs w:val="24"/>
        </w:rPr>
        <w:t xml:space="preserve"> </w:t>
      </w:r>
      <w:r w:rsidR="005E377B">
        <w:rPr>
          <w:szCs w:val="24"/>
        </w:rPr>
        <w:t xml:space="preserve">It made alimony </w:t>
      </w:r>
      <w:r w:rsidR="005E6B3F">
        <w:rPr>
          <w:szCs w:val="24"/>
        </w:rPr>
        <w:t xml:space="preserve">a § 62 </w:t>
      </w:r>
      <w:r w:rsidR="005E377B">
        <w:rPr>
          <w:szCs w:val="24"/>
        </w:rPr>
        <w:t>deducti</w:t>
      </w:r>
      <w:r w:rsidR="005E6B3F">
        <w:rPr>
          <w:szCs w:val="24"/>
        </w:rPr>
        <w:t xml:space="preserve">on </w:t>
      </w:r>
      <w:r w:rsidR="00426A6B">
        <w:rPr>
          <w:szCs w:val="24"/>
        </w:rPr>
        <w:t>to the payor and gross in</w:t>
      </w:r>
      <w:r w:rsidR="005E377B">
        <w:rPr>
          <w:szCs w:val="24"/>
        </w:rPr>
        <w:t>come to the payee</w:t>
      </w:r>
      <w:r w:rsidR="008642E1">
        <w:rPr>
          <w:szCs w:val="24"/>
        </w:rPr>
        <w:t xml:space="preserve">. </w:t>
      </w:r>
      <w:r w:rsidR="005E377B">
        <w:rPr>
          <w:szCs w:val="24"/>
        </w:rPr>
        <w:t>This permitted (encouraged) divorcing spouses to characterize any payment as alimony</w:t>
      </w:r>
      <w:r w:rsidR="008642E1">
        <w:rPr>
          <w:szCs w:val="24"/>
        </w:rPr>
        <w:t xml:space="preserve">. </w:t>
      </w:r>
      <w:r w:rsidR="00AB63EA">
        <w:rPr>
          <w:szCs w:val="24"/>
        </w:rPr>
        <w:t>The source of their obligation became agreement or court order</w:t>
      </w:r>
      <w:r w:rsidR="008642E1">
        <w:rPr>
          <w:szCs w:val="24"/>
        </w:rPr>
        <w:t xml:space="preserve">. </w:t>
      </w:r>
      <w:r w:rsidR="005E377B">
        <w:rPr>
          <w:szCs w:val="24"/>
        </w:rPr>
        <w:t>The parties could enlarge the pie they had to split by arranging to have the ex-spouse in the lower tax bracket be liable for income tax on the alimony.</w:t>
      </w:r>
    </w:p>
    <w:p w14:paraId="45B115DC" w14:textId="77777777" w:rsidR="005E377B" w:rsidRDefault="005E377B" w:rsidP="00A6585D">
      <w:pPr>
        <w:widowControl w:val="0"/>
        <w:jc w:val="both"/>
        <w:rPr>
          <w:szCs w:val="24"/>
        </w:rPr>
      </w:pPr>
    </w:p>
    <w:p w14:paraId="69A7140B" w14:textId="77777777" w:rsidR="0048756B" w:rsidRDefault="0048756B" w:rsidP="00A6585D">
      <w:pPr>
        <w:widowControl w:val="0"/>
        <w:jc w:val="both"/>
        <w:rPr>
          <w:szCs w:val="24"/>
        </w:rPr>
      </w:pPr>
    </w:p>
    <w:p w14:paraId="35A06F2A" w14:textId="45D20980" w:rsidR="005E377B" w:rsidRPr="00AB63EA" w:rsidRDefault="005E377B" w:rsidP="00A6585D">
      <w:pPr>
        <w:widowControl w:val="0"/>
        <w:jc w:val="both"/>
        <w:rPr>
          <w:szCs w:val="24"/>
        </w:rPr>
      </w:pPr>
      <w:r>
        <w:rPr>
          <w:szCs w:val="24"/>
        </w:rPr>
        <w:t>3.  This has all changed</w:t>
      </w:r>
      <w:r w:rsidR="008642E1">
        <w:rPr>
          <w:szCs w:val="24"/>
        </w:rPr>
        <w:t xml:space="preserve">. </w:t>
      </w:r>
      <w:r>
        <w:rPr>
          <w:szCs w:val="24"/>
        </w:rPr>
        <w:t>In the Tax Cuts and Jobs Act, Congress repealed all the alimony provisions of the Code</w:t>
      </w:r>
      <w:r w:rsidR="00A271AA">
        <w:rPr>
          <w:szCs w:val="24"/>
        </w:rPr>
        <w:t xml:space="preserve"> </w:t>
      </w:r>
      <w:r w:rsidR="00B408C7">
        <w:rPr>
          <w:szCs w:val="24"/>
        </w:rPr>
        <w:t>for any divorce or separation instrument executed after December 31, 2018</w:t>
      </w:r>
      <w:r w:rsidR="008642E1">
        <w:rPr>
          <w:szCs w:val="24"/>
        </w:rPr>
        <w:t xml:space="preserve">. </w:t>
      </w:r>
      <w:r w:rsidR="00AB63EA">
        <w:rPr>
          <w:szCs w:val="24"/>
        </w:rPr>
        <w:t>As of tax year 201</w:t>
      </w:r>
      <w:r w:rsidR="003665AC">
        <w:rPr>
          <w:szCs w:val="24"/>
        </w:rPr>
        <w:t>9</w:t>
      </w:r>
      <w:r w:rsidR="00AB63EA">
        <w:rPr>
          <w:szCs w:val="24"/>
        </w:rPr>
        <w:t xml:space="preserve">, we revert to the rule of </w:t>
      </w:r>
      <w:r w:rsidR="00AB63EA">
        <w:rPr>
          <w:i/>
          <w:szCs w:val="24"/>
        </w:rPr>
        <w:t>Gould v. Gould</w:t>
      </w:r>
      <w:r w:rsidR="00AB63EA">
        <w:rPr>
          <w:szCs w:val="24"/>
        </w:rPr>
        <w:t>.</w:t>
      </w:r>
    </w:p>
    <w:p w14:paraId="66D57AB8" w14:textId="77777777" w:rsidR="0049128E" w:rsidRDefault="0049128E" w:rsidP="00A6585D">
      <w:pPr>
        <w:widowControl w:val="0"/>
        <w:jc w:val="both"/>
        <w:rPr>
          <w:szCs w:val="24"/>
        </w:rPr>
      </w:pPr>
    </w:p>
    <w:p w14:paraId="26D1C43B" w14:textId="7B3E4C72" w:rsidR="0049128E" w:rsidRPr="00576ED7" w:rsidRDefault="00AB63EA" w:rsidP="00A6585D">
      <w:pPr>
        <w:widowControl w:val="0"/>
        <w:jc w:val="both"/>
        <w:rPr>
          <w:szCs w:val="24"/>
        </w:rPr>
      </w:pPr>
      <w:r>
        <w:rPr>
          <w:szCs w:val="24"/>
        </w:rPr>
        <w:t xml:space="preserve">4.  </w:t>
      </w:r>
      <w:r>
        <w:rPr>
          <w:i/>
          <w:szCs w:val="24"/>
        </w:rPr>
        <w:t xml:space="preserve">Property </w:t>
      </w:r>
      <w:r w:rsidRPr="00AB63EA">
        <w:rPr>
          <w:szCs w:val="24"/>
        </w:rPr>
        <w:t>settlement</w:t>
      </w:r>
      <w:r>
        <w:rPr>
          <w:szCs w:val="24"/>
        </w:rPr>
        <w:t xml:space="preserve">: </w:t>
      </w:r>
      <w:r w:rsidR="0049128E" w:rsidRPr="00AB63EA">
        <w:rPr>
          <w:szCs w:val="24"/>
        </w:rPr>
        <w:t>A</w:t>
      </w:r>
      <w:r w:rsidR="0049128E" w:rsidRPr="00576ED7">
        <w:rPr>
          <w:szCs w:val="24"/>
        </w:rPr>
        <w:t xml:space="preserve"> property settlement divides marital property – assets as well as debts</w:t>
      </w:r>
      <w:r w:rsidR="008642E1" w:rsidRPr="00576ED7">
        <w:rPr>
          <w:szCs w:val="24"/>
        </w:rPr>
        <w:t xml:space="preserve">. </w:t>
      </w:r>
      <w:r w:rsidR="0049128E" w:rsidRPr="00576ED7">
        <w:rPr>
          <w:szCs w:val="24"/>
        </w:rPr>
        <w:t xml:space="preserve">Presumably, the spouses purchased assets with after-tax dollars and so its allocation to one spouse or the other should </w:t>
      </w:r>
      <w:r w:rsidR="0049128E" w:rsidRPr="00576ED7">
        <w:rPr>
          <w:i/>
          <w:szCs w:val="24"/>
        </w:rPr>
        <w:t>not</w:t>
      </w:r>
      <w:r w:rsidR="0049128E" w:rsidRPr="00576ED7">
        <w:rPr>
          <w:szCs w:val="24"/>
        </w:rPr>
        <w:t xml:space="preserve"> be the occasion for another layer of income tax.</w:t>
      </w:r>
    </w:p>
    <w:p w14:paraId="5861C7AD" w14:textId="77777777" w:rsidR="00AB63EA" w:rsidRDefault="00AB63EA" w:rsidP="005E377B">
      <w:pPr>
        <w:widowControl w:val="0"/>
        <w:jc w:val="both"/>
        <w:rPr>
          <w:szCs w:val="24"/>
        </w:rPr>
      </w:pPr>
    </w:p>
    <w:p w14:paraId="7E01307A" w14:textId="77777777" w:rsidR="00D37085" w:rsidRDefault="00D37085" w:rsidP="005E377B">
      <w:pPr>
        <w:widowControl w:val="0"/>
        <w:jc w:val="both"/>
        <w:rPr>
          <w:szCs w:val="24"/>
        </w:rPr>
      </w:pPr>
    </w:p>
    <w:p w14:paraId="3A361330" w14:textId="77777777" w:rsidR="00AB63EA" w:rsidRPr="00576ED7" w:rsidRDefault="00AB63EA" w:rsidP="005E377B">
      <w:pPr>
        <w:widowControl w:val="0"/>
        <w:jc w:val="both"/>
        <w:rPr>
          <w:szCs w:val="24"/>
        </w:rPr>
      </w:pPr>
    </w:p>
    <w:p w14:paraId="478ADC06" w14:textId="77777777" w:rsidR="005E377B" w:rsidRPr="00576ED7" w:rsidRDefault="005E377B" w:rsidP="005E377B">
      <w:pPr>
        <w:widowControl w:val="0"/>
        <w:ind w:left="720"/>
        <w:jc w:val="both"/>
        <w:rPr>
          <w:szCs w:val="24"/>
        </w:rPr>
      </w:pPr>
      <w:r>
        <w:rPr>
          <w:i/>
          <w:szCs w:val="24"/>
        </w:rPr>
        <w:t>B</w:t>
      </w:r>
      <w:r w:rsidRPr="00576ED7">
        <w:rPr>
          <w:i/>
          <w:szCs w:val="24"/>
        </w:rPr>
        <w:t xml:space="preserve">.  </w:t>
      </w:r>
      <w:r>
        <w:rPr>
          <w:i/>
          <w:szCs w:val="24"/>
        </w:rPr>
        <w:t xml:space="preserve">Payments </w:t>
      </w:r>
      <w:r w:rsidR="005E6B3F">
        <w:rPr>
          <w:i/>
          <w:szCs w:val="24"/>
        </w:rPr>
        <w:t xml:space="preserve">to </w:t>
      </w:r>
      <w:r>
        <w:rPr>
          <w:i/>
          <w:szCs w:val="24"/>
        </w:rPr>
        <w:t>Ex-Spouses</w:t>
      </w:r>
      <w:r w:rsidR="005E6B3F">
        <w:rPr>
          <w:i/>
          <w:szCs w:val="24"/>
        </w:rPr>
        <w:t xml:space="preserve"> to Surrender Rights</w:t>
      </w:r>
      <w:r w:rsidRPr="00576ED7">
        <w:rPr>
          <w:szCs w:val="24"/>
        </w:rPr>
        <w:fldChar w:fldCharType="begin"/>
      </w:r>
      <w:r w:rsidRPr="00576ED7">
        <w:rPr>
          <w:i/>
          <w:szCs w:val="24"/>
        </w:rPr>
        <w:instrText xml:space="preserve"> TC \l2 "</w:instrText>
      </w:r>
      <w:r w:rsidR="005E6B3F">
        <w:rPr>
          <w:i/>
          <w:szCs w:val="24"/>
        </w:rPr>
        <w:instrText>B.  Payments to Ex-Spouses to Surrender Rights</w:instrText>
      </w:r>
      <w:r w:rsidRPr="00576ED7">
        <w:rPr>
          <w:szCs w:val="24"/>
        </w:rPr>
        <w:fldChar w:fldCharType="end"/>
      </w:r>
    </w:p>
    <w:p w14:paraId="3527A5E0" w14:textId="77777777" w:rsidR="005E377B" w:rsidRPr="00576ED7" w:rsidRDefault="005E377B" w:rsidP="005E377B">
      <w:pPr>
        <w:widowControl w:val="0"/>
        <w:jc w:val="both"/>
        <w:rPr>
          <w:szCs w:val="24"/>
        </w:rPr>
      </w:pPr>
    </w:p>
    <w:p w14:paraId="4D135818" w14:textId="77777777" w:rsidR="005E377B" w:rsidRPr="00576ED7" w:rsidRDefault="005E377B" w:rsidP="005E377B">
      <w:pPr>
        <w:widowControl w:val="0"/>
        <w:jc w:val="both"/>
        <w:rPr>
          <w:szCs w:val="24"/>
        </w:rPr>
      </w:pPr>
      <w:r w:rsidRPr="00576ED7">
        <w:rPr>
          <w:szCs w:val="24"/>
        </w:rPr>
        <w:t>We might suppose that the event of divorce should vest (or re-vest) each ex-spouse with property rights that can be bought and sold – with all the tax consequences that should naturally flow from such transactions.</w:t>
      </w:r>
    </w:p>
    <w:p w14:paraId="7A2762C3" w14:textId="77777777" w:rsidR="005E377B" w:rsidRDefault="005E377B" w:rsidP="005E377B">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between </w:t>
      </w:r>
      <w:r>
        <w:rPr>
          <w:szCs w:val="24"/>
        </w:rPr>
        <w:t xml:space="preserve">spouses </w:t>
      </w:r>
      <w:r w:rsidRPr="00576ED7">
        <w:rPr>
          <w:szCs w:val="24"/>
        </w:rPr>
        <w:t>as property that can be bought and sold in commercial transactions? How should we value such rights?</w:t>
      </w:r>
      <w:r w:rsidRPr="00576ED7">
        <w:rPr>
          <w:rStyle w:val="FootnoteReference"/>
          <w:szCs w:val="24"/>
        </w:rPr>
        <w:footnoteReference w:id="203"/>
      </w:r>
    </w:p>
    <w:p w14:paraId="0B5B4725" w14:textId="77777777" w:rsidR="008D2343" w:rsidRDefault="008D2343" w:rsidP="005E377B">
      <w:pPr>
        <w:widowControl w:val="0"/>
        <w:ind w:left="720"/>
        <w:jc w:val="both"/>
        <w:rPr>
          <w:szCs w:val="24"/>
        </w:rPr>
      </w:pPr>
    </w:p>
    <w:p w14:paraId="5404CF12" w14:textId="77777777" w:rsidR="005E377B" w:rsidRPr="009529AF" w:rsidRDefault="005E377B" w:rsidP="005E377B">
      <w:pPr>
        <w:widowControl w:val="0"/>
        <w:ind w:left="720"/>
        <w:jc w:val="both"/>
        <w:rPr>
          <w:szCs w:val="24"/>
        </w:rPr>
      </w:pPr>
      <w:r>
        <w:rPr>
          <w:szCs w:val="24"/>
        </w:rPr>
        <w:t xml:space="preserve">•The United States Supreme Court addressed these questions in </w:t>
      </w:r>
      <w:r>
        <w:rPr>
          <w:i/>
          <w:szCs w:val="24"/>
        </w:rPr>
        <w:t>United States v. Davis</w:t>
      </w:r>
      <w:r>
        <w:rPr>
          <w:szCs w:val="24"/>
        </w:rPr>
        <w:t>, 370 U.S. 65 (1962).</w:t>
      </w:r>
    </w:p>
    <w:p w14:paraId="2150B4EE" w14:textId="77777777" w:rsidR="006C1BCE" w:rsidRDefault="006C1BCE" w:rsidP="006C1BCE">
      <w:pPr>
        <w:rPr>
          <w:szCs w:val="24"/>
        </w:rPr>
      </w:pPr>
    </w:p>
    <w:p w14:paraId="44D3C5E2" w14:textId="77777777" w:rsidR="008D2343" w:rsidRDefault="008D2343">
      <w:pPr>
        <w:rPr>
          <w:szCs w:val="24"/>
        </w:rPr>
      </w:pPr>
    </w:p>
    <w:p w14:paraId="3514330C" w14:textId="26BFA604" w:rsidR="005E377B" w:rsidRPr="00576ED7" w:rsidRDefault="005E377B" w:rsidP="006C1BCE">
      <w:pPr>
        <w:rPr>
          <w:szCs w:val="24"/>
        </w:rPr>
      </w:pPr>
      <w:r>
        <w:rPr>
          <w:b/>
          <w:i/>
          <w:szCs w:val="24"/>
        </w:rPr>
        <w:t>Note</w:t>
      </w:r>
      <w:r>
        <w:rPr>
          <w:b/>
          <w:szCs w:val="24"/>
        </w:rPr>
        <w:t xml:space="preserve"> </w:t>
      </w:r>
      <w:r>
        <w:rPr>
          <w:szCs w:val="24"/>
        </w:rPr>
        <w:t xml:space="preserve">on </w:t>
      </w:r>
      <w:r w:rsidRPr="00424EE2">
        <w:rPr>
          <w:i/>
          <w:szCs w:val="24"/>
        </w:rPr>
        <w:t>United States v. Davis</w:t>
      </w:r>
      <w:r w:rsidRPr="00576ED7">
        <w:rPr>
          <w:szCs w:val="24"/>
        </w:rPr>
        <w:t>, 370 U.S. 65 (1962)</w:t>
      </w:r>
      <w:r>
        <w:rPr>
          <w:szCs w:val="24"/>
        </w:rPr>
        <w:t xml:space="preserve"> and § 1041</w:t>
      </w:r>
      <w:r w:rsidRPr="00576ED7">
        <w:rPr>
          <w:szCs w:val="24"/>
        </w:rPr>
        <w:fldChar w:fldCharType="begin"/>
      </w:r>
      <w:r w:rsidRPr="00576ED7">
        <w:rPr>
          <w:szCs w:val="24"/>
        </w:rPr>
        <w:instrText xml:space="preserve"> TC \l2 "</w:instrText>
      </w:r>
      <w:r>
        <w:rPr>
          <w:szCs w:val="24"/>
        </w:rPr>
        <w:instrText xml:space="preserve">Note on </w:instrText>
      </w:r>
      <w:r w:rsidRPr="00576ED7">
        <w:rPr>
          <w:szCs w:val="24"/>
        </w:rPr>
        <w:instrText>United States v. Davis, 370 U.S. 65 (1962)</w:instrText>
      </w:r>
      <w:r>
        <w:rPr>
          <w:szCs w:val="24"/>
        </w:rPr>
        <w:instrText xml:space="preserve"> and § 1041</w:instrText>
      </w:r>
      <w:r w:rsidRPr="00576ED7">
        <w:rPr>
          <w:szCs w:val="24"/>
        </w:rPr>
        <w:fldChar w:fldCharType="end"/>
      </w:r>
    </w:p>
    <w:p w14:paraId="62F72BD9" w14:textId="77777777" w:rsidR="005E377B" w:rsidRDefault="005E377B" w:rsidP="005E377B">
      <w:pPr>
        <w:widowControl w:val="0"/>
        <w:jc w:val="both"/>
        <w:rPr>
          <w:szCs w:val="24"/>
        </w:rPr>
      </w:pPr>
    </w:p>
    <w:p w14:paraId="3F5A1187" w14:textId="67486E82" w:rsidR="005E377B" w:rsidRDefault="005E377B" w:rsidP="005E377B">
      <w:pPr>
        <w:widowControl w:val="0"/>
        <w:jc w:val="both"/>
        <w:rPr>
          <w:szCs w:val="24"/>
        </w:rPr>
      </w:pPr>
      <w:r>
        <w:rPr>
          <w:szCs w:val="24"/>
        </w:rPr>
        <w:t xml:space="preserve">In </w:t>
      </w:r>
      <w:r>
        <w:rPr>
          <w:i/>
          <w:szCs w:val="24"/>
        </w:rPr>
        <w:t>United States v. Davis</w:t>
      </w:r>
      <w:r>
        <w:rPr>
          <w:szCs w:val="24"/>
        </w:rPr>
        <w:t>, H transferred pursuant to a property settlement appreciated stock (basis = $74,775.37, fmv = $82,250) to W in exchange for W’s surrender of all claims against H, including dower and all rights of testacy and intestacy under Delaware state law. The Government argued that the transfer was made in exchange for an independent legal obligation. Taxpayer H argued that the transfer was comparable to a nontaxable division of property between two co-owners</w:t>
      </w:r>
      <w:r w:rsidR="008642E1">
        <w:rPr>
          <w:szCs w:val="24"/>
        </w:rPr>
        <w:t xml:space="preserve">. </w:t>
      </w:r>
      <w:r>
        <w:rPr>
          <w:szCs w:val="24"/>
        </w:rPr>
        <w:t xml:space="preserve">The Court concluded that Delaware state law did not make W a co-owner of the stock – as might occur in community property states. </w:t>
      </w:r>
      <w:r w:rsidR="005E6B3F">
        <w:rPr>
          <w:szCs w:val="24"/>
        </w:rPr>
        <w:t>Instead, H exchanged stock for W’s surrender of claims against him</w:t>
      </w:r>
      <w:r w:rsidR="008642E1">
        <w:rPr>
          <w:szCs w:val="24"/>
        </w:rPr>
        <w:t xml:space="preserve">. </w:t>
      </w:r>
      <w:r>
        <w:rPr>
          <w:szCs w:val="24"/>
        </w:rPr>
        <w:t>In the absence of any method to value what W surrendered, the Court – by assuming that the parties engaged in an even exchange – treated H as realizing the fmv of the stock</w:t>
      </w:r>
      <w:r w:rsidR="008642E1">
        <w:rPr>
          <w:szCs w:val="24"/>
        </w:rPr>
        <w:t xml:space="preserve">. </w:t>
      </w:r>
      <w:r>
        <w:rPr>
          <w:szCs w:val="24"/>
        </w:rPr>
        <w:t>Since that was more than his basis in the stock, the Court agreed that H’s taxable gain was the fmv of the stock minus his basis. As for W, the Court held that she acquired a basis in the stock she received equal to the amount H realized.</w:t>
      </w:r>
    </w:p>
    <w:p w14:paraId="7D5F3EE2" w14:textId="1B140A1E" w:rsidR="005E377B" w:rsidRDefault="005E377B" w:rsidP="005E377B">
      <w:pPr>
        <w:widowControl w:val="0"/>
        <w:ind w:left="720"/>
        <w:jc w:val="both"/>
        <w:rPr>
          <w:szCs w:val="24"/>
        </w:rPr>
      </w:pPr>
      <w:r>
        <w:rPr>
          <w:szCs w:val="24"/>
        </w:rPr>
        <w:t xml:space="preserve">•The Court treated inchoate rights that can only exist in marriage as if they were property that can be bought and sold. The Court treated the parties the same way we would expect courts to treat strangers who exchanged properties. H </w:t>
      </w:r>
      <w:r w:rsidR="00BF5288">
        <w:rPr>
          <w:szCs w:val="24"/>
        </w:rPr>
        <w:t xml:space="preserve">exchanged </w:t>
      </w:r>
      <w:r>
        <w:rPr>
          <w:szCs w:val="24"/>
        </w:rPr>
        <w:t>appreciated property to pay for something; that is a recognition event</w:t>
      </w:r>
      <w:r w:rsidR="008642E1">
        <w:rPr>
          <w:szCs w:val="24"/>
        </w:rPr>
        <w:t>.</w:t>
      </w:r>
      <w:r w:rsidR="008642E1" w:rsidRPr="00094D35">
        <w:rPr>
          <w:rFonts w:asciiTheme="minorHAnsi" w:eastAsiaTheme="minorEastAsia" w:hAnsiTheme="minorHAnsi" w:cstheme="minorBidi"/>
          <w:noProof/>
          <w:sz w:val="22"/>
          <w:szCs w:val="24"/>
        </w:rPr>
        <w:t xml:space="preserve"> </w:t>
      </w:r>
    </w:p>
    <w:p w14:paraId="49FC51F2" w14:textId="096F85F7" w:rsidR="005E377B" w:rsidRPr="00424EE2" w:rsidRDefault="000B22AF" w:rsidP="005E377B">
      <w:pPr>
        <w:widowControl w:val="0"/>
        <w:ind w:left="720"/>
        <w:jc w:val="both"/>
        <w:rPr>
          <w:szCs w:val="24"/>
        </w:rPr>
      </w:pPr>
      <w:r w:rsidRPr="00B82889">
        <w:rPr>
          <w:rFonts w:asciiTheme="minorHAnsi" w:eastAsiaTheme="minorEastAsia" w:hAnsiTheme="minorHAnsi" w:cstheme="minorBidi"/>
          <w:noProof/>
          <w:sz w:val="22"/>
          <w:szCs w:val="24"/>
        </w:rPr>
        <mc:AlternateContent>
          <mc:Choice Requires="wps">
            <w:drawing>
              <wp:anchor distT="152400" distB="152400" distL="152400" distR="152400" simplePos="0" relativeHeight="252498944" behindDoc="0" locked="0" layoutInCell="0" allowOverlap="1" wp14:anchorId="2540D351" wp14:editId="7056AE86">
                <wp:simplePos x="0" y="0"/>
                <wp:positionH relativeFrom="margin">
                  <wp:posOffset>-240323</wp:posOffset>
                </wp:positionH>
                <wp:positionV relativeFrom="paragraph">
                  <wp:posOffset>299182</wp:posOffset>
                </wp:positionV>
                <wp:extent cx="2314575" cy="1219200"/>
                <wp:effectExtent l="0" t="0" r="28575" b="19050"/>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19200"/>
                        </a:xfrm>
                        <a:prstGeom prst="rect">
                          <a:avLst/>
                        </a:prstGeom>
                        <a:solidFill>
                          <a:srgbClr val="FFFFFF"/>
                        </a:solidFill>
                        <a:ln w="12192">
                          <a:solidFill>
                            <a:srgbClr val="000000"/>
                          </a:solidFill>
                          <a:miter lim="800000"/>
                          <a:headEnd/>
                          <a:tailEnd/>
                        </a:ln>
                      </wps:spPr>
                      <wps:txbx>
                        <w:txbxContent>
                          <w:p w14:paraId="4CA5F888" w14:textId="77777777" w:rsidR="005E3A00" w:rsidRPr="00FC370A" w:rsidRDefault="005E3A00" w:rsidP="000B22AF">
                            <w:pPr>
                              <w:widowControl w:val="0"/>
                              <w:jc w:val="both"/>
                              <w:rPr>
                                <w:rFonts w:asciiTheme="minorBidi" w:hAnsiTheme="minorBidi" w:cstheme="minorBidi"/>
                                <w:sz w:val="22"/>
                                <w:szCs w:val="22"/>
                              </w:rPr>
                            </w:pPr>
                            <w:r w:rsidRPr="00FC370A">
                              <w:rPr>
                                <w:rFonts w:asciiTheme="minorBidi" w:hAnsiTheme="minorBidi" w:cstheme="minorBidi"/>
                                <w:i/>
                                <w:sz w:val="22"/>
                                <w:szCs w:val="22"/>
                              </w:rPr>
                              <w:t>Section 1041</w:t>
                            </w:r>
                            <w:r w:rsidRPr="00FC370A">
                              <w:rPr>
                                <w:rFonts w:asciiTheme="minorBidi" w:hAnsiTheme="minorBidi" w:cstheme="minorBidi"/>
                                <w:sz w:val="22"/>
                                <w:szCs w:val="22"/>
                              </w:rPr>
                              <w:t>: Does § 1041 create opportunities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D351" id="Text Box 73" o:spid="_x0000_s1125" type="#_x0000_t202" style="position:absolute;left:0;text-align:left;margin-left:-18.9pt;margin-top:23.55pt;width:182.25pt;height:96pt;z-index:2524989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" o:allowincell="f" strokeweight=".96pt">
                <v:textbox inset="6pt,6pt,6pt,6pt">
                  <w:txbxContent>
                    <w:p w14:paraId="4CA5F888" w14:textId="77777777" w:rsidR="005E3A00" w:rsidRPr="00FC370A" w:rsidRDefault="005E3A00" w:rsidP="000B22AF">
                      <w:pPr>
                        <w:widowControl w:val="0"/>
                        <w:jc w:val="both"/>
                        <w:rPr>
                          <w:rFonts w:asciiTheme="minorBidi" w:hAnsiTheme="minorBidi" w:cstheme="minorBidi"/>
                          <w:sz w:val="22"/>
                          <w:szCs w:val="22"/>
                        </w:rPr>
                      </w:pPr>
                      <w:r w:rsidRPr="00FC370A">
                        <w:rPr>
                          <w:rFonts w:asciiTheme="minorBidi" w:hAnsiTheme="minorBidi" w:cstheme="minorBidi"/>
                          <w:i/>
                          <w:sz w:val="22"/>
                          <w:szCs w:val="22"/>
                        </w:rPr>
                        <w:t>Section 1041</w:t>
                      </w:r>
                      <w:r w:rsidRPr="00FC370A">
                        <w:rPr>
                          <w:rFonts w:asciiTheme="minorBidi" w:hAnsiTheme="minorBidi" w:cstheme="minorBidi"/>
                          <w:sz w:val="22"/>
                          <w:szCs w:val="22"/>
                        </w:rPr>
                        <w:t>: Does § 1041 create opportunities to save divorcing spouses income taxes? What if the tax brackets of the divorcing spouses are not going to be the same?</w:t>
                      </w:r>
                    </w:p>
                  </w:txbxContent>
                </v:textbox>
                <w10:wrap type="square" side="largest" anchorx="margin"/>
              </v:shape>
            </w:pict>
          </mc:Fallback>
        </mc:AlternateContent>
      </w:r>
      <w:r w:rsidR="005E377B">
        <w:rPr>
          <w:szCs w:val="24"/>
        </w:rPr>
        <w:t xml:space="preserve">•Giving W a tax basis equal to the fmv of what H surrendered is no more correct here than it was in </w:t>
      </w:r>
      <w:r w:rsidR="005E377B">
        <w:rPr>
          <w:i/>
          <w:szCs w:val="24"/>
        </w:rPr>
        <w:t>Farid-es-Sultaneh</w:t>
      </w:r>
      <w:r w:rsidR="005E377B">
        <w:rPr>
          <w:szCs w:val="24"/>
        </w:rPr>
        <w:t>.</w:t>
      </w:r>
    </w:p>
    <w:p w14:paraId="6FE095D7" w14:textId="5F4F8A0A" w:rsidR="005E377B" w:rsidRPr="00576ED7" w:rsidRDefault="005E377B" w:rsidP="005E377B">
      <w:pPr>
        <w:widowControl w:val="0"/>
        <w:ind w:left="720"/>
        <w:jc w:val="both"/>
        <w:rPr>
          <w:szCs w:val="24"/>
        </w:rPr>
      </w:pPr>
      <w:r>
        <w:rPr>
          <w:szCs w:val="24"/>
        </w:rPr>
        <w:t>•</w:t>
      </w:r>
      <w:r w:rsidRPr="00576ED7">
        <w:rPr>
          <w:szCs w:val="24"/>
        </w:rPr>
        <w:t xml:space="preserve">Congress responded to </w:t>
      </w:r>
      <w:r w:rsidRPr="00576ED7">
        <w:rPr>
          <w:i/>
          <w:szCs w:val="24"/>
        </w:rPr>
        <w:t>Davis</w:t>
      </w:r>
      <w:r w:rsidRPr="00576ED7">
        <w:rPr>
          <w:szCs w:val="24"/>
        </w:rPr>
        <w:t>.</w:t>
      </w:r>
      <w:r w:rsidR="000B22AF" w:rsidRPr="000B22AF">
        <w:rPr>
          <w:rFonts w:asciiTheme="minorHAnsi" w:eastAsiaTheme="minorEastAsia" w:hAnsiTheme="minorHAnsi" w:cstheme="minorBidi"/>
          <w:noProof/>
          <w:sz w:val="22"/>
          <w:szCs w:val="24"/>
        </w:rPr>
        <w:t xml:space="preserve"> </w:t>
      </w:r>
    </w:p>
    <w:p w14:paraId="15E14CA6" w14:textId="7979B1C6" w:rsidR="005E377B" w:rsidRPr="00576ED7" w:rsidRDefault="005E377B" w:rsidP="005E377B">
      <w:pPr>
        <w:widowControl w:val="0"/>
        <w:ind w:left="1440"/>
        <w:jc w:val="both"/>
        <w:rPr>
          <w:szCs w:val="24"/>
        </w:rPr>
      </w:pPr>
      <w:r w:rsidRPr="00576ED7">
        <w:rPr>
          <w:szCs w:val="24"/>
        </w:rPr>
        <w:t xml:space="preserve">•Read </w:t>
      </w:r>
      <w:r>
        <w:rPr>
          <w:szCs w:val="24"/>
        </w:rPr>
        <w:t>§ </w:t>
      </w:r>
      <w:r w:rsidRPr="00576ED7">
        <w:rPr>
          <w:szCs w:val="24"/>
        </w:rPr>
        <w:t>1041</w:t>
      </w:r>
      <w:r w:rsidR="008642E1" w:rsidRPr="00576ED7">
        <w:rPr>
          <w:szCs w:val="24"/>
        </w:rPr>
        <w:t xml:space="preserve">. </w:t>
      </w:r>
      <w:r w:rsidRPr="00576ED7">
        <w:rPr>
          <w:szCs w:val="24"/>
        </w:rPr>
        <w:t>The division of property between divorcing spouses is now a non-recognition event.</w:t>
      </w:r>
    </w:p>
    <w:p w14:paraId="7F463360" w14:textId="77777777" w:rsidR="005E377B" w:rsidRPr="00576ED7" w:rsidRDefault="005E377B" w:rsidP="005E377B">
      <w:pPr>
        <w:widowControl w:val="0"/>
        <w:ind w:left="1440"/>
        <w:jc w:val="both"/>
        <w:rPr>
          <w:szCs w:val="24"/>
        </w:rPr>
      </w:pPr>
      <w:r w:rsidRPr="00576ED7">
        <w:rPr>
          <w:szCs w:val="24"/>
        </w:rPr>
        <w:t>•How would the result</w:t>
      </w:r>
      <w:r>
        <w:rPr>
          <w:szCs w:val="24"/>
        </w:rPr>
        <w:t> </w:t>
      </w:r>
      <w:r w:rsidRPr="00576ED7">
        <w:rPr>
          <w:szCs w:val="24"/>
        </w:rPr>
        <w:t>in</w:t>
      </w:r>
      <w:r>
        <w:rPr>
          <w:szCs w:val="24"/>
        </w:rPr>
        <w:t> </w:t>
      </w:r>
      <w:r w:rsidRPr="00576ED7">
        <w:rPr>
          <w:i/>
          <w:szCs w:val="24"/>
        </w:rPr>
        <w:t>Davis</w:t>
      </w:r>
      <w:r w:rsidRPr="00576ED7">
        <w:rPr>
          <w:szCs w:val="24"/>
        </w:rPr>
        <w:t xml:space="preserve"> </w:t>
      </w:r>
      <w:r>
        <w:rPr>
          <w:szCs w:val="24"/>
        </w:rPr>
        <w:t>h</w:t>
      </w:r>
      <w:r w:rsidRPr="00576ED7">
        <w:rPr>
          <w:szCs w:val="24"/>
        </w:rPr>
        <w:t>ave</w:t>
      </w:r>
      <w:r>
        <w:rPr>
          <w:szCs w:val="24"/>
        </w:rPr>
        <w:t> </w:t>
      </w:r>
      <w:r w:rsidRPr="00576ED7">
        <w:rPr>
          <w:szCs w:val="24"/>
        </w:rPr>
        <w:t xml:space="preserve">been different if </w:t>
      </w:r>
      <w:r>
        <w:rPr>
          <w:szCs w:val="24"/>
        </w:rPr>
        <w:t>§ </w:t>
      </w:r>
      <w:r w:rsidRPr="00576ED7">
        <w:rPr>
          <w:szCs w:val="24"/>
        </w:rPr>
        <w:t>1041 were the law at the time the case was decided?</w:t>
      </w:r>
    </w:p>
    <w:p w14:paraId="432DD71F" w14:textId="77777777" w:rsidR="005E377B" w:rsidRPr="00576ED7" w:rsidRDefault="005E377B" w:rsidP="005E377B">
      <w:pPr>
        <w:widowControl w:val="0"/>
        <w:ind w:left="1440"/>
        <w:rPr>
          <w:szCs w:val="24"/>
        </w:rPr>
      </w:pPr>
      <w:r w:rsidRPr="00576ED7">
        <w:rPr>
          <w:szCs w:val="24"/>
        </w:rPr>
        <w:t xml:space="preserve">•In what ways does </w:t>
      </w:r>
      <w:r>
        <w:rPr>
          <w:szCs w:val="24"/>
        </w:rPr>
        <w:t>§ </w:t>
      </w:r>
      <w:r w:rsidRPr="00576ED7">
        <w:rPr>
          <w:szCs w:val="24"/>
        </w:rPr>
        <w:t xml:space="preserve">1041 differ from </w:t>
      </w:r>
      <w:r>
        <w:rPr>
          <w:szCs w:val="24"/>
        </w:rPr>
        <w:t>§ </w:t>
      </w:r>
      <w:r w:rsidRPr="00576ED7">
        <w:rPr>
          <w:szCs w:val="24"/>
        </w:rPr>
        <w:t>1015?</w:t>
      </w:r>
    </w:p>
    <w:p w14:paraId="50A293CE" w14:textId="77777777" w:rsidR="005E377B" w:rsidRDefault="005E377B" w:rsidP="005E377B">
      <w:pPr>
        <w:widowControl w:val="0"/>
        <w:ind w:left="1440"/>
        <w:rPr>
          <w:szCs w:val="24"/>
        </w:rPr>
      </w:pPr>
      <w:r>
        <w:rPr>
          <w:szCs w:val="24"/>
        </w:rPr>
        <w:t xml:space="preserve">•Is the rule of § 1041 better than the holding of </w:t>
      </w:r>
      <w:r>
        <w:rPr>
          <w:i/>
          <w:szCs w:val="24"/>
        </w:rPr>
        <w:t>Davis</w:t>
      </w:r>
      <w:r>
        <w:rPr>
          <w:szCs w:val="24"/>
        </w:rPr>
        <w:t>?</w:t>
      </w:r>
    </w:p>
    <w:p w14:paraId="080D33FC" w14:textId="77777777" w:rsidR="00C51A8E" w:rsidRDefault="00C51A8E" w:rsidP="00C51A8E">
      <w:pPr>
        <w:widowControl w:val="0"/>
        <w:rPr>
          <w:szCs w:val="24"/>
        </w:rPr>
      </w:pPr>
    </w:p>
    <w:p w14:paraId="7D8FFE78" w14:textId="77777777" w:rsidR="00C51A8E" w:rsidRDefault="00C51A8E" w:rsidP="00C51A8E">
      <w:pPr>
        <w:widowControl w:val="0"/>
        <w:rPr>
          <w:szCs w:val="24"/>
        </w:rPr>
      </w:pPr>
    </w:p>
    <w:p w14:paraId="18223D14" w14:textId="77777777" w:rsidR="0049128E" w:rsidRPr="00576ED7" w:rsidRDefault="005E377B" w:rsidP="00A6585D">
      <w:pPr>
        <w:widowControl w:val="0"/>
        <w:ind w:left="720"/>
        <w:jc w:val="both"/>
        <w:rPr>
          <w:szCs w:val="24"/>
        </w:rPr>
      </w:pPr>
      <w:r>
        <w:rPr>
          <w:i/>
          <w:szCs w:val="24"/>
        </w:rPr>
        <w:t>C</w:t>
      </w:r>
      <w:r w:rsidR="0049128E" w:rsidRPr="00576ED7">
        <w:rPr>
          <w:i/>
          <w:szCs w:val="24"/>
        </w:rPr>
        <w:t>.  Child Support</w:t>
      </w:r>
      <w:r w:rsidR="0049128E" w:rsidRPr="00576ED7">
        <w:rPr>
          <w:szCs w:val="24"/>
        </w:rPr>
        <w:fldChar w:fldCharType="begin"/>
      </w:r>
      <w:r w:rsidR="0049128E" w:rsidRPr="00576ED7">
        <w:rPr>
          <w:i/>
          <w:szCs w:val="24"/>
        </w:rPr>
        <w:instrText xml:space="preserve"> TC \l2 "B.  Child Support</w:instrText>
      </w:r>
      <w:r w:rsidR="0049128E" w:rsidRPr="00576ED7">
        <w:rPr>
          <w:szCs w:val="24"/>
        </w:rPr>
        <w:fldChar w:fldCharType="end"/>
      </w:r>
    </w:p>
    <w:p w14:paraId="748DE8ED" w14:textId="77777777" w:rsidR="0049128E" w:rsidRPr="00576ED7" w:rsidRDefault="0049128E" w:rsidP="00A6585D">
      <w:pPr>
        <w:widowControl w:val="0"/>
        <w:jc w:val="both"/>
        <w:rPr>
          <w:szCs w:val="24"/>
        </w:rPr>
      </w:pPr>
    </w:p>
    <w:p w14:paraId="032DC2F0" w14:textId="337E50BE" w:rsidR="0049128E" w:rsidRDefault="0049128E" w:rsidP="00A6585D">
      <w:pPr>
        <w:widowControl w:val="0"/>
        <w:jc w:val="both"/>
        <w:rPr>
          <w:szCs w:val="24"/>
        </w:rPr>
      </w:pPr>
      <w:r w:rsidRPr="00576ED7">
        <w:rPr>
          <w:szCs w:val="24"/>
        </w:rPr>
        <w:t xml:space="preserve">Child support </w:t>
      </w:r>
      <w:r w:rsidR="00BF5288">
        <w:rPr>
          <w:szCs w:val="24"/>
        </w:rPr>
        <w:t xml:space="preserve">payments are made to fulfill </w:t>
      </w:r>
      <w:r w:rsidRPr="00576ED7">
        <w:rPr>
          <w:szCs w:val="24"/>
        </w:rPr>
        <w:t xml:space="preserve">a parental obligation. Both parents have this obligation. Fulfillment of this obligation does not create any right to a deduction, but only to a dependent deduction </w:t>
      </w:r>
      <w:r w:rsidR="00C51A8E">
        <w:rPr>
          <w:szCs w:val="24"/>
        </w:rPr>
        <w:t xml:space="preserve">(a tax credit for tax years 2018 to 2025) </w:t>
      </w:r>
      <w:r w:rsidRPr="00576ED7">
        <w:rPr>
          <w:szCs w:val="24"/>
        </w:rPr>
        <w:t xml:space="preserve">of the exemption amount. The same is true after dissolution of the marriage. The Code has some special rules for allocation of the dependent deduction </w:t>
      </w:r>
      <w:r w:rsidR="00C51A8E">
        <w:rPr>
          <w:szCs w:val="24"/>
        </w:rPr>
        <w:t xml:space="preserve">(tax credit) </w:t>
      </w:r>
      <w:r w:rsidRPr="00576ED7">
        <w:rPr>
          <w:szCs w:val="24"/>
        </w:rPr>
        <w:t xml:space="preserve">in its definitions of “qualifying child” and “qualifying relative,” </w:t>
      </w:r>
      <w:r w:rsidRPr="00576ED7">
        <w:rPr>
          <w:i/>
          <w:szCs w:val="24"/>
        </w:rPr>
        <w:t>supra</w:t>
      </w:r>
      <w:r w:rsidR="008642E1" w:rsidRPr="00576ED7">
        <w:rPr>
          <w:szCs w:val="24"/>
        </w:rPr>
        <w:t xml:space="preserve">. </w:t>
      </w:r>
      <w:r w:rsidRPr="00576ED7">
        <w:rPr>
          <w:szCs w:val="24"/>
        </w:rPr>
        <w:t>Furthermore, receipt of child support payments is not gross income to the payee.</w:t>
      </w:r>
    </w:p>
    <w:p w14:paraId="0D9C27F7" w14:textId="77777777" w:rsidR="00C51A8E" w:rsidRDefault="00C51A8E" w:rsidP="00A6585D">
      <w:pPr>
        <w:widowControl w:val="0"/>
        <w:jc w:val="both"/>
        <w:rPr>
          <w:szCs w:val="24"/>
        </w:rPr>
      </w:pPr>
    </w:p>
    <w:p w14:paraId="3AB5D9BE" w14:textId="772711A8" w:rsidR="0049128E" w:rsidRDefault="0049128E" w:rsidP="00A6585D">
      <w:pPr>
        <w:widowControl w:val="0"/>
        <w:jc w:val="both"/>
        <w:rPr>
          <w:szCs w:val="24"/>
        </w:rPr>
      </w:pPr>
      <w:r w:rsidRPr="00576ED7">
        <w:rPr>
          <w:szCs w:val="24"/>
        </w:rPr>
        <w:t xml:space="preserve">A parent </w:t>
      </w:r>
      <w:r w:rsidR="00E46D5B">
        <w:rPr>
          <w:szCs w:val="24"/>
        </w:rPr>
        <w:t xml:space="preserve">has </w:t>
      </w:r>
      <w:r w:rsidR="00D22E4A">
        <w:rPr>
          <w:szCs w:val="24"/>
        </w:rPr>
        <w:t xml:space="preserve">an </w:t>
      </w:r>
      <w:r w:rsidRPr="00576ED7">
        <w:rPr>
          <w:szCs w:val="24"/>
        </w:rPr>
        <w:t>obligation to support his minor children. If someone else fulfills that obligation, it seems that the parent has realized gross income</w:t>
      </w:r>
      <w:r w:rsidR="008642E1" w:rsidRPr="00576ED7">
        <w:rPr>
          <w:szCs w:val="24"/>
        </w:rPr>
        <w:t xml:space="preserve">. </w:t>
      </w:r>
      <w:r w:rsidRPr="00576ED7">
        <w:rPr>
          <w:szCs w:val="24"/>
        </w:rPr>
        <w:t>Change the facts</w:t>
      </w:r>
      <w:r w:rsidR="00D22E4A">
        <w:rPr>
          <w:szCs w:val="24"/>
        </w:rPr>
        <w:t xml:space="preserve">:  </w:t>
      </w:r>
      <w:r w:rsidRPr="00576ED7">
        <w:rPr>
          <w:szCs w:val="24"/>
        </w:rPr>
        <w:t xml:space="preserve">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payments (an</w:t>
      </w:r>
      <w:r w:rsidR="000E0FA4">
        <w:rPr>
          <w:szCs w:val="24"/>
        </w:rPr>
        <w:t xml:space="preserve"> all-too-frequent occurrence). </w:t>
      </w:r>
      <w:r w:rsidR="00BF5288">
        <w:rPr>
          <w:szCs w:val="24"/>
        </w:rPr>
        <w:t>T</w:t>
      </w:r>
      <w:r w:rsidRPr="00576ED7">
        <w:rPr>
          <w:szCs w:val="24"/>
        </w:rPr>
        <w:t xml:space="preserve">he former spouse </w:t>
      </w:r>
      <w:r w:rsidR="00BF5288">
        <w:rPr>
          <w:szCs w:val="24"/>
        </w:rPr>
        <w:t xml:space="preserve">is left to </w:t>
      </w:r>
      <w:r w:rsidRPr="00576ED7">
        <w:rPr>
          <w:szCs w:val="24"/>
        </w:rPr>
        <w:t>make up the difference.</w:t>
      </w:r>
    </w:p>
    <w:p w14:paraId="6D6F228A" w14:textId="574DBC92" w:rsidR="006C1BCE" w:rsidRDefault="006C1BCE">
      <w:pPr>
        <w:rPr>
          <w:szCs w:val="24"/>
        </w:rPr>
      </w:pPr>
    </w:p>
    <w:p w14:paraId="15AA5DFD" w14:textId="77777777" w:rsidR="00FC370A" w:rsidRDefault="00FC370A">
      <w:pPr>
        <w:rPr>
          <w:szCs w:val="24"/>
        </w:rPr>
      </w:pPr>
    </w:p>
    <w:p w14:paraId="4BE4A43B" w14:textId="77777777" w:rsidR="0049128E" w:rsidRPr="00576ED7" w:rsidRDefault="0049128E" w:rsidP="00A6585D">
      <w:pPr>
        <w:widowControl w:val="0"/>
        <w:jc w:val="both"/>
        <w:rPr>
          <w:szCs w:val="24"/>
        </w:rPr>
      </w:pPr>
      <w:r w:rsidRPr="00576ED7">
        <w:rPr>
          <w:b/>
          <w:szCs w:val="24"/>
        </w:rPr>
        <w:t>Rev. Rul. 93-27</w:t>
      </w:r>
      <w:r w:rsidR="00BF5288">
        <w:rPr>
          <w:b/>
          <w:szCs w:val="24"/>
        </w:rPr>
        <w:t>, 1993-1 C.B. 32</w:t>
      </w:r>
      <w:r w:rsidRPr="00576ED7">
        <w:rPr>
          <w:szCs w:val="24"/>
        </w:rPr>
        <w:fldChar w:fldCharType="begin"/>
      </w:r>
      <w:r w:rsidRPr="00576ED7">
        <w:rPr>
          <w:b/>
          <w:szCs w:val="24"/>
        </w:rPr>
        <w:instrText xml:space="preserve"> TC \l3 "Rev. Rul. 93-27</w:instrText>
      </w:r>
      <w:r w:rsidR="00BF5288">
        <w:rPr>
          <w:b/>
          <w:szCs w:val="24"/>
        </w:rPr>
        <w:instrText>, 1993-1 C.B. 32</w:instrText>
      </w:r>
      <w:r w:rsidRPr="00576ED7">
        <w:rPr>
          <w:szCs w:val="24"/>
        </w:rPr>
        <w:fldChar w:fldCharType="end"/>
      </w:r>
    </w:p>
    <w:p w14:paraId="1D7D4C65" w14:textId="77777777" w:rsidR="0049128E" w:rsidRPr="00576ED7" w:rsidRDefault="0049128E" w:rsidP="00A6585D">
      <w:pPr>
        <w:widowControl w:val="0"/>
        <w:jc w:val="both"/>
        <w:rPr>
          <w:szCs w:val="24"/>
        </w:rPr>
      </w:pPr>
    </w:p>
    <w:p w14:paraId="6AE873D0" w14:textId="77777777" w:rsidR="0049128E" w:rsidRPr="00576ED7" w:rsidRDefault="0049128E" w:rsidP="00A6585D">
      <w:pPr>
        <w:widowControl w:val="0"/>
        <w:jc w:val="both"/>
        <w:rPr>
          <w:szCs w:val="24"/>
        </w:rPr>
      </w:pPr>
      <w:r w:rsidRPr="00576ED7">
        <w:rPr>
          <w:szCs w:val="24"/>
        </w:rPr>
        <w:t>ISSUE</w:t>
      </w:r>
    </w:p>
    <w:p w14:paraId="72AFEA72" w14:textId="77777777" w:rsidR="0049128E" w:rsidRPr="00576ED7" w:rsidRDefault="0049128E" w:rsidP="00A6585D">
      <w:pPr>
        <w:widowControl w:val="0"/>
        <w:jc w:val="both"/>
        <w:rPr>
          <w:szCs w:val="24"/>
        </w:rPr>
      </w:pPr>
    </w:p>
    <w:p w14:paraId="61C2093A" w14:textId="77777777" w:rsidR="0049128E" w:rsidRPr="00576ED7" w:rsidRDefault="0049128E" w:rsidP="00A6585D">
      <w:pPr>
        <w:widowControl w:val="0"/>
        <w:jc w:val="both"/>
        <w:rPr>
          <w:szCs w:val="24"/>
        </w:rPr>
      </w:pPr>
      <w:r w:rsidRPr="00576ED7">
        <w:rPr>
          <w:szCs w:val="24"/>
        </w:rPr>
        <w:t xml:space="preserve">Is a taxpayer entitled to a nonbusiness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14:paraId="62BE32CA" w14:textId="77777777" w:rsidR="0049128E" w:rsidRPr="00576ED7" w:rsidRDefault="0049128E" w:rsidP="00A6585D">
      <w:pPr>
        <w:widowControl w:val="0"/>
        <w:jc w:val="both"/>
        <w:rPr>
          <w:szCs w:val="24"/>
        </w:rPr>
      </w:pPr>
      <w:r w:rsidRPr="00576ED7">
        <w:rPr>
          <w:szCs w:val="24"/>
        </w:rPr>
        <w:t>FACTS</w:t>
      </w:r>
    </w:p>
    <w:p w14:paraId="35AF64CC" w14:textId="77777777" w:rsidR="0049128E" w:rsidRPr="00576ED7" w:rsidRDefault="0049128E" w:rsidP="00A6585D">
      <w:pPr>
        <w:widowControl w:val="0"/>
        <w:jc w:val="both"/>
        <w:rPr>
          <w:szCs w:val="24"/>
        </w:rPr>
      </w:pPr>
    </w:p>
    <w:p w14:paraId="24BAB1CA" w14:textId="77777777" w:rsidR="0049128E" w:rsidRPr="00576ED7" w:rsidRDefault="0049128E" w:rsidP="00A6585D">
      <w:pPr>
        <w:widowControl w:val="0"/>
        <w:jc w:val="both"/>
        <w:rPr>
          <w:szCs w:val="24"/>
        </w:rPr>
      </w:pPr>
      <w:r w:rsidRPr="00576ED7">
        <w:rPr>
          <w:szCs w:val="24"/>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children.</w:t>
      </w:r>
    </w:p>
    <w:p w14:paraId="29435765" w14:textId="77777777" w:rsidR="0049128E" w:rsidRPr="00576ED7" w:rsidRDefault="0049128E" w:rsidP="00A6585D">
      <w:pPr>
        <w:widowControl w:val="0"/>
        <w:jc w:val="both"/>
        <w:rPr>
          <w:szCs w:val="24"/>
        </w:rPr>
      </w:pPr>
    </w:p>
    <w:p w14:paraId="177C7C56" w14:textId="77777777" w:rsidR="0049128E" w:rsidRPr="00576ED7" w:rsidRDefault="0049128E" w:rsidP="00A6585D">
      <w:pPr>
        <w:widowControl w:val="0"/>
        <w:jc w:val="both"/>
        <w:rPr>
          <w:szCs w:val="24"/>
        </w:rPr>
      </w:pPr>
    </w:p>
    <w:p w14:paraId="1DBA9D07" w14:textId="77777777" w:rsidR="0049128E" w:rsidRPr="00576ED7" w:rsidRDefault="0049128E" w:rsidP="00A6585D">
      <w:pPr>
        <w:widowControl w:val="0"/>
        <w:jc w:val="both"/>
        <w:rPr>
          <w:szCs w:val="24"/>
        </w:rPr>
      </w:pPr>
      <w:r w:rsidRPr="00576ED7">
        <w:rPr>
          <w:szCs w:val="24"/>
        </w:rPr>
        <w:t>LAW AND ANALYSIS</w:t>
      </w:r>
    </w:p>
    <w:p w14:paraId="1B26C859" w14:textId="77777777" w:rsidR="0049128E" w:rsidRPr="00576ED7" w:rsidRDefault="0049128E" w:rsidP="00A6585D">
      <w:pPr>
        <w:widowControl w:val="0"/>
        <w:jc w:val="both"/>
        <w:rPr>
          <w:szCs w:val="24"/>
        </w:rPr>
      </w:pPr>
    </w:p>
    <w:p w14:paraId="39E0B7A7" w14:textId="77777777" w:rsidR="0049128E" w:rsidRPr="00576ED7" w:rsidRDefault="0049128E" w:rsidP="00A6585D">
      <w:pPr>
        <w:widowControl w:val="0"/>
        <w:jc w:val="both"/>
        <w:rPr>
          <w:szCs w:val="24"/>
        </w:rPr>
      </w:pPr>
      <w:r w:rsidRPr="00576ED7">
        <w:rPr>
          <w:szCs w:val="24"/>
        </w:rPr>
        <w:t>Section 166(a)(1) of the Code allows as a deduction any debt that becomes worthless within the taxable year.</w:t>
      </w:r>
    </w:p>
    <w:p w14:paraId="7CF259C8" w14:textId="77777777" w:rsidR="0049128E" w:rsidRPr="00576ED7" w:rsidRDefault="0049128E" w:rsidP="00A6585D">
      <w:pPr>
        <w:widowControl w:val="0"/>
        <w:jc w:val="both"/>
        <w:rPr>
          <w:szCs w:val="24"/>
        </w:rPr>
      </w:pPr>
    </w:p>
    <w:p w14:paraId="786B3EDF" w14:textId="77777777" w:rsidR="0049128E" w:rsidRDefault="0049128E" w:rsidP="00A6585D">
      <w:pPr>
        <w:widowControl w:val="0"/>
        <w:jc w:val="both"/>
        <w:rPr>
          <w:szCs w:val="24"/>
        </w:rPr>
      </w:pPr>
      <w:r w:rsidRPr="00576ED7">
        <w:rPr>
          <w:szCs w:val="24"/>
        </w:rPr>
        <w:t xml:space="preserve">Section 166(b) of the Code provides that for purposes of </w:t>
      </w:r>
      <w:r w:rsidR="00CA008D">
        <w:rPr>
          <w:szCs w:val="24"/>
        </w:rPr>
        <w:t>§ </w:t>
      </w:r>
      <w:r w:rsidRPr="00576ED7">
        <w:rPr>
          <w:szCs w:val="24"/>
        </w:rPr>
        <w:t xml:space="preserve">166(a), the amount of the deduction for any worthless debt is the adjusted basis provided in </w:t>
      </w:r>
      <w:r w:rsidR="00CA008D">
        <w:rPr>
          <w:szCs w:val="24"/>
        </w:rPr>
        <w:t>§ </w:t>
      </w:r>
      <w:r w:rsidRPr="00576ED7">
        <w:rPr>
          <w:szCs w:val="24"/>
        </w:rPr>
        <w:t>1011 for determining the loss from the sale or other disposition of property.</w:t>
      </w:r>
    </w:p>
    <w:p w14:paraId="43E479B8" w14:textId="77777777" w:rsidR="00FC370A" w:rsidRPr="00576ED7" w:rsidRDefault="00FC370A" w:rsidP="00A6585D">
      <w:pPr>
        <w:widowControl w:val="0"/>
        <w:jc w:val="both"/>
        <w:rPr>
          <w:szCs w:val="24"/>
        </w:rPr>
      </w:pPr>
    </w:p>
    <w:p w14:paraId="56B4406C" w14:textId="77777777" w:rsidR="0049128E" w:rsidRPr="00576ED7" w:rsidRDefault="0049128E" w:rsidP="00A6585D">
      <w:pPr>
        <w:widowControl w:val="0"/>
        <w:jc w:val="both"/>
        <w:rPr>
          <w:szCs w:val="24"/>
        </w:rPr>
      </w:pPr>
      <w:r w:rsidRPr="00576ED7">
        <w:rPr>
          <w:szCs w:val="24"/>
        </w:rPr>
        <w:t xml:space="preserve">Section 1011 of the Code generally provides that the adjusted basis for determining the gain or loss from the sale or other disposition of property, whenever acquired, is the basis as determined under </w:t>
      </w:r>
      <w:r w:rsidR="00CA008D">
        <w:rPr>
          <w:szCs w:val="24"/>
        </w:rPr>
        <w:t>§ </w:t>
      </w:r>
      <w:r w:rsidRPr="00576ED7">
        <w:rPr>
          <w:szCs w:val="24"/>
        </w:rPr>
        <w:t>1012.</w:t>
      </w:r>
    </w:p>
    <w:p w14:paraId="5C18421B" w14:textId="77777777" w:rsidR="0049128E" w:rsidRPr="00576ED7" w:rsidRDefault="0049128E" w:rsidP="00A6585D">
      <w:pPr>
        <w:widowControl w:val="0"/>
        <w:jc w:val="both"/>
        <w:rPr>
          <w:szCs w:val="24"/>
        </w:rPr>
      </w:pPr>
    </w:p>
    <w:p w14:paraId="29ACDB9A" w14:textId="77777777"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14:paraId="67717BF5" w14:textId="77777777" w:rsidR="0049128E" w:rsidRPr="00576ED7" w:rsidRDefault="0049128E" w:rsidP="00A6585D">
      <w:pPr>
        <w:widowControl w:val="0"/>
        <w:jc w:val="both"/>
        <w:rPr>
          <w:szCs w:val="24"/>
        </w:rPr>
      </w:pPr>
    </w:p>
    <w:p w14:paraId="07AD5E1E" w14:textId="77777777"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w:t>
      </w:r>
      <w:r w:rsidR="00CA008D">
        <w:rPr>
          <w:szCs w:val="24"/>
        </w:rPr>
        <w:t>§ </w:t>
      </w:r>
      <w:r w:rsidRPr="00576ED7">
        <w:rPr>
          <w:szCs w:val="24"/>
        </w:rPr>
        <w:t xml:space="preserve">166(a)(1) of the Code for an uncollectible arrearage in child support payments from a former spouse. The Tax Court denied the deduction on the ground that </w:t>
      </w:r>
      <w:r w:rsidR="00CA008D">
        <w:rPr>
          <w:szCs w:val="24"/>
        </w:rPr>
        <w:t>§ </w:t>
      </w:r>
      <w:r w:rsidRPr="00576ED7">
        <w:rPr>
          <w:szCs w:val="24"/>
        </w:rPr>
        <w:t xml:space="preserve">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14:paraId="21005EE5" w14:textId="77777777" w:rsidR="0049128E" w:rsidRPr="00576ED7" w:rsidRDefault="0049128E" w:rsidP="00A6585D">
      <w:pPr>
        <w:widowControl w:val="0"/>
        <w:jc w:val="both"/>
        <w:rPr>
          <w:szCs w:val="24"/>
        </w:rPr>
      </w:pPr>
    </w:p>
    <w:p w14:paraId="2645414C" w14:textId="77777777"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Diez-Arguellos v. Commissioner</w:t>
      </w:r>
      <w:r w:rsidRPr="00576ED7">
        <w:rPr>
          <w:szCs w:val="24"/>
        </w:rPr>
        <w:t>, T.C.M. 1984-356.</w:t>
      </w:r>
    </w:p>
    <w:p w14:paraId="49E6CCBC" w14:textId="77777777" w:rsidR="0049128E" w:rsidRPr="00576ED7" w:rsidRDefault="0049128E" w:rsidP="00A6585D">
      <w:pPr>
        <w:widowControl w:val="0"/>
        <w:jc w:val="both"/>
        <w:rPr>
          <w:szCs w:val="24"/>
        </w:rPr>
      </w:pPr>
    </w:p>
    <w:p w14:paraId="3649371E" w14:textId="77777777" w:rsidR="0049128E" w:rsidRPr="00576ED7" w:rsidRDefault="0049128E" w:rsidP="00A6585D">
      <w:pPr>
        <w:widowControl w:val="0"/>
        <w:jc w:val="both"/>
        <w:rPr>
          <w:szCs w:val="24"/>
        </w:rPr>
      </w:pPr>
      <w:r w:rsidRPr="00576ED7">
        <w:rPr>
          <w:szCs w:val="24"/>
        </w:rPr>
        <w:t xml:space="preserve">In the present case, as in those above, B’s obligation to make the child support payments to A was imposed directly by the court. A’s own child support expenditures did not create or affect B’s obligation to A under the divorce decree. Accordingly, A did not have any basis in B’s obligation to pay child support, and A may not claim a bad debt deduction under </w:t>
      </w:r>
      <w:r w:rsidR="00CA008D">
        <w:rPr>
          <w:szCs w:val="24"/>
        </w:rPr>
        <w:t>§ </w:t>
      </w:r>
      <w:r w:rsidRPr="00576ED7">
        <w:rPr>
          <w:szCs w:val="24"/>
        </w:rPr>
        <w:t>166(a)(1) of the Code with regard to an arrearage in those payments.</w:t>
      </w:r>
    </w:p>
    <w:p w14:paraId="31D4462D" w14:textId="77777777" w:rsidR="0049128E" w:rsidRPr="00576ED7" w:rsidRDefault="0049128E" w:rsidP="00A6585D">
      <w:pPr>
        <w:widowControl w:val="0"/>
        <w:jc w:val="both"/>
        <w:rPr>
          <w:szCs w:val="24"/>
        </w:rPr>
      </w:pPr>
    </w:p>
    <w:p w14:paraId="379502BE" w14:textId="77777777" w:rsidR="0049128E" w:rsidRPr="00576ED7" w:rsidRDefault="0049128E" w:rsidP="00A6585D">
      <w:pPr>
        <w:widowControl w:val="0"/>
        <w:jc w:val="both"/>
        <w:rPr>
          <w:szCs w:val="24"/>
        </w:rPr>
      </w:pPr>
      <w:r w:rsidRPr="00576ED7">
        <w:rPr>
          <w:szCs w:val="24"/>
        </w:rPr>
        <w:t>....</w:t>
      </w:r>
    </w:p>
    <w:p w14:paraId="6A96F70E" w14:textId="77777777" w:rsidR="0049128E" w:rsidRPr="00576ED7" w:rsidRDefault="0049128E" w:rsidP="00A6585D">
      <w:pPr>
        <w:widowControl w:val="0"/>
        <w:jc w:val="both"/>
        <w:rPr>
          <w:szCs w:val="24"/>
        </w:rPr>
      </w:pPr>
    </w:p>
    <w:p w14:paraId="3C90D197" w14:textId="77777777" w:rsidR="0049128E" w:rsidRPr="00576ED7" w:rsidRDefault="0049128E" w:rsidP="00A6585D">
      <w:pPr>
        <w:widowControl w:val="0"/>
        <w:jc w:val="both"/>
        <w:rPr>
          <w:szCs w:val="24"/>
        </w:rPr>
      </w:pPr>
      <w:r w:rsidRPr="00576ED7">
        <w:rPr>
          <w:szCs w:val="24"/>
        </w:rPr>
        <w:t>HOLDING</w:t>
      </w:r>
    </w:p>
    <w:p w14:paraId="1AC57137" w14:textId="77777777" w:rsidR="0049128E" w:rsidRPr="00576ED7" w:rsidRDefault="0049128E" w:rsidP="00A6585D">
      <w:pPr>
        <w:widowControl w:val="0"/>
        <w:jc w:val="both"/>
        <w:rPr>
          <w:szCs w:val="24"/>
        </w:rPr>
      </w:pPr>
    </w:p>
    <w:p w14:paraId="2394F8EA" w14:textId="77777777" w:rsidR="0049128E" w:rsidRDefault="0049128E" w:rsidP="00A6585D">
      <w:pPr>
        <w:widowControl w:val="0"/>
        <w:jc w:val="both"/>
        <w:rPr>
          <w:szCs w:val="24"/>
        </w:rPr>
      </w:pPr>
      <w:r w:rsidRPr="00576ED7">
        <w:rPr>
          <w:szCs w:val="24"/>
        </w:rPr>
        <w:t xml:space="preserve">A taxpayer is not entitled to a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14:paraId="251DE9BF" w14:textId="77777777" w:rsidR="009B3406" w:rsidRPr="00576ED7" w:rsidRDefault="009B3406" w:rsidP="00A6585D">
      <w:pPr>
        <w:widowControl w:val="0"/>
        <w:jc w:val="both"/>
        <w:rPr>
          <w:szCs w:val="24"/>
        </w:rPr>
      </w:pPr>
    </w:p>
    <w:p w14:paraId="079D1BD5" w14:textId="77777777" w:rsidR="0049128E" w:rsidRPr="00576ED7" w:rsidRDefault="0049128E" w:rsidP="00A6585D">
      <w:pPr>
        <w:widowControl w:val="0"/>
        <w:jc w:val="both"/>
        <w:rPr>
          <w:szCs w:val="24"/>
        </w:rPr>
      </w:pPr>
    </w:p>
    <w:p w14:paraId="31416CE2" w14:textId="77777777"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14:paraId="35FADDEA" w14:textId="77777777" w:rsidR="0049128E" w:rsidRPr="00576ED7" w:rsidRDefault="0049128E" w:rsidP="00A6585D">
      <w:pPr>
        <w:widowControl w:val="0"/>
        <w:jc w:val="both"/>
        <w:rPr>
          <w:szCs w:val="24"/>
        </w:rPr>
      </w:pPr>
    </w:p>
    <w:p w14:paraId="74201C3E" w14:textId="77777777"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14:paraId="0EE8663F" w14:textId="77777777" w:rsidR="0049128E" w:rsidRPr="00576ED7" w:rsidRDefault="0049128E" w:rsidP="00A6585D">
      <w:pPr>
        <w:widowControl w:val="0"/>
        <w:ind w:left="720"/>
        <w:jc w:val="both"/>
        <w:rPr>
          <w:szCs w:val="24"/>
        </w:rPr>
      </w:pPr>
      <w:r w:rsidRPr="00576ED7">
        <w:rPr>
          <w:szCs w:val="24"/>
        </w:rPr>
        <w:t>•If the Commissioner determined that B should include $5000 in his gross income, should a court uphold the Commissioner’s position?</w:t>
      </w:r>
    </w:p>
    <w:p w14:paraId="04A72BC6" w14:textId="77777777" w:rsidR="00246B58" w:rsidRDefault="00246B58" w:rsidP="00A6585D">
      <w:pPr>
        <w:widowControl w:val="0"/>
        <w:jc w:val="both"/>
        <w:rPr>
          <w:szCs w:val="24"/>
        </w:rPr>
      </w:pPr>
    </w:p>
    <w:p w14:paraId="1C46F6D7" w14:textId="717124B3" w:rsidR="00D37085" w:rsidRDefault="00DC39B5" w:rsidP="00246B58">
      <w:pPr>
        <w:widowControl w:val="0"/>
        <w:jc w:val="both"/>
        <w:rPr>
          <w:szCs w:val="24"/>
        </w:rPr>
      </w:pPr>
      <w:r>
        <w:rPr>
          <w:szCs w:val="24"/>
        </w:rPr>
        <w:t>2</w:t>
      </w:r>
      <w:r w:rsidR="00246B58">
        <w:rPr>
          <w:szCs w:val="24"/>
        </w:rPr>
        <w:t>.</w:t>
      </w:r>
      <w:r w:rsidR="001553C0">
        <w:rPr>
          <w:szCs w:val="24"/>
        </w:rPr>
        <w:t xml:space="preserve"> </w:t>
      </w:r>
      <w:r w:rsidR="00246B58" w:rsidRPr="00246B58">
        <w:rPr>
          <w:szCs w:val="24"/>
        </w:rPr>
        <w:t xml:space="preserve"> Should the failure of one ex-spouse to make child support payments to </w:t>
      </w:r>
      <w:r w:rsidR="0036567C">
        <w:rPr>
          <w:szCs w:val="24"/>
        </w:rPr>
        <w:t xml:space="preserve">the </w:t>
      </w:r>
      <w:r w:rsidR="00246B58" w:rsidRPr="00246B58">
        <w:rPr>
          <w:szCs w:val="24"/>
        </w:rPr>
        <w:t xml:space="preserve">other ex-spouse be a matter for the IRS? </w:t>
      </w:r>
      <w:r w:rsidR="00246B58">
        <w:rPr>
          <w:szCs w:val="24"/>
        </w:rPr>
        <w:t>One suspects that IRS involvement might lead to fewer child support arrearages.</w:t>
      </w:r>
    </w:p>
    <w:p w14:paraId="1C99DFE4" w14:textId="77777777" w:rsidR="00D37085" w:rsidRDefault="00D37085">
      <w:pPr>
        <w:rPr>
          <w:szCs w:val="24"/>
        </w:rPr>
      </w:pPr>
      <w:r>
        <w:rPr>
          <w:szCs w:val="24"/>
        </w:rPr>
        <w:br w:type="page"/>
      </w:r>
    </w:p>
    <w:p w14:paraId="49354D93" w14:textId="77777777" w:rsidR="0049128E" w:rsidRPr="00576ED7" w:rsidRDefault="0049128E" w:rsidP="00430EF8">
      <w:pPr>
        <w:pStyle w:val="Heading3"/>
      </w:pPr>
      <w:bookmarkStart w:id="117" w:name="_Toc141263539"/>
      <w:r w:rsidRPr="00576ED7">
        <w:t>Wrap-Up Questions for Chapter 8</w:t>
      </w:r>
      <w:bookmarkEnd w:id="117"/>
      <w:r w:rsidRPr="00576ED7">
        <w:fldChar w:fldCharType="begin"/>
      </w:r>
      <w:r w:rsidRPr="00576ED7">
        <w:instrText xml:space="preserve"> TC \l1 "Wrap-Up Questions for Chapter 8</w:instrText>
      </w:r>
      <w:r w:rsidRPr="00576ED7">
        <w:fldChar w:fldCharType="end"/>
      </w:r>
    </w:p>
    <w:p w14:paraId="1CEDCF28" w14:textId="42833EBF" w:rsidR="0049128E" w:rsidRPr="00576ED7" w:rsidRDefault="00C61EF3" w:rsidP="00A6585D">
      <w:pPr>
        <w:widowControl w:val="0"/>
        <w:jc w:val="both"/>
        <w:rPr>
          <w:szCs w:val="24"/>
        </w:rPr>
      </w:pPr>
      <w:r>
        <w:rPr>
          <w:szCs w:val="24"/>
        </w:rPr>
        <w:t xml:space="preserve">1. </w:t>
      </w:r>
      <w:r w:rsidR="001553C0">
        <w:rPr>
          <w:szCs w:val="24"/>
        </w:rPr>
        <w:t xml:space="preserve"> </w:t>
      </w:r>
      <w:r w:rsidR="0049128E" w:rsidRPr="00576ED7">
        <w:rPr>
          <w:szCs w:val="24"/>
        </w:rPr>
        <w:t>The basis of</w:t>
      </w:r>
      <w:r w:rsidR="00057FBC">
        <w:rPr>
          <w:szCs w:val="24"/>
        </w:rPr>
        <w:t xml:space="preserve"> the </w:t>
      </w:r>
      <w:r w:rsidR="0049128E" w:rsidRPr="00576ED7">
        <w:rPr>
          <w:i/>
          <w:szCs w:val="24"/>
        </w:rPr>
        <w:t>Davis</w:t>
      </w:r>
      <w:r w:rsidR="0049128E" w:rsidRPr="00576ED7">
        <w:rPr>
          <w:szCs w:val="24"/>
        </w:rPr>
        <w:t xml:space="preserve"> </w:t>
      </w:r>
      <w:r w:rsidR="00DC39B5">
        <w:rPr>
          <w:szCs w:val="24"/>
        </w:rPr>
        <w:t xml:space="preserve">case </w:t>
      </w:r>
      <w:r w:rsidR="0049128E" w:rsidRPr="00576ED7">
        <w:rPr>
          <w:szCs w:val="24"/>
        </w:rPr>
        <w:t>was that taxpayer’s wife’s interest partook “more of a personal liability of the husband than a property interest of the wife.”  Hence, taxpayer merely fulfilled his obligation by giving up appreciated property – a recognition event. Was Congress right to reverse the holding?</w:t>
      </w:r>
    </w:p>
    <w:p w14:paraId="6A30E155" w14:textId="77777777" w:rsidR="0049128E" w:rsidRPr="00576ED7" w:rsidRDefault="0049128E" w:rsidP="00A6585D">
      <w:pPr>
        <w:widowControl w:val="0"/>
        <w:jc w:val="both"/>
        <w:rPr>
          <w:szCs w:val="24"/>
        </w:rPr>
      </w:pPr>
    </w:p>
    <w:p w14:paraId="704175BC" w14:textId="36AAA3D1" w:rsidR="0049128E" w:rsidRPr="00576ED7" w:rsidRDefault="0049128E" w:rsidP="00A6585D">
      <w:pPr>
        <w:widowControl w:val="0"/>
        <w:jc w:val="both"/>
        <w:rPr>
          <w:szCs w:val="24"/>
        </w:rPr>
      </w:pPr>
      <w:r w:rsidRPr="00576ED7">
        <w:rPr>
          <w:szCs w:val="24"/>
        </w:rPr>
        <w:t xml:space="preserve">2.  Mr. Davis would have benefited from </w:t>
      </w:r>
      <w:r w:rsidR="00CA008D">
        <w:rPr>
          <w:szCs w:val="24"/>
        </w:rPr>
        <w:t>§ </w:t>
      </w:r>
      <w:r w:rsidRPr="00576ED7">
        <w:rPr>
          <w:szCs w:val="24"/>
        </w:rPr>
        <w:t>1041</w:t>
      </w:r>
      <w:r w:rsidR="008642E1" w:rsidRPr="00576ED7">
        <w:rPr>
          <w:szCs w:val="24"/>
        </w:rPr>
        <w:t xml:space="preserve">. </w:t>
      </w:r>
      <w:r w:rsidRPr="00576ED7">
        <w:rPr>
          <w:szCs w:val="24"/>
        </w:rPr>
        <w:t xml:space="preserve">Exactly how does </w:t>
      </w:r>
      <w:r w:rsidR="00CA008D">
        <w:rPr>
          <w:szCs w:val="24"/>
        </w:rPr>
        <w:t>§ </w:t>
      </w:r>
      <w:r w:rsidRPr="00576ED7">
        <w:rPr>
          <w:szCs w:val="24"/>
        </w:rPr>
        <w:t>1041 affect Mrs. Davis’s basis in her inchoate marital rights?</w:t>
      </w:r>
    </w:p>
    <w:p w14:paraId="1A4E90CE" w14:textId="77777777" w:rsidR="0049128E" w:rsidRPr="00576ED7" w:rsidRDefault="0049128E" w:rsidP="00A6585D">
      <w:pPr>
        <w:widowControl w:val="0"/>
        <w:jc w:val="both"/>
        <w:rPr>
          <w:szCs w:val="24"/>
        </w:rPr>
      </w:pPr>
    </w:p>
    <w:p w14:paraId="5315EAB4" w14:textId="0CEE5F1C" w:rsidR="0049128E" w:rsidRDefault="00DC39B5" w:rsidP="00A6585D">
      <w:pPr>
        <w:widowControl w:val="0"/>
        <w:jc w:val="both"/>
        <w:rPr>
          <w:szCs w:val="24"/>
        </w:rPr>
      </w:pPr>
      <w:r>
        <w:rPr>
          <w:szCs w:val="24"/>
        </w:rPr>
        <w:t>3</w:t>
      </w:r>
      <w:r w:rsidR="00C61EF3">
        <w:rPr>
          <w:szCs w:val="24"/>
        </w:rPr>
        <w:t xml:space="preserve">. </w:t>
      </w:r>
      <w:r w:rsidR="001553C0">
        <w:rPr>
          <w:szCs w:val="24"/>
        </w:rPr>
        <w:t xml:space="preserve"> </w:t>
      </w:r>
      <w:r w:rsidR="0049128E" w:rsidRPr="00576ED7">
        <w:rPr>
          <w:szCs w:val="24"/>
        </w:rPr>
        <w:t>What should happen if H and W jointly own all the stock of a corporation that owns a McDonal</w:t>
      </w:r>
      <w:r w:rsidR="00C61EF3">
        <w:rPr>
          <w:szCs w:val="24"/>
        </w:rPr>
        <w:t xml:space="preserve">d’s franchise. They divorce. </w:t>
      </w:r>
      <w:r w:rsidR="0049128E" w:rsidRPr="00576ED7">
        <w:rPr>
          <w:szCs w:val="24"/>
        </w:rPr>
        <w:t xml:space="preserve">McDonald’s does not allow divorced spouses to own jointly a franchise. As part of their property settlement, H and W agree that the </w:t>
      </w:r>
      <w:r w:rsidR="0049128E" w:rsidRPr="00576ED7">
        <w:rPr>
          <w:i/>
          <w:szCs w:val="24"/>
        </w:rPr>
        <w:t>corporation</w:t>
      </w:r>
      <w:r w:rsidR="0049128E" w:rsidRPr="00576ED7">
        <w:rPr>
          <w:szCs w:val="24"/>
        </w:rPr>
        <w:t xml:space="preserve"> will redeem W’s stock. For thi</w:t>
      </w:r>
      <w:r w:rsidR="000E0FA4">
        <w:rPr>
          <w:szCs w:val="24"/>
        </w:rPr>
        <w:t xml:space="preserve">s, W must pay tax on the gain. </w:t>
      </w:r>
      <w:r w:rsidR="0049128E" w:rsidRPr="00576ED7">
        <w:rPr>
          <w:szCs w:val="24"/>
        </w:rPr>
        <w:t>In reaching this agreement, the parties carefully co</w:t>
      </w:r>
      <w:r w:rsidR="000E0FA4">
        <w:rPr>
          <w:szCs w:val="24"/>
        </w:rPr>
        <w:t xml:space="preserve">nsidered its tax consequences. </w:t>
      </w:r>
      <w:r w:rsidR="0049128E" w:rsidRPr="00576ED7">
        <w:rPr>
          <w:szCs w:val="24"/>
        </w:rPr>
        <w:t xml:space="preserve">Specifically, a large chunk of cash would go to W, and she would pay income tax </w:t>
      </w:r>
      <w:r w:rsidR="00246B58">
        <w:rPr>
          <w:szCs w:val="24"/>
        </w:rPr>
        <w:t xml:space="preserve">at the </w:t>
      </w:r>
      <w:r w:rsidR="0049128E" w:rsidRPr="00576ED7">
        <w:rPr>
          <w:szCs w:val="24"/>
        </w:rPr>
        <w:t xml:space="preserve">capital gains rate – much lower than </w:t>
      </w:r>
      <w:r w:rsidR="00246B58">
        <w:rPr>
          <w:szCs w:val="24"/>
        </w:rPr>
        <w:t xml:space="preserve">the tax rate </w:t>
      </w:r>
      <w:r w:rsidR="0049128E" w:rsidRPr="00576ED7">
        <w:rPr>
          <w:szCs w:val="24"/>
        </w:rPr>
        <w:t>on ordinary income</w:t>
      </w:r>
      <w:r w:rsidR="000E0FA4">
        <w:rPr>
          <w:szCs w:val="24"/>
        </w:rPr>
        <w:t xml:space="preserve">. </w:t>
      </w:r>
      <w:r w:rsidR="0049128E" w:rsidRPr="00576ED7">
        <w:rPr>
          <w:szCs w:val="24"/>
        </w:rPr>
        <w:t xml:space="preserve">W decides not to pay the tax on the gain and to argue in court that the corporation, a third party, was paying the property settlement obligation of </w:t>
      </w:r>
      <w:r w:rsidR="008642E1" w:rsidRPr="00576ED7">
        <w:rPr>
          <w:szCs w:val="24"/>
        </w:rPr>
        <w:t xml:space="preserve">H. </w:t>
      </w:r>
      <w:r w:rsidR="0049128E" w:rsidRPr="00576ED7">
        <w:rPr>
          <w:szCs w:val="24"/>
        </w:rPr>
        <w:t xml:space="preserve">Hence, </w:t>
      </w:r>
      <w:r w:rsidR="0049128E" w:rsidRPr="00576ED7">
        <w:rPr>
          <w:i/>
          <w:szCs w:val="24"/>
        </w:rPr>
        <w:t>he</w:t>
      </w:r>
      <w:r w:rsidR="0049128E" w:rsidRPr="00576ED7">
        <w:rPr>
          <w:szCs w:val="24"/>
        </w:rPr>
        <w:t xml:space="preserve"> should be subject to income tax on </w:t>
      </w:r>
      <w:r w:rsidR="00057FBC">
        <w:rPr>
          <w:i/>
          <w:szCs w:val="24"/>
        </w:rPr>
        <w:t xml:space="preserve">dividend </w:t>
      </w:r>
      <w:r w:rsidR="0049128E" w:rsidRPr="00576ED7">
        <w:rPr>
          <w:szCs w:val="24"/>
        </w:rPr>
        <w:t>income</w:t>
      </w:r>
      <w:r w:rsidR="00057FBC">
        <w:rPr>
          <w:szCs w:val="24"/>
        </w:rPr>
        <w:t>, which was taxable at ordinary income rates</w:t>
      </w:r>
      <w:r w:rsidR="0049128E" w:rsidRPr="00576ED7">
        <w:rPr>
          <w:szCs w:val="24"/>
        </w:rPr>
        <w:t xml:space="preserve">. What result? </w:t>
      </w:r>
      <w:r w:rsidR="0049128E" w:rsidRPr="00576ED7">
        <w:rPr>
          <w:i/>
          <w:szCs w:val="24"/>
        </w:rPr>
        <w:t>See</w:t>
      </w:r>
      <w:r w:rsidR="0049128E" w:rsidRPr="00576ED7">
        <w:rPr>
          <w:szCs w:val="24"/>
        </w:rPr>
        <w:t xml:space="preserve"> </w:t>
      </w:r>
      <w:r w:rsidR="0049128E" w:rsidRPr="00576ED7">
        <w:rPr>
          <w:i/>
          <w:szCs w:val="24"/>
        </w:rPr>
        <w:t>Arnes v. United States</w:t>
      </w:r>
      <w:r w:rsidR="0049128E"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0049128E" w:rsidRPr="00576ED7">
        <w:rPr>
          <w:szCs w:val="24"/>
        </w:rPr>
        <w:t xml:space="preserve">1992) and </w:t>
      </w:r>
      <w:r w:rsidR="0049128E" w:rsidRPr="00576ED7">
        <w:rPr>
          <w:i/>
          <w:szCs w:val="24"/>
        </w:rPr>
        <w:t>Commissioner v. Arnes</w:t>
      </w:r>
      <w:r w:rsidR="0049128E" w:rsidRPr="00576ED7">
        <w:rPr>
          <w:szCs w:val="24"/>
        </w:rPr>
        <w:t>, 102 T.C. 522 (1994).</w:t>
      </w:r>
      <w:r w:rsidR="000E0FA4">
        <w:rPr>
          <w:szCs w:val="24"/>
        </w:rPr>
        <w:t xml:space="preserve"> </w:t>
      </w:r>
      <w:r w:rsidR="00246B58">
        <w:rPr>
          <w:szCs w:val="24"/>
        </w:rPr>
        <w:t xml:space="preserve">What is the effect of Reg. </w:t>
      </w:r>
      <w:r w:rsidR="00CA008D">
        <w:rPr>
          <w:szCs w:val="24"/>
        </w:rPr>
        <w:t>§ </w:t>
      </w:r>
      <w:r w:rsidR="00246B58">
        <w:rPr>
          <w:szCs w:val="24"/>
        </w:rPr>
        <w:t>1.1041-2</w:t>
      </w:r>
      <w:r w:rsidR="00546324">
        <w:rPr>
          <w:szCs w:val="24"/>
        </w:rPr>
        <w:t>(c)</w:t>
      </w:r>
      <w:r w:rsidR="00246B58">
        <w:rPr>
          <w:szCs w:val="24"/>
        </w:rPr>
        <w:t>?</w:t>
      </w:r>
    </w:p>
    <w:p w14:paraId="0AD9DA41" w14:textId="77777777" w:rsidR="00C7328B" w:rsidRDefault="00C7328B" w:rsidP="00A6585D">
      <w:pPr>
        <w:widowControl w:val="0"/>
        <w:jc w:val="both"/>
        <w:rPr>
          <w:szCs w:val="24"/>
        </w:rPr>
      </w:pPr>
    </w:p>
    <w:p w14:paraId="6296A170" w14:textId="0D090F45" w:rsidR="00C7328B" w:rsidRDefault="008A0D49" w:rsidP="00A6585D">
      <w:pPr>
        <w:widowControl w:val="0"/>
        <w:jc w:val="both"/>
        <w:rPr>
          <w:szCs w:val="24"/>
        </w:rPr>
      </w:pPr>
      <w:r>
        <w:rPr>
          <w:szCs w:val="24"/>
        </w:rPr>
        <w:t>4</w:t>
      </w:r>
      <w:r w:rsidR="00C7328B">
        <w:rPr>
          <w:szCs w:val="24"/>
        </w:rPr>
        <w:t xml:space="preserve">.  Section 23 provides a </w:t>
      </w:r>
      <w:r w:rsidR="006F6405">
        <w:rPr>
          <w:szCs w:val="24"/>
        </w:rPr>
        <w:t xml:space="preserve">capped </w:t>
      </w:r>
      <w:r w:rsidR="00C7328B">
        <w:rPr>
          <w:szCs w:val="24"/>
        </w:rPr>
        <w:t>dollar-for-dollar tax credit for various</w:t>
      </w:r>
      <w:r w:rsidR="006F6405">
        <w:rPr>
          <w:szCs w:val="24"/>
        </w:rPr>
        <w:t xml:space="preserve"> adoption </w:t>
      </w:r>
      <w:r>
        <w:rPr>
          <w:szCs w:val="24"/>
        </w:rPr>
        <w:t xml:space="preserve">expenses </w:t>
      </w:r>
      <w:r w:rsidR="006F6405">
        <w:rPr>
          <w:szCs w:val="24"/>
        </w:rPr>
        <w:t>that is subject to an income phaseout at relatively high levels of AGI</w:t>
      </w:r>
      <w:r w:rsidR="008642E1">
        <w:rPr>
          <w:szCs w:val="24"/>
        </w:rPr>
        <w:t xml:space="preserve">. </w:t>
      </w:r>
      <w:r w:rsidR="006F6405">
        <w:rPr>
          <w:szCs w:val="24"/>
        </w:rPr>
        <w:t xml:space="preserve">Section 137 provides an exclusion from gross income for an employee </w:t>
      </w:r>
      <w:r>
        <w:rPr>
          <w:szCs w:val="24"/>
        </w:rPr>
        <w:t xml:space="preserve">who benefits from his </w:t>
      </w:r>
      <w:r w:rsidR="006F6405">
        <w:rPr>
          <w:szCs w:val="24"/>
        </w:rPr>
        <w:t>employer</w:t>
      </w:r>
      <w:r>
        <w:rPr>
          <w:szCs w:val="24"/>
        </w:rPr>
        <w:t>’s</w:t>
      </w:r>
      <w:r w:rsidR="006F6405">
        <w:rPr>
          <w:szCs w:val="24"/>
        </w:rPr>
        <w:t xml:space="preserve"> adoption assistance program</w:t>
      </w:r>
      <w:r w:rsidR="008642E1">
        <w:rPr>
          <w:szCs w:val="24"/>
        </w:rPr>
        <w:t xml:space="preserve">. </w:t>
      </w:r>
      <w:r w:rsidR="006F6405">
        <w:rPr>
          <w:szCs w:val="24"/>
        </w:rPr>
        <w:t xml:space="preserve">In the Tax Cuts and Jobs Act, Congress </w:t>
      </w:r>
      <w:r w:rsidR="006F6405">
        <w:rPr>
          <w:i/>
          <w:szCs w:val="24"/>
        </w:rPr>
        <w:t>doubled</w:t>
      </w:r>
      <w:r w:rsidR="006F6405">
        <w:rPr>
          <w:szCs w:val="24"/>
        </w:rPr>
        <w:t xml:space="preserve"> the child tax credit for tax years 2018 to 2025 from $1000 to $2000 </w:t>
      </w:r>
      <w:r w:rsidR="006A327D">
        <w:rPr>
          <w:szCs w:val="24"/>
        </w:rPr>
        <w:t xml:space="preserve">and </w:t>
      </w:r>
      <w:r w:rsidR="006F6405">
        <w:rPr>
          <w:szCs w:val="24"/>
        </w:rPr>
        <w:t xml:space="preserve">changed the </w:t>
      </w:r>
      <w:r w:rsidRPr="008A0D49">
        <w:rPr>
          <w:i/>
          <w:szCs w:val="24"/>
        </w:rPr>
        <w:t>deductible</w:t>
      </w:r>
      <w:r>
        <w:rPr>
          <w:szCs w:val="24"/>
        </w:rPr>
        <w:t xml:space="preserve"> </w:t>
      </w:r>
      <w:r w:rsidR="006F6405">
        <w:rPr>
          <w:szCs w:val="24"/>
        </w:rPr>
        <w:t xml:space="preserve">exemption </w:t>
      </w:r>
      <w:r w:rsidR="006A327D">
        <w:rPr>
          <w:szCs w:val="24"/>
        </w:rPr>
        <w:t xml:space="preserve">amount </w:t>
      </w:r>
      <w:r w:rsidR="001D013C">
        <w:rPr>
          <w:szCs w:val="24"/>
        </w:rPr>
        <w:t xml:space="preserve">for dependents other than qualifying children </w:t>
      </w:r>
      <w:r w:rsidR="006F6405">
        <w:rPr>
          <w:szCs w:val="24"/>
        </w:rPr>
        <w:t xml:space="preserve">from (what would </w:t>
      </w:r>
      <w:r w:rsidR="006A327D">
        <w:rPr>
          <w:szCs w:val="24"/>
        </w:rPr>
        <w:t xml:space="preserve">have </w:t>
      </w:r>
      <w:r w:rsidR="006F6405">
        <w:rPr>
          <w:szCs w:val="24"/>
        </w:rPr>
        <w:t>be</w:t>
      </w:r>
      <w:r w:rsidR="006A327D">
        <w:rPr>
          <w:szCs w:val="24"/>
        </w:rPr>
        <w:t>en</w:t>
      </w:r>
      <w:r w:rsidR="006F6405">
        <w:rPr>
          <w:szCs w:val="24"/>
        </w:rPr>
        <w:t xml:space="preserve">) $4150 (in 2018) to a flat $500 tax </w:t>
      </w:r>
      <w:r w:rsidR="006F6405" w:rsidRPr="008A0D49">
        <w:rPr>
          <w:i/>
          <w:szCs w:val="24"/>
        </w:rPr>
        <w:t>credit</w:t>
      </w:r>
      <w:r w:rsidR="008642E1">
        <w:rPr>
          <w:szCs w:val="24"/>
        </w:rPr>
        <w:t xml:space="preserve">. </w:t>
      </w:r>
      <w:r w:rsidR="006F6405">
        <w:rPr>
          <w:szCs w:val="24"/>
        </w:rPr>
        <w:t xml:space="preserve">From what you have learned of </w:t>
      </w:r>
      <w:r>
        <w:rPr>
          <w:szCs w:val="24"/>
        </w:rPr>
        <w:t xml:space="preserve">tax </w:t>
      </w:r>
      <w:r w:rsidR="006F6405">
        <w:rPr>
          <w:szCs w:val="24"/>
        </w:rPr>
        <w:t>policies towards various personal choices in preceding chapters, what trends do you see in provisions such as these?</w:t>
      </w:r>
    </w:p>
    <w:p w14:paraId="47BC3DDF" w14:textId="2E22841A" w:rsidR="006C1BCE" w:rsidRDefault="006C1BCE">
      <w:pPr>
        <w:rPr>
          <w:szCs w:val="24"/>
        </w:rPr>
      </w:pPr>
    </w:p>
    <w:p w14:paraId="7D329336" w14:textId="5DC9C512" w:rsidR="008D2343" w:rsidRDefault="008D2343">
      <w:pPr>
        <w:rPr>
          <w:szCs w:val="24"/>
        </w:rPr>
      </w:pPr>
      <w:r>
        <w:rPr>
          <w:szCs w:val="24"/>
        </w:rPr>
        <w:br w:type="page"/>
      </w:r>
    </w:p>
    <w:p w14:paraId="29EE7E97" w14:textId="77777777" w:rsidR="003A44C1" w:rsidRPr="00576ED7" w:rsidRDefault="003A44C1" w:rsidP="00430EF8">
      <w:pPr>
        <w:pStyle w:val="Heading3"/>
      </w:pPr>
      <w:bookmarkStart w:id="118" w:name="_Toc141263540"/>
      <w:r>
        <w:t>What have you learned?</w:t>
      </w:r>
      <w:bookmarkEnd w:id="118"/>
      <w:r w:rsidRPr="00576ED7">
        <w:fldChar w:fldCharType="begin"/>
      </w:r>
      <w:r w:rsidRPr="00576ED7">
        <w:instrText xml:space="preserve"> TC \l1 "</w:instrText>
      </w:r>
      <w:r>
        <w:instrText>What have you learned?</w:instrText>
      </w:r>
      <w:r w:rsidRPr="00576ED7">
        <w:fldChar w:fldCharType="end"/>
      </w:r>
    </w:p>
    <w:p w14:paraId="3D7B335C" w14:textId="77777777" w:rsidR="003A44C1" w:rsidRDefault="003A44C1" w:rsidP="003A44C1">
      <w:pPr>
        <w:widowControl w:val="0"/>
        <w:jc w:val="both"/>
        <w:rPr>
          <w:szCs w:val="24"/>
        </w:rPr>
      </w:pPr>
      <w:r>
        <w:rPr>
          <w:szCs w:val="24"/>
        </w:rPr>
        <w:t>Can you explain or define –</w:t>
      </w:r>
    </w:p>
    <w:p w14:paraId="3A6E155B" w14:textId="77777777" w:rsidR="00057FBC" w:rsidRDefault="003A44C1" w:rsidP="003A44C1">
      <w:pPr>
        <w:widowControl w:val="0"/>
        <w:jc w:val="both"/>
        <w:rPr>
          <w:szCs w:val="24"/>
        </w:rPr>
      </w:pPr>
      <w:r>
        <w:rPr>
          <w:szCs w:val="24"/>
        </w:rPr>
        <w:t>•</w:t>
      </w:r>
      <w:r w:rsidR="00057FBC">
        <w:rPr>
          <w:szCs w:val="24"/>
        </w:rPr>
        <w:t>What it mean</w:t>
      </w:r>
      <w:r w:rsidR="001D013C">
        <w:rPr>
          <w:szCs w:val="24"/>
        </w:rPr>
        <w:t>s</w:t>
      </w:r>
      <w:r w:rsidR="00057FBC">
        <w:rPr>
          <w:szCs w:val="24"/>
        </w:rPr>
        <w:t xml:space="preserve"> for the federal income tax and the federal gift tax to be </w:t>
      </w:r>
      <w:r w:rsidR="00057FBC">
        <w:rPr>
          <w:i/>
          <w:szCs w:val="24"/>
        </w:rPr>
        <w:t>not</w:t>
      </w:r>
      <w:r w:rsidR="00057FBC">
        <w:rPr>
          <w:szCs w:val="24"/>
        </w:rPr>
        <w:t xml:space="preserve"> in pari materia?</w:t>
      </w:r>
    </w:p>
    <w:p w14:paraId="2C362218" w14:textId="77777777" w:rsidR="00057FBC" w:rsidRDefault="003A44C1" w:rsidP="003A44C1">
      <w:pPr>
        <w:widowControl w:val="0"/>
        <w:jc w:val="both"/>
        <w:rPr>
          <w:szCs w:val="24"/>
        </w:rPr>
      </w:pPr>
      <w:r>
        <w:rPr>
          <w:szCs w:val="24"/>
        </w:rPr>
        <w:t>•</w:t>
      </w:r>
      <w:r w:rsidR="00057FBC">
        <w:rPr>
          <w:szCs w:val="24"/>
        </w:rPr>
        <w:t xml:space="preserve">How </w:t>
      </w:r>
      <w:r w:rsidR="00CA008D">
        <w:rPr>
          <w:szCs w:val="24"/>
        </w:rPr>
        <w:t>§ </w:t>
      </w:r>
      <w:r w:rsidR="00057FBC">
        <w:rPr>
          <w:szCs w:val="24"/>
        </w:rPr>
        <w:t>267 treat</w:t>
      </w:r>
      <w:r w:rsidR="001D013C">
        <w:rPr>
          <w:szCs w:val="24"/>
        </w:rPr>
        <w:t>s</w:t>
      </w:r>
      <w:r w:rsidR="00057FBC">
        <w:rPr>
          <w:szCs w:val="24"/>
        </w:rPr>
        <w:t xml:space="preserve"> losses in transactions between related persons?</w:t>
      </w:r>
    </w:p>
    <w:p w14:paraId="33C6CAFC" w14:textId="77777777" w:rsidR="00057FBC" w:rsidRDefault="003A44C1" w:rsidP="003A44C1">
      <w:pPr>
        <w:widowControl w:val="0"/>
        <w:jc w:val="both"/>
        <w:rPr>
          <w:szCs w:val="24"/>
        </w:rPr>
      </w:pPr>
      <w:r>
        <w:rPr>
          <w:szCs w:val="24"/>
        </w:rPr>
        <w:t>•</w:t>
      </w:r>
      <w:r w:rsidR="00057FBC">
        <w:rPr>
          <w:szCs w:val="24"/>
        </w:rPr>
        <w:t xml:space="preserve">What the rule of </w:t>
      </w:r>
      <w:r w:rsidR="00CA008D">
        <w:rPr>
          <w:szCs w:val="24"/>
        </w:rPr>
        <w:t>§ </w:t>
      </w:r>
      <w:r w:rsidR="00057FBC">
        <w:rPr>
          <w:szCs w:val="24"/>
        </w:rPr>
        <w:t>1041</w:t>
      </w:r>
      <w:r w:rsidR="001D013C">
        <w:rPr>
          <w:szCs w:val="24"/>
        </w:rPr>
        <w:t xml:space="preserve"> is</w:t>
      </w:r>
      <w:r w:rsidR="00057FBC">
        <w:rPr>
          <w:szCs w:val="24"/>
        </w:rPr>
        <w:t>? How does i</w:t>
      </w:r>
      <w:r w:rsidR="001D013C">
        <w:rPr>
          <w:szCs w:val="24"/>
        </w:rPr>
        <w:t>t</w:t>
      </w:r>
      <w:r w:rsidR="00057FBC">
        <w:rPr>
          <w:szCs w:val="24"/>
        </w:rPr>
        <w:t xml:space="preserve"> differ from the rule of </w:t>
      </w:r>
      <w:r w:rsidR="00CA008D">
        <w:rPr>
          <w:szCs w:val="24"/>
        </w:rPr>
        <w:t>§ </w:t>
      </w:r>
      <w:r w:rsidR="00057FBC">
        <w:rPr>
          <w:szCs w:val="24"/>
        </w:rPr>
        <w:t>1015?</w:t>
      </w:r>
    </w:p>
    <w:p w14:paraId="6C65FE56" w14:textId="77777777" w:rsidR="001D013C" w:rsidRDefault="003A44C1" w:rsidP="00A6585D">
      <w:pPr>
        <w:widowControl w:val="0"/>
        <w:jc w:val="both"/>
        <w:rPr>
          <w:szCs w:val="24"/>
        </w:rPr>
      </w:pPr>
      <w:r>
        <w:rPr>
          <w:szCs w:val="24"/>
        </w:rPr>
        <w:t>•</w:t>
      </w:r>
      <w:r w:rsidR="00057FBC">
        <w:rPr>
          <w:szCs w:val="24"/>
        </w:rPr>
        <w:t>In what ways property settlements, alimony, and chil</w:t>
      </w:r>
      <w:r w:rsidR="008A0D49">
        <w:rPr>
          <w:szCs w:val="24"/>
        </w:rPr>
        <w:t>d support differ conceptually?</w:t>
      </w:r>
    </w:p>
    <w:p w14:paraId="1FDB0C73" w14:textId="77777777" w:rsidR="001D013C" w:rsidRDefault="001D013C">
      <w:pPr>
        <w:rPr>
          <w:szCs w:val="24"/>
        </w:rPr>
      </w:pPr>
      <w:r>
        <w:rPr>
          <w:szCs w:val="24"/>
        </w:rPr>
        <w:br w:type="page"/>
      </w:r>
    </w:p>
    <w:p w14:paraId="326EDC5B" w14:textId="7F5AEF17" w:rsidR="0049128E" w:rsidRPr="008C7400" w:rsidRDefault="0049128E" w:rsidP="008C7400">
      <w:pPr>
        <w:pStyle w:val="Heading2"/>
      </w:pPr>
      <w:bookmarkStart w:id="119" w:name="_Toc141263541"/>
      <w:r w:rsidRPr="00576ED7">
        <w:t>Chapter 9: Timing of Income and Deductions: Annual Accounting and Accounting Principles</w:t>
      </w:r>
      <w:bookmarkEnd w:id="119"/>
      <w:r w:rsidRPr="00576ED7">
        <w:fldChar w:fldCharType="begin"/>
      </w:r>
      <w:r w:rsidRPr="00576ED7">
        <w:instrText xml:space="preserve"> TC \l1 "Chapter 9: Timing of Income and Deductions: Annual Accounting and Accounting Principles</w:instrText>
      </w:r>
      <w:r w:rsidRPr="00576ED7">
        <w:fldChar w:fldCharType="end"/>
      </w:r>
    </w:p>
    <w:p w14:paraId="62086EF7" w14:textId="77777777" w:rsidR="0049128E" w:rsidRPr="00576ED7" w:rsidRDefault="0049128E" w:rsidP="00A6585D">
      <w:pPr>
        <w:widowControl w:val="0"/>
        <w:jc w:val="both"/>
        <w:rPr>
          <w:szCs w:val="24"/>
        </w:rPr>
      </w:pPr>
    </w:p>
    <w:p w14:paraId="7895E6BF" w14:textId="77777777" w:rsidR="0049128E" w:rsidRPr="00576ED7" w:rsidRDefault="0049128E" w:rsidP="00430EF8">
      <w:pPr>
        <w:pStyle w:val="Heading3"/>
      </w:pPr>
      <w:bookmarkStart w:id="120" w:name="_Toc141263542"/>
      <w:r w:rsidRPr="00576ED7">
        <w:t>I.  Annual Accounting</w:t>
      </w:r>
      <w:bookmarkEnd w:id="120"/>
      <w:r w:rsidRPr="00576ED7">
        <w:fldChar w:fldCharType="begin"/>
      </w:r>
      <w:r w:rsidRPr="00576ED7">
        <w:instrText xml:space="preserve"> TC \l1 "I.  Annual Accounting</w:instrText>
      </w:r>
      <w:r w:rsidRPr="00576ED7">
        <w:fldChar w:fldCharType="end"/>
      </w:r>
    </w:p>
    <w:p w14:paraId="29C2389B" w14:textId="77777777" w:rsidR="0049128E" w:rsidRPr="00576ED7" w:rsidRDefault="0049128E" w:rsidP="00A6585D">
      <w:pPr>
        <w:widowControl w:val="0"/>
        <w:jc w:val="both"/>
        <w:rPr>
          <w:szCs w:val="24"/>
        </w:rPr>
      </w:pPr>
    </w:p>
    <w:p w14:paraId="1B0258AB" w14:textId="516A195F" w:rsidR="00440523" w:rsidRDefault="00440523" w:rsidP="00440523">
      <w:pPr>
        <w:widowControl w:val="0"/>
        <w:jc w:val="both"/>
        <w:rPr>
          <w:szCs w:val="24"/>
        </w:rPr>
      </w:pPr>
      <w:r w:rsidRPr="00576ED7">
        <w:rPr>
          <w:noProof/>
          <w:szCs w:val="24"/>
        </w:rPr>
        <mc:AlternateContent>
          <mc:Choice Requires="wps">
            <w:drawing>
              <wp:anchor distT="152400" distB="152400" distL="152400" distR="152400" simplePos="0" relativeHeight="251975680" behindDoc="0" locked="0" layoutInCell="0" allowOverlap="1" wp14:anchorId="01273DEF" wp14:editId="7E7FACCD">
                <wp:simplePos x="0" y="0"/>
                <wp:positionH relativeFrom="margin">
                  <wp:posOffset>2613660</wp:posOffset>
                </wp:positionH>
                <wp:positionV relativeFrom="paragraph">
                  <wp:posOffset>21590</wp:posOffset>
                </wp:positionV>
                <wp:extent cx="2520315" cy="2977515"/>
                <wp:effectExtent l="0" t="0" r="13335" b="13335"/>
                <wp:wrapSquare wrapText="largest"/>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977515"/>
                        </a:xfrm>
                        <a:prstGeom prst="rect">
                          <a:avLst/>
                        </a:prstGeom>
                        <a:solidFill>
                          <a:srgbClr val="FFFFFF"/>
                        </a:solidFill>
                        <a:ln w="12192">
                          <a:solidFill>
                            <a:srgbClr val="000000"/>
                          </a:solidFill>
                          <a:miter lim="800000"/>
                          <a:headEnd/>
                          <a:tailEnd/>
                        </a:ln>
                      </wps:spPr>
                      <wps:txbx>
                        <w:txbxContent>
                          <w:p w14:paraId="01E00C35"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i/>
                                <w:sz w:val="22"/>
                                <w:szCs w:val="22"/>
                              </w:rPr>
                              <w:t>The Tax Formula</w:t>
                            </w:r>
                            <w:r w:rsidRPr="00C609BE">
                              <w:rPr>
                                <w:rFonts w:asciiTheme="minorBidi" w:hAnsiTheme="minorBidi" w:cstheme="minorBidi"/>
                                <w:sz w:val="22"/>
                                <w:szCs w:val="22"/>
                              </w:rPr>
                              <w:t>:</w:t>
                            </w:r>
                          </w:p>
                          <w:p w14:paraId="0B410A53" w14:textId="77777777" w:rsidR="005E3A00" w:rsidRPr="00C609BE" w:rsidRDefault="005E3A00" w:rsidP="00440523">
                            <w:pPr>
                              <w:widowControl w:val="0"/>
                              <w:jc w:val="both"/>
                              <w:rPr>
                                <w:rFonts w:asciiTheme="minorBidi" w:hAnsiTheme="minorBidi" w:cstheme="minorBidi"/>
                                <w:sz w:val="22"/>
                                <w:szCs w:val="22"/>
                              </w:rPr>
                            </w:pPr>
                          </w:p>
                          <w:p w14:paraId="5935C70E" w14:textId="77777777" w:rsidR="005E3A00" w:rsidRPr="00C609BE" w:rsidRDefault="005E3A00" w:rsidP="00440523">
                            <w:pPr>
                              <w:widowControl w:val="0"/>
                              <w:jc w:val="both"/>
                              <w:rPr>
                                <w:rFonts w:asciiTheme="minorBidi" w:hAnsiTheme="minorBidi" w:cstheme="minorBidi"/>
                                <w:sz w:val="22"/>
                                <w:szCs w:val="22"/>
                              </w:rPr>
                            </w:pPr>
                            <w:r w:rsidRPr="00C609BE">
                              <w:rPr>
                                <w:rFonts w:ascii="Segoe UI Symbol" w:hAnsi="Segoe UI Symbol" w:cs="Segoe UI Symbol"/>
                                <w:sz w:val="22"/>
                                <w:szCs w:val="22"/>
                              </w:rPr>
                              <w:t>➔</w:t>
                            </w:r>
                            <w:r w:rsidRPr="00C609BE">
                              <w:rPr>
                                <w:rFonts w:asciiTheme="minorBidi" w:hAnsiTheme="minorBidi" w:cstheme="minorBidi"/>
                                <w:sz w:val="22"/>
                                <w:szCs w:val="22"/>
                              </w:rPr>
                              <w:t xml:space="preserve"> (gross income) </w:t>
                            </w:r>
                          </w:p>
                          <w:p w14:paraId="7F2237B1"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u w:val="single"/>
                              </w:rPr>
                              <w:t>MINUS deductions named in § 62</w:t>
                            </w:r>
                          </w:p>
                          <w:p w14:paraId="5EBF8D7D"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rPr>
                              <w:t>EQUALS (adjusted gross income (AGI))</w:t>
                            </w:r>
                          </w:p>
                          <w:p w14:paraId="75A3EEEA" w14:textId="77777777" w:rsidR="005E3A00" w:rsidRPr="00C609BE" w:rsidRDefault="005E3A00" w:rsidP="00440523">
                            <w:pPr>
                              <w:widowControl w:val="0"/>
                              <w:jc w:val="both"/>
                              <w:rPr>
                                <w:rFonts w:asciiTheme="minorBidi" w:hAnsiTheme="minorBidi" w:cstheme="minorBidi"/>
                                <w:sz w:val="22"/>
                                <w:szCs w:val="22"/>
                              </w:rPr>
                            </w:pPr>
                            <w:r w:rsidRPr="00C609BE">
                              <w:rPr>
                                <w:rFonts w:ascii="Segoe UI Symbol" w:hAnsi="Segoe UI Symbol" w:cs="Segoe UI Symbol"/>
                                <w:sz w:val="22"/>
                                <w:szCs w:val="22"/>
                              </w:rPr>
                              <w:t>➔</w:t>
                            </w:r>
                            <w:r w:rsidRPr="00C609BE">
                              <w:rPr>
                                <w:rFonts w:asciiTheme="minorBidi" w:hAnsiTheme="minorBidi" w:cstheme="minorBidi"/>
                                <w:sz w:val="22"/>
                                <w:szCs w:val="22"/>
                              </w:rPr>
                              <w:t>MINUS (standard deduction or itemized deductions)</w:t>
                            </w:r>
                          </w:p>
                          <w:p w14:paraId="2D11868A" w14:textId="77777777" w:rsidR="005E3A00" w:rsidRPr="00C609BE" w:rsidRDefault="005E3A00" w:rsidP="008314F5">
                            <w:pPr>
                              <w:widowControl w:val="0"/>
                              <w:rPr>
                                <w:rFonts w:asciiTheme="minorBidi" w:hAnsiTheme="minorBidi" w:cstheme="minorBidi"/>
                                <w:sz w:val="22"/>
                                <w:szCs w:val="22"/>
                              </w:rPr>
                            </w:pPr>
                            <w:r w:rsidRPr="00C609BE">
                              <w:rPr>
                                <w:rFonts w:asciiTheme="minorBidi" w:hAnsiTheme="minorBidi" w:cstheme="minorBidi"/>
                                <w:sz w:val="22"/>
                                <w:szCs w:val="22"/>
                              </w:rPr>
                              <w:t>MINUS (deduction for “qualified business income”)</w:t>
                            </w:r>
                          </w:p>
                          <w:p w14:paraId="1463159B" w14:textId="77777777" w:rsidR="005E3A00" w:rsidRPr="00C609BE" w:rsidRDefault="005E3A00" w:rsidP="00440523">
                            <w:pPr>
                              <w:widowControl w:val="0"/>
                              <w:jc w:val="both"/>
                              <w:rPr>
                                <w:rFonts w:asciiTheme="minorBidi" w:hAnsiTheme="minorBidi" w:cstheme="minorBidi"/>
                                <w:sz w:val="22"/>
                                <w:szCs w:val="22"/>
                              </w:rPr>
                            </w:pPr>
                          </w:p>
                          <w:p w14:paraId="38409B00"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rPr>
                              <w:t>EQUALS (taxable income)</w:t>
                            </w:r>
                          </w:p>
                          <w:p w14:paraId="2187119D" w14:textId="77777777" w:rsidR="005E3A00" w:rsidRPr="00C609BE" w:rsidRDefault="005E3A00" w:rsidP="00440523">
                            <w:pPr>
                              <w:widowControl w:val="0"/>
                              <w:jc w:val="both"/>
                              <w:rPr>
                                <w:rFonts w:asciiTheme="minorBidi" w:hAnsiTheme="minorBidi" w:cstheme="minorBidi"/>
                                <w:sz w:val="22"/>
                                <w:szCs w:val="22"/>
                              </w:rPr>
                            </w:pPr>
                          </w:p>
                          <w:p w14:paraId="55BB79DE"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rPr>
                              <w:t>Compute income tax liability from tables in § 1(j) (indexed for inflation)</w:t>
                            </w:r>
                          </w:p>
                          <w:p w14:paraId="143F1E94" w14:textId="77777777" w:rsidR="005E3A00" w:rsidRPr="00C609BE" w:rsidRDefault="005E3A00" w:rsidP="00440523">
                            <w:pPr>
                              <w:widowControl w:val="0"/>
                              <w:jc w:val="both"/>
                              <w:rPr>
                                <w:rFonts w:asciiTheme="minorBidi" w:hAnsiTheme="minorBidi" w:cstheme="minorBidi"/>
                                <w:sz w:val="22"/>
                                <w:szCs w:val="22"/>
                              </w:rPr>
                            </w:pPr>
                            <w:r w:rsidRPr="00C609BE">
                              <w:rPr>
                                <w:rFonts w:ascii="Segoe UI Symbol" w:hAnsi="Segoe UI Symbol" w:cs="Segoe UI Symbol"/>
                                <w:sz w:val="22"/>
                                <w:szCs w:val="22"/>
                              </w:rPr>
                              <w:t>➔</w:t>
                            </w:r>
                            <w:r w:rsidRPr="00C609BE">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3DEF" id="_x0000_s1126" type="#_x0000_t202" style="position:absolute;left:0;text-align:left;margin-left:205.8pt;margin-top:1.7pt;width:198.45pt;height:234.45pt;z-index:251975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" o:allowincell="f" strokeweight=".96pt">
                <v:textbox inset="6pt,6pt,6pt,6pt">
                  <w:txbxContent>
                    <w:p w14:paraId="01E00C35"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i/>
                          <w:sz w:val="22"/>
                          <w:szCs w:val="22"/>
                        </w:rPr>
                        <w:t>The Tax Formula</w:t>
                      </w:r>
                      <w:r w:rsidRPr="00C609BE">
                        <w:rPr>
                          <w:rFonts w:asciiTheme="minorBidi" w:hAnsiTheme="minorBidi" w:cstheme="minorBidi"/>
                          <w:sz w:val="22"/>
                          <w:szCs w:val="22"/>
                        </w:rPr>
                        <w:t>:</w:t>
                      </w:r>
                    </w:p>
                    <w:p w14:paraId="0B410A53" w14:textId="77777777" w:rsidR="005E3A00" w:rsidRPr="00C609BE" w:rsidRDefault="005E3A00" w:rsidP="00440523">
                      <w:pPr>
                        <w:widowControl w:val="0"/>
                        <w:jc w:val="both"/>
                        <w:rPr>
                          <w:rFonts w:asciiTheme="minorBidi" w:hAnsiTheme="minorBidi" w:cstheme="minorBidi"/>
                          <w:sz w:val="22"/>
                          <w:szCs w:val="22"/>
                        </w:rPr>
                      </w:pPr>
                    </w:p>
                    <w:p w14:paraId="5935C70E" w14:textId="77777777" w:rsidR="005E3A00" w:rsidRPr="00C609BE" w:rsidRDefault="005E3A00" w:rsidP="00440523">
                      <w:pPr>
                        <w:widowControl w:val="0"/>
                        <w:jc w:val="both"/>
                        <w:rPr>
                          <w:rFonts w:asciiTheme="minorBidi" w:hAnsiTheme="minorBidi" w:cstheme="minorBidi"/>
                          <w:sz w:val="22"/>
                          <w:szCs w:val="22"/>
                        </w:rPr>
                      </w:pPr>
                      <w:r w:rsidRPr="00C609BE">
                        <w:rPr>
                          <w:rFonts w:ascii="Segoe UI Symbol" w:hAnsi="Segoe UI Symbol" w:cs="Segoe UI Symbol"/>
                          <w:sz w:val="22"/>
                          <w:szCs w:val="22"/>
                        </w:rPr>
                        <w:t>➔</w:t>
                      </w:r>
                      <w:r w:rsidRPr="00C609BE">
                        <w:rPr>
                          <w:rFonts w:asciiTheme="minorBidi" w:hAnsiTheme="minorBidi" w:cstheme="minorBidi"/>
                          <w:sz w:val="22"/>
                          <w:szCs w:val="22"/>
                        </w:rPr>
                        <w:t xml:space="preserve"> (gross income) </w:t>
                      </w:r>
                    </w:p>
                    <w:p w14:paraId="7F2237B1"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u w:val="single"/>
                        </w:rPr>
                        <w:t>MINUS deductions named in § 62</w:t>
                      </w:r>
                    </w:p>
                    <w:p w14:paraId="5EBF8D7D"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rPr>
                        <w:t>EQUALS (adjusted gross income (AGI))</w:t>
                      </w:r>
                    </w:p>
                    <w:p w14:paraId="75A3EEEA" w14:textId="77777777" w:rsidR="005E3A00" w:rsidRPr="00C609BE" w:rsidRDefault="005E3A00" w:rsidP="00440523">
                      <w:pPr>
                        <w:widowControl w:val="0"/>
                        <w:jc w:val="both"/>
                        <w:rPr>
                          <w:rFonts w:asciiTheme="minorBidi" w:hAnsiTheme="minorBidi" w:cstheme="minorBidi"/>
                          <w:sz w:val="22"/>
                          <w:szCs w:val="22"/>
                        </w:rPr>
                      </w:pPr>
                      <w:r w:rsidRPr="00C609BE">
                        <w:rPr>
                          <w:rFonts w:ascii="Segoe UI Symbol" w:hAnsi="Segoe UI Symbol" w:cs="Segoe UI Symbol"/>
                          <w:sz w:val="22"/>
                          <w:szCs w:val="22"/>
                        </w:rPr>
                        <w:t>➔</w:t>
                      </w:r>
                      <w:r w:rsidRPr="00C609BE">
                        <w:rPr>
                          <w:rFonts w:asciiTheme="minorBidi" w:hAnsiTheme="minorBidi" w:cstheme="minorBidi"/>
                          <w:sz w:val="22"/>
                          <w:szCs w:val="22"/>
                        </w:rPr>
                        <w:t>MINUS (standard deduction or itemized deductions)</w:t>
                      </w:r>
                    </w:p>
                    <w:p w14:paraId="2D11868A" w14:textId="77777777" w:rsidR="005E3A00" w:rsidRPr="00C609BE" w:rsidRDefault="005E3A00" w:rsidP="008314F5">
                      <w:pPr>
                        <w:widowControl w:val="0"/>
                        <w:rPr>
                          <w:rFonts w:asciiTheme="minorBidi" w:hAnsiTheme="minorBidi" w:cstheme="minorBidi"/>
                          <w:sz w:val="22"/>
                          <w:szCs w:val="22"/>
                        </w:rPr>
                      </w:pPr>
                      <w:r w:rsidRPr="00C609BE">
                        <w:rPr>
                          <w:rFonts w:asciiTheme="minorBidi" w:hAnsiTheme="minorBidi" w:cstheme="minorBidi"/>
                          <w:sz w:val="22"/>
                          <w:szCs w:val="22"/>
                        </w:rPr>
                        <w:t>MINUS (deduction for “qualified business income”)</w:t>
                      </w:r>
                    </w:p>
                    <w:p w14:paraId="1463159B" w14:textId="77777777" w:rsidR="005E3A00" w:rsidRPr="00C609BE" w:rsidRDefault="005E3A00" w:rsidP="00440523">
                      <w:pPr>
                        <w:widowControl w:val="0"/>
                        <w:jc w:val="both"/>
                        <w:rPr>
                          <w:rFonts w:asciiTheme="minorBidi" w:hAnsiTheme="minorBidi" w:cstheme="minorBidi"/>
                          <w:sz w:val="22"/>
                          <w:szCs w:val="22"/>
                        </w:rPr>
                      </w:pPr>
                    </w:p>
                    <w:p w14:paraId="38409B00"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rPr>
                        <w:t>EQUALS (taxable income)</w:t>
                      </w:r>
                    </w:p>
                    <w:p w14:paraId="2187119D" w14:textId="77777777" w:rsidR="005E3A00" w:rsidRPr="00C609BE" w:rsidRDefault="005E3A00" w:rsidP="00440523">
                      <w:pPr>
                        <w:widowControl w:val="0"/>
                        <w:jc w:val="both"/>
                        <w:rPr>
                          <w:rFonts w:asciiTheme="minorBidi" w:hAnsiTheme="minorBidi" w:cstheme="minorBidi"/>
                          <w:sz w:val="22"/>
                          <w:szCs w:val="22"/>
                        </w:rPr>
                      </w:pPr>
                    </w:p>
                    <w:p w14:paraId="55BB79DE" w14:textId="77777777" w:rsidR="005E3A00" w:rsidRPr="00C609BE" w:rsidRDefault="005E3A00" w:rsidP="00440523">
                      <w:pPr>
                        <w:widowControl w:val="0"/>
                        <w:jc w:val="both"/>
                        <w:rPr>
                          <w:rFonts w:asciiTheme="minorBidi" w:hAnsiTheme="minorBidi" w:cstheme="minorBidi"/>
                          <w:sz w:val="22"/>
                          <w:szCs w:val="22"/>
                        </w:rPr>
                      </w:pPr>
                      <w:r w:rsidRPr="00C609BE">
                        <w:rPr>
                          <w:rFonts w:asciiTheme="minorBidi" w:hAnsiTheme="minorBidi" w:cstheme="minorBidi"/>
                          <w:sz w:val="22"/>
                          <w:szCs w:val="22"/>
                        </w:rPr>
                        <w:t>Compute income tax liability from tables in § 1(j) (indexed for inflation)</w:t>
                      </w:r>
                    </w:p>
                    <w:p w14:paraId="143F1E94" w14:textId="77777777" w:rsidR="005E3A00" w:rsidRPr="00C609BE" w:rsidRDefault="005E3A00" w:rsidP="00440523">
                      <w:pPr>
                        <w:widowControl w:val="0"/>
                        <w:jc w:val="both"/>
                        <w:rPr>
                          <w:rFonts w:asciiTheme="minorBidi" w:hAnsiTheme="minorBidi" w:cstheme="minorBidi"/>
                          <w:sz w:val="22"/>
                          <w:szCs w:val="22"/>
                        </w:rPr>
                      </w:pPr>
                      <w:r w:rsidRPr="00C609BE">
                        <w:rPr>
                          <w:rFonts w:ascii="Segoe UI Symbol" w:hAnsi="Segoe UI Symbol" w:cs="Segoe UI Symbol"/>
                          <w:sz w:val="22"/>
                          <w:szCs w:val="22"/>
                        </w:rPr>
                        <w:t>➔</w:t>
                      </w:r>
                      <w:r w:rsidRPr="00C609BE">
                        <w:rPr>
                          <w:rFonts w:asciiTheme="minorBidi" w:hAnsiTheme="minorBidi" w:cstheme="minorBidi"/>
                          <w:sz w:val="22"/>
                          <w:szCs w:val="22"/>
                        </w:rPr>
                        <w:t>MINUS (credits against tax)</w:t>
                      </w:r>
                    </w:p>
                  </w:txbxContent>
                </v:textbox>
                <w10:wrap type="square" side="largest" anchorx="margin"/>
              </v:shape>
            </w:pict>
          </mc:Fallback>
        </mc:AlternateContent>
      </w:r>
      <w:r w:rsidR="0049128E" w:rsidRPr="00576ED7">
        <w:rPr>
          <w:szCs w:val="24"/>
        </w:rPr>
        <w:t xml:space="preserve">After </w:t>
      </w:r>
      <w:r w:rsidR="0049128E" w:rsidRPr="00576ED7">
        <w:rPr>
          <w:i/>
          <w:szCs w:val="24"/>
        </w:rPr>
        <w:t>Glenshaw Glass</w:t>
      </w:r>
      <w:r w:rsidR="0049128E" w:rsidRPr="00576ED7">
        <w:rPr>
          <w:szCs w:val="24"/>
        </w:rPr>
        <w:t xml:space="preserve"> (chapter 2, </w:t>
      </w:r>
      <w:r w:rsidR="0049128E" w:rsidRPr="00576ED7">
        <w:rPr>
          <w:i/>
          <w:szCs w:val="24"/>
        </w:rPr>
        <w:t>supra</w:t>
      </w:r>
      <w:r w:rsidR="0049128E" w:rsidRPr="00576ED7">
        <w:rPr>
          <w:szCs w:val="24"/>
        </w:rPr>
        <w:t>),</w:t>
      </w:r>
      <w:r w:rsidRPr="00440523">
        <w:rPr>
          <w:noProof/>
          <w:szCs w:val="24"/>
        </w:rPr>
        <w:t xml:space="preserve"> </w:t>
      </w:r>
      <w:r w:rsidR="0049128E" w:rsidRPr="00576ED7">
        <w:rPr>
          <w:szCs w:val="24"/>
        </w:rPr>
        <w:t>we know that one element of “gross income” that taxpayer must recognize is taxpayer</w:t>
      </w:r>
      <w:r w:rsidR="009C0FD0">
        <w:rPr>
          <w:szCs w:val="24"/>
        </w:rPr>
        <w:t>’s</w:t>
      </w:r>
      <w:r w:rsidR="0049128E" w:rsidRPr="00576ED7">
        <w:rPr>
          <w:szCs w:val="24"/>
        </w:rPr>
        <w:t xml:space="preserve"> dominion and control of it. After </w:t>
      </w:r>
      <w:r w:rsidR="0049128E" w:rsidRPr="00576ED7">
        <w:rPr>
          <w:i/>
          <w:szCs w:val="24"/>
        </w:rPr>
        <w:t>Cottage Savings &amp; Loan</w:t>
      </w:r>
      <w:r w:rsidR="0049128E" w:rsidRPr="00576ED7">
        <w:rPr>
          <w:szCs w:val="24"/>
        </w:rPr>
        <w:t xml:space="preserve"> (chapter 2, </w:t>
      </w:r>
      <w:r w:rsidR="0049128E" w:rsidRPr="00576ED7">
        <w:rPr>
          <w:i/>
          <w:szCs w:val="24"/>
        </w:rPr>
        <w:t>supra</w:t>
      </w:r>
      <w:r w:rsidR="0049128E" w:rsidRPr="00576ED7">
        <w:rPr>
          <w:szCs w:val="24"/>
        </w:rPr>
        <w:t xml:space="preserve">), we </w:t>
      </w:r>
      <w:r w:rsidR="001F6825">
        <w:rPr>
          <w:szCs w:val="24"/>
        </w:rPr>
        <w:t xml:space="preserve">know </w:t>
      </w:r>
      <w:r w:rsidR="0049128E" w:rsidRPr="00576ED7">
        <w:rPr>
          <w:szCs w:val="24"/>
        </w:rPr>
        <w:t>that a realization requirement applies to deducti</w:t>
      </w:r>
      <w:r w:rsidR="00CC11C2">
        <w:rPr>
          <w:szCs w:val="24"/>
        </w:rPr>
        <w:t xml:space="preserve">ble losses </w:t>
      </w:r>
      <w:r w:rsidR="0049128E" w:rsidRPr="00576ED7">
        <w:rPr>
          <w:szCs w:val="24"/>
        </w:rPr>
        <w:t xml:space="preserve">as well as to income. It is not always obvious </w:t>
      </w:r>
      <w:r w:rsidR="001B38FA">
        <w:rPr>
          <w:szCs w:val="24"/>
        </w:rPr>
        <w:t xml:space="preserve">just exactly </w:t>
      </w:r>
      <w:r w:rsidR="001B38FA" w:rsidRPr="009C0FD0">
        <w:rPr>
          <w:i/>
          <w:szCs w:val="24"/>
        </w:rPr>
        <w:t>when</w:t>
      </w:r>
      <w:r w:rsidR="001B38FA">
        <w:rPr>
          <w:szCs w:val="24"/>
        </w:rPr>
        <w:t xml:space="preserve"> taxpayer has dominion and </w:t>
      </w:r>
      <w:r w:rsidR="001B38FA" w:rsidRPr="0048756B">
        <w:rPr>
          <w:spacing w:val="-10"/>
          <w:szCs w:val="24"/>
        </w:rPr>
        <w:t>control</w:t>
      </w:r>
      <w:r w:rsidR="006F3211" w:rsidRPr="0048756B">
        <w:rPr>
          <w:spacing w:val="-10"/>
          <w:szCs w:val="24"/>
        </w:rPr>
        <w:t xml:space="preserve"> over income or has realized a deductible loss</w:t>
      </w:r>
      <w:r w:rsidR="001B38FA">
        <w:rPr>
          <w:szCs w:val="24"/>
        </w:rPr>
        <w:t>.</w:t>
      </w:r>
      <w:r w:rsidR="004D2A62">
        <w:rPr>
          <w:szCs w:val="24"/>
        </w:rPr>
        <w:t xml:space="preserve"> </w:t>
      </w:r>
      <w:r w:rsidR="0049128E" w:rsidRPr="00576ED7">
        <w:rPr>
          <w:szCs w:val="24"/>
        </w:rPr>
        <w:t>Consider</w:t>
      </w:r>
      <w:r w:rsidR="00C61EF3">
        <w:rPr>
          <w:szCs w:val="24"/>
        </w:rPr>
        <w:t> </w:t>
      </w:r>
      <w:r w:rsidR="0061340D" w:rsidRPr="00576ED7">
        <w:rPr>
          <w:szCs w:val="24"/>
        </w:rPr>
        <w:t>some</w:t>
      </w:r>
      <w:r w:rsidR="0061340D">
        <w:rPr>
          <w:szCs w:val="24"/>
        </w:rPr>
        <w:t> </w:t>
      </w:r>
      <w:r w:rsidR="0061340D" w:rsidRPr="00576ED7">
        <w:rPr>
          <w:szCs w:val="24"/>
        </w:rPr>
        <w:t>problematic</w:t>
      </w:r>
      <w:r w:rsidR="0049128E" w:rsidRPr="00576ED7">
        <w:rPr>
          <w:szCs w:val="24"/>
        </w:rPr>
        <w:t xml:space="preserve"> scenarios:</w:t>
      </w:r>
    </w:p>
    <w:p w14:paraId="4410611A" w14:textId="39ED699F" w:rsidR="0049128E" w:rsidRPr="00576ED7" w:rsidRDefault="0049128E" w:rsidP="00440523">
      <w:pPr>
        <w:widowControl w:val="0"/>
        <w:ind w:left="720"/>
        <w:jc w:val="both"/>
        <w:rPr>
          <w:szCs w:val="24"/>
        </w:rPr>
      </w:pPr>
      <w:r w:rsidRPr="00576ED7">
        <w:rPr>
          <w:szCs w:val="24"/>
        </w:rPr>
        <w:t xml:space="preserve">•Taxpayer </w:t>
      </w:r>
      <w:r w:rsidR="00536C74">
        <w:rPr>
          <w:szCs w:val="24"/>
        </w:rPr>
        <w:t xml:space="preserve">receives money, </w:t>
      </w:r>
      <w:r w:rsidRPr="00576ED7">
        <w:rPr>
          <w:szCs w:val="24"/>
        </w:rPr>
        <w:t xml:space="preserve">has “dominion and control” over </w:t>
      </w:r>
      <w:r w:rsidR="00536C74">
        <w:rPr>
          <w:szCs w:val="24"/>
        </w:rPr>
        <w:t xml:space="preserve">it, and </w:t>
      </w:r>
      <w:r w:rsidRPr="00576ED7">
        <w:rPr>
          <w:szCs w:val="24"/>
        </w:rPr>
        <w:t xml:space="preserve">would </w:t>
      </w:r>
      <w:r w:rsidR="00536C74">
        <w:rPr>
          <w:szCs w:val="24"/>
        </w:rPr>
        <w:t xml:space="preserve">normally </w:t>
      </w:r>
      <w:r w:rsidRPr="00576ED7">
        <w:rPr>
          <w:szCs w:val="24"/>
        </w:rPr>
        <w:t xml:space="preserve">count </w:t>
      </w:r>
      <w:r w:rsidR="00536C74">
        <w:rPr>
          <w:szCs w:val="24"/>
        </w:rPr>
        <w:t xml:space="preserve">it </w:t>
      </w:r>
      <w:r w:rsidRPr="00576ED7">
        <w:rPr>
          <w:szCs w:val="24"/>
        </w:rPr>
        <w:t xml:space="preserve">as “gross income” </w:t>
      </w:r>
      <w:r w:rsidR="00536C74">
        <w:rPr>
          <w:szCs w:val="24"/>
        </w:rPr>
        <w:t xml:space="preserve">– but learns </w:t>
      </w:r>
      <w:r w:rsidRPr="00576ED7">
        <w:rPr>
          <w:szCs w:val="24"/>
        </w:rPr>
        <w:t xml:space="preserve">in a subsequent </w:t>
      </w:r>
      <w:r w:rsidR="00F35AD1">
        <w:rPr>
          <w:szCs w:val="24"/>
        </w:rPr>
        <w:t xml:space="preserve">year </w:t>
      </w:r>
      <w:r w:rsidRPr="00576ED7">
        <w:rPr>
          <w:szCs w:val="24"/>
        </w:rPr>
        <w:t xml:space="preserve">that she must give </w:t>
      </w:r>
      <w:r w:rsidR="009B588C">
        <w:rPr>
          <w:szCs w:val="24"/>
        </w:rPr>
        <w:t xml:space="preserve">at least some of </w:t>
      </w:r>
      <w:r w:rsidRPr="00576ED7">
        <w:rPr>
          <w:szCs w:val="24"/>
        </w:rPr>
        <w:t>the money back.</w:t>
      </w:r>
    </w:p>
    <w:p w14:paraId="4369F923" w14:textId="77777777" w:rsidR="0049128E" w:rsidRPr="00576ED7" w:rsidRDefault="0049128E" w:rsidP="00287ADA">
      <w:pPr>
        <w:widowControl w:val="0"/>
        <w:ind w:left="720"/>
        <w:jc w:val="both"/>
        <w:rPr>
          <w:szCs w:val="24"/>
        </w:rPr>
      </w:pPr>
      <w:r w:rsidRPr="00576ED7">
        <w:rPr>
          <w:szCs w:val="24"/>
        </w:rPr>
        <w:t>•Taxpayer</w:t>
      </w:r>
      <w:r w:rsidR="00C61EF3">
        <w:rPr>
          <w:szCs w:val="24"/>
        </w:rPr>
        <w:t> </w:t>
      </w:r>
      <w:r w:rsidRPr="00576ED7">
        <w:rPr>
          <w:szCs w:val="24"/>
        </w:rPr>
        <w:t>has “dominion</w:t>
      </w:r>
      <w:r w:rsidR="00C61EF3">
        <w:rPr>
          <w:szCs w:val="24"/>
        </w:rPr>
        <w:t> </w:t>
      </w:r>
      <w:r w:rsidRPr="00576ED7">
        <w:rPr>
          <w:szCs w:val="24"/>
        </w:rPr>
        <w:t>and contr</w:t>
      </w:r>
      <w:r w:rsidR="009C0FD0">
        <w:rPr>
          <w:szCs w:val="24"/>
        </w:rPr>
        <w:t>ol” over money but knows that s</w:t>
      </w:r>
      <w:r w:rsidRPr="00576ED7">
        <w:rPr>
          <w:szCs w:val="24"/>
        </w:rPr>
        <w:t xml:space="preserve">he </w:t>
      </w:r>
      <w:r w:rsidRPr="00576ED7">
        <w:rPr>
          <w:i/>
          <w:szCs w:val="24"/>
        </w:rPr>
        <w:t>might</w:t>
      </w:r>
      <w:r w:rsidR="00C61EF3">
        <w:rPr>
          <w:szCs w:val="24"/>
        </w:rPr>
        <w:t xml:space="preserve"> have to return it if </w:t>
      </w:r>
      <w:r w:rsidRPr="00576ED7">
        <w:rPr>
          <w:szCs w:val="24"/>
        </w:rPr>
        <w:t>cert</w:t>
      </w:r>
      <w:r w:rsidR="00C61EF3">
        <w:rPr>
          <w:szCs w:val="24"/>
        </w:rPr>
        <w:t>ain contingencies </w:t>
      </w:r>
      <w:r w:rsidRPr="00576ED7">
        <w:rPr>
          <w:szCs w:val="24"/>
        </w:rPr>
        <w:t>oc</w:t>
      </w:r>
      <w:r w:rsidR="008E33CB">
        <w:rPr>
          <w:szCs w:val="24"/>
        </w:rPr>
        <w:t xml:space="preserve">cur. </w:t>
      </w:r>
      <w:r w:rsidRPr="00576ED7">
        <w:rPr>
          <w:szCs w:val="24"/>
        </w:rPr>
        <w:t xml:space="preserve">For example, </w:t>
      </w:r>
      <w:r w:rsidR="00287ADA">
        <w:rPr>
          <w:szCs w:val="24"/>
        </w:rPr>
        <w:t>a court has determined that taxpayer is entitled to money</w:t>
      </w:r>
      <w:r w:rsidR="00536C74">
        <w:rPr>
          <w:szCs w:val="24"/>
        </w:rPr>
        <w:t xml:space="preserve"> and </w:t>
      </w:r>
      <w:r w:rsidRPr="00576ED7">
        <w:rPr>
          <w:szCs w:val="24"/>
        </w:rPr>
        <w:t xml:space="preserve">has </w:t>
      </w:r>
      <w:r w:rsidR="00536C74">
        <w:rPr>
          <w:szCs w:val="24"/>
        </w:rPr>
        <w:t xml:space="preserve">received it, </w:t>
      </w:r>
      <w:r w:rsidR="009C0FD0">
        <w:rPr>
          <w:szCs w:val="24"/>
        </w:rPr>
        <w:t xml:space="preserve">but the judgment on which </w:t>
      </w:r>
      <w:r w:rsidRPr="00576ED7">
        <w:rPr>
          <w:szCs w:val="24"/>
        </w:rPr>
        <w:t xml:space="preserve">her receipt of money </w:t>
      </w:r>
      <w:r w:rsidR="008E33CB">
        <w:rPr>
          <w:szCs w:val="24"/>
        </w:rPr>
        <w:t xml:space="preserve">was based has been appealed. </w:t>
      </w:r>
      <w:r w:rsidR="00536C74">
        <w:rPr>
          <w:szCs w:val="24"/>
        </w:rPr>
        <w:t>If t</w:t>
      </w:r>
      <w:r w:rsidRPr="00576ED7">
        <w:rPr>
          <w:szCs w:val="24"/>
        </w:rPr>
        <w:t>axpayer lose</w:t>
      </w:r>
      <w:r w:rsidR="00536C74">
        <w:rPr>
          <w:szCs w:val="24"/>
        </w:rPr>
        <w:t>s</w:t>
      </w:r>
      <w:r w:rsidRPr="00576ED7">
        <w:rPr>
          <w:szCs w:val="24"/>
        </w:rPr>
        <w:t xml:space="preserve"> the appeal</w:t>
      </w:r>
      <w:r w:rsidR="00536C74">
        <w:rPr>
          <w:szCs w:val="24"/>
        </w:rPr>
        <w:t xml:space="preserve">, she will </w:t>
      </w:r>
      <w:r w:rsidRPr="00576ED7">
        <w:rPr>
          <w:szCs w:val="24"/>
        </w:rPr>
        <w:t>have to return the money. In the meantime, taxpayer ma</w:t>
      </w:r>
      <w:r w:rsidR="003A5099" w:rsidRPr="00576ED7">
        <w:rPr>
          <w:szCs w:val="24"/>
        </w:rPr>
        <w:t>y spend the money any</w:t>
      </w:r>
      <w:r w:rsidR="00287ADA">
        <w:rPr>
          <w:szCs w:val="24"/>
        </w:rPr>
        <w:t xml:space="preserve"> </w:t>
      </w:r>
      <w:r w:rsidR="009C0FD0">
        <w:rPr>
          <w:szCs w:val="24"/>
        </w:rPr>
        <w:t>way s</w:t>
      </w:r>
      <w:r w:rsidRPr="00576ED7">
        <w:rPr>
          <w:szCs w:val="24"/>
        </w:rPr>
        <w:t>he chooses.</w:t>
      </w:r>
    </w:p>
    <w:p w14:paraId="5387939F" w14:textId="727187B8" w:rsidR="0049128E" w:rsidRPr="00576ED7" w:rsidRDefault="0049128E" w:rsidP="00A6585D">
      <w:pPr>
        <w:widowControl w:val="0"/>
        <w:ind w:left="720"/>
        <w:jc w:val="both"/>
        <w:rPr>
          <w:szCs w:val="24"/>
        </w:rPr>
      </w:pPr>
      <w:r w:rsidRPr="00576ED7">
        <w:rPr>
          <w:szCs w:val="24"/>
        </w:rPr>
        <w:t>•Taxpayer has entered into a contract that calls for various acts of performance to occur over more than</w:t>
      </w:r>
      <w:r w:rsidR="008E33CB">
        <w:rPr>
          <w:szCs w:val="24"/>
        </w:rPr>
        <w:t xml:space="preserve"> one year, perhaps many years. </w:t>
      </w:r>
      <w:r w:rsidRPr="00576ED7">
        <w:rPr>
          <w:szCs w:val="24"/>
        </w:rPr>
        <w:t>The taxpayer pays expenses in some years and re</w:t>
      </w:r>
      <w:r w:rsidR="008E33CB">
        <w:rPr>
          <w:szCs w:val="24"/>
        </w:rPr>
        <w:t xml:space="preserve">ceives payments in some years. </w:t>
      </w:r>
      <w:r w:rsidRPr="00576ED7">
        <w:rPr>
          <w:szCs w:val="24"/>
        </w:rPr>
        <w:t xml:space="preserve">However, in any given year, there is no </w:t>
      </w:r>
      <w:r w:rsidR="009B588C">
        <w:rPr>
          <w:szCs w:val="24"/>
        </w:rPr>
        <w:t xml:space="preserve">transactional </w:t>
      </w:r>
      <w:r w:rsidRPr="00576ED7">
        <w:rPr>
          <w:szCs w:val="24"/>
        </w:rPr>
        <w:t>matching of expenditures and receipts</w:t>
      </w:r>
      <w:r w:rsidR="00D87017">
        <w:rPr>
          <w:szCs w:val="24"/>
        </w:rPr>
        <w:t>.</w:t>
      </w:r>
      <w:r w:rsidR="003A5099" w:rsidRPr="00576ED7">
        <w:rPr>
          <w:i/>
          <w:szCs w:val="24"/>
        </w:rPr>
        <w:t xml:space="preserve"> </w:t>
      </w:r>
      <w:r w:rsidRPr="00576ED7">
        <w:rPr>
          <w:szCs w:val="24"/>
        </w:rPr>
        <w:t>In some years, expenses are very high; in other</w:t>
      </w:r>
      <w:r w:rsidR="008E33CB">
        <w:rPr>
          <w:szCs w:val="24"/>
        </w:rPr>
        <w:t xml:space="preserve"> years receipts are very high. </w:t>
      </w:r>
      <w:r w:rsidRPr="00576ED7">
        <w:rPr>
          <w:szCs w:val="24"/>
        </w:rPr>
        <w:t>When</w:t>
      </w:r>
      <w:r w:rsidR="009C0FD0">
        <w:rPr>
          <w:szCs w:val="24"/>
        </w:rPr>
        <w:t xml:space="preserve"> taxpayer does receive money, s</w:t>
      </w:r>
      <w:r w:rsidRPr="00576ED7">
        <w:rPr>
          <w:szCs w:val="24"/>
        </w:rPr>
        <w:t xml:space="preserve">he may spend it any </w:t>
      </w:r>
      <w:r w:rsidR="0044345A">
        <w:rPr>
          <w:szCs w:val="24"/>
        </w:rPr>
        <w:t xml:space="preserve">way </w:t>
      </w:r>
      <w:r w:rsidR="009C0FD0">
        <w:rPr>
          <w:szCs w:val="24"/>
        </w:rPr>
        <w:t>s</w:t>
      </w:r>
      <w:r w:rsidRPr="00576ED7">
        <w:rPr>
          <w:szCs w:val="24"/>
        </w:rPr>
        <w:t>he chooses.</w:t>
      </w:r>
    </w:p>
    <w:p w14:paraId="133727C9" w14:textId="77777777" w:rsidR="0049128E" w:rsidRPr="00576ED7" w:rsidRDefault="0049128E" w:rsidP="00A6585D">
      <w:pPr>
        <w:widowControl w:val="0"/>
        <w:jc w:val="both"/>
        <w:rPr>
          <w:szCs w:val="24"/>
        </w:rPr>
      </w:pPr>
    </w:p>
    <w:p w14:paraId="45FE0882" w14:textId="7E314C60" w:rsidR="0049128E" w:rsidRPr="00576ED7" w:rsidRDefault="0049128E" w:rsidP="00A6585D">
      <w:pPr>
        <w:widowControl w:val="0"/>
        <w:jc w:val="both"/>
        <w:rPr>
          <w:szCs w:val="24"/>
        </w:rPr>
      </w:pPr>
      <w:r w:rsidRPr="00576ED7">
        <w:rPr>
          <w:szCs w:val="24"/>
        </w:rPr>
        <w:t xml:space="preserve">The Internal Revenue Code requires taxpayers to compute </w:t>
      </w:r>
      <w:r w:rsidR="00536C74">
        <w:rPr>
          <w:szCs w:val="24"/>
        </w:rPr>
        <w:t xml:space="preserve">their taxable income </w:t>
      </w:r>
      <w:r w:rsidR="00536C74">
        <w:rPr>
          <w:i/>
          <w:szCs w:val="24"/>
        </w:rPr>
        <w:t>an</w:t>
      </w:r>
      <w:r w:rsidR="008E33CB" w:rsidRPr="00536C74">
        <w:rPr>
          <w:i/>
          <w:szCs w:val="24"/>
        </w:rPr>
        <w:t>nually</w:t>
      </w:r>
      <w:r w:rsidR="008E33CB">
        <w:rPr>
          <w:szCs w:val="24"/>
        </w:rPr>
        <w:t xml:space="preserve">. </w:t>
      </w:r>
      <w:r w:rsidRPr="00576ED7">
        <w:rPr>
          <w:i/>
          <w:szCs w:val="24"/>
        </w:rPr>
        <w:t>See</w:t>
      </w:r>
      <w:r w:rsidR="00122619">
        <w:rPr>
          <w:szCs w:val="24"/>
        </w:rPr>
        <w:t xml:space="preserve"> </w:t>
      </w:r>
      <w:r w:rsidR="00CA008D">
        <w:rPr>
          <w:szCs w:val="24"/>
        </w:rPr>
        <w:t>§ </w:t>
      </w:r>
      <w:r w:rsidR="00122619">
        <w:rPr>
          <w:szCs w:val="24"/>
        </w:rPr>
        <w:t xml:space="preserve">441. </w:t>
      </w:r>
      <w:r w:rsidRPr="00576ED7">
        <w:rPr>
          <w:szCs w:val="24"/>
        </w:rPr>
        <w:t>This can prove to be quite inconvenient for a taxpa</w:t>
      </w:r>
      <w:r w:rsidR="00520E47">
        <w:rPr>
          <w:szCs w:val="24"/>
        </w:rPr>
        <w:t xml:space="preserve">yer – and even a bit misleading, as in </w:t>
      </w:r>
      <w:r w:rsidRPr="00576ED7">
        <w:rPr>
          <w:szCs w:val="24"/>
        </w:rPr>
        <w:t xml:space="preserve">the third scenario above, i.e., where taxpayer enters into a contract calling for performance over a period of </w:t>
      </w:r>
      <w:r w:rsidR="00287ADA">
        <w:rPr>
          <w:szCs w:val="24"/>
        </w:rPr>
        <w:t>several years</w:t>
      </w:r>
      <w:r w:rsidR="008642E1">
        <w:rPr>
          <w:szCs w:val="24"/>
        </w:rPr>
        <w:t xml:space="preserve">. </w:t>
      </w:r>
      <w:r w:rsidR="00520E47">
        <w:rPr>
          <w:szCs w:val="24"/>
        </w:rPr>
        <w:t>We examine here some basic rules that have evolved to govern income timing questions.</w:t>
      </w:r>
    </w:p>
    <w:p w14:paraId="3D994FCC" w14:textId="77777777" w:rsidR="0049128E" w:rsidRPr="00576ED7" w:rsidRDefault="00520E47" w:rsidP="00A6585D">
      <w:pPr>
        <w:widowControl w:val="0"/>
        <w:jc w:val="both"/>
        <w:rPr>
          <w:szCs w:val="24"/>
        </w:rPr>
      </w:pPr>
      <w:r w:rsidRPr="00576ED7">
        <w:rPr>
          <w:noProof/>
          <w:szCs w:val="24"/>
        </w:rPr>
        <mc:AlternateContent>
          <mc:Choice Requires="wps">
            <w:drawing>
              <wp:anchor distT="152400" distB="152400" distL="152400" distR="152400" simplePos="0" relativeHeight="251785216" behindDoc="0" locked="0" layoutInCell="0" allowOverlap="1" wp14:anchorId="13E5C09A" wp14:editId="701A9FD8">
                <wp:simplePos x="0" y="0"/>
                <wp:positionH relativeFrom="margin">
                  <wp:posOffset>-133350</wp:posOffset>
                </wp:positionH>
                <wp:positionV relativeFrom="paragraph">
                  <wp:posOffset>175260</wp:posOffset>
                </wp:positionV>
                <wp:extent cx="3382010" cy="2185670"/>
                <wp:effectExtent l="0" t="0" r="27940" b="24130"/>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185670"/>
                        </a:xfrm>
                        <a:prstGeom prst="rect">
                          <a:avLst/>
                        </a:prstGeom>
                        <a:solidFill>
                          <a:srgbClr val="FFFFFF"/>
                        </a:solidFill>
                        <a:ln w="12192">
                          <a:solidFill>
                            <a:srgbClr val="000000"/>
                          </a:solidFill>
                          <a:miter lim="800000"/>
                          <a:headEnd/>
                          <a:tailEnd/>
                        </a:ln>
                      </wps:spPr>
                      <wps:txbx>
                        <w:txbxContent>
                          <w:p w14:paraId="08B65AD7" w14:textId="77777777" w:rsidR="005E3A00" w:rsidRPr="00735BAC" w:rsidRDefault="005E3A00" w:rsidP="009C5A80">
                            <w:pPr>
                              <w:widowControl w:val="0"/>
                              <w:jc w:val="both"/>
                              <w:rPr>
                                <w:rFonts w:asciiTheme="minorBidi" w:hAnsiTheme="minorBidi" w:cstheme="minorBidi"/>
                                <w:sz w:val="22"/>
                                <w:szCs w:val="22"/>
                              </w:rPr>
                            </w:pPr>
                            <w:r w:rsidRPr="00735BAC">
                              <w:rPr>
                                <w:rFonts w:asciiTheme="minorBidi" w:hAnsiTheme="minorBidi" w:cstheme="minorBidi"/>
                                <w:i/>
                                <w:sz w:val="22"/>
                                <w:szCs w:val="22"/>
                              </w:rPr>
                              <w:t>Claim of Right doctrine</w:t>
                            </w:r>
                            <w:r w:rsidRPr="00735BAC">
                              <w:rPr>
                                <w:rFonts w:asciiTheme="minorBidi" w:hAnsiTheme="minorBidi" w:cstheme="minorBidi"/>
                                <w:sz w:val="22"/>
                                <w:szCs w:val="22"/>
                              </w:rPr>
                              <w:t xml:space="preserve">: Taxpayer must include in her gross income an item when she has a “claim of right” to it.  In </w:t>
                            </w:r>
                            <w:r w:rsidRPr="00735BAC">
                              <w:rPr>
                                <w:rFonts w:asciiTheme="minorBidi" w:hAnsiTheme="minorBidi" w:cstheme="minorBidi"/>
                                <w:i/>
                                <w:sz w:val="22"/>
                                <w:szCs w:val="22"/>
                              </w:rPr>
                              <w:t>North American Oil Consolidated v. Burnet</w:t>
                            </w:r>
                            <w:r w:rsidRPr="00735BAC">
                              <w:rPr>
                                <w:rFonts w:asciiTheme="minorBidi" w:hAnsiTheme="minorBidi" w:cstheme="minorBidi"/>
                                <w:sz w:val="22"/>
                                <w:szCs w:val="22"/>
                              </w:rPr>
                              <w:t>, 286 U.S. 417, 424 (1932), the Supreme Court stated the doctrine thus:</w:t>
                            </w:r>
                          </w:p>
                          <w:p w14:paraId="56C7A30D" w14:textId="77777777" w:rsidR="005E3A00" w:rsidRPr="00735BAC" w:rsidRDefault="005E3A00" w:rsidP="00520E47">
                            <w:pPr>
                              <w:widowControl w:val="0"/>
                              <w:ind w:left="720"/>
                              <w:jc w:val="both"/>
                              <w:rPr>
                                <w:rFonts w:asciiTheme="minorBidi" w:hAnsiTheme="minorBidi" w:cstheme="minorBidi"/>
                                <w:sz w:val="22"/>
                                <w:szCs w:val="22"/>
                              </w:rPr>
                            </w:pPr>
                            <w:r w:rsidRPr="00735BAC">
                              <w:rPr>
                                <w:rFonts w:asciiTheme="minorBidi" w:hAnsiTheme="minorBidi" w:cstheme="minorBidi"/>
                                <w:sz w:val="22"/>
                                <w:szCs w:val="22"/>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C09A" id="Text Box 75" o:spid="_x0000_s1127" type="#_x0000_t202" style="position:absolute;left:0;text-align:left;margin-left:-10.5pt;margin-top:13.8pt;width:266.3pt;height:172.1pt;z-index:251785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" o:allowincell="f" strokeweight=".96pt">
                <v:textbox inset="6pt,6pt,6pt,6pt">
                  <w:txbxContent>
                    <w:p w14:paraId="08B65AD7" w14:textId="77777777" w:rsidR="005E3A00" w:rsidRPr="00735BAC" w:rsidRDefault="005E3A00" w:rsidP="009C5A80">
                      <w:pPr>
                        <w:widowControl w:val="0"/>
                        <w:jc w:val="both"/>
                        <w:rPr>
                          <w:rFonts w:asciiTheme="minorBidi" w:hAnsiTheme="minorBidi" w:cstheme="minorBidi"/>
                          <w:sz w:val="22"/>
                          <w:szCs w:val="22"/>
                        </w:rPr>
                      </w:pPr>
                      <w:r w:rsidRPr="00735BAC">
                        <w:rPr>
                          <w:rFonts w:asciiTheme="minorBidi" w:hAnsiTheme="minorBidi" w:cstheme="minorBidi"/>
                          <w:i/>
                          <w:sz w:val="22"/>
                          <w:szCs w:val="22"/>
                        </w:rPr>
                        <w:t>Claim of Right doctrine</w:t>
                      </w:r>
                      <w:r w:rsidRPr="00735BAC">
                        <w:rPr>
                          <w:rFonts w:asciiTheme="minorBidi" w:hAnsiTheme="minorBidi" w:cstheme="minorBidi"/>
                          <w:sz w:val="22"/>
                          <w:szCs w:val="22"/>
                        </w:rPr>
                        <w:t xml:space="preserve">: Taxpayer must include in her gross income an item when she has a “claim of right” to it.  In </w:t>
                      </w:r>
                      <w:r w:rsidRPr="00735BAC">
                        <w:rPr>
                          <w:rFonts w:asciiTheme="minorBidi" w:hAnsiTheme="minorBidi" w:cstheme="minorBidi"/>
                          <w:i/>
                          <w:sz w:val="22"/>
                          <w:szCs w:val="22"/>
                        </w:rPr>
                        <w:t>North American Oil Consolidated v. Burnet</w:t>
                      </w:r>
                      <w:r w:rsidRPr="00735BAC">
                        <w:rPr>
                          <w:rFonts w:asciiTheme="minorBidi" w:hAnsiTheme="minorBidi" w:cstheme="minorBidi"/>
                          <w:sz w:val="22"/>
                          <w:szCs w:val="22"/>
                        </w:rPr>
                        <w:t>, 286 U.S. 417, 424 (1932), the Supreme Court stated the doctrine thus:</w:t>
                      </w:r>
                    </w:p>
                    <w:p w14:paraId="56C7A30D" w14:textId="77777777" w:rsidR="005E3A00" w:rsidRPr="00735BAC" w:rsidRDefault="005E3A00" w:rsidP="00520E47">
                      <w:pPr>
                        <w:widowControl w:val="0"/>
                        <w:ind w:left="720"/>
                        <w:jc w:val="both"/>
                        <w:rPr>
                          <w:rFonts w:asciiTheme="minorBidi" w:hAnsiTheme="minorBidi" w:cstheme="minorBidi"/>
                          <w:sz w:val="22"/>
                          <w:szCs w:val="22"/>
                        </w:rPr>
                      </w:pPr>
                      <w:r w:rsidRPr="00735BAC">
                        <w:rPr>
                          <w:rFonts w:asciiTheme="minorBidi" w:hAnsiTheme="minorBidi" w:cstheme="minorBidi"/>
                          <w:sz w:val="22"/>
                          <w:szCs w:val="22"/>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14:paraId="3D972684" w14:textId="77777777" w:rsidR="0049128E" w:rsidRPr="00576ED7" w:rsidRDefault="0049128E" w:rsidP="00A6585D">
      <w:pPr>
        <w:widowControl w:val="0"/>
        <w:jc w:val="both"/>
        <w:rPr>
          <w:szCs w:val="24"/>
        </w:rPr>
      </w:pPr>
    </w:p>
    <w:p w14:paraId="6AAD74E3" w14:textId="77777777"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14:paraId="1B6A07A0" w14:textId="77777777" w:rsidR="0049128E" w:rsidRPr="00576ED7" w:rsidRDefault="0049128E" w:rsidP="00A6585D">
      <w:pPr>
        <w:widowControl w:val="0"/>
        <w:jc w:val="both"/>
        <w:rPr>
          <w:szCs w:val="24"/>
        </w:rPr>
      </w:pPr>
    </w:p>
    <w:p w14:paraId="4DB352D3" w14:textId="77777777" w:rsidR="0049128E" w:rsidRPr="00576ED7" w:rsidRDefault="0049128E" w:rsidP="00A6585D">
      <w:pPr>
        <w:widowControl w:val="0"/>
        <w:jc w:val="both"/>
        <w:rPr>
          <w:szCs w:val="24"/>
        </w:rPr>
      </w:pPr>
      <w:r w:rsidRPr="00576ED7">
        <w:rPr>
          <w:szCs w:val="24"/>
        </w:rPr>
        <w:t>MR. JUSTICE STONE delivered the opinion of the Court.</w:t>
      </w:r>
    </w:p>
    <w:p w14:paraId="737D505A" w14:textId="77777777" w:rsidR="0049128E" w:rsidRPr="00576ED7" w:rsidRDefault="0049128E" w:rsidP="00A6585D">
      <w:pPr>
        <w:widowControl w:val="0"/>
        <w:jc w:val="both"/>
        <w:rPr>
          <w:szCs w:val="24"/>
        </w:rPr>
      </w:pPr>
    </w:p>
    <w:p w14:paraId="29807586" w14:textId="77777777"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taxes for the year 1920.</w:t>
      </w:r>
    </w:p>
    <w:p w14:paraId="40294DA7" w14:textId="77777777" w:rsidR="0049128E" w:rsidRPr="00576ED7" w:rsidRDefault="0049128E" w:rsidP="00A6585D">
      <w:pPr>
        <w:widowControl w:val="0"/>
        <w:jc w:val="both"/>
        <w:rPr>
          <w:szCs w:val="24"/>
        </w:rPr>
      </w:pPr>
    </w:p>
    <w:p w14:paraId="0B94CD72" w14:textId="77777777"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14:paraId="669A56B8" w14:textId="77777777" w:rsidR="0049128E" w:rsidRPr="00576ED7" w:rsidRDefault="0049128E" w:rsidP="00A6585D">
      <w:pPr>
        <w:widowControl w:val="0"/>
        <w:jc w:val="both"/>
        <w:rPr>
          <w:szCs w:val="24"/>
        </w:rPr>
      </w:pPr>
    </w:p>
    <w:p w14:paraId="49FDB58C" w14:textId="77777777" w:rsidR="0049128E" w:rsidRPr="00576ED7" w:rsidRDefault="0049128E" w:rsidP="00A6585D">
      <w:pPr>
        <w:widowControl w:val="0"/>
        <w:jc w:val="both"/>
        <w:rPr>
          <w:szCs w:val="24"/>
        </w:rPr>
      </w:pPr>
      <w:r w:rsidRPr="00576ED7">
        <w:rPr>
          <w:szCs w:val="24"/>
        </w:rPr>
        <w:t xml:space="preserve">In 1915, work under the contract was abandoned, and in 1916 suit was brought in the Court of Claims to recover for a breach of warranty of the character of the material to be dredged. Judgment for the claimant was affirmed by this Court in 1920. </w:t>
      </w:r>
      <w:r w:rsidRPr="00576ED7">
        <w:rPr>
          <w:i/>
          <w:szCs w:val="24"/>
        </w:rPr>
        <w:t>United States v. Atlantic Dredging Co.</w:t>
      </w:r>
      <w:r w:rsidRPr="00576ED7">
        <w:rPr>
          <w:szCs w:val="24"/>
        </w:rPr>
        <w:t>, 253 U.S. 1.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14:paraId="252A9A7F" w14:textId="77777777" w:rsidR="0049128E" w:rsidRPr="00576ED7" w:rsidRDefault="0049128E" w:rsidP="00A6585D">
      <w:pPr>
        <w:widowControl w:val="0"/>
        <w:jc w:val="both"/>
        <w:rPr>
          <w:szCs w:val="24"/>
        </w:rPr>
      </w:pPr>
    </w:p>
    <w:p w14:paraId="6E75BD6B" w14:textId="77777777"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14:paraId="35F0B66C" w14:textId="77777777" w:rsidR="0049128E" w:rsidRPr="00576ED7" w:rsidRDefault="0049128E" w:rsidP="00A6585D">
      <w:pPr>
        <w:widowControl w:val="0"/>
        <w:jc w:val="both"/>
        <w:rPr>
          <w:szCs w:val="24"/>
        </w:rPr>
      </w:pPr>
    </w:p>
    <w:p w14:paraId="6E930D25" w14:textId="77777777" w:rsidR="0049128E" w:rsidRPr="00576ED7" w:rsidRDefault="0049128E" w:rsidP="00A6585D">
      <w:pPr>
        <w:widowControl w:val="0"/>
        <w:jc w:val="both"/>
        <w:rPr>
          <w:szCs w:val="24"/>
        </w:rPr>
      </w:pPr>
      <w:r w:rsidRPr="00576ED7">
        <w:rPr>
          <w:szCs w:val="24"/>
        </w:rPr>
        <w:t xml:space="preserve">If respondent’s contention that only gain or profit may be taxed under the Sixteenth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14:paraId="1A6C4253" w14:textId="77777777" w:rsidR="0049128E" w:rsidRPr="00576ED7" w:rsidRDefault="0049128E" w:rsidP="00A6585D">
      <w:pPr>
        <w:widowControl w:val="0"/>
        <w:jc w:val="both"/>
        <w:rPr>
          <w:szCs w:val="24"/>
        </w:rPr>
      </w:pPr>
    </w:p>
    <w:p w14:paraId="4639239F" w14:textId="77777777"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showing the net result of all the taxpayer’s transactions during a fixed accounting period, either the calendar year or, at the option of the taxpayer, the particular fiscal year which he may adopt. Under ...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 [G]ross income</w:t>
      </w:r>
      <w:r w:rsidR="0044345A">
        <w:rPr>
          <w:szCs w:val="24"/>
        </w:rPr>
        <w:t xml:space="preserve"> </w:t>
      </w:r>
      <w:r w:rsidRPr="00576ED7">
        <w:rPr>
          <w:szCs w:val="24"/>
        </w:rPr>
        <w:t>“includes ... income derived from ... business ... or the transaction of any business carried on for gain or profit, or gains or profits and income derived from any source whatever.”</w:t>
      </w:r>
      <w:r w:rsidR="0044345A">
        <w:rPr>
          <w:szCs w:val="24"/>
        </w:rPr>
        <w:t xml:space="preserve">  </w:t>
      </w:r>
      <w:r w:rsidRPr="00576ED7">
        <w:rPr>
          <w:szCs w:val="24"/>
        </w:rPr>
        <w:t xml:space="preserve">The amount of all such items is required to be included in the gross income for the taxable year in which received by the taxpayer, unless they may be properly accounted for on the accrual basis under </w:t>
      </w:r>
      <w:r w:rsidR="00CA008D">
        <w:rPr>
          <w:szCs w:val="24"/>
        </w:rPr>
        <w:t>§ </w:t>
      </w:r>
      <w:r w:rsidRPr="00576ED7">
        <w:rPr>
          <w:szCs w:val="24"/>
        </w:rPr>
        <w:t xml:space="preserve">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Aluminum Castings Co. v. Rotzahn</w:t>
      </w:r>
      <w:r w:rsidRPr="00576ED7">
        <w:rPr>
          <w:szCs w:val="24"/>
        </w:rPr>
        <w:t>, 282 U.S. 92.</w:t>
      </w:r>
    </w:p>
    <w:p w14:paraId="191870D1" w14:textId="77777777" w:rsidR="0049128E" w:rsidRPr="00576ED7" w:rsidRDefault="0049128E" w:rsidP="00A6585D">
      <w:pPr>
        <w:widowControl w:val="0"/>
        <w:jc w:val="both"/>
        <w:rPr>
          <w:szCs w:val="24"/>
        </w:rPr>
      </w:pPr>
    </w:p>
    <w:p w14:paraId="59ACC489" w14:textId="77777777" w:rsidR="0049128E" w:rsidRPr="00576ED7" w:rsidRDefault="0049128E" w:rsidP="00A6585D">
      <w:pPr>
        <w:widowControl w:val="0"/>
        <w:jc w:val="both"/>
        <w:rPr>
          <w:szCs w:val="24"/>
        </w:rPr>
      </w:pPr>
      <w:r w:rsidRPr="00576ED7">
        <w:rPr>
          <w:szCs w:val="24"/>
        </w:rP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14:paraId="53FCA7F7" w14:textId="77777777" w:rsidR="0049128E" w:rsidRPr="00576ED7" w:rsidRDefault="0049128E" w:rsidP="00A6585D">
      <w:pPr>
        <w:widowControl w:val="0"/>
        <w:jc w:val="both"/>
        <w:rPr>
          <w:szCs w:val="24"/>
        </w:rPr>
      </w:pPr>
    </w:p>
    <w:p w14:paraId="1EC493A9" w14:textId="77777777" w:rsidR="0049128E" w:rsidRPr="00576ED7" w:rsidRDefault="0049128E" w:rsidP="00A6585D">
      <w:pPr>
        <w:widowControl w:val="0"/>
        <w:jc w:val="both"/>
        <w:rPr>
          <w:szCs w:val="24"/>
        </w:rPr>
      </w:pPr>
      <w:r w:rsidRPr="00576ED7">
        <w:rPr>
          <w:szCs w:val="24"/>
        </w:rPr>
        <w:t xml:space="preserve">That such receipts from the conduct of a business enterprise are to be included in the taxpayer’s return as a part of gross income, regardless of whether the particular transaction results in net profit, sufficiently appears from the quoted words of </w:t>
      </w:r>
      <w:r w:rsidR="00CA008D">
        <w:rPr>
          <w:szCs w:val="24"/>
        </w:rPr>
        <w:t>§ </w:t>
      </w:r>
      <w:r w:rsidRPr="00576ED7">
        <w:rPr>
          <w:szCs w:val="24"/>
        </w:rPr>
        <w:t>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14:paraId="76618791" w14:textId="77777777" w:rsidR="0049128E" w:rsidRPr="00576ED7" w:rsidRDefault="0049128E" w:rsidP="00A6585D">
      <w:pPr>
        <w:widowControl w:val="0"/>
        <w:jc w:val="both"/>
        <w:rPr>
          <w:szCs w:val="24"/>
        </w:rPr>
      </w:pPr>
    </w:p>
    <w:p w14:paraId="169AC954" w14:textId="77777777" w:rsidR="0049128E" w:rsidRPr="00576ED7" w:rsidRDefault="0049128E" w:rsidP="00A6585D">
      <w:pPr>
        <w:widowControl w:val="0"/>
        <w:jc w:val="both"/>
        <w:rPr>
          <w:szCs w:val="24"/>
        </w:rPr>
      </w:pPr>
      <w:r w:rsidRPr="00576ED7">
        <w:rPr>
          <w:szCs w:val="24"/>
        </w:rPr>
        <w:t>....</w:t>
      </w:r>
    </w:p>
    <w:p w14:paraId="4B2A5489" w14:textId="77777777" w:rsidR="0049128E" w:rsidRPr="00576ED7" w:rsidRDefault="0049128E" w:rsidP="00A6585D">
      <w:pPr>
        <w:widowControl w:val="0"/>
        <w:jc w:val="both"/>
        <w:rPr>
          <w:szCs w:val="24"/>
        </w:rPr>
      </w:pPr>
    </w:p>
    <w:p w14:paraId="31F9EE60" w14:textId="77777777"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permitted by the Sixteenth Amendment, since the particular transaction from which it was derived did not result in any net gain or profit. But we do not think the amendment is to be so narrowly construed. A taxpayer may be in receipt of net income i</w:t>
      </w:r>
      <w:r w:rsidR="00C61EF3">
        <w:rPr>
          <w:szCs w:val="24"/>
        </w:rPr>
        <w:t xml:space="preserve">n one year and not in another. </w:t>
      </w:r>
      <w:r w:rsidRPr="00576ED7">
        <w:rPr>
          <w:szCs w:val="24"/>
        </w:rPr>
        <w:t>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14:paraId="5C3AB436" w14:textId="77777777" w:rsidR="0049128E" w:rsidRPr="00576ED7" w:rsidRDefault="0049128E" w:rsidP="00A6585D">
      <w:pPr>
        <w:widowControl w:val="0"/>
        <w:jc w:val="both"/>
        <w:rPr>
          <w:szCs w:val="24"/>
        </w:rPr>
      </w:pPr>
    </w:p>
    <w:p w14:paraId="53206591" w14:textId="77777777" w:rsidR="0049128E" w:rsidRPr="00576ED7" w:rsidRDefault="0049128E" w:rsidP="00A6585D">
      <w:pPr>
        <w:widowControl w:val="0"/>
        <w:jc w:val="both"/>
        <w:rPr>
          <w:szCs w:val="24"/>
        </w:rPr>
      </w:pPr>
      <w:r w:rsidRPr="00576ED7">
        <w:rPr>
          <w:szCs w:val="24"/>
        </w:rPr>
        <w:t xml:space="preserve">The Sixteenth Amendment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14:paraId="1CE53F60" w14:textId="77777777" w:rsidR="0049128E" w:rsidRPr="00576ED7" w:rsidRDefault="0049128E" w:rsidP="00A6585D">
      <w:pPr>
        <w:widowControl w:val="0"/>
        <w:jc w:val="both"/>
        <w:rPr>
          <w:szCs w:val="24"/>
        </w:rPr>
      </w:pPr>
    </w:p>
    <w:p w14:paraId="21BCF53B" w14:textId="77777777" w:rsidR="0049128E" w:rsidRPr="00576ED7" w:rsidRDefault="0049128E" w:rsidP="00A6585D">
      <w:pPr>
        <w:widowControl w:val="0"/>
        <w:jc w:val="both"/>
        <w:rPr>
          <w:szCs w:val="24"/>
        </w:rPr>
      </w:pPr>
      <w:r w:rsidRPr="00576ED7">
        <w:rPr>
          <w:szCs w:val="24"/>
        </w:rPr>
        <w:t xml:space="preserve">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576ED7">
        <w:rPr>
          <w:i/>
          <w:szCs w:val="24"/>
        </w:rPr>
        <w:t>See</w:t>
      </w:r>
      <w:r w:rsidRPr="00576ED7">
        <w:rPr>
          <w:szCs w:val="24"/>
        </w:rPr>
        <w:t xml:space="preserve"> </w:t>
      </w:r>
      <w:r w:rsidRPr="00576ED7">
        <w:rPr>
          <w:i/>
          <w:szCs w:val="24"/>
        </w:rPr>
        <w:t>United States v. Anderson</w:t>
      </w:r>
      <w:r w:rsidRPr="00576ED7">
        <w:rPr>
          <w:szCs w:val="24"/>
        </w:rPr>
        <w:t xml:space="preserve">, and </w:t>
      </w:r>
      <w:r w:rsidRPr="00576ED7">
        <w:rPr>
          <w:i/>
          <w:szCs w:val="24"/>
        </w:rPr>
        <w:t>Aluminum Castings Co. v. Routzahn</w:t>
      </w:r>
      <w:r w:rsidRPr="00576ED7">
        <w:rPr>
          <w:szCs w:val="24"/>
        </w:rPr>
        <w:t xml:space="preserve">, </w:t>
      </w:r>
      <w:r w:rsidRPr="00576ED7">
        <w:rPr>
          <w:i/>
          <w:szCs w:val="24"/>
        </w:rPr>
        <w:t>supra</w:t>
      </w:r>
      <w:r w:rsidRPr="00576ED7">
        <w:rPr>
          <w:szCs w:val="24"/>
        </w:rPr>
        <w:t>. The other was under Treasury Regulations (Article 121 of Reg. 33 of Jan. 2, 1918 ...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14:paraId="6918AA7A" w14:textId="77777777" w:rsidR="0049128E" w:rsidRPr="00576ED7" w:rsidRDefault="0049128E" w:rsidP="00A6585D">
      <w:pPr>
        <w:widowControl w:val="0"/>
        <w:jc w:val="both"/>
        <w:rPr>
          <w:szCs w:val="24"/>
        </w:rPr>
      </w:pPr>
    </w:p>
    <w:p w14:paraId="7251068C" w14:textId="77777777" w:rsidR="0049128E" w:rsidRPr="00576ED7" w:rsidRDefault="0049128E" w:rsidP="00A6585D">
      <w:pPr>
        <w:widowControl w:val="0"/>
        <w:jc w:val="both"/>
        <w:rPr>
          <w:szCs w:val="24"/>
        </w:rPr>
      </w:pPr>
      <w:r w:rsidRPr="00576ED7">
        <w:rPr>
          <w:szCs w:val="24"/>
        </w:rPr>
        <w:t xml:space="preserve">... [R]espondent [does not] assert, that it ever filed returns in compliance either with these regulations ... or otherwise attempted to avail itself of their provisions; nor, 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Niles Bement Pond Co. v. United States</w:t>
      </w:r>
      <w:r w:rsidRPr="00576ED7">
        <w:rPr>
          <w:szCs w:val="24"/>
        </w:rPr>
        <w:t>, 281 U.S. 357, 361.</w:t>
      </w:r>
    </w:p>
    <w:p w14:paraId="29752F35" w14:textId="77777777" w:rsidR="0049128E" w:rsidRPr="00576ED7" w:rsidRDefault="0049128E" w:rsidP="00A6585D">
      <w:pPr>
        <w:widowControl w:val="0"/>
        <w:jc w:val="both"/>
        <w:rPr>
          <w:szCs w:val="24"/>
        </w:rPr>
      </w:pPr>
    </w:p>
    <w:p w14:paraId="0FA0D1F5" w14:textId="77777777"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14:paraId="27A36558" w14:textId="77777777" w:rsidR="0049128E" w:rsidRPr="00576ED7" w:rsidRDefault="0049128E" w:rsidP="00A6585D">
      <w:pPr>
        <w:widowControl w:val="0"/>
        <w:jc w:val="both"/>
        <w:rPr>
          <w:szCs w:val="24"/>
        </w:rPr>
      </w:pPr>
    </w:p>
    <w:p w14:paraId="4273A36E" w14:textId="77777777" w:rsidR="0049128E" w:rsidRDefault="0049128E" w:rsidP="00A6585D">
      <w:pPr>
        <w:widowControl w:val="0"/>
        <w:jc w:val="both"/>
        <w:rPr>
          <w:szCs w:val="24"/>
        </w:rPr>
      </w:pPr>
      <w:r w:rsidRPr="00576ED7">
        <w:rPr>
          <w:szCs w:val="24"/>
        </w:rPr>
        <w:t>Reversed.</w:t>
      </w:r>
    </w:p>
    <w:p w14:paraId="69519138" w14:textId="77777777" w:rsidR="009B3406" w:rsidRPr="00576ED7" w:rsidRDefault="009B3406" w:rsidP="00A6585D">
      <w:pPr>
        <w:widowControl w:val="0"/>
        <w:jc w:val="both"/>
        <w:rPr>
          <w:szCs w:val="24"/>
        </w:rPr>
      </w:pPr>
    </w:p>
    <w:p w14:paraId="793CFE83" w14:textId="77777777" w:rsidR="0049128E" w:rsidRPr="00576ED7" w:rsidRDefault="0049128E" w:rsidP="00A6585D">
      <w:pPr>
        <w:widowControl w:val="0"/>
        <w:jc w:val="both"/>
        <w:rPr>
          <w:szCs w:val="24"/>
        </w:rPr>
      </w:pPr>
    </w:p>
    <w:p w14:paraId="327C09F5" w14:textId="7631A7F9" w:rsidR="00092D59" w:rsidRDefault="00092D59">
      <w:pPr>
        <w:rPr>
          <w:i/>
          <w:szCs w:val="24"/>
        </w:rPr>
      </w:pPr>
    </w:p>
    <w:p w14:paraId="33FCDA62" w14:textId="08FB79CB" w:rsidR="0049128E" w:rsidRPr="00576ED7" w:rsidRDefault="006458DB" w:rsidP="00A6585D">
      <w:pPr>
        <w:widowControl w:val="0"/>
        <w:jc w:val="both"/>
        <w:rPr>
          <w:szCs w:val="24"/>
        </w:rPr>
      </w:pPr>
      <w:r>
        <w:rPr>
          <w:i/>
          <w:szCs w:val="24"/>
        </w:rPr>
        <w:t>Notes and Q</w:t>
      </w:r>
      <w:r w:rsidR="0049128E" w:rsidRPr="00576ED7">
        <w:rPr>
          <w:i/>
          <w:szCs w:val="24"/>
        </w:rPr>
        <w:t>uestions</w:t>
      </w:r>
      <w:r w:rsidR="0049128E" w:rsidRPr="00576ED7">
        <w:rPr>
          <w:szCs w:val="24"/>
        </w:rPr>
        <w:t>:</w:t>
      </w:r>
    </w:p>
    <w:p w14:paraId="06529F92" w14:textId="77777777" w:rsidR="0049128E" w:rsidRPr="00576ED7" w:rsidRDefault="0049128E" w:rsidP="00A6585D">
      <w:pPr>
        <w:widowControl w:val="0"/>
        <w:jc w:val="both"/>
        <w:rPr>
          <w:szCs w:val="24"/>
        </w:rPr>
      </w:pPr>
    </w:p>
    <w:p w14:paraId="2AC05FD5" w14:textId="2007B30B" w:rsidR="00C017E5" w:rsidRDefault="00C61EF3" w:rsidP="00A6585D">
      <w:pPr>
        <w:widowControl w:val="0"/>
        <w:jc w:val="both"/>
        <w:rPr>
          <w:szCs w:val="24"/>
        </w:rPr>
      </w:pPr>
      <w:r>
        <w:rPr>
          <w:szCs w:val="24"/>
        </w:rPr>
        <w:t xml:space="preserve">1. </w:t>
      </w:r>
      <w:r w:rsidR="00C017E5">
        <w:rPr>
          <w:szCs w:val="24"/>
        </w:rPr>
        <w:t>The corporate income tax rate in 1913, 1914, and 1915 was 1%</w:t>
      </w:r>
      <w:r w:rsidR="001B5798">
        <w:rPr>
          <w:szCs w:val="24"/>
        </w:rPr>
        <w:t xml:space="preserve">. </w:t>
      </w:r>
      <w:r w:rsidR="00C017E5">
        <w:rPr>
          <w:szCs w:val="24"/>
        </w:rPr>
        <w:t>The rate was 2% in 1916</w:t>
      </w:r>
      <w:r w:rsidR="001B5798">
        <w:rPr>
          <w:szCs w:val="24"/>
        </w:rPr>
        <w:t xml:space="preserve">. </w:t>
      </w:r>
      <w:r w:rsidR="00C017E5">
        <w:rPr>
          <w:szCs w:val="24"/>
        </w:rPr>
        <w:t>The rate was 10% in 1920 with a $2000 exemption.</w:t>
      </w:r>
    </w:p>
    <w:p w14:paraId="31294645" w14:textId="43A1E2C6" w:rsidR="0049128E" w:rsidRPr="00576ED7" w:rsidRDefault="0049128E" w:rsidP="00A6585D">
      <w:pPr>
        <w:widowControl w:val="0"/>
        <w:jc w:val="both"/>
        <w:rPr>
          <w:szCs w:val="24"/>
        </w:rPr>
      </w:pPr>
    </w:p>
    <w:p w14:paraId="1779A162" w14:textId="3485AA8F" w:rsidR="0049128E" w:rsidRPr="00576ED7" w:rsidRDefault="0048756B" w:rsidP="00A6585D">
      <w:pPr>
        <w:widowControl w:val="0"/>
        <w:jc w:val="both"/>
        <w:rPr>
          <w:szCs w:val="24"/>
        </w:rPr>
      </w:pPr>
      <w:r w:rsidRPr="00B62726">
        <w:rPr>
          <w:rFonts w:ascii="Century Schoolbook" w:hAnsi="Century Schoolbook"/>
          <w:noProof/>
          <w:szCs w:val="24"/>
        </w:rPr>
        <mc:AlternateContent>
          <mc:Choice Requires="wps">
            <w:drawing>
              <wp:anchor distT="45720" distB="45720" distL="114300" distR="114300" simplePos="0" relativeHeight="252453888" behindDoc="0" locked="0" layoutInCell="1" allowOverlap="1" wp14:anchorId="0036CA0B" wp14:editId="6C1470F3">
                <wp:simplePos x="0" y="0"/>
                <wp:positionH relativeFrom="margin">
                  <wp:posOffset>-175930</wp:posOffset>
                </wp:positionH>
                <wp:positionV relativeFrom="paragraph">
                  <wp:posOffset>104573</wp:posOffset>
                </wp:positionV>
                <wp:extent cx="2381250" cy="2733040"/>
                <wp:effectExtent l="0" t="0" r="19050" b="1016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733040"/>
                        </a:xfrm>
                        <a:prstGeom prst="rect">
                          <a:avLst/>
                        </a:prstGeom>
                        <a:solidFill>
                          <a:srgbClr val="FFFFFF"/>
                        </a:solidFill>
                        <a:ln w="9525">
                          <a:solidFill>
                            <a:srgbClr val="000000"/>
                          </a:solidFill>
                          <a:miter lim="800000"/>
                          <a:headEnd/>
                          <a:tailEnd/>
                        </a:ln>
                      </wps:spPr>
                      <wps:txbx>
                        <w:txbxContent>
                          <w:p w14:paraId="50561483" w14:textId="1DBA1301" w:rsidR="005E3A00" w:rsidRPr="00735BAC" w:rsidRDefault="005E3A00" w:rsidP="00302941">
                            <w:pPr>
                              <w:spacing w:after="120"/>
                              <w:jc w:val="both"/>
                              <w:rPr>
                                <w:rFonts w:asciiTheme="minorBidi" w:hAnsiTheme="minorBidi" w:cstheme="minorBidi"/>
                                <w:sz w:val="22"/>
                                <w:szCs w:val="22"/>
                              </w:rPr>
                            </w:pPr>
                            <w:r w:rsidRPr="00735BAC">
                              <w:rPr>
                                <w:rFonts w:asciiTheme="minorBidi" w:hAnsiTheme="minorBidi" w:cstheme="minorBidi"/>
                                <w:sz w:val="22"/>
                                <w:szCs w:val="22"/>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115DD78F" w14:textId="37DFC0C0" w:rsidR="005E3A00" w:rsidRPr="00735BAC" w:rsidRDefault="005E3A00" w:rsidP="00302941">
                            <w:pPr>
                              <w:spacing w:after="120"/>
                              <w:jc w:val="both"/>
                              <w:rPr>
                                <w:rFonts w:asciiTheme="minorBidi" w:hAnsiTheme="minorBidi" w:cstheme="minorBidi"/>
                                <w:sz w:val="22"/>
                                <w:szCs w:val="22"/>
                              </w:rPr>
                            </w:pPr>
                            <w:r w:rsidRPr="00735BAC">
                              <w:rPr>
                                <w:rFonts w:asciiTheme="minorBidi" w:hAnsiTheme="minorBidi" w:cstheme="minorBidi"/>
                                <w:sz w:val="22"/>
                                <w:szCs w:val="22"/>
                              </w:rPr>
                              <w:t>Farmers may elect not to apply this 5-year carryback for losses arising in 2018, 2019, and 2020. CAA, Covid-Related Tax Relief Act of 2020, § 282.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CA0B" id="_x0000_s1128" type="#_x0000_t202" style="position:absolute;left:0;text-align:left;margin-left:-13.85pt;margin-top:8.25pt;width:187.5pt;height:215.2pt;z-index:25245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N0JwIAAFAEAAAOAAAAZHJzL2Uyb0RvYy54bWysVNtu2zAMfR+wfxD0vthxkj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">
                <v:textbox>
                  <w:txbxContent>
                    <w:p w14:paraId="50561483" w14:textId="1DBA1301" w:rsidR="005E3A00" w:rsidRPr="00735BAC" w:rsidRDefault="005E3A00" w:rsidP="00302941">
                      <w:pPr>
                        <w:spacing w:after="120"/>
                        <w:jc w:val="both"/>
                        <w:rPr>
                          <w:rFonts w:asciiTheme="minorBidi" w:hAnsiTheme="minorBidi" w:cstheme="minorBidi"/>
                          <w:sz w:val="22"/>
                          <w:szCs w:val="22"/>
                        </w:rPr>
                      </w:pPr>
                      <w:r w:rsidRPr="00735BAC">
                        <w:rPr>
                          <w:rFonts w:asciiTheme="minorBidi" w:hAnsiTheme="minorBidi" w:cstheme="minorBidi"/>
                          <w:sz w:val="22"/>
                          <w:szCs w:val="22"/>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115DD78F" w14:textId="37DFC0C0" w:rsidR="005E3A00" w:rsidRPr="00735BAC" w:rsidRDefault="005E3A00" w:rsidP="00302941">
                      <w:pPr>
                        <w:spacing w:after="120"/>
                        <w:jc w:val="both"/>
                        <w:rPr>
                          <w:rFonts w:asciiTheme="minorBidi" w:hAnsiTheme="minorBidi" w:cstheme="minorBidi"/>
                          <w:sz w:val="22"/>
                          <w:szCs w:val="22"/>
                        </w:rPr>
                      </w:pPr>
                      <w:r w:rsidRPr="00735BAC">
                        <w:rPr>
                          <w:rFonts w:asciiTheme="minorBidi" w:hAnsiTheme="minorBidi" w:cstheme="minorBidi"/>
                          <w:sz w:val="22"/>
                          <w:szCs w:val="22"/>
                        </w:rPr>
                        <w:t>Farmers may elect not to apply this 5-year carryback for losses arising in 2018, 2019, and 2020. CAA, Covid-Related Tax Relief Act of 2020, § 282.</w:t>
                      </w:r>
                    </w:p>
                  </w:txbxContent>
                </v:textbox>
                <w10:wrap type="square" anchorx="margin"/>
              </v:shape>
            </w:pict>
          </mc:Fallback>
        </mc:AlternateContent>
      </w:r>
      <w:r w:rsidR="00C61EF3">
        <w:rPr>
          <w:szCs w:val="24"/>
        </w:rPr>
        <w:t xml:space="preserve">2. </w:t>
      </w:r>
      <w:r w:rsidR="0049128E" w:rsidRPr="00576ED7">
        <w:rPr>
          <w:szCs w:val="24"/>
        </w:rPr>
        <w:t>The Court held out the possibility that taxpayer might keep accounts on the accrual basis or on a percentage-of-completion basis in th</w:t>
      </w:r>
      <w:r w:rsidR="00C61EF3">
        <w:rPr>
          <w:szCs w:val="24"/>
        </w:rPr>
        <w:t xml:space="preserve">e case of long-term contracts. </w:t>
      </w:r>
      <w:r w:rsidR="0049128E" w:rsidRPr="00576ED7">
        <w:rPr>
          <w:szCs w:val="24"/>
        </w:rPr>
        <w:t>What do you think these methods are? Would one or the other of these methods have been better for taxpayer? Why?</w:t>
      </w:r>
    </w:p>
    <w:p w14:paraId="3030D7B0" w14:textId="77777777" w:rsidR="0049128E" w:rsidRPr="00576ED7" w:rsidRDefault="0049128E" w:rsidP="00A6585D">
      <w:pPr>
        <w:widowControl w:val="0"/>
        <w:jc w:val="both"/>
        <w:rPr>
          <w:szCs w:val="24"/>
        </w:rPr>
      </w:pPr>
    </w:p>
    <w:p w14:paraId="5CCF3F6C" w14:textId="74224397" w:rsidR="0049128E" w:rsidRPr="00576ED7" w:rsidRDefault="00C61EF3" w:rsidP="00A6585D">
      <w:pPr>
        <w:widowControl w:val="0"/>
        <w:jc w:val="both"/>
        <w:rPr>
          <w:szCs w:val="24"/>
        </w:rPr>
      </w:pPr>
      <w:r>
        <w:rPr>
          <w:szCs w:val="24"/>
        </w:rPr>
        <w:t>3.</w:t>
      </w:r>
      <w:r w:rsidR="001553C0">
        <w:rPr>
          <w:szCs w:val="24"/>
        </w:rPr>
        <w:t xml:space="preserve"> </w:t>
      </w:r>
      <w:r w:rsidR="0049128E" w:rsidRPr="00576ED7">
        <w:rPr>
          <w:szCs w:val="24"/>
        </w:rPr>
        <w:t>The Code of course now has one more mechanism by which a transaction in one year may offset a transaction in another: the net operating loss (</w:t>
      </w:r>
      <w:r w:rsidR="00CA008D">
        <w:rPr>
          <w:szCs w:val="24"/>
        </w:rPr>
        <w:t>§ </w:t>
      </w:r>
      <w:r w:rsidR="0049128E" w:rsidRPr="00576ED7">
        <w:rPr>
          <w:szCs w:val="24"/>
        </w:rPr>
        <w:t>172)</w:t>
      </w:r>
      <w:r w:rsidR="001B5798" w:rsidRPr="00576ED7">
        <w:rPr>
          <w:szCs w:val="24"/>
        </w:rPr>
        <w:t xml:space="preserve">. </w:t>
      </w:r>
      <w:r w:rsidR="0049128E" w:rsidRPr="00576ED7">
        <w:rPr>
          <w:szCs w:val="24"/>
        </w:rPr>
        <w:t xml:space="preserve">Taxpayers may </w:t>
      </w:r>
      <w:r w:rsidR="007274A3">
        <w:rPr>
          <w:szCs w:val="24"/>
        </w:rPr>
        <w:t>carry trade or business losses forward indefinitely</w:t>
      </w:r>
      <w:r w:rsidR="001B5798">
        <w:rPr>
          <w:szCs w:val="24"/>
        </w:rPr>
        <w:t xml:space="preserve">. </w:t>
      </w:r>
      <w:r w:rsidR="0049128E" w:rsidRPr="00576ED7">
        <w:rPr>
          <w:i/>
          <w:szCs w:val="24"/>
        </w:rPr>
        <w:t>See</w:t>
      </w:r>
      <w:r w:rsidR="0049128E" w:rsidRPr="00576ED7">
        <w:rPr>
          <w:szCs w:val="24"/>
        </w:rPr>
        <w:t xml:space="preserve"> chapter 6, </w:t>
      </w:r>
      <w:r w:rsidR="0049128E" w:rsidRPr="00576ED7">
        <w:rPr>
          <w:i/>
          <w:szCs w:val="24"/>
        </w:rPr>
        <w:t>supra</w:t>
      </w:r>
      <w:r w:rsidR="0049128E" w:rsidRPr="00576ED7">
        <w:rPr>
          <w:szCs w:val="24"/>
        </w:rPr>
        <w:t>.</w:t>
      </w:r>
    </w:p>
    <w:p w14:paraId="15C0ECD3" w14:textId="77777777" w:rsidR="0049128E" w:rsidRPr="00576ED7" w:rsidRDefault="0049128E" w:rsidP="00A6585D">
      <w:pPr>
        <w:widowControl w:val="0"/>
        <w:jc w:val="both"/>
        <w:rPr>
          <w:szCs w:val="24"/>
        </w:rPr>
      </w:pPr>
    </w:p>
    <w:p w14:paraId="254A2548" w14:textId="6187EB51" w:rsidR="0049128E" w:rsidRPr="00576ED7" w:rsidRDefault="0049128E" w:rsidP="00A6585D">
      <w:pPr>
        <w:widowControl w:val="0"/>
        <w:jc w:val="both"/>
        <w:rPr>
          <w:szCs w:val="24"/>
        </w:rPr>
      </w:pPr>
      <w:r w:rsidRPr="00576ED7">
        <w:rPr>
          <w:szCs w:val="24"/>
        </w:rPr>
        <w:t>4. Interesting questions involving the impact of annual accounting on taxpayers a</w:t>
      </w:r>
      <w:r w:rsidR="00C61EF3">
        <w:rPr>
          <w:szCs w:val="24"/>
        </w:rPr>
        <w:t xml:space="preserve">rise when tax rates change. </w:t>
      </w:r>
      <w:r w:rsidRPr="00576ED7">
        <w:rPr>
          <w:szCs w:val="24"/>
        </w:rPr>
        <w:t xml:space="preserve">Tax rates often change because of war – they increase because of the war and decrease after the war. </w:t>
      </w:r>
    </w:p>
    <w:p w14:paraId="288511B3" w14:textId="77777777" w:rsidR="0049128E" w:rsidRPr="00576ED7" w:rsidRDefault="0049128E" w:rsidP="00A6585D">
      <w:pPr>
        <w:widowControl w:val="0"/>
        <w:jc w:val="both"/>
        <w:rPr>
          <w:szCs w:val="24"/>
        </w:rPr>
      </w:pPr>
    </w:p>
    <w:p w14:paraId="1404D200" w14:textId="1846808C" w:rsidR="00755258" w:rsidRDefault="00755258">
      <w:pPr>
        <w:rPr>
          <w:szCs w:val="24"/>
        </w:rPr>
      </w:pPr>
    </w:p>
    <w:p w14:paraId="4F422916" w14:textId="77777777" w:rsidR="008D2343" w:rsidRDefault="008D2343">
      <w:pPr>
        <w:rPr>
          <w:b/>
          <w:szCs w:val="24"/>
        </w:rPr>
      </w:pPr>
      <w:r>
        <w:rPr>
          <w:b/>
          <w:szCs w:val="24"/>
        </w:rPr>
        <w:br w:type="page"/>
      </w:r>
    </w:p>
    <w:p w14:paraId="17F918E7" w14:textId="241831FB"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14:paraId="4A3D13A9" w14:textId="77777777" w:rsidR="0049128E" w:rsidRPr="00576ED7" w:rsidRDefault="0049128E" w:rsidP="00A6585D">
      <w:pPr>
        <w:widowControl w:val="0"/>
        <w:jc w:val="both"/>
        <w:rPr>
          <w:szCs w:val="24"/>
        </w:rPr>
      </w:pPr>
    </w:p>
    <w:p w14:paraId="242807A6" w14:textId="77777777" w:rsidR="0049128E" w:rsidRPr="00576ED7" w:rsidRDefault="0049128E" w:rsidP="00A6585D">
      <w:pPr>
        <w:widowControl w:val="0"/>
        <w:jc w:val="both"/>
        <w:rPr>
          <w:szCs w:val="24"/>
        </w:rPr>
      </w:pPr>
      <w:r w:rsidRPr="00576ED7">
        <w:rPr>
          <w:szCs w:val="24"/>
        </w:rPr>
        <w:t>MR. JUSTICE BLACK delivered the opinion of the Court.</w:t>
      </w:r>
    </w:p>
    <w:p w14:paraId="2EBA2932" w14:textId="77777777" w:rsidR="0049128E" w:rsidRPr="00576ED7" w:rsidRDefault="0049128E" w:rsidP="00A6585D">
      <w:pPr>
        <w:widowControl w:val="0"/>
        <w:jc w:val="both"/>
        <w:rPr>
          <w:szCs w:val="24"/>
        </w:rPr>
      </w:pPr>
    </w:p>
    <w:p w14:paraId="36CB3E5A" w14:textId="77777777" w:rsidR="0049128E" w:rsidRPr="00576ED7" w:rsidRDefault="0049128E" w:rsidP="00A6585D">
      <w:pPr>
        <w:widowControl w:val="0"/>
        <w:jc w:val="both"/>
        <w:rPr>
          <w:szCs w:val="24"/>
        </w:rPr>
      </w:pPr>
      <w:r w:rsidRPr="00576ED7">
        <w:rPr>
          <w:szCs w:val="24"/>
        </w:rPr>
        <w:t>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subsequent litigation in a state court, however, it was decided that respondent’s bonus had been improperly computed; under compulsion of the state court’s judgment, he returned approximately $11,000 to his employer. Until payment of the judgment in 1946, respondent had at all times claimed and used the full $22,000 unconditionally as his own, in the good faith though “mistaken” belief that he was entitled to the whole bonus.</w:t>
      </w:r>
    </w:p>
    <w:p w14:paraId="2E23DEB5" w14:textId="77777777" w:rsidR="0049128E" w:rsidRPr="00576ED7" w:rsidRDefault="0049128E" w:rsidP="00A6585D">
      <w:pPr>
        <w:widowControl w:val="0"/>
        <w:jc w:val="both"/>
        <w:rPr>
          <w:szCs w:val="24"/>
        </w:rPr>
      </w:pPr>
    </w:p>
    <w:p w14:paraId="3123A1B1" w14:textId="77777777"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r w:rsidRPr="00576ED7">
        <w:rPr>
          <w:i/>
          <w:szCs w:val="24"/>
        </w:rPr>
        <w:t>Haberkorn v. United States</w:t>
      </w:r>
      <w:r w:rsidRPr="00576ED7">
        <w:rPr>
          <w:szCs w:val="24"/>
        </w:rPr>
        <w:t xml:space="preserve">, 173 F.2d 587, and with principles announced in </w:t>
      </w:r>
      <w:r w:rsidRPr="00576ED7">
        <w:rPr>
          <w:i/>
          <w:szCs w:val="24"/>
        </w:rPr>
        <w:t>North American Oil Consolidated v. Burnet</w:t>
      </w:r>
      <w:r w:rsidRPr="00576ED7">
        <w:rPr>
          <w:szCs w:val="24"/>
        </w:rPr>
        <w:t>, 286 U.S. 417.</w:t>
      </w:r>
    </w:p>
    <w:p w14:paraId="3EFED845" w14:textId="77777777" w:rsidR="0049128E" w:rsidRPr="00576ED7" w:rsidRDefault="0049128E" w:rsidP="00A6585D">
      <w:pPr>
        <w:widowControl w:val="0"/>
        <w:jc w:val="both"/>
        <w:rPr>
          <w:szCs w:val="24"/>
        </w:rPr>
      </w:pPr>
    </w:p>
    <w:p w14:paraId="51BBA828" w14:textId="77777777"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exception merely because a taxpayer is “mistaken” as to the validity of his claim. ...</w:t>
      </w:r>
    </w:p>
    <w:p w14:paraId="272EDF40" w14:textId="77777777" w:rsidR="0049128E" w:rsidRPr="00576ED7" w:rsidRDefault="0049128E" w:rsidP="00A6585D">
      <w:pPr>
        <w:widowControl w:val="0"/>
        <w:jc w:val="both"/>
        <w:rPr>
          <w:szCs w:val="24"/>
        </w:rPr>
      </w:pPr>
    </w:p>
    <w:p w14:paraId="4C37501F" w14:textId="77777777" w:rsidR="0049128E" w:rsidRPr="00576ED7" w:rsidRDefault="0049128E" w:rsidP="00A6585D">
      <w:pPr>
        <w:widowControl w:val="0"/>
        <w:jc w:val="both"/>
        <w:rPr>
          <w:szCs w:val="24"/>
        </w:rPr>
      </w:pPr>
      <w:r w:rsidRPr="00576ED7">
        <w:rPr>
          <w:szCs w:val="24"/>
        </w:rPr>
        <w:t xml:space="preserve">Income taxes must be paid on income received (or accrued) during an annual accounting period. </w:t>
      </w:r>
      <w:r w:rsidRPr="00576ED7">
        <w:rPr>
          <w:i/>
          <w:szCs w:val="24"/>
        </w:rPr>
        <w:t>Cf</w:t>
      </w:r>
      <w:r w:rsidRPr="00576ED7">
        <w:rPr>
          <w:szCs w:val="24"/>
        </w:rPr>
        <w:t>. I.R.C. §</w:t>
      </w:r>
      <w:r w:rsidR="00CA008D">
        <w:rPr>
          <w:szCs w:val="24"/>
        </w:rPr>
        <w:t>§ </w:t>
      </w:r>
      <w:r w:rsidRPr="00576ED7">
        <w:rPr>
          <w:szCs w:val="24"/>
        </w:rPr>
        <w:t xml:space="preserve">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282 U.S. 359, 363. The “claim of right” interpretation of the tax laws has long 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w:t>
      </w:r>
      <w:r w:rsidR="00CA008D">
        <w:rPr>
          <w:szCs w:val="24"/>
        </w:rPr>
        <w:t>§ </w:t>
      </w:r>
      <w:r w:rsidRPr="00576ED7">
        <w:rPr>
          <w:szCs w:val="24"/>
        </w:rPr>
        <w:t>12.103. We see no reason why the Court should depart from this well settled interpretation merely because it results in an advantage or disadvantage to a taxpayer. [footnote omitted]</w:t>
      </w:r>
    </w:p>
    <w:p w14:paraId="0109A61C" w14:textId="77777777" w:rsidR="0049128E" w:rsidRPr="00576ED7" w:rsidRDefault="0049128E" w:rsidP="00A6585D">
      <w:pPr>
        <w:widowControl w:val="0"/>
        <w:jc w:val="both"/>
        <w:rPr>
          <w:szCs w:val="24"/>
        </w:rPr>
      </w:pPr>
    </w:p>
    <w:p w14:paraId="6A362269" w14:textId="77777777" w:rsidR="0049128E" w:rsidRPr="00576ED7" w:rsidRDefault="0049128E" w:rsidP="00A6585D">
      <w:pPr>
        <w:widowControl w:val="0"/>
        <w:jc w:val="both"/>
        <w:rPr>
          <w:szCs w:val="24"/>
        </w:rPr>
      </w:pPr>
      <w:r w:rsidRPr="00576ED7">
        <w:rPr>
          <w:szCs w:val="24"/>
        </w:rPr>
        <w:t>Reversed.</w:t>
      </w:r>
    </w:p>
    <w:p w14:paraId="39D316B9" w14:textId="77777777" w:rsidR="0049128E" w:rsidRPr="00576ED7" w:rsidRDefault="0049128E" w:rsidP="00A6585D">
      <w:pPr>
        <w:widowControl w:val="0"/>
        <w:jc w:val="both"/>
        <w:rPr>
          <w:szCs w:val="24"/>
        </w:rPr>
      </w:pPr>
    </w:p>
    <w:p w14:paraId="721B90D2" w14:textId="77777777" w:rsidR="0049128E" w:rsidRPr="00576ED7" w:rsidRDefault="0049128E" w:rsidP="00A6585D">
      <w:pPr>
        <w:widowControl w:val="0"/>
        <w:jc w:val="both"/>
        <w:rPr>
          <w:szCs w:val="24"/>
        </w:rPr>
      </w:pPr>
      <w:r w:rsidRPr="00576ED7">
        <w:rPr>
          <w:szCs w:val="24"/>
        </w:rPr>
        <w:t>MR. JUSTICE DOUGLAS, dissenting.</w:t>
      </w:r>
      <w:r w:rsidR="00287ADA">
        <w:rPr>
          <w:szCs w:val="24"/>
        </w:rPr>
        <w:t xml:space="preserve"> ….</w:t>
      </w:r>
    </w:p>
    <w:p w14:paraId="268FAB6C" w14:textId="77777777" w:rsidR="006458DB" w:rsidRDefault="006458DB">
      <w:pPr>
        <w:rPr>
          <w:i/>
          <w:szCs w:val="24"/>
        </w:rPr>
      </w:pPr>
    </w:p>
    <w:p w14:paraId="70B00DB2" w14:textId="77777777" w:rsidR="00B56EA4" w:rsidRDefault="00B56EA4">
      <w:pPr>
        <w:rPr>
          <w:i/>
          <w:szCs w:val="24"/>
        </w:rPr>
      </w:pPr>
    </w:p>
    <w:p w14:paraId="2D0A6019" w14:textId="77777777"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14:paraId="0215716F" w14:textId="77777777" w:rsidR="0049128E" w:rsidRPr="00576ED7" w:rsidRDefault="0049128E" w:rsidP="00A6585D">
      <w:pPr>
        <w:widowControl w:val="0"/>
        <w:jc w:val="both"/>
        <w:rPr>
          <w:szCs w:val="24"/>
        </w:rPr>
      </w:pPr>
    </w:p>
    <w:p w14:paraId="0BAD5458" w14:textId="365B7F2F" w:rsidR="0049128E" w:rsidRPr="00576ED7" w:rsidRDefault="00C61EF3" w:rsidP="00A6585D">
      <w:pPr>
        <w:widowControl w:val="0"/>
        <w:jc w:val="both"/>
        <w:rPr>
          <w:szCs w:val="24"/>
        </w:rPr>
      </w:pPr>
      <w:r>
        <w:rPr>
          <w:szCs w:val="24"/>
        </w:rPr>
        <w:t xml:space="preserve">1. </w:t>
      </w:r>
      <w:r w:rsidR="0049128E" w:rsidRPr="00576ED7">
        <w:rPr>
          <w:szCs w:val="24"/>
        </w:rPr>
        <w:t>Marginal tax brackets de</w:t>
      </w:r>
      <w:r>
        <w:rPr>
          <w:szCs w:val="24"/>
        </w:rPr>
        <w:t xml:space="preserve">creased </w:t>
      </w:r>
      <w:r w:rsidR="00C017E5">
        <w:rPr>
          <w:szCs w:val="24"/>
        </w:rPr>
        <w:t xml:space="preserve">a little </w:t>
      </w:r>
      <w:r>
        <w:rPr>
          <w:szCs w:val="24"/>
        </w:rPr>
        <w:t xml:space="preserve">after the end of WWII. </w:t>
      </w:r>
      <w:r w:rsidR="0049128E" w:rsidRPr="00576ED7">
        <w:rPr>
          <w:szCs w:val="24"/>
        </w:rPr>
        <w:t>Hence, taxpayer’s deduction in 1946 did not save as much in income tax as the same amount of income in 1944 cost him.</w:t>
      </w:r>
    </w:p>
    <w:p w14:paraId="13895D1C" w14:textId="77777777" w:rsidR="0049128E" w:rsidRPr="00576ED7" w:rsidRDefault="0049128E" w:rsidP="00A6585D">
      <w:pPr>
        <w:widowControl w:val="0"/>
        <w:jc w:val="both"/>
        <w:rPr>
          <w:szCs w:val="24"/>
        </w:rPr>
      </w:pPr>
    </w:p>
    <w:p w14:paraId="17C5BAEE" w14:textId="6F2AF21B" w:rsidR="0049128E" w:rsidRPr="00576ED7" w:rsidRDefault="0049128E" w:rsidP="00A6585D">
      <w:pPr>
        <w:widowControl w:val="0"/>
        <w:jc w:val="both"/>
        <w:rPr>
          <w:szCs w:val="24"/>
        </w:rPr>
      </w:pPr>
      <w:r w:rsidRPr="00576ED7">
        <w:rPr>
          <w:szCs w:val="24"/>
        </w:rPr>
        <w:t xml:space="preserve">2. Congress has enacted </w:t>
      </w:r>
      <w:r w:rsidR="00CA008D">
        <w:rPr>
          <w:szCs w:val="24"/>
        </w:rPr>
        <w:t>§ </w:t>
      </w:r>
      <w:r w:rsidRPr="00576ED7">
        <w:rPr>
          <w:szCs w:val="24"/>
        </w:rPr>
        <w:t xml:space="preserve">1341 to mitigate the effect of the </w:t>
      </w:r>
      <w:r w:rsidRPr="00576ED7">
        <w:rPr>
          <w:i/>
          <w:szCs w:val="24"/>
        </w:rPr>
        <w:t>Lewis</w:t>
      </w:r>
      <w:r w:rsidR="00C61EF3">
        <w:rPr>
          <w:szCs w:val="24"/>
        </w:rPr>
        <w:t xml:space="preserve"> rule. </w:t>
      </w:r>
      <w:r w:rsidRPr="00576ED7">
        <w:rPr>
          <w:szCs w:val="24"/>
        </w:rPr>
        <w:t xml:space="preserve">When </w:t>
      </w:r>
      <w:r w:rsidR="00CA008D">
        <w:rPr>
          <w:szCs w:val="24"/>
        </w:rPr>
        <w:t>§ </w:t>
      </w:r>
      <w:r w:rsidRPr="00576ED7">
        <w:rPr>
          <w:szCs w:val="24"/>
        </w:rPr>
        <w:t>1341 applies, taxpayer is required to pay a tax in the year of repayment that is the lesser of</w:t>
      </w:r>
      <w:r w:rsidR="00DA2953">
        <w:rPr>
          <w:szCs w:val="24"/>
        </w:rPr>
        <w:t xml:space="preserve"> –</w:t>
      </w:r>
      <w:r w:rsidRPr="00576ED7">
        <w:rPr>
          <w:szCs w:val="24"/>
        </w:rPr>
        <w:t xml:space="preserve"> </w:t>
      </w:r>
    </w:p>
    <w:p w14:paraId="17A0F6CC" w14:textId="77777777" w:rsidR="0049128E" w:rsidRPr="00576ED7" w:rsidRDefault="0049128E" w:rsidP="00A6585D">
      <w:pPr>
        <w:widowControl w:val="0"/>
        <w:ind w:left="720"/>
        <w:jc w:val="both"/>
        <w:rPr>
          <w:szCs w:val="24"/>
        </w:rPr>
      </w:pPr>
      <w:r w:rsidRPr="00576ED7">
        <w:rPr>
          <w:szCs w:val="24"/>
        </w:rPr>
        <w:t>•tax liability computed in that year with the repayment treated as a deduction, or</w:t>
      </w:r>
    </w:p>
    <w:p w14:paraId="1528A007" w14:textId="77777777" w:rsidR="0049128E" w:rsidRPr="00576ED7" w:rsidRDefault="0049128E" w:rsidP="00A6585D">
      <w:pPr>
        <w:widowControl w:val="0"/>
        <w:ind w:left="720"/>
        <w:jc w:val="both"/>
        <w:rPr>
          <w:szCs w:val="24"/>
        </w:rPr>
      </w:pPr>
      <w:r w:rsidRPr="00576ED7">
        <w:rPr>
          <w:szCs w:val="24"/>
        </w:rPr>
        <w:t>•tax liability computed by applying a credit equal in amount to the increase in tax liability caused by payment of income tax in the year of inclusion in gross income.</w:t>
      </w:r>
    </w:p>
    <w:p w14:paraId="528FF94E" w14:textId="77777777" w:rsidR="0049128E" w:rsidRPr="00576ED7" w:rsidRDefault="0049128E" w:rsidP="00A6585D">
      <w:pPr>
        <w:widowControl w:val="0"/>
        <w:jc w:val="both"/>
        <w:rPr>
          <w:szCs w:val="24"/>
        </w:rPr>
      </w:pPr>
    </w:p>
    <w:p w14:paraId="785C15D6" w14:textId="5D96F350" w:rsidR="0049128E" w:rsidRPr="00576ED7" w:rsidRDefault="008D562C" w:rsidP="00A6585D">
      <w:pPr>
        <w:widowControl w:val="0"/>
        <w:jc w:val="both"/>
        <w:rPr>
          <w:szCs w:val="24"/>
        </w:rPr>
      </w:pPr>
      <w:r>
        <w:rPr>
          <w:szCs w:val="24"/>
        </w:rPr>
        <w:t xml:space="preserve">3. </w:t>
      </w:r>
      <w:r w:rsidR="0049128E" w:rsidRPr="00576ED7">
        <w:rPr>
          <w:szCs w:val="24"/>
        </w:rPr>
        <w:t xml:space="preserve">Notice that </w:t>
      </w:r>
      <w:r w:rsidR="00CA008D">
        <w:rPr>
          <w:szCs w:val="24"/>
        </w:rPr>
        <w:t>§ </w:t>
      </w:r>
      <w:r w:rsidR="0049128E" w:rsidRPr="00576ED7">
        <w:rPr>
          <w:szCs w:val="24"/>
        </w:rPr>
        <w:t xml:space="preserve">1341 does </w:t>
      </w:r>
      <w:r w:rsidR="0049128E" w:rsidRPr="00576ED7">
        <w:rPr>
          <w:i/>
          <w:szCs w:val="24"/>
        </w:rPr>
        <w:t>not</w:t>
      </w:r>
      <w:r w:rsidR="0049128E" w:rsidRPr="00576ED7">
        <w:rPr>
          <w:szCs w:val="24"/>
        </w:rPr>
        <w:t xml:space="preserve"> reopen taxpayer’s tax return from the earlier tax year, thereby maintaining the integrity of the principle of annual accounting.</w:t>
      </w:r>
    </w:p>
    <w:p w14:paraId="7FBEBBDB" w14:textId="77777777" w:rsidR="0049128E" w:rsidRPr="00576ED7" w:rsidRDefault="0049128E" w:rsidP="00A6585D">
      <w:pPr>
        <w:widowControl w:val="0"/>
        <w:jc w:val="both"/>
        <w:rPr>
          <w:szCs w:val="24"/>
        </w:rPr>
      </w:pPr>
    </w:p>
    <w:p w14:paraId="5339D058" w14:textId="0301277F" w:rsidR="0049128E" w:rsidRPr="00576ED7" w:rsidRDefault="0049128E" w:rsidP="00A6585D">
      <w:pPr>
        <w:widowControl w:val="0"/>
        <w:jc w:val="both"/>
        <w:rPr>
          <w:szCs w:val="24"/>
        </w:rPr>
      </w:pPr>
      <w:r w:rsidRPr="00576ED7">
        <w:rPr>
          <w:szCs w:val="24"/>
        </w:rPr>
        <w:t xml:space="preserve">4. Read </w:t>
      </w:r>
      <w:r w:rsidR="00CA008D">
        <w:rPr>
          <w:szCs w:val="24"/>
        </w:rPr>
        <w:t>§ </w:t>
      </w:r>
      <w:r w:rsidR="00C61EF3">
        <w:rPr>
          <w:szCs w:val="24"/>
        </w:rPr>
        <w:t xml:space="preserve">1341. </w:t>
      </w:r>
      <w:r w:rsidRPr="00576ED7">
        <w:rPr>
          <w:szCs w:val="24"/>
        </w:rPr>
        <w:t xml:space="preserve">Note carefully the </w:t>
      </w:r>
      <w:r w:rsidR="00186311">
        <w:rPr>
          <w:szCs w:val="24"/>
        </w:rPr>
        <w:t>conditions of its applicability, or the following two CALI lessons will be more difficult than they need to be.</w:t>
      </w:r>
    </w:p>
    <w:p w14:paraId="6BFAAFAF" w14:textId="77777777" w:rsidR="0049128E" w:rsidRPr="00576ED7" w:rsidRDefault="0049128E" w:rsidP="00A6585D">
      <w:pPr>
        <w:widowControl w:val="0"/>
        <w:jc w:val="both"/>
        <w:rPr>
          <w:szCs w:val="24"/>
        </w:rPr>
      </w:pPr>
    </w:p>
    <w:p w14:paraId="0B32C61D" w14:textId="77777777" w:rsidR="000F260F" w:rsidRPr="00576ED7" w:rsidRDefault="00C007EA" w:rsidP="00A6585D">
      <w:pPr>
        <w:widowControl w:val="0"/>
        <w:jc w:val="both"/>
        <w:rPr>
          <w:szCs w:val="24"/>
        </w:rPr>
      </w:pPr>
      <w:r w:rsidRPr="00576ED7">
        <w:rPr>
          <w:noProof/>
          <w:szCs w:val="24"/>
        </w:rPr>
        <w:drawing>
          <wp:inline distT="0" distB="0" distL="0" distR="0" wp14:anchorId="487321BF" wp14:editId="03E27508">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5E6EBA0"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1" w:name="_Hlk512490559"/>
      <w:r w:rsidRPr="00576ED7">
        <w:rPr>
          <w:szCs w:val="24"/>
        </w:rPr>
        <w:t xml:space="preserve">, </w:t>
      </w:r>
      <w:r w:rsidRPr="00576ED7">
        <w:rPr>
          <w:i/>
          <w:szCs w:val="24"/>
        </w:rPr>
        <w:t>Basic Federal Income Taxation: Gross Income:  Claim of Right Doctrine</w:t>
      </w:r>
      <w:r w:rsidRPr="00576ED7">
        <w:rPr>
          <w:szCs w:val="24"/>
        </w:rPr>
        <w:t>.</w:t>
      </w:r>
    </w:p>
    <w:bookmarkEnd w:id="121"/>
    <w:p w14:paraId="76EA2F97" w14:textId="77777777" w:rsidR="0044345A" w:rsidRDefault="0044345A" w:rsidP="00A6585D">
      <w:pPr>
        <w:widowControl w:val="0"/>
        <w:jc w:val="both"/>
        <w:rPr>
          <w:szCs w:val="24"/>
        </w:rPr>
      </w:pPr>
    </w:p>
    <w:p w14:paraId="1130A53A" w14:textId="77777777" w:rsidR="0044345A" w:rsidRDefault="0044345A" w:rsidP="00A6585D">
      <w:pPr>
        <w:widowControl w:val="0"/>
        <w:jc w:val="both"/>
        <w:rPr>
          <w:szCs w:val="24"/>
        </w:rPr>
      </w:pPr>
      <w:r w:rsidRPr="00576ED7">
        <w:rPr>
          <w:noProof/>
          <w:szCs w:val="24"/>
        </w:rPr>
        <w:drawing>
          <wp:inline distT="0" distB="0" distL="0" distR="0" wp14:anchorId="21B062D0" wp14:editId="06CB942B">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23F4ECE"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2" w:name="_Hlk512490599"/>
      <w:r w:rsidRPr="00576ED7">
        <w:rPr>
          <w:szCs w:val="24"/>
        </w:rPr>
        <w:t xml:space="preserve">, </w:t>
      </w:r>
      <w:r w:rsidRPr="00576ED7">
        <w:rPr>
          <w:i/>
          <w:szCs w:val="24"/>
        </w:rPr>
        <w:t>Basic Federal Income Taxation: Taxable Income and Tax Computat</w:t>
      </w:r>
      <w:r w:rsidR="00C325EA">
        <w:rPr>
          <w:i/>
          <w:szCs w:val="24"/>
        </w:rPr>
        <w:t xml:space="preserve">ion: </w:t>
      </w:r>
      <w:r w:rsidR="007064D0" w:rsidRPr="00576ED7">
        <w:rPr>
          <w:i/>
          <w:szCs w:val="24"/>
        </w:rPr>
        <w:t xml:space="preserve">Claim of Right Mitigation </w:t>
      </w:r>
      <w:r w:rsidRPr="00576ED7">
        <w:rPr>
          <w:i/>
          <w:szCs w:val="24"/>
        </w:rPr>
        <w:t>Doctrine</w:t>
      </w:r>
      <w:r w:rsidRPr="00576ED7">
        <w:rPr>
          <w:szCs w:val="24"/>
        </w:rPr>
        <w:t>.</w:t>
      </w:r>
    </w:p>
    <w:p w14:paraId="21BEF92C" w14:textId="77777777" w:rsidR="0049128E" w:rsidRPr="00576ED7" w:rsidRDefault="0049128E" w:rsidP="00A6585D">
      <w:pPr>
        <w:widowControl w:val="0"/>
        <w:jc w:val="both"/>
        <w:rPr>
          <w:szCs w:val="24"/>
        </w:rPr>
      </w:pPr>
    </w:p>
    <w:bookmarkEnd w:id="122"/>
    <w:p w14:paraId="3669D9A3" w14:textId="5E54E809" w:rsidR="0049128E" w:rsidRDefault="000339C9" w:rsidP="00A6585D">
      <w:pPr>
        <w:widowControl w:val="0"/>
        <w:jc w:val="both"/>
        <w:rPr>
          <w:szCs w:val="24"/>
        </w:rPr>
      </w:pPr>
      <w:r>
        <w:rPr>
          <w:szCs w:val="24"/>
        </w:rPr>
        <w:t>5</w:t>
      </w:r>
      <w:r w:rsidR="0049128E" w:rsidRPr="00576ED7">
        <w:rPr>
          <w:szCs w:val="24"/>
        </w:rPr>
        <w:t xml:space="preserve">. We might consider </w:t>
      </w:r>
      <w:r w:rsidR="0049128E" w:rsidRPr="00576ED7">
        <w:rPr>
          <w:i/>
          <w:szCs w:val="24"/>
        </w:rPr>
        <w:t>Lewis</w:t>
      </w:r>
      <w:r w:rsidR="0049128E" w:rsidRPr="00576ED7">
        <w:rPr>
          <w:szCs w:val="24"/>
        </w:rPr>
        <w:t xml:space="preserve"> to be a case of “</w:t>
      </w:r>
      <w:r w:rsidR="00C325EA">
        <w:rPr>
          <w:szCs w:val="24"/>
        </w:rPr>
        <w:t xml:space="preserve">income first/deduction later.” </w:t>
      </w:r>
      <w:r w:rsidR="0049128E" w:rsidRPr="00576ED7">
        <w:rPr>
          <w:szCs w:val="24"/>
        </w:rPr>
        <w:t>What if we reverse that: “deduction first/income later?”</w:t>
      </w:r>
    </w:p>
    <w:p w14:paraId="4260E52E" w14:textId="558CD36A" w:rsidR="0062317C" w:rsidRPr="00576ED7" w:rsidRDefault="004C1372" w:rsidP="008D2343">
      <w:pPr>
        <w:rPr>
          <w:szCs w:val="24"/>
        </w:rPr>
      </w:pPr>
      <w:bookmarkStart w:id="123" w:name="_Hlk5272536"/>
      <w:r>
        <w:rPr>
          <w:b/>
          <w:szCs w:val="24"/>
        </w:rPr>
        <w:t>Rosen v. Commissioner</w:t>
      </w:r>
      <w:r w:rsidR="0062317C" w:rsidRPr="00576ED7">
        <w:rPr>
          <w:szCs w:val="24"/>
        </w:rPr>
        <w:t xml:space="preserve">, </w:t>
      </w:r>
      <w:r>
        <w:rPr>
          <w:szCs w:val="24"/>
        </w:rPr>
        <w:t>71 T.C. 226 (1978)</w:t>
      </w:r>
      <w:r w:rsidR="000B74A8">
        <w:rPr>
          <w:szCs w:val="24"/>
        </w:rPr>
        <w:t xml:space="preserve">, </w:t>
      </w:r>
      <w:r w:rsidR="000B74A8">
        <w:rPr>
          <w:i/>
          <w:iCs/>
          <w:szCs w:val="24"/>
        </w:rPr>
        <w:t>aff’d</w:t>
      </w:r>
      <w:r w:rsidR="000B74A8">
        <w:rPr>
          <w:szCs w:val="24"/>
        </w:rPr>
        <w:t xml:space="preserve">, 611 </w:t>
      </w:r>
      <w:r w:rsidR="0062317C" w:rsidRPr="00576ED7">
        <w:rPr>
          <w:szCs w:val="24"/>
        </w:rPr>
        <w:t xml:space="preserve">F.2d </w:t>
      </w:r>
      <w:r w:rsidR="00F67DD0">
        <w:rPr>
          <w:szCs w:val="24"/>
        </w:rPr>
        <w:t>942</w:t>
      </w:r>
      <w:r w:rsidR="0062317C" w:rsidRPr="00576ED7">
        <w:rPr>
          <w:szCs w:val="24"/>
        </w:rPr>
        <w:t xml:space="preserve"> (C</w:t>
      </w:r>
      <w:r w:rsidR="00F67DD0">
        <w:rPr>
          <w:szCs w:val="24"/>
        </w:rPr>
        <w:t>A1</w:t>
      </w:r>
      <w:r w:rsidR="0062317C" w:rsidRPr="00576ED7">
        <w:rPr>
          <w:szCs w:val="24"/>
        </w:rPr>
        <w:t>. Cl. 19</w:t>
      </w:r>
      <w:r w:rsidR="00F67DD0">
        <w:rPr>
          <w:szCs w:val="24"/>
        </w:rPr>
        <w:t>80</w:t>
      </w:r>
      <w:r w:rsidR="0062317C" w:rsidRPr="00576ED7">
        <w:rPr>
          <w:szCs w:val="24"/>
        </w:rPr>
        <w:t>)</w:t>
      </w:r>
      <w:r w:rsidR="0062317C" w:rsidRPr="00576ED7">
        <w:rPr>
          <w:szCs w:val="24"/>
        </w:rPr>
        <w:fldChar w:fldCharType="begin"/>
      </w:r>
      <w:r w:rsidR="0062317C" w:rsidRPr="00576ED7">
        <w:rPr>
          <w:szCs w:val="24"/>
        </w:rPr>
        <w:instrText xml:space="preserve"> TC \l2 "</w:instrText>
      </w:r>
      <w:r w:rsidR="0091213D">
        <w:rPr>
          <w:szCs w:val="24"/>
        </w:rPr>
        <w:instrText xml:space="preserve">Rosen v. Commissioner, 71 T.C. 226 (1978), </w:instrText>
      </w:r>
      <w:r w:rsidR="0091213D">
        <w:rPr>
          <w:i/>
          <w:iCs/>
          <w:szCs w:val="24"/>
        </w:rPr>
        <w:instrText>aff’d</w:instrText>
      </w:r>
      <w:r w:rsidR="0091213D">
        <w:rPr>
          <w:szCs w:val="24"/>
        </w:rPr>
        <w:instrText>, 611 F.2d 942 (CA1 1980)</w:instrText>
      </w:r>
      <w:r w:rsidR="0062317C" w:rsidRPr="00576ED7">
        <w:rPr>
          <w:szCs w:val="24"/>
        </w:rPr>
        <w:fldChar w:fldCharType="end"/>
      </w:r>
    </w:p>
    <w:p w14:paraId="1A44E1C4" w14:textId="0E881B25" w:rsidR="0062317C" w:rsidRDefault="0062317C" w:rsidP="0062317C">
      <w:pPr>
        <w:widowControl w:val="0"/>
        <w:jc w:val="both"/>
        <w:rPr>
          <w:szCs w:val="24"/>
        </w:rPr>
      </w:pPr>
    </w:p>
    <w:p w14:paraId="2A9286F6" w14:textId="34D00C81" w:rsidR="00FF6065" w:rsidRPr="00FF6065" w:rsidRDefault="00FF6065" w:rsidP="00F759C4">
      <w:pPr>
        <w:autoSpaceDE w:val="0"/>
        <w:autoSpaceDN w:val="0"/>
        <w:adjustRightInd w:val="0"/>
        <w:jc w:val="both"/>
        <w:rPr>
          <w:szCs w:val="24"/>
        </w:rPr>
      </w:pPr>
      <w:r w:rsidRPr="00FF6065">
        <w:rPr>
          <w:szCs w:val="24"/>
          <w:lang w:val="en-CA"/>
        </w:rPr>
        <w:fldChar w:fldCharType="begin"/>
      </w:r>
      <w:r w:rsidRPr="00FF6065">
        <w:rPr>
          <w:szCs w:val="24"/>
          <w:lang w:val="en-CA"/>
        </w:rPr>
        <w:instrText xml:space="preserve"> SEQ CHAPTER \h \r 1</w:instrText>
      </w:r>
      <w:r w:rsidRPr="00FF6065">
        <w:rPr>
          <w:szCs w:val="24"/>
          <w:lang w:val="en-CA"/>
        </w:rPr>
        <w:fldChar w:fldCharType="end"/>
      </w:r>
      <w:r w:rsidRPr="00FF6065">
        <w:rPr>
          <w:szCs w:val="24"/>
        </w:rPr>
        <w:t>Raum</w:t>
      </w:r>
    </w:p>
    <w:p w14:paraId="6DC69C46" w14:textId="77777777" w:rsidR="00FF6065" w:rsidRPr="00FF6065" w:rsidRDefault="00FF6065" w:rsidP="00F759C4">
      <w:pPr>
        <w:autoSpaceDE w:val="0"/>
        <w:autoSpaceDN w:val="0"/>
        <w:adjustRightInd w:val="0"/>
        <w:jc w:val="both"/>
        <w:rPr>
          <w:szCs w:val="24"/>
        </w:rPr>
      </w:pPr>
      <w:r w:rsidRPr="00FF6065">
        <w:rPr>
          <w:szCs w:val="24"/>
        </w:rPr>
        <w:t xml:space="preserve">The Commissioner determined deficiencies in petitioners’ Federal income tax as follows: </w:t>
      </w:r>
    </w:p>
    <w:p w14:paraId="77661699" w14:textId="77777777" w:rsidR="00FF6065" w:rsidRPr="00FF6065" w:rsidRDefault="00FF6065" w:rsidP="00F759C4">
      <w:pPr>
        <w:autoSpaceDE w:val="0"/>
        <w:autoSpaceDN w:val="0"/>
        <w:adjustRightInd w:val="0"/>
        <w:jc w:val="both"/>
        <w:rPr>
          <w:szCs w:val="24"/>
        </w:rPr>
      </w:pPr>
    </w:p>
    <w:p w14:paraId="227DDE73" w14:textId="77777777" w:rsidR="00FF6065" w:rsidRPr="00FF6065" w:rsidRDefault="00FF6065" w:rsidP="00F759C4">
      <w:pPr>
        <w:autoSpaceDE w:val="0"/>
        <w:autoSpaceDN w:val="0"/>
        <w:adjustRightInd w:val="0"/>
        <w:ind w:left="720"/>
        <w:jc w:val="both"/>
        <w:rPr>
          <w:szCs w:val="24"/>
        </w:rPr>
      </w:pPr>
      <w:r w:rsidRPr="00FF6065">
        <w:rPr>
          <w:i/>
          <w:iCs/>
          <w:szCs w:val="24"/>
        </w:rPr>
        <w:t>Year</w:t>
      </w:r>
      <w:r w:rsidRPr="00FF6065">
        <w:rPr>
          <w:szCs w:val="24"/>
        </w:rPr>
        <w:tab/>
      </w:r>
      <w:r w:rsidRPr="00FF6065">
        <w:rPr>
          <w:i/>
          <w:iCs/>
          <w:szCs w:val="24"/>
        </w:rPr>
        <w:t>Deficiency</w:t>
      </w:r>
    </w:p>
    <w:p w14:paraId="51CBA6C9" w14:textId="681AFD82" w:rsidR="00FF6065" w:rsidRPr="00FF6065" w:rsidRDefault="006144F6" w:rsidP="00F759C4">
      <w:pPr>
        <w:autoSpaceDE w:val="0"/>
        <w:autoSpaceDN w:val="0"/>
        <w:adjustRightInd w:val="0"/>
        <w:ind w:left="720"/>
        <w:jc w:val="both"/>
        <w:rPr>
          <w:szCs w:val="24"/>
        </w:rPr>
      </w:pPr>
      <w:r>
        <w:rPr>
          <w:szCs w:val="24"/>
        </w:rPr>
        <w:t>….</w:t>
      </w:r>
    </w:p>
    <w:p w14:paraId="0CCA5207" w14:textId="77777777" w:rsidR="00FF6065" w:rsidRPr="00FF6065" w:rsidRDefault="00FF6065" w:rsidP="00F759C4">
      <w:pPr>
        <w:autoSpaceDE w:val="0"/>
        <w:autoSpaceDN w:val="0"/>
        <w:adjustRightInd w:val="0"/>
        <w:ind w:left="720"/>
        <w:jc w:val="both"/>
        <w:rPr>
          <w:szCs w:val="24"/>
        </w:rPr>
      </w:pPr>
      <w:r w:rsidRPr="00FF6065">
        <w:rPr>
          <w:szCs w:val="24"/>
        </w:rPr>
        <w:t>1974</w:t>
      </w:r>
      <w:r w:rsidRPr="00FF6065">
        <w:rPr>
          <w:szCs w:val="24"/>
        </w:rPr>
        <w:tab/>
        <w:t>30,191.42</w:t>
      </w:r>
    </w:p>
    <w:p w14:paraId="48B98453" w14:textId="77777777" w:rsidR="00FF6065" w:rsidRPr="00FF6065" w:rsidRDefault="00FF6065" w:rsidP="00F759C4">
      <w:pPr>
        <w:autoSpaceDE w:val="0"/>
        <w:autoSpaceDN w:val="0"/>
        <w:adjustRightInd w:val="0"/>
        <w:jc w:val="both"/>
        <w:rPr>
          <w:szCs w:val="24"/>
        </w:rPr>
      </w:pPr>
    </w:p>
    <w:p w14:paraId="10163D52" w14:textId="77777777" w:rsidR="00FF6065" w:rsidRPr="00FF6065" w:rsidRDefault="00FF6065" w:rsidP="00F759C4">
      <w:pPr>
        <w:autoSpaceDE w:val="0"/>
        <w:autoSpaceDN w:val="0"/>
        <w:adjustRightInd w:val="0"/>
        <w:jc w:val="both"/>
        <w:rPr>
          <w:szCs w:val="24"/>
        </w:rPr>
      </w:pPr>
      <w:r w:rsidRPr="00FF6065">
        <w:rPr>
          <w:szCs w:val="24"/>
        </w:rPr>
        <w:t>....</w:t>
      </w:r>
    </w:p>
    <w:p w14:paraId="403B2C1C" w14:textId="77777777" w:rsidR="00FF6065" w:rsidRPr="00FF6065" w:rsidRDefault="00FF6065" w:rsidP="00F759C4">
      <w:pPr>
        <w:autoSpaceDE w:val="0"/>
        <w:autoSpaceDN w:val="0"/>
        <w:adjustRightInd w:val="0"/>
        <w:jc w:val="both"/>
        <w:rPr>
          <w:szCs w:val="24"/>
        </w:rPr>
      </w:pPr>
    </w:p>
    <w:p w14:paraId="3918064A" w14:textId="071AA5C9" w:rsidR="00FF6065" w:rsidRPr="00FF6065" w:rsidRDefault="00FF6065" w:rsidP="00B547DF">
      <w:pPr>
        <w:autoSpaceDE w:val="0"/>
        <w:autoSpaceDN w:val="0"/>
        <w:adjustRightInd w:val="0"/>
        <w:jc w:val="both"/>
        <w:rPr>
          <w:szCs w:val="24"/>
        </w:rPr>
      </w:pPr>
      <w:r w:rsidRPr="00FF6065">
        <w:rPr>
          <w:szCs w:val="24"/>
        </w:rPr>
        <w:t>Prior to December 20, 1972, petitioners [Sidney W. Rosen and Lorraine S. Rosen, husband and wife] were the owners of the land and buildings located on the southeasterly corner of High Street and Walnut Street, Fall River, Mass. (hereinafter the property). The property consisted of approximately 8,010 square feet of land on which was situated a three-story frame house containing five apartments and a two-car garage.</w:t>
      </w:r>
      <w:r w:rsidR="00173320">
        <w:rPr>
          <w:szCs w:val="24"/>
        </w:rPr>
        <w:t>…</w:t>
      </w:r>
    </w:p>
    <w:p w14:paraId="69B60FBC" w14:textId="77777777" w:rsidR="00FF6065" w:rsidRPr="00FF6065" w:rsidRDefault="00FF6065" w:rsidP="00F759C4">
      <w:pPr>
        <w:autoSpaceDE w:val="0"/>
        <w:autoSpaceDN w:val="0"/>
        <w:adjustRightInd w:val="0"/>
        <w:jc w:val="both"/>
        <w:rPr>
          <w:szCs w:val="24"/>
        </w:rPr>
      </w:pPr>
    </w:p>
    <w:p w14:paraId="01693389" w14:textId="77777777" w:rsidR="000F3D33" w:rsidRDefault="000F3D33" w:rsidP="00F759C4">
      <w:pPr>
        <w:autoSpaceDE w:val="0"/>
        <w:autoSpaceDN w:val="0"/>
        <w:adjustRightInd w:val="0"/>
        <w:jc w:val="both"/>
        <w:rPr>
          <w:szCs w:val="24"/>
        </w:rPr>
      </w:pPr>
      <w:r>
        <w:rPr>
          <w:szCs w:val="24"/>
        </w:rPr>
        <w:t>….</w:t>
      </w:r>
    </w:p>
    <w:p w14:paraId="2C8586FF" w14:textId="77777777" w:rsidR="00FF6065" w:rsidRPr="00FF6065" w:rsidRDefault="00FF6065" w:rsidP="00F759C4">
      <w:pPr>
        <w:autoSpaceDE w:val="0"/>
        <w:autoSpaceDN w:val="0"/>
        <w:adjustRightInd w:val="0"/>
        <w:jc w:val="both"/>
        <w:rPr>
          <w:szCs w:val="24"/>
        </w:rPr>
      </w:pPr>
    </w:p>
    <w:p w14:paraId="1998B4AA" w14:textId="77777777" w:rsidR="00FF6065" w:rsidRPr="00FF6065" w:rsidRDefault="00FF6065" w:rsidP="00F759C4">
      <w:pPr>
        <w:autoSpaceDE w:val="0"/>
        <w:autoSpaceDN w:val="0"/>
        <w:adjustRightInd w:val="0"/>
        <w:jc w:val="both"/>
        <w:rPr>
          <w:szCs w:val="24"/>
        </w:rPr>
      </w:pPr>
      <w:r w:rsidRPr="00FF6065">
        <w:rPr>
          <w:szCs w:val="24"/>
        </w:rPr>
        <w:t>On June 20, 1973, the petitioners made a gift of the property, less a small portion retained for themselves, to the Union Hospital, Fall River, Mass. (the hospital).  The value of the property transferred to the hospital by the petitioners, at the date of transfer, was $48,000, and the petitioners claimed and were allowed a charitable contribution deduction of that amount in respect of the gift of the property. [footnote omitted].</w:t>
      </w:r>
    </w:p>
    <w:p w14:paraId="125790F0" w14:textId="77777777" w:rsidR="00FF6065" w:rsidRPr="00FF6065" w:rsidRDefault="00FF6065" w:rsidP="00F759C4">
      <w:pPr>
        <w:autoSpaceDE w:val="0"/>
        <w:autoSpaceDN w:val="0"/>
        <w:adjustRightInd w:val="0"/>
        <w:jc w:val="both"/>
        <w:rPr>
          <w:szCs w:val="24"/>
        </w:rPr>
      </w:pPr>
    </w:p>
    <w:p w14:paraId="445FFCFC" w14:textId="2456B376" w:rsidR="00FF6065" w:rsidRPr="00FF6065" w:rsidRDefault="00FF6065" w:rsidP="00B547DF">
      <w:pPr>
        <w:autoSpaceDE w:val="0"/>
        <w:autoSpaceDN w:val="0"/>
        <w:adjustRightInd w:val="0"/>
        <w:jc w:val="both"/>
        <w:rPr>
          <w:szCs w:val="24"/>
        </w:rPr>
      </w:pPr>
      <w:r w:rsidRPr="00FF6065">
        <w:rPr>
          <w:szCs w:val="24"/>
        </w:rPr>
        <w:t>The transfer by the petitioners to the hospital was made without any restrictions as to the use of the property and without imposing any obligation of any nature on the hospital.  In 1974, the hospital found itself in financial difficulty and was unable to make use of the property.  In addition, the building forming part of the property had remained vacant since its receipt by the hospital, and substantial damage had been done to the building by the weather and vandals.  The building had deteriorated to the point where the board of trustees of the hospital felt it was becoming a liability and, accordingly, they voted on August 27, 1974, to transfer the property back to the petitioners without consideration. [footnote omitted]. The hospital was under no obligation, legal or otherwise, to return the property to the petitioners.</w:t>
      </w:r>
    </w:p>
    <w:p w14:paraId="129CB0F7" w14:textId="29639CBF" w:rsidR="00FF6065" w:rsidRPr="00FF6065" w:rsidRDefault="00FF6065" w:rsidP="00F759C4">
      <w:pPr>
        <w:autoSpaceDE w:val="0"/>
        <w:autoSpaceDN w:val="0"/>
        <w:adjustRightInd w:val="0"/>
        <w:jc w:val="both"/>
        <w:rPr>
          <w:szCs w:val="24"/>
        </w:rPr>
      </w:pPr>
      <w:r w:rsidRPr="00FF6065">
        <w:rPr>
          <w:szCs w:val="24"/>
        </w:rPr>
        <w:t>The parties have stipulated that the value of the property, at the time it was transferred to the petitioners by the hospital, was $25,000.</w:t>
      </w:r>
      <w:r w:rsidR="00802B06">
        <w:rPr>
          <w:szCs w:val="24"/>
        </w:rPr>
        <w:t>…</w:t>
      </w:r>
    </w:p>
    <w:p w14:paraId="203DA735" w14:textId="77777777" w:rsidR="00FF6065" w:rsidRPr="00FF6065" w:rsidRDefault="00FF6065" w:rsidP="00F759C4">
      <w:pPr>
        <w:autoSpaceDE w:val="0"/>
        <w:autoSpaceDN w:val="0"/>
        <w:adjustRightInd w:val="0"/>
        <w:jc w:val="both"/>
        <w:rPr>
          <w:szCs w:val="24"/>
        </w:rPr>
      </w:pPr>
    </w:p>
    <w:p w14:paraId="78446DEC" w14:textId="539BFAA1" w:rsidR="00FF6065" w:rsidRPr="00FF6065" w:rsidRDefault="00FF6065" w:rsidP="00F759C4">
      <w:pPr>
        <w:autoSpaceDE w:val="0"/>
        <w:autoSpaceDN w:val="0"/>
        <w:adjustRightInd w:val="0"/>
        <w:jc w:val="both"/>
        <w:rPr>
          <w:szCs w:val="24"/>
        </w:rPr>
      </w:pPr>
      <w:r w:rsidRPr="00FF6065">
        <w:rPr>
          <w:szCs w:val="24"/>
        </w:rPr>
        <w:t xml:space="preserve">The Commissioner determined that petitioners must include in gross income, on account of the return of the property to them by </w:t>
      </w:r>
      <w:r w:rsidR="00802B06">
        <w:rPr>
          <w:szCs w:val="24"/>
        </w:rPr>
        <w:t xml:space="preserve">… </w:t>
      </w:r>
      <w:r w:rsidRPr="00FF6065">
        <w:rPr>
          <w:szCs w:val="24"/>
        </w:rPr>
        <w:t xml:space="preserve">the hospital </w:t>
      </w:r>
      <w:r w:rsidR="00802B06">
        <w:rPr>
          <w:szCs w:val="24"/>
        </w:rPr>
        <w:t xml:space="preserve">… $25,000 in … </w:t>
      </w:r>
      <w:r w:rsidRPr="00FF6065">
        <w:rPr>
          <w:szCs w:val="24"/>
        </w:rPr>
        <w:t>1974</w:t>
      </w:r>
      <w:r w:rsidR="00816744">
        <w:rPr>
          <w:szCs w:val="24"/>
        </w:rPr>
        <w:t xml:space="preserve"> …</w:t>
      </w:r>
      <w:r w:rsidRPr="00FF6065">
        <w:rPr>
          <w:szCs w:val="24"/>
        </w:rPr>
        <w:t xml:space="preserve">  The petitioners claim, however, that they need include no amounts in their gross income in respect of the return of the property by either the city or the hospital.  The Commissioner has not challenged the bona fides of any of the transactions, and the only question is whether petitioners must include in their gross income, in the year</w:t>
      </w:r>
      <w:r w:rsidR="00816744">
        <w:rPr>
          <w:szCs w:val="24"/>
        </w:rPr>
        <w:t>[]</w:t>
      </w:r>
      <w:r w:rsidRPr="00FF6065">
        <w:rPr>
          <w:szCs w:val="24"/>
        </w:rPr>
        <w:t xml:space="preserve"> of the retransfer</w:t>
      </w:r>
      <w:r w:rsidR="00816744">
        <w:rPr>
          <w:szCs w:val="24"/>
        </w:rPr>
        <w:t>[]</w:t>
      </w:r>
      <w:r w:rsidRPr="00FF6065">
        <w:rPr>
          <w:szCs w:val="24"/>
        </w:rPr>
        <w:t xml:space="preserve"> from the city and the hospital, the fair market value of the property returned.  We hold that they are required to do so.</w:t>
      </w:r>
    </w:p>
    <w:p w14:paraId="7439F67C" w14:textId="77777777" w:rsidR="00FF6065" w:rsidRPr="00FF6065" w:rsidRDefault="00FF6065" w:rsidP="00F759C4">
      <w:pPr>
        <w:autoSpaceDE w:val="0"/>
        <w:autoSpaceDN w:val="0"/>
        <w:adjustRightInd w:val="0"/>
        <w:jc w:val="both"/>
        <w:rPr>
          <w:szCs w:val="24"/>
        </w:rPr>
      </w:pPr>
    </w:p>
    <w:p w14:paraId="6EB1E7B5" w14:textId="08F66F2D" w:rsidR="00FF6065" w:rsidRDefault="00FF6065" w:rsidP="00F759C4">
      <w:pPr>
        <w:autoSpaceDE w:val="0"/>
        <w:autoSpaceDN w:val="0"/>
        <w:adjustRightInd w:val="0"/>
        <w:jc w:val="both"/>
        <w:rPr>
          <w:szCs w:val="24"/>
        </w:rPr>
      </w:pPr>
      <w:r w:rsidRPr="00FF6065">
        <w:rPr>
          <w:szCs w:val="24"/>
        </w:rPr>
        <w:t>It has long been established that the receipt of money or property which might not otherwise be regarded as income may nevertheless constitute income within the meaning of the statute (§ 61 ...) if it represents the repayment, restoration, or return of an item which the taxpayer had deducted in an earlier year.  The general concept has often been referred to as the “tax benefit rule.”</w:t>
      </w:r>
      <w:r w:rsidR="00A04ACE">
        <w:rPr>
          <w:rStyle w:val="FootnoteReference"/>
          <w:szCs w:val="24"/>
        </w:rPr>
        <w:footnoteReference w:id="204"/>
      </w:r>
    </w:p>
    <w:p w14:paraId="7113C20C" w14:textId="77777777" w:rsidR="00E808F6" w:rsidRPr="00FF6065" w:rsidRDefault="00E808F6" w:rsidP="00F759C4">
      <w:pPr>
        <w:autoSpaceDE w:val="0"/>
        <w:autoSpaceDN w:val="0"/>
        <w:adjustRightInd w:val="0"/>
        <w:jc w:val="both"/>
        <w:rPr>
          <w:szCs w:val="24"/>
        </w:rPr>
      </w:pPr>
    </w:p>
    <w:p w14:paraId="0689F6E9" w14:textId="70A27AB2" w:rsidR="00FF6065" w:rsidRPr="00FF6065" w:rsidRDefault="00FF6065" w:rsidP="002B3712">
      <w:pPr>
        <w:autoSpaceDE w:val="0"/>
        <w:autoSpaceDN w:val="0"/>
        <w:adjustRightInd w:val="0"/>
        <w:jc w:val="both"/>
        <w:rPr>
          <w:szCs w:val="24"/>
        </w:rPr>
      </w:pPr>
      <w:r w:rsidRPr="00FF6065">
        <w:rPr>
          <w:szCs w:val="24"/>
        </w:rPr>
        <w:t xml:space="preserve">The tax benefit rule has widespread applicability to a variety of different receipts.  See 1 J. Mertens, Law of Federal Income Taxation, §§ 7.34-7.37(2) (1974 rev.).  Familiar examples appear in cases involving the recovery of a bad debt which had been deducted on the returns of a prior year, e.g., </w:t>
      </w:r>
      <w:r w:rsidRPr="00FF6065">
        <w:rPr>
          <w:i/>
          <w:iCs/>
          <w:szCs w:val="24"/>
        </w:rPr>
        <w:t>Askin &amp; Marine Co. v. Commissioner</w:t>
      </w:r>
      <w:r w:rsidRPr="00FF6065">
        <w:rPr>
          <w:szCs w:val="24"/>
        </w:rPr>
        <w:t xml:space="preserve">, 66 F.2d 776 (2d Cir.); </w:t>
      </w:r>
      <w:r w:rsidRPr="00FF6065">
        <w:rPr>
          <w:i/>
          <w:iCs/>
          <w:szCs w:val="24"/>
        </w:rPr>
        <w:t>Putnam Nat. Bank v. Commissioner</w:t>
      </w:r>
      <w:r w:rsidRPr="00FF6065">
        <w:rPr>
          <w:szCs w:val="24"/>
        </w:rPr>
        <w:t xml:space="preserve">, 50 F.2d 158 (5th Cir.); and in cases where excises or other taxes paid and deducted from gross income in a prior year are refunded in a later year, e.g., </w:t>
      </w:r>
      <w:r w:rsidRPr="00FF6065">
        <w:rPr>
          <w:i/>
          <w:iCs/>
          <w:szCs w:val="24"/>
        </w:rPr>
        <w:t>Rothensies v. Electric Battery Co.</w:t>
      </w:r>
      <w:r w:rsidRPr="00FF6065">
        <w:rPr>
          <w:szCs w:val="24"/>
        </w:rPr>
        <w:t xml:space="preserve">, 329 U.S. 296, 298; </w:t>
      </w:r>
      <w:r w:rsidRPr="00FF6065">
        <w:rPr>
          <w:i/>
          <w:iCs/>
          <w:szCs w:val="24"/>
        </w:rPr>
        <w:t>Estate of Block v. Commissioner</w:t>
      </w:r>
      <w:r w:rsidRPr="00FF6065">
        <w:rPr>
          <w:szCs w:val="24"/>
        </w:rPr>
        <w:t xml:space="preserve">, 39 B.T.A. 338, affirmed sub nom. </w:t>
      </w:r>
      <w:r w:rsidRPr="00FF6065">
        <w:rPr>
          <w:i/>
          <w:iCs/>
          <w:szCs w:val="24"/>
        </w:rPr>
        <w:t>Union Trust Co. v. Commissioner</w:t>
      </w:r>
      <w:r w:rsidRPr="00FF6065">
        <w:rPr>
          <w:szCs w:val="24"/>
        </w:rPr>
        <w:t>, 111 F.2d 60 (7th Cir.), certiorari denied 311 U.S. 658. ... Moreover, the so-called tax benefit rule has been explicitly recognized in § 111(a) of the Code which places limitations on the amounts to be included in gross income in specified types of restorations. Thus, it provides that gross income does not include the recovery of a “bad debt, prior tax, or delinquency amount” to the extent of the “recovery exclusion” which is in substance defined ... to mean the amount on account of which the item in question did not result in a reduction of taxes in the earlier year. [footnote omitted].</w:t>
      </w:r>
    </w:p>
    <w:p w14:paraId="75D20662" w14:textId="77777777" w:rsidR="00FF6065" w:rsidRPr="00FF6065" w:rsidRDefault="00FF6065" w:rsidP="00F759C4">
      <w:pPr>
        <w:autoSpaceDE w:val="0"/>
        <w:autoSpaceDN w:val="0"/>
        <w:adjustRightInd w:val="0"/>
        <w:jc w:val="both"/>
        <w:rPr>
          <w:szCs w:val="24"/>
        </w:rPr>
      </w:pPr>
    </w:p>
    <w:p w14:paraId="154BD138" w14:textId="142D49FD" w:rsidR="00FF6065" w:rsidRPr="00FF6065" w:rsidRDefault="00FF6065" w:rsidP="00B547DF">
      <w:pPr>
        <w:autoSpaceDE w:val="0"/>
        <w:autoSpaceDN w:val="0"/>
        <w:adjustRightInd w:val="0"/>
        <w:jc w:val="both"/>
        <w:rPr>
          <w:szCs w:val="24"/>
        </w:rPr>
      </w:pPr>
      <w:r w:rsidRPr="00FF6065">
        <w:rPr>
          <w:szCs w:val="24"/>
        </w:rPr>
        <w:t xml:space="preserve">There can be no serious challenge to the broad sweep of the tax benefit rule, and in considering its applicability here, we even find precedent for applying the rule in a case involving property once the subject of a charitable contribution deduction that is subsequently returned to the donor. In </w:t>
      </w:r>
      <w:r w:rsidRPr="00FF6065">
        <w:rPr>
          <w:i/>
          <w:iCs/>
          <w:szCs w:val="24"/>
        </w:rPr>
        <w:t>Alice Phelan Sullivan Corp. v. United States</w:t>
      </w:r>
      <w:r w:rsidRPr="00FF6065">
        <w:rPr>
          <w:szCs w:val="24"/>
        </w:rPr>
        <w:t xml:space="preserve">, 381 F.2d 399 (Ct.Cl.), there were returned to the taxpayer two parcels of real estate each of which it had previously donated and claimed as a charitable contribution deduction in a prior year.  Each of the original gifts had been made subject to the condition that the property be used for a religious or educational purpose, and when the donee later determined not to use the gift, it was reconveyed to the taxpayer. The Court of Claims held not only that the recoupment properly was classified as income but also that the amount of reportable income was not limited by the more favorable tax rates which were in effect at the time of the original gifts, provided only that the taxpayer had taken full benefit of the deductions available in the earlier years.  </w:t>
      </w:r>
      <w:r w:rsidR="00816744">
        <w:rPr>
          <w:szCs w:val="24"/>
        </w:rPr>
        <w:t>[citation omitted]</w:t>
      </w:r>
      <w:r w:rsidRPr="00FF6065">
        <w:rPr>
          <w:szCs w:val="24"/>
        </w:rPr>
        <w:t xml:space="preserve"> [footnote omitted].</w:t>
      </w:r>
    </w:p>
    <w:p w14:paraId="18A60F50" w14:textId="77777777" w:rsidR="00FF6065" w:rsidRPr="00FF6065" w:rsidRDefault="00FF6065" w:rsidP="00F759C4">
      <w:pPr>
        <w:autoSpaceDE w:val="0"/>
        <w:autoSpaceDN w:val="0"/>
        <w:adjustRightInd w:val="0"/>
        <w:jc w:val="both"/>
        <w:rPr>
          <w:szCs w:val="24"/>
        </w:rPr>
      </w:pPr>
    </w:p>
    <w:p w14:paraId="35A62BDB" w14:textId="77777777" w:rsidR="00FF6065" w:rsidRPr="00FF6065" w:rsidRDefault="00FF6065" w:rsidP="00F759C4">
      <w:pPr>
        <w:autoSpaceDE w:val="0"/>
        <w:autoSpaceDN w:val="0"/>
        <w:adjustRightInd w:val="0"/>
        <w:jc w:val="both"/>
        <w:rPr>
          <w:szCs w:val="24"/>
        </w:rPr>
      </w:pPr>
      <w:r w:rsidRPr="00FF6065">
        <w:rPr>
          <w:szCs w:val="24"/>
        </w:rPr>
        <w:t xml:space="preserve">Petitioners do not challenge the correctness of the result in </w:t>
      </w:r>
      <w:r w:rsidRPr="00FF6065">
        <w:rPr>
          <w:i/>
          <w:iCs/>
          <w:szCs w:val="24"/>
        </w:rPr>
        <w:t>Alice Phelan Sullivan Corp</w:t>
      </w:r>
      <w:r w:rsidRPr="00FF6065">
        <w:rPr>
          <w:szCs w:val="24"/>
        </w:rPr>
        <w:t xml:space="preserve">., but rather seek to distinguish it.  They correctly point out that in </w:t>
      </w:r>
      <w:r w:rsidRPr="00FF6065">
        <w:rPr>
          <w:i/>
          <w:iCs/>
          <w:szCs w:val="24"/>
        </w:rPr>
        <w:t>Alice Phelan Sullivan Corp</w:t>
      </w:r>
      <w:r w:rsidRPr="00FF6065">
        <w:rPr>
          <w:szCs w:val="24"/>
        </w:rPr>
        <w:t>., the subject property was returned to the taxpayer pursuant to a condition in the original gift that the property would be returned if it ceased to be used either for a religious or for an educational purpose.  Here, by contrast, both of the petitioners’ gifts were unconditional, and neither the city nor the hospital was under any obligation whatsoever to transfer the property back to the petitioners.  From this petitioners argue that the property was returned to them by way of a “gift” from the city and the hospital excludable from income under § 102(a), [footnote omitted] and that the tax benefit rule does not apply to receipts subject to § 102(a).  We do not agree with the factual predicate to this argument.</w:t>
      </w:r>
    </w:p>
    <w:p w14:paraId="42ED4873" w14:textId="77777777" w:rsidR="00FF6065" w:rsidRPr="00FF6065" w:rsidRDefault="00FF6065" w:rsidP="00F759C4">
      <w:pPr>
        <w:autoSpaceDE w:val="0"/>
        <w:autoSpaceDN w:val="0"/>
        <w:adjustRightInd w:val="0"/>
        <w:jc w:val="both"/>
        <w:rPr>
          <w:szCs w:val="24"/>
        </w:rPr>
      </w:pPr>
    </w:p>
    <w:p w14:paraId="24014017" w14:textId="40BDF96B" w:rsidR="00FF6065" w:rsidRDefault="00FF6065" w:rsidP="00B547DF">
      <w:pPr>
        <w:autoSpaceDE w:val="0"/>
        <w:autoSpaceDN w:val="0"/>
        <w:adjustRightInd w:val="0"/>
        <w:jc w:val="both"/>
        <w:rPr>
          <w:szCs w:val="24"/>
        </w:rPr>
      </w:pPr>
      <w:r w:rsidRPr="00FF6065">
        <w:rPr>
          <w:szCs w:val="24"/>
        </w:rPr>
        <w:t xml:space="preserve">As a factual matter, we cannot accept the contention that petitioners received “gifts” as the concept was defined in </w:t>
      </w:r>
      <w:r w:rsidRPr="00FF6065">
        <w:rPr>
          <w:i/>
          <w:iCs/>
          <w:szCs w:val="24"/>
        </w:rPr>
        <w:t>Commissioner v. Duberstein</w:t>
      </w:r>
      <w:r w:rsidRPr="00FF6065">
        <w:rPr>
          <w:szCs w:val="24"/>
        </w:rPr>
        <w:t xml:space="preserve">, 363 U.S. 278, 285-286, when the property was reconveyed to them. We think it clear that </w:t>
      </w:r>
      <w:r w:rsidR="00E81BA6">
        <w:rPr>
          <w:szCs w:val="24"/>
        </w:rPr>
        <w:t xml:space="preserve">[the] </w:t>
      </w:r>
      <w:r w:rsidRPr="00FF6065">
        <w:rPr>
          <w:szCs w:val="24"/>
        </w:rPr>
        <w:t xml:space="preserve">charitable donee </w:t>
      </w:r>
      <w:r w:rsidR="00E81BA6">
        <w:rPr>
          <w:szCs w:val="24"/>
        </w:rPr>
        <w:t xml:space="preserve">[did not] </w:t>
      </w:r>
      <w:r w:rsidRPr="00FF6065">
        <w:rPr>
          <w:szCs w:val="24"/>
        </w:rPr>
        <w:t>transfer</w:t>
      </w:r>
      <w:r w:rsidR="00E81BA6">
        <w:rPr>
          <w:szCs w:val="24"/>
        </w:rPr>
        <w:t>[]</w:t>
      </w:r>
      <w:r w:rsidRPr="00FF6065">
        <w:rPr>
          <w:szCs w:val="24"/>
        </w:rPr>
        <w:t xml:space="preserve"> the property back to petitioners out of any detached or disinterested generosity; [footnote omitted] </w:t>
      </w:r>
      <w:r w:rsidR="00E81BA6">
        <w:rPr>
          <w:szCs w:val="24"/>
        </w:rPr>
        <w:t>[it]</w:t>
      </w:r>
      <w:r w:rsidRPr="00FF6065">
        <w:rPr>
          <w:szCs w:val="24"/>
        </w:rPr>
        <w:t xml:space="preserve"> made the transfer</w:t>
      </w:r>
      <w:r w:rsidR="00E81BA6">
        <w:rPr>
          <w:szCs w:val="24"/>
        </w:rPr>
        <w:t>[]</w:t>
      </w:r>
      <w:r w:rsidRPr="00FF6065">
        <w:rPr>
          <w:szCs w:val="24"/>
        </w:rPr>
        <w:t xml:space="preserve"> because </w:t>
      </w:r>
      <w:r w:rsidR="00E81BA6">
        <w:rPr>
          <w:szCs w:val="24"/>
        </w:rPr>
        <w:t>[it]</w:t>
      </w:r>
      <w:r w:rsidRPr="00FF6065">
        <w:rPr>
          <w:szCs w:val="24"/>
        </w:rPr>
        <w:t xml:space="preserve"> found the property to be burdensome and because </w:t>
      </w:r>
      <w:r w:rsidR="00E81BA6">
        <w:rPr>
          <w:szCs w:val="24"/>
        </w:rPr>
        <w:t>[it]</w:t>
      </w:r>
      <w:r w:rsidRPr="00FF6065">
        <w:rPr>
          <w:szCs w:val="24"/>
        </w:rPr>
        <w:t xml:space="preserve"> desired to “undo” the original gift transactions by returning the property to the part</w:t>
      </w:r>
      <w:r w:rsidR="00E81BA6">
        <w:rPr>
          <w:szCs w:val="24"/>
        </w:rPr>
        <w:t>[y]</w:t>
      </w:r>
      <w:r w:rsidRPr="00FF6065">
        <w:rPr>
          <w:szCs w:val="24"/>
        </w:rPr>
        <w:t xml:space="preserve"> who had originally made the gifts to them. [footnote omitted]  It would strain our credulity to conclude that </w:t>
      </w:r>
      <w:r w:rsidR="00E81BA6">
        <w:rPr>
          <w:szCs w:val="24"/>
        </w:rPr>
        <w:t xml:space="preserve">… </w:t>
      </w:r>
      <w:r w:rsidRPr="00FF6065">
        <w:rPr>
          <w:szCs w:val="24"/>
        </w:rPr>
        <w:t xml:space="preserve">the hospital would have transferred the property to petitioners without consideration if </w:t>
      </w:r>
      <w:r w:rsidR="00E81BA6">
        <w:rPr>
          <w:szCs w:val="24"/>
        </w:rPr>
        <w:t>[it]</w:t>
      </w:r>
      <w:r w:rsidRPr="00FF6065">
        <w:rPr>
          <w:szCs w:val="24"/>
        </w:rPr>
        <w:t xml:space="preserve"> had originally purchased it from petitioner</w:t>
      </w:r>
      <w:r w:rsidR="00E81BA6">
        <w:rPr>
          <w:szCs w:val="24"/>
        </w:rPr>
        <w:t>[]</w:t>
      </w:r>
      <w:r w:rsidRPr="00FF6065">
        <w:rPr>
          <w:szCs w:val="24"/>
        </w:rPr>
        <w:t>or had obtained it from some other source. The reconveyance</w:t>
      </w:r>
      <w:r w:rsidR="00E81BA6">
        <w:rPr>
          <w:szCs w:val="24"/>
        </w:rPr>
        <w:t>[]</w:t>
      </w:r>
      <w:r w:rsidRPr="00FF6065">
        <w:rPr>
          <w:szCs w:val="24"/>
        </w:rPr>
        <w:t xml:space="preserve"> to petitioner</w:t>
      </w:r>
      <w:r w:rsidR="00E81BA6">
        <w:rPr>
          <w:szCs w:val="24"/>
        </w:rPr>
        <w:t>[]</w:t>
      </w:r>
      <w:r w:rsidRPr="00FF6065">
        <w:rPr>
          <w:szCs w:val="24"/>
        </w:rPr>
        <w:t xml:space="preserve"> </w:t>
      </w:r>
      <w:r w:rsidR="00E81BA6">
        <w:rPr>
          <w:szCs w:val="24"/>
        </w:rPr>
        <w:t xml:space="preserve">[was] </w:t>
      </w:r>
      <w:r w:rsidRPr="00FF6065">
        <w:rPr>
          <w:szCs w:val="24"/>
        </w:rPr>
        <w:t xml:space="preserve">not </w:t>
      </w:r>
      <w:r w:rsidR="00E81BA6">
        <w:rPr>
          <w:szCs w:val="24"/>
        </w:rPr>
        <w:t xml:space="preserve">[a] </w:t>
      </w:r>
      <w:r w:rsidRPr="00FF6065">
        <w:rPr>
          <w:szCs w:val="24"/>
        </w:rPr>
        <w:t>nontaxable “gift</w:t>
      </w:r>
      <w:r w:rsidR="00E81BA6">
        <w:rPr>
          <w:szCs w:val="24"/>
        </w:rPr>
        <w:t>[]</w:t>
      </w:r>
      <w:r w:rsidRPr="00FF6065">
        <w:rPr>
          <w:szCs w:val="24"/>
        </w:rPr>
        <w:t>” within the criteria set forth in Duberstein.  We therefore need not reach petitioners’ argument that § 102(a) precludes application of the tax benefit rule to these transactions. [footnote omitted]</w:t>
      </w:r>
    </w:p>
    <w:p w14:paraId="11C51CD9" w14:textId="77777777" w:rsidR="00DA50D4" w:rsidRPr="00FF6065" w:rsidRDefault="00DA50D4" w:rsidP="00F759C4">
      <w:pPr>
        <w:autoSpaceDE w:val="0"/>
        <w:autoSpaceDN w:val="0"/>
        <w:adjustRightInd w:val="0"/>
        <w:jc w:val="both"/>
        <w:rPr>
          <w:szCs w:val="24"/>
        </w:rPr>
      </w:pPr>
    </w:p>
    <w:p w14:paraId="5F0483CD" w14:textId="016C9EA1" w:rsidR="00FF6065" w:rsidRPr="00FF6065" w:rsidRDefault="00FF6065" w:rsidP="00F759C4">
      <w:pPr>
        <w:autoSpaceDE w:val="0"/>
        <w:autoSpaceDN w:val="0"/>
        <w:adjustRightInd w:val="0"/>
        <w:jc w:val="both"/>
        <w:rPr>
          <w:szCs w:val="24"/>
        </w:rPr>
      </w:pPr>
      <w:r w:rsidRPr="00FF6065">
        <w:rPr>
          <w:szCs w:val="24"/>
        </w:rPr>
        <w:t>Petitioners also contend that there has been no “recovery” within the meaning of the tax benefit rule because there has been no receipt of “amounts in respect of” the previously deducted charitable gifts.</w:t>
      </w:r>
      <w:r w:rsidR="00DA50D4">
        <w:rPr>
          <w:rStyle w:val="FootnoteReference"/>
          <w:szCs w:val="24"/>
        </w:rPr>
        <w:footnoteReference w:id="205"/>
      </w:r>
      <w:r w:rsidRPr="00FF6065">
        <w:rPr>
          <w:szCs w:val="24"/>
        </w:rPr>
        <w:t xml:space="preserve">  Petitioners cite the absence of a legal obligation to return the property and urge us to conclude that the reconveyances were totally separate and independent transactions from the original gifts.  We are unconvinced.</w:t>
      </w:r>
    </w:p>
    <w:p w14:paraId="4B413A52" w14:textId="77777777" w:rsidR="00FF6065" w:rsidRPr="00FF6065" w:rsidRDefault="00FF6065" w:rsidP="00F759C4">
      <w:pPr>
        <w:autoSpaceDE w:val="0"/>
        <w:autoSpaceDN w:val="0"/>
        <w:adjustRightInd w:val="0"/>
        <w:jc w:val="both"/>
        <w:rPr>
          <w:szCs w:val="24"/>
        </w:rPr>
      </w:pPr>
    </w:p>
    <w:p w14:paraId="20673661" w14:textId="3F24DADC" w:rsidR="00FF6065" w:rsidRPr="00FF6065" w:rsidRDefault="00FF6065" w:rsidP="00F759C4">
      <w:pPr>
        <w:autoSpaceDE w:val="0"/>
        <w:autoSpaceDN w:val="0"/>
        <w:adjustRightInd w:val="0"/>
        <w:jc w:val="both"/>
        <w:rPr>
          <w:szCs w:val="24"/>
        </w:rPr>
      </w:pPr>
      <w:r w:rsidRPr="00FF6065">
        <w:rPr>
          <w:szCs w:val="24"/>
        </w:rPr>
        <w:t xml:space="preserve">We agree with the limited proposition that the tax benefit rule requires a sufficient factual nexus between the event producing the tax benefit and the event constituting the recovery to justify viewing the latter event together with the former.  See </w:t>
      </w:r>
      <w:r w:rsidRPr="00FF6065">
        <w:rPr>
          <w:i/>
          <w:iCs/>
          <w:szCs w:val="24"/>
        </w:rPr>
        <w:t>Dobson v. Commissioner</w:t>
      </w:r>
      <w:r w:rsidRPr="00FF6065">
        <w:rPr>
          <w:szCs w:val="24"/>
        </w:rPr>
        <w:t xml:space="preserve">, 320 U.S. 489, 502; </w:t>
      </w:r>
      <w:r w:rsidRPr="00FF6065">
        <w:rPr>
          <w:i/>
          <w:iCs/>
          <w:szCs w:val="24"/>
        </w:rPr>
        <w:t>Farr v. Commissioner</w:t>
      </w:r>
      <w:r w:rsidRPr="00FF6065">
        <w:rPr>
          <w:szCs w:val="24"/>
        </w:rPr>
        <w:t xml:space="preserve">, 11 T.C. 552, 567, affirmed sub nom. </w:t>
      </w:r>
      <w:r w:rsidRPr="00FF6065">
        <w:rPr>
          <w:i/>
          <w:iCs/>
          <w:szCs w:val="24"/>
        </w:rPr>
        <w:t>Sloane v. Commissioner</w:t>
      </w:r>
      <w:r w:rsidRPr="00FF6065">
        <w:rPr>
          <w:szCs w:val="24"/>
        </w:rPr>
        <w:t xml:space="preserve">, 188 F.2d 254 (6th Cir.); 1 J. Mertens, Law of Federal Income Taxation, § 7.37, at p. 125.  See also </w:t>
      </w:r>
      <w:r w:rsidRPr="00FF6065">
        <w:rPr>
          <w:i/>
          <w:iCs/>
          <w:szCs w:val="24"/>
        </w:rPr>
        <w:t>Allen v. Trust Co. of Georgia</w:t>
      </w:r>
      <w:r w:rsidRPr="00FF6065">
        <w:rPr>
          <w:szCs w:val="24"/>
        </w:rPr>
        <w:t xml:space="preserve">, 180 F.2d 527 (5th Cir.); </w:t>
      </w:r>
      <w:r w:rsidRPr="00FF6065">
        <w:rPr>
          <w:i/>
          <w:iCs/>
          <w:szCs w:val="24"/>
        </w:rPr>
        <w:t>Continental Illinois National Bank v. Commissioner</w:t>
      </w:r>
      <w:r w:rsidRPr="00FF6065">
        <w:rPr>
          <w:szCs w:val="24"/>
        </w:rPr>
        <w:t>, 69 T.C. 357, 364-372.  However, we have found that the purpose of the reconveyance</w:t>
      </w:r>
      <w:r w:rsidR="00E81BA6">
        <w:rPr>
          <w:szCs w:val="24"/>
        </w:rPr>
        <w:t>[]</w:t>
      </w:r>
      <w:r w:rsidRPr="00FF6065">
        <w:rPr>
          <w:szCs w:val="24"/>
        </w:rPr>
        <w:t xml:space="preserve"> was a desire by the donee</w:t>
      </w:r>
      <w:r w:rsidR="00E81BA6">
        <w:rPr>
          <w:szCs w:val="24"/>
        </w:rPr>
        <w:t>[]</w:t>
      </w:r>
      <w:r w:rsidRPr="00FF6065">
        <w:rPr>
          <w:szCs w:val="24"/>
        </w:rPr>
        <w:t xml:space="preserve"> to reverse the original gift transaction</w:t>
      </w:r>
      <w:r w:rsidR="00E81BA6">
        <w:rPr>
          <w:szCs w:val="24"/>
        </w:rPr>
        <w:t>[]</w:t>
      </w:r>
      <w:r w:rsidRPr="00FF6065">
        <w:rPr>
          <w:szCs w:val="24"/>
        </w:rPr>
        <w:t>, and that the reconveyance</w:t>
      </w:r>
      <w:r w:rsidR="00E81BA6">
        <w:rPr>
          <w:szCs w:val="24"/>
        </w:rPr>
        <w:t>[]</w:t>
      </w:r>
      <w:r w:rsidRPr="00FF6065">
        <w:rPr>
          <w:szCs w:val="24"/>
        </w:rPr>
        <w:t xml:space="preserve"> without consideration would not have been made to petitioner</w:t>
      </w:r>
      <w:r w:rsidR="00E81BA6">
        <w:rPr>
          <w:szCs w:val="24"/>
        </w:rPr>
        <w:t>[]</w:t>
      </w:r>
      <w:r w:rsidRPr="00FF6065">
        <w:rPr>
          <w:szCs w:val="24"/>
        </w:rPr>
        <w:t xml:space="preserve"> were it not for the fact that </w:t>
      </w:r>
      <w:r w:rsidR="00E81BA6">
        <w:rPr>
          <w:szCs w:val="24"/>
        </w:rPr>
        <w:t xml:space="preserve">[it was] </w:t>
      </w:r>
      <w:r w:rsidRPr="00FF6065">
        <w:rPr>
          <w:szCs w:val="24"/>
        </w:rPr>
        <w:t>the original donor</w:t>
      </w:r>
      <w:r w:rsidR="00E81BA6">
        <w:rPr>
          <w:szCs w:val="24"/>
        </w:rPr>
        <w:t>[]</w:t>
      </w:r>
      <w:r w:rsidRPr="00FF6065">
        <w:rPr>
          <w:szCs w:val="24"/>
        </w:rPr>
        <w:t xml:space="preserve"> of the property.  The recover</w:t>
      </w:r>
      <w:r w:rsidR="0087587F">
        <w:rPr>
          <w:szCs w:val="24"/>
        </w:rPr>
        <w:t xml:space="preserve">[y was] </w:t>
      </w:r>
      <w:r w:rsidRPr="00FF6065">
        <w:rPr>
          <w:szCs w:val="24"/>
        </w:rPr>
        <w:t>far from the coincidental happenstance</w:t>
      </w:r>
      <w:r w:rsidR="0087587F">
        <w:rPr>
          <w:szCs w:val="24"/>
        </w:rPr>
        <w:t>[]</w:t>
      </w:r>
      <w:r w:rsidRPr="00FF6065">
        <w:rPr>
          <w:szCs w:val="24"/>
        </w:rPr>
        <w:t xml:space="preserve"> that petitioner</w:t>
      </w:r>
      <w:r w:rsidR="0087587F">
        <w:rPr>
          <w:szCs w:val="24"/>
        </w:rPr>
        <w:t>[]</w:t>
      </w:r>
      <w:r w:rsidRPr="00FF6065">
        <w:rPr>
          <w:szCs w:val="24"/>
        </w:rPr>
        <w:t xml:space="preserve"> would have us believe.  This is especially true in light of the relatively short time period</w:t>
      </w:r>
      <w:r w:rsidR="0087587F">
        <w:rPr>
          <w:szCs w:val="24"/>
        </w:rPr>
        <w:t>[]</w:t>
      </w:r>
      <w:r w:rsidRPr="00FF6065">
        <w:rPr>
          <w:szCs w:val="24"/>
        </w:rPr>
        <w:t xml:space="preserve"> between the original gifts and the reconveyances.</w:t>
      </w:r>
    </w:p>
    <w:p w14:paraId="329DF1DE" w14:textId="77777777" w:rsidR="00FF6065" w:rsidRPr="00FF6065" w:rsidRDefault="00FF6065" w:rsidP="00F759C4">
      <w:pPr>
        <w:autoSpaceDE w:val="0"/>
        <w:autoSpaceDN w:val="0"/>
        <w:adjustRightInd w:val="0"/>
        <w:jc w:val="both"/>
        <w:rPr>
          <w:szCs w:val="24"/>
        </w:rPr>
      </w:pPr>
    </w:p>
    <w:p w14:paraId="7054A830" w14:textId="2BBB9C5C" w:rsidR="00FF6065" w:rsidRPr="00FF6065" w:rsidRDefault="00FF6065" w:rsidP="00F759C4">
      <w:pPr>
        <w:autoSpaceDE w:val="0"/>
        <w:autoSpaceDN w:val="0"/>
        <w:adjustRightInd w:val="0"/>
        <w:jc w:val="both"/>
        <w:rPr>
          <w:szCs w:val="24"/>
        </w:rPr>
      </w:pPr>
      <w:r w:rsidRPr="00FF6065">
        <w:rPr>
          <w:szCs w:val="24"/>
        </w:rPr>
        <w:t xml:space="preserve">Nor can we agree, at least in cases where the return of property is not a “gift,” that a legal obligation on the part of the transferor to return the property is always a sine qua non for application of the tax benefit rule. We think it sufficient that the transferor specifically intend the transfer to be a repayment, restoration, or return of property formerly belonging to the transferee that was the subject of a previous transaction producing a tax benefit, and that the transferee accept it for such purpose. See </w:t>
      </w:r>
      <w:r w:rsidRPr="00FF6065">
        <w:rPr>
          <w:i/>
          <w:iCs/>
          <w:szCs w:val="24"/>
        </w:rPr>
        <w:t>Bear Mill Manufacturing Co. v. Commissioner</w:t>
      </w:r>
      <w:r w:rsidRPr="00FF6065">
        <w:rPr>
          <w:szCs w:val="24"/>
        </w:rPr>
        <w:t xml:space="preserve">, 15 T.C. 703, 706-708; </w:t>
      </w:r>
      <w:r w:rsidRPr="00FF6065">
        <w:rPr>
          <w:i/>
          <w:iCs/>
          <w:szCs w:val="24"/>
        </w:rPr>
        <w:t>Excelsior Printing Co. v. Commissioner</w:t>
      </w:r>
      <w:r w:rsidRPr="00FF6065">
        <w:rPr>
          <w:szCs w:val="24"/>
        </w:rPr>
        <w:t>, 16 B.T.A. 886, 887-888.</w:t>
      </w:r>
      <w:r w:rsidR="00173621">
        <w:rPr>
          <w:rStyle w:val="FootnoteReference"/>
          <w:szCs w:val="24"/>
        </w:rPr>
        <w:footnoteReference w:id="206"/>
      </w:r>
      <w:r w:rsidRPr="00FF6065">
        <w:rPr>
          <w:szCs w:val="24"/>
        </w:rPr>
        <w:t xml:space="preserve"> This was the case in respect of the reconveyance</w:t>
      </w:r>
      <w:r w:rsidR="0087587F">
        <w:rPr>
          <w:szCs w:val="24"/>
        </w:rPr>
        <w:t>[]</w:t>
      </w:r>
      <w:r w:rsidRPr="00FF6065">
        <w:rPr>
          <w:szCs w:val="24"/>
        </w:rPr>
        <w:t xml:space="preserve"> by </w:t>
      </w:r>
      <w:r w:rsidR="0087587F">
        <w:rPr>
          <w:szCs w:val="24"/>
        </w:rPr>
        <w:t xml:space="preserve">… </w:t>
      </w:r>
      <w:r w:rsidRPr="00FF6065">
        <w:rPr>
          <w:szCs w:val="24"/>
        </w:rPr>
        <w:t xml:space="preserve">the hospital – </w:t>
      </w:r>
      <w:r w:rsidR="0087587F">
        <w:rPr>
          <w:szCs w:val="24"/>
        </w:rPr>
        <w:t xml:space="preserve">[it was] </w:t>
      </w:r>
      <w:r w:rsidRPr="00FF6065">
        <w:rPr>
          <w:szCs w:val="24"/>
        </w:rPr>
        <w:t xml:space="preserve">intended merely to reverse previous charitable donations. Under these circumstances, we see no reason to allow a windfall tax benefit based upon </w:t>
      </w:r>
      <w:r w:rsidR="0087587F">
        <w:rPr>
          <w:szCs w:val="24"/>
        </w:rPr>
        <w:t xml:space="preserve">[the] </w:t>
      </w:r>
      <w:r w:rsidRPr="00FF6065">
        <w:rPr>
          <w:szCs w:val="24"/>
        </w:rPr>
        <w:t>charitable contribution</w:t>
      </w:r>
      <w:r w:rsidR="0087587F">
        <w:rPr>
          <w:szCs w:val="24"/>
        </w:rPr>
        <w:t>[]</w:t>
      </w:r>
      <w:r w:rsidRPr="00FF6065">
        <w:rPr>
          <w:szCs w:val="24"/>
        </w:rPr>
        <w:t xml:space="preserve"> deduction</w:t>
      </w:r>
      <w:r w:rsidR="0087587F">
        <w:rPr>
          <w:szCs w:val="24"/>
        </w:rPr>
        <w:t>[]</w:t>
      </w:r>
      <w:r w:rsidRPr="00FF6065">
        <w:rPr>
          <w:szCs w:val="24"/>
        </w:rPr>
        <w:t xml:space="preserve">, particularly when, in the end, petitioners owned the very same property they tried to give away.  Cf. </w:t>
      </w:r>
      <w:r w:rsidRPr="00FF6065">
        <w:rPr>
          <w:i/>
          <w:iCs/>
          <w:szCs w:val="24"/>
        </w:rPr>
        <w:t>Farr v. Commissioner</w:t>
      </w:r>
      <w:r w:rsidRPr="00FF6065">
        <w:rPr>
          <w:szCs w:val="24"/>
        </w:rPr>
        <w:t>, 11 T.C. at 567. The purposes of the tax benefit rule [footnote omitted] served by requiring inclusion in gross income of the fair market value of the property at the times it was returned to petitioners.</w:t>
      </w:r>
    </w:p>
    <w:p w14:paraId="7AC531C5" w14:textId="77777777" w:rsidR="00FF6065" w:rsidRPr="00FF6065" w:rsidRDefault="00FF6065" w:rsidP="00F759C4">
      <w:pPr>
        <w:autoSpaceDE w:val="0"/>
        <w:autoSpaceDN w:val="0"/>
        <w:adjustRightInd w:val="0"/>
        <w:jc w:val="both"/>
        <w:rPr>
          <w:szCs w:val="24"/>
        </w:rPr>
      </w:pPr>
    </w:p>
    <w:p w14:paraId="7A1347FA" w14:textId="135E739E" w:rsidR="00FF6065" w:rsidRPr="00FF6065" w:rsidRDefault="0087587F" w:rsidP="00F759C4">
      <w:pPr>
        <w:autoSpaceDE w:val="0"/>
        <w:autoSpaceDN w:val="0"/>
        <w:adjustRightInd w:val="0"/>
        <w:jc w:val="both"/>
        <w:rPr>
          <w:szCs w:val="24"/>
        </w:rPr>
      </w:pPr>
      <w:r>
        <w:rPr>
          <w:szCs w:val="24"/>
        </w:rPr>
        <w:t xml:space="preserve">… </w:t>
      </w:r>
      <w:r w:rsidR="00FF6065" w:rsidRPr="00FF6065">
        <w:rPr>
          <w:szCs w:val="24"/>
        </w:rPr>
        <w:t xml:space="preserve">The Commissioner agrees that the amount to be included is to be measured by the $25,000 stipulated value rather than [$48,000] which he had previously determined in his deficiency notice. </w:t>
      </w:r>
      <w:r>
        <w:rPr>
          <w:szCs w:val="24"/>
        </w:rPr>
        <w:t xml:space="preserve">… </w:t>
      </w:r>
    </w:p>
    <w:p w14:paraId="50BD33EF" w14:textId="77777777" w:rsidR="00FF6065" w:rsidRPr="00FF6065" w:rsidRDefault="00FF6065" w:rsidP="00F759C4">
      <w:pPr>
        <w:autoSpaceDE w:val="0"/>
        <w:autoSpaceDN w:val="0"/>
        <w:adjustRightInd w:val="0"/>
        <w:jc w:val="both"/>
        <w:rPr>
          <w:szCs w:val="24"/>
        </w:rPr>
      </w:pPr>
    </w:p>
    <w:p w14:paraId="057E4A3E" w14:textId="3D75C24E" w:rsidR="00FF6065" w:rsidRPr="00FF6065" w:rsidRDefault="00FF6065" w:rsidP="00F759C4">
      <w:pPr>
        <w:autoSpaceDE w:val="0"/>
        <w:autoSpaceDN w:val="0"/>
        <w:adjustRightInd w:val="0"/>
        <w:jc w:val="both"/>
        <w:rPr>
          <w:szCs w:val="24"/>
        </w:rPr>
      </w:pPr>
      <w:r w:rsidRPr="00FF6065">
        <w:rPr>
          <w:szCs w:val="24"/>
        </w:rPr>
        <w:t>...</w:t>
      </w:r>
      <w:r w:rsidR="00BB1373">
        <w:rPr>
          <w:rStyle w:val="FootnoteReference"/>
          <w:szCs w:val="24"/>
        </w:rPr>
        <w:footnoteReference w:id="207"/>
      </w:r>
    </w:p>
    <w:p w14:paraId="58F2EE02" w14:textId="77777777" w:rsidR="00FF6065" w:rsidRPr="00FF6065" w:rsidRDefault="00FF6065" w:rsidP="00F759C4">
      <w:pPr>
        <w:autoSpaceDE w:val="0"/>
        <w:autoSpaceDN w:val="0"/>
        <w:adjustRightInd w:val="0"/>
        <w:jc w:val="both"/>
        <w:rPr>
          <w:szCs w:val="24"/>
        </w:rPr>
      </w:pPr>
    </w:p>
    <w:p w14:paraId="7AA1B97C" w14:textId="77777777" w:rsidR="00FF6065" w:rsidRPr="00FF6065" w:rsidRDefault="00FF6065" w:rsidP="00F759C4">
      <w:pPr>
        <w:autoSpaceDE w:val="0"/>
        <w:autoSpaceDN w:val="0"/>
        <w:adjustRightInd w:val="0"/>
        <w:jc w:val="both"/>
        <w:rPr>
          <w:szCs w:val="24"/>
        </w:rPr>
      </w:pPr>
      <w:r w:rsidRPr="00FF6065">
        <w:rPr>
          <w:i/>
          <w:iCs/>
          <w:szCs w:val="24"/>
        </w:rPr>
        <w:t>Decision will be entered under Rule 155.</w:t>
      </w:r>
    </w:p>
    <w:p w14:paraId="2955C66E" w14:textId="77777777" w:rsidR="00FF6065" w:rsidRPr="00FF6065" w:rsidRDefault="00FF6065" w:rsidP="00F759C4">
      <w:pPr>
        <w:autoSpaceDE w:val="0"/>
        <w:autoSpaceDN w:val="0"/>
        <w:adjustRightInd w:val="0"/>
        <w:jc w:val="both"/>
        <w:rPr>
          <w:szCs w:val="24"/>
        </w:rPr>
      </w:pPr>
    </w:p>
    <w:p w14:paraId="16975B08" w14:textId="5316479A" w:rsidR="00092D59" w:rsidRDefault="00092D59">
      <w:pPr>
        <w:rPr>
          <w:szCs w:val="24"/>
        </w:rPr>
      </w:pPr>
    </w:p>
    <w:p w14:paraId="5AAA3184" w14:textId="77777777" w:rsidR="00FF6065" w:rsidRPr="00FF6065" w:rsidRDefault="00FF6065" w:rsidP="00F759C4">
      <w:pPr>
        <w:autoSpaceDE w:val="0"/>
        <w:autoSpaceDN w:val="0"/>
        <w:adjustRightInd w:val="0"/>
        <w:jc w:val="both"/>
        <w:rPr>
          <w:szCs w:val="24"/>
        </w:rPr>
      </w:pPr>
      <w:r w:rsidRPr="00FF6065">
        <w:rPr>
          <w:i/>
          <w:iCs/>
          <w:szCs w:val="24"/>
        </w:rPr>
        <w:t>Notes and Questions</w:t>
      </w:r>
      <w:r w:rsidRPr="00FF6065">
        <w:rPr>
          <w:szCs w:val="24"/>
        </w:rPr>
        <w:t>:</w:t>
      </w:r>
    </w:p>
    <w:p w14:paraId="4E3A80B3" w14:textId="77777777" w:rsidR="00FF6065" w:rsidRPr="00FF6065" w:rsidRDefault="00FF6065" w:rsidP="00F759C4">
      <w:pPr>
        <w:autoSpaceDE w:val="0"/>
        <w:autoSpaceDN w:val="0"/>
        <w:adjustRightInd w:val="0"/>
        <w:jc w:val="both"/>
        <w:rPr>
          <w:szCs w:val="24"/>
        </w:rPr>
      </w:pPr>
    </w:p>
    <w:p w14:paraId="35683483" w14:textId="7A568440" w:rsidR="00FF6065" w:rsidRPr="00FF6065" w:rsidRDefault="00FF6065" w:rsidP="00F759C4">
      <w:pPr>
        <w:autoSpaceDE w:val="0"/>
        <w:autoSpaceDN w:val="0"/>
        <w:adjustRightInd w:val="0"/>
        <w:jc w:val="both"/>
        <w:rPr>
          <w:szCs w:val="24"/>
        </w:rPr>
      </w:pPr>
      <w:r w:rsidRPr="00FF6065">
        <w:rPr>
          <w:szCs w:val="24"/>
        </w:rPr>
        <w:t>1. Congress has not created a legislative counterpart to § 1341.</w:t>
      </w:r>
    </w:p>
    <w:p w14:paraId="79B34520" w14:textId="77777777" w:rsidR="00FF6065" w:rsidRPr="00FF6065" w:rsidRDefault="00FF6065" w:rsidP="00F759C4">
      <w:pPr>
        <w:autoSpaceDE w:val="0"/>
        <w:autoSpaceDN w:val="0"/>
        <w:adjustRightInd w:val="0"/>
        <w:jc w:val="both"/>
        <w:rPr>
          <w:szCs w:val="24"/>
        </w:rPr>
      </w:pPr>
    </w:p>
    <w:p w14:paraId="7AFE2832" w14:textId="641C7A11" w:rsidR="00626839" w:rsidRDefault="00FF6065" w:rsidP="00F759C4">
      <w:pPr>
        <w:jc w:val="both"/>
        <w:rPr>
          <w:szCs w:val="24"/>
        </w:rPr>
      </w:pPr>
      <w:r w:rsidRPr="00FF6065">
        <w:rPr>
          <w:szCs w:val="24"/>
        </w:rPr>
        <w:t>2. Read § 111.</w:t>
      </w:r>
    </w:p>
    <w:p w14:paraId="564ADA8F" w14:textId="3F284B79" w:rsidR="00626839" w:rsidRDefault="00626839" w:rsidP="00F759C4">
      <w:pPr>
        <w:jc w:val="both"/>
        <w:rPr>
          <w:szCs w:val="24"/>
        </w:rPr>
      </w:pPr>
    </w:p>
    <w:p w14:paraId="38ADCE25" w14:textId="3383D0E4" w:rsidR="00AC5DC0" w:rsidRPr="00E75C3A" w:rsidRDefault="00E75C3A" w:rsidP="00F759C4">
      <w:pPr>
        <w:jc w:val="both"/>
        <w:rPr>
          <w:szCs w:val="24"/>
        </w:rPr>
      </w:pPr>
      <w:r>
        <w:rPr>
          <w:szCs w:val="24"/>
        </w:rPr>
        <w:t xml:space="preserve">3. In </w:t>
      </w:r>
      <w:r>
        <w:rPr>
          <w:i/>
          <w:iCs/>
          <w:szCs w:val="24"/>
        </w:rPr>
        <w:t>Alice Phelan Sullivan</w:t>
      </w:r>
      <w:r>
        <w:rPr>
          <w:szCs w:val="24"/>
        </w:rPr>
        <w:t xml:space="preserve"> (discussed by the court), taxpayer made gift</w:t>
      </w:r>
      <w:r w:rsidR="00AC5DC0">
        <w:rPr>
          <w:szCs w:val="24"/>
        </w:rPr>
        <w:t xml:space="preserve">s of property on condition that the property be used for </w:t>
      </w:r>
      <w:r w:rsidR="000F2686">
        <w:rPr>
          <w:szCs w:val="24"/>
        </w:rPr>
        <w:t xml:space="preserve">religious or educational </w:t>
      </w:r>
      <w:r w:rsidR="00AC5DC0">
        <w:rPr>
          <w:szCs w:val="24"/>
        </w:rPr>
        <w:t xml:space="preserve">purposes in 1939 and 1940 when </w:t>
      </w:r>
      <w:r w:rsidR="00C60CD8">
        <w:rPr>
          <w:szCs w:val="24"/>
        </w:rPr>
        <w:t xml:space="preserve">taxpayer’s marginal tax brackets </w:t>
      </w:r>
      <w:r w:rsidR="008C1F9E">
        <w:rPr>
          <w:szCs w:val="24"/>
        </w:rPr>
        <w:t xml:space="preserve">were 18% and 24% respectively. </w:t>
      </w:r>
      <w:r w:rsidR="000F2686">
        <w:rPr>
          <w:szCs w:val="24"/>
        </w:rPr>
        <w:t xml:space="preserve">The donee returned the property in </w:t>
      </w:r>
      <w:r w:rsidR="000C5F40">
        <w:rPr>
          <w:szCs w:val="24"/>
        </w:rPr>
        <w:t xml:space="preserve">1957 when taxpayer’s marginal tax bracket was </w:t>
      </w:r>
      <w:r w:rsidR="00AC5DC0">
        <w:rPr>
          <w:szCs w:val="24"/>
        </w:rPr>
        <w:t>52%</w:t>
      </w:r>
      <w:r w:rsidR="000C5F40">
        <w:rPr>
          <w:szCs w:val="24"/>
        </w:rPr>
        <w:t>.</w:t>
      </w:r>
      <w:r w:rsidR="00712648">
        <w:rPr>
          <w:szCs w:val="24"/>
        </w:rPr>
        <w:t xml:space="preserve">  The court applied the rule that we account for our income taxes annually</w:t>
      </w:r>
      <w:r w:rsidR="00AE3CDA">
        <w:rPr>
          <w:szCs w:val="24"/>
        </w:rPr>
        <w:t>.  Taxpayer had to recognize the ret</w:t>
      </w:r>
      <w:r w:rsidR="007D4886">
        <w:rPr>
          <w:szCs w:val="24"/>
        </w:rPr>
        <w:t xml:space="preserve">ransfer of the property </w:t>
      </w:r>
      <w:r w:rsidR="00AE3CDA">
        <w:rPr>
          <w:szCs w:val="24"/>
        </w:rPr>
        <w:t>as income to be taxed at 52%</w:t>
      </w:r>
    </w:p>
    <w:p w14:paraId="27B031FC" w14:textId="77777777" w:rsidR="00E75C3A" w:rsidRDefault="00E75C3A" w:rsidP="00F759C4">
      <w:pPr>
        <w:jc w:val="both"/>
        <w:rPr>
          <w:szCs w:val="24"/>
        </w:rPr>
      </w:pPr>
    </w:p>
    <w:bookmarkEnd w:id="123"/>
    <w:p w14:paraId="0B39F8D6" w14:textId="1F910E31" w:rsidR="0049128E" w:rsidRPr="00576ED7" w:rsidRDefault="007D4886" w:rsidP="00A6585D">
      <w:pPr>
        <w:widowControl w:val="0"/>
        <w:jc w:val="both"/>
        <w:rPr>
          <w:szCs w:val="24"/>
        </w:rPr>
      </w:pPr>
      <w:r>
        <w:rPr>
          <w:szCs w:val="24"/>
        </w:rPr>
        <w:t>4</w:t>
      </w:r>
      <w:r w:rsidR="00C61EF3">
        <w:rPr>
          <w:szCs w:val="24"/>
        </w:rPr>
        <w:t xml:space="preserve">. </w:t>
      </w:r>
      <w:r w:rsidR="0049128E" w:rsidRPr="00576ED7">
        <w:rPr>
          <w:szCs w:val="24"/>
        </w:rPr>
        <w:t xml:space="preserve">Consider: In </w:t>
      </w:r>
      <w:r w:rsidR="00186311">
        <w:rPr>
          <w:szCs w:val="24"/>
        </w:rPr>
        <w:t>year 1</w:t>
      </w:r>
      <w:r w:rsidR="0049128E" w:rsidRPr="00576ED7">
        <w:rPr>
          <w:szCs w:val="24"/>
        </w:rPr>
        <w:t>, taxpayer’s total item</w:t>
      </w:r>
      <w:r w:rsidR="00C61EF3">
        <w:rPr>
          <w:szCs w:val="24"/>
        </w:rPr>
        <w:t>ized deductions were $1</w:t>
      </w:r>
      <w:r w:rsidR="00947929">
        <w:rPr>
          <w:szCs w:val="24"/>
        </w:rPr>
        <w:t>8,</w:t>
      </w:r>
      <w:r w:rsidR="00C61EF3">
        <w:rPr>
          <w:szCs w:val="24"/>
        </w:rPr>
        <w:t xml:space="preserve">000. </w:t>
      </w:r>
      <w:r w:rsidR="0049128E" w:rsidRPr="00576ED7">
        <w:rPr>
          <w:szCs w:val="24"/>
        </w:rPr>
        <w:t xml:space="preserve">A portion of the itemized deductions was for </w:t>
      </w:r>
      <w:r w:rsidR="00287ADA">
        <w:rPr>
          <w:szCs w:val="24"/>
        </w:rPr>
        <w:t xml:space="preserve">her </w:t>
      </w:r>
      <w:r w:rsidR="0049128E" w:rsidRPr="00576ED7">
        <w:rPr>
          <w:szCs w:val="24"/>
        </w:rPr>
        <w:t>contribution of a parcel of land to h</w:t>
      </w:r>
      <w:r w:rsidR="00287ADA">
        <w:rPr>
          <w:szCs w:val="24"/>
        </w:rPr>
        <w:t>er</w:t>
      </w:r>
      <w:r w:rsidR="0049128E" w:rsidRPr="00576ED7">
        <w:rPr>
          <w:szCs w:val="24"/>
        </w:rPr>
        <w:t xml:space="preserve"> church, fmv = $7000, “so long</w:t>
      </w:r>
      <w:r w:rsidR="00C325EA">
        <w:rPr>
          <w:szCs w:val="24"/>
        </w:rPr>
        <w:t xml:space="preserve"> as used for church purposes.” </w:t>
      </w:r>
      <w:r w:rsidR="0049128E" w:rsidRPr="00576ED7">
        <w:rPr>
          <w:szCs w:val="24"/>
        </w:rPr>
        <w:t>Taxpayer filed sin</w:t>
      </w:r>
      <w:r w:rsidR="00C325EA">
        <w:rPr>
          <w:szCs w:val="24"/>
        </w:rPr>
        <w:t xml:space="preserve">gle. </w:t>
      </w:r>
      <w:r w:rsidR="0049128E" w:rsidRPr="00576ED7">
        <w:rPr>
          <w:szCs w:val="24"/>
        </w:rPr>
        <w:t xml:space="preserve">The standard deduction in </w:t>
      </w:r>
      <w:r w:rsidR="00186311">
        <w:rPr>
          <w:szCs w:val="24"/>
        </w:rPr>
        <w:t xml:space="preserve">year 1 </w:t>
      </w:r>
      <w:r w:rsidR="00C325EA">
        <w:rPr>
          <w:szCs w:val="24"/>
        </w:rPr>
        <w:t>for single persons was $</w:t>
      </w:r>
      <w:r w:rsidR="00DB05FE">
        <w:rPr>
          <w:szCs w:val="24"/>
        </w:rPr>
        <w:t>12,</w:t>
      </w:r>
      <w:r w:rsidR="00C325EA">
        <w:rPr>
          <w:szCs w:val="24"/>
        </w:rPr>
        <w:t xml:space="preserve">000. </w:t>
      </w:r>
      <w:r w:rsidR="0049128E" w:rsidRPr="00576ED7">
        <w:rPr>
          <w:szCs w:val="24"/>
        </w:rPr>
        <w:t xml:space="preserve">In </w:t>
      </w:r>
      <w:r w:rsidR="00186311">
        <w:rPr>
          <w:szCs w:val="24"/>
        </w:rPr>
        <w:t>year 4,</w:t>
      </w:r>
      <w:r w:rsidR="0049128E" w:rsidRPr="00576ED7">
        <w:rPr>
          <w:szCs w:val="24"/>
        </w:rPr>
        <w:t xml:space="preserve"> the church decided not to use the land for church purposes and returned it to taxpayer.</w:t>
      </w:r>
      <w:r w:rsidR="00E97C4E">
        <w:rPr>
          <w:szCs w:val="24"/>
        </w:rPr>
        <w:t xml:space="preserve">  Its fmv was still $7000</w:t>
      </w:r>
      <w:r w:rsidR="004D1B7A">
        <w:rPr>
          <w:szCs w:val="24"/>
        </w:rPr>
        <w:t>.</w:t>
      </w:r>
    </w:p>
    <w:p w14:paraId="4A0BCFCE"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year 4 </w:t>
      </w:r>
      <w:r w:rsidRPr="00576ED7">
        <w:rPr>
          <w:szCs w:val="24"/>
        </w:rPr>
        <w:t>tax return?</w:t>
      </w:r>
    </w:p>
    <w:p w14:paraId="422FF62A" w14:textId="77777777" w:rsidR="0049128E" w:rsidRPr="00576ED7" w:rsidRDefault="0049128E" w:rsidP="00A6585D">
      <w:pPr>
        <w:widowControl w:val="0"/>
        <w:jc w:val="both"/>
        <w:rPr>
          <w:szCs w:val="24"/>
        </w:rPr>
      </w:pPr>
    </w:p>
    <w:p w14:paraId="45038B6A" w14:textId="1ADA3BF4" w:rsidR="0049128E" w:rsidRPr="00576ED7" w:rsidRDefault="007D4886" w:rsidP="00717A0A">
      <w:pPr>
        <w:jc w:val="both"/>
        <w:rPr>
          <w:szCs w:val="24"/>
        </w:rPr>
      </w:pPr>
      <w:r>
        <w:rPr>
          <w:szCs w:val="24"/>
        </w:rPr>
        <w:t>4</w:t>
      </w:r>
      <w:r w:rsidR="0049128E" w:rsidRPr="00576ED7">
        <w:rPr>
          <w:szCs w:val="24"/>
        </w:rPr>
        <w:t>a. Same as #</w:t>
      </w:r>
      <w:r>
        <w:rPr>
          <w:szCs w:val="24"/>
        </w:rPr>
        <w:t>4</w:t>
      </w:r>
      <w:r w:rsidR="0049128E" w:rsidRPr="00576ED7">
        <w:rPr>
          <w:szCs w:val="24"/>
        </w:rPr>
        <w:t xml:space="preserve">, but the fmv of the land in </w:t>
      </w:r>
      <w:r w:rsidR="00186311">
        <w:rPr>
          <w:szCs w:val="24"/>
        </w:rPr>
        <w:t xml:space="preserve">year 1 </w:t>
      </w:r>
      <w:r w:rsidR="0049128E" w:rsidRPr="00576ED7">
        <w:rPr>
          <w:szCs w:val="24"/>
        </w:rPr>
        <w:t>was only $4000?</w:t>
      </w:r>
      <w:r w:rsidR="00C325EA">
        <w:rPr>
          <w:szCs w:val="24"/>
        </w:rPr>
        <w:t xml:space="preserve"> </w:t>
      </w:r>
      <w:r w:rsidR="00E70E4B">
        <w:rPr>
          <w:szCs w:val="24"/>
        </w:rPr>
        <w:t>Her total itemized deductions were $1</w:t>
      </w:r>
      <w:r w:rsidR="00947929">
        <w:rPr>
          <w:szCs w:val="24"/>
        </w:rPr>
        <w:t>8</w:t>
      </w:r>
      <w:r w:rsidR="00E70E4B">
        <w:rPr>
          <w:szCs w:val="24"/>
        </w:rPr>
        <w:t>,000</w:t>
      </w:r>
      <w:r w:rsidR="00C017E5">
        <w:rPr>
          <w:szCs w:val="24"/>
        </w:rPr>
        <w:t>, including $4000 for the land she contributed to her church</w:t>
      </w:r>
      <w:r w:rsidR="00E70E4B">
        <w:rPr>
          <w:szCs w:val="24"/>
        </w:rPr>
        <w:t>.</w:t>
      </w:r>
    </w:p>
    <w:p w14:paraId="34083966"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w:t>
      </w:r>
      <w:r w:rsidR="00186311">
        <w:rPr>
          <w:szCs w:val="24"/>
        </w:rPr>
        <w:t xml:space="preserve">year 4 </w:t>
      </w:r>
      <w:r w:rsidRPr="00576ED7">
        <w:rPr>
          <w:szCs w:val="24"/>
        </w:rPr>
        <w:t>tax return?</w:t>
      </w:r>
    </w:p>
    <w:p w14:paraId="3A8EDA5E" w14:textId="77777777" w:rsidR="0049128E" w:rsidRPr="00576ED7" w:rsidRDefault="0049128E" w:rsidP="00A6585D">
      <w:pPr>
        <w:widowControl w:val="0"/>
        <w:jc w:val="both"/>
        <w:rPr>
          <w:szCs w:val="24"/>
        </w:rPr>
      </w:pPr>
    </w:p>
    <w:p w14:paraId="155C1999" w14:textId="413AC46D" w:rsidR="0049128E" w:rsidRPr="00576ED7" w:rsidRDefault="007D4886" w:rsidP="00A6585D">
      <w:pPr>
        <w:widowControl w:val="0"/>
        <w:jc w:val="both"/>
        <w:rPr>
          <w:szCs w:val="24"/>
        </w:rPr>
      </w:pPr>
      <w:r>
        <w:rPr>
          <w:szCs w:val="24"/>
        </w:rPr>
        <w:t>4</w:t>
      </w:r>
      <w:r w:rsidR="0049128E" w:rsidRPr="00576ED7">
        <w:rPr>
          <w:szCs w:val="24"/>
        </w:rPr>
        <w:t>b. Same as #</w:t>
      </w:r>
      <w:r>
        <w:rPr>
          <w:szCs w:val="24"/>
        </w:rPr>
        <w:t>4</w:t>
      </w:r>
      <w:r w:rsidR="0049128E" w:rsidRPr="00576ED7">
        <w:rPr>
          <w:szCs w:val="24"/>
        </w:rPr>
        <w:t>, but the fmv of the land was $3000 and taxpayer’s total itemized deductions</w:t>
      </w:r>
      <w:r w:rsidR="00186311">
        <w:rPr>
          <w:szCs w:val="24"/>
        </w:rPr>
        <w:t xml:space="preserve">, including </w:t>
      </w:r>
      <w:r w:rsidR="00287ADA">
        <w:rPr>
          <w:szCs w:val="24"/>
        </w:rPr>
        <w:t xml:space="preserve">her </w:t>
      </w:r>
      <w:r w:rsidR="00186311">
        <w:rPr>
          <w:szCs w:val="24"/>
        </w:rPr>
        <w:t>charitable contribution,</w:t>
      </w:r>
      <w:r w:rsidR="0049128E" w:rsidRPr="00576ED7">
        <w:rPr>
          <w:szCs w:val="24"/>
        </w:rPr>
        <w:t xml:space="preserve"> were $</w:t>
      </w:r>
      <w:r w:rsidR="00947929">
        <w:rPr>
          <w:szCs w:val="24"/>
        </w:rPr>
        <w:t>11,</w:t>
      </w:r>
      <w:r w:rsidR="0049128E" w:rsidRPr="00576ED7">
        <w:rPr>
          <w:szCs w:val="24"/>
        </w:rPr>
        <w:t>000.</w:t>
      </w:r>
    </w:p>
    <w:p w14:paraId="094EC712" w14:textId="77777777" w:rsidR="0049128E"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14:paraId="2E37B1C4" w14:textId="72C7DA47" w:rsidR="00092D59" w:rsidRDefault="00092D59">
      <w:pPr>
        <w:rPr>
          <w:szCs w:val="24"/>
        </w:rPr>
      </w:pPr>
    </w:p>
    <w:p w14:paraId="780DC68F" w14:textId="77777777" w:rsidR="00B547DF" w:rsidRDefault="00B547DF">
      <w:pPr>
        <w:rPr>
          <w:szCs w:val="24"/>
        </w:rPr>
      </w:pPr>
    </w:p>
    <w:p w14:paraId="43874406" w14:textId="77777777" w:rsidR="00B547DF" w:rsidRDefault="00B547DF">
      <w:pPr>
        <w:rPr>
          <w:szCs w:val="24"/>
        </w:rPr>
      </w:pPr>
    </w:p>
    <w:p w14:paraId="31FA9FEC" w14:textId="77777777" w:rsidR="0049128E" w:rsidRPr="00576ED7" w:rsidRDefault="0049128E" w:rsidP="00430EF8">
      <w:pPr>
        <w:pStyle w:val="Heading3"/>
      </w:pPr>
      <w:bookmarkStart w:id="124" w:name="_Toc141263543"/>
      <w:r w:rsidRPr="00576ED7">
        <w:t>II.  Deferral Mechanisms</w:t>
      </w:r>
      <w:bookmarkEnd w:id="124"/>
      <w:r w:rsidRPr="00576ED7">
        <w:fldChar w:fldCharType="begin"/>
      </w:r>
      <w:r w:rsidRPr="00576ED7">
        <w:instrText xml:space="preserve"> TC \l1 "II.  Deferral Mechanisms</w:instrText>
      </w:r>
      <w:r w:rsidRPr="00576ED7">
        <w:fldChar w:fldCharType="end"/>
      </w:r>
    </w:p>
    <w:p w14:paraId="76D5F2B4" w14:textId="77777777" w:rsidR="00D92230" w:rsidRDefault="00D92230" w:rsidP="00A6585D">
      <w:pPr>
        <w:widowControl w:val="0"/>
        <w:ind w:left="720"/>
        <w:jc w:val="both"/>
        <w:rPr>
          <w:i/>
          <w:szCs w:val="24"/>
        </w:rPr>
      </w:pPr>
    </w:p>
    <w:p w14:paraId="08CCD8A8" w14:textId="525BB20C" w:rsidR="00D92230" w:rsidRDefault="00D92230" w:rsidP="00D92230">
      <w:pPr>
        <w:widowControl w:val="0"/>
        <w:jc w:val="both"/>
        <w:rPr>
          <w:szCs w:val="24"/>
        </w:rPr>
      </w:pPr>
      <w:r>
        <w:rPr>
          <w:szCs w:val="24"/>
        </w:rPr>
        <w:t xml:space="preserve">The Code provides </w:t>
      </w:r>
      <w:r w:rsidR="00556852">
        <w:rPr>
          <w:szCs w:val="24"/>
        </w:rPr>
        <w:t xml:space="preserve">various </w:t>
      </w:r>
      <w:r>
        <w:rPr>
          <w:szCs w:val="24"/>
        </w:rPr>
        <w:t>mechanisms by which taxpayer may defer recognition of particular identifiable</w:t>
      </w:r>
      <w:r w:rsidR="00CF393A">
        <w:rPr>
          <w:szCs w:val="24"/>
        </w:rPr>
        <w:t xml:space="preserve"> income.</w:t>
      </w:r>
    </w:p>
    <w:p w14:paraId="35A062D9" w14:textId="77777777" w:rsidR="00CF393A" w:rsidRPr="00D92230" w:rsidRDefault="00CF393A" w:rsidP="00D92230">
      <w:pPr>
        <w:widowControl w:val="0"/>
        <w:jc w:val="both"/>
        <w:rPr>
          <w:szCs w:val="24"/>
        </w:rPr>
      </w:pPr>
    </w:p>
    <w:p w14:paraId="64FCF30D" w14:textId="77777777" w:rsidR="00D92230" w:rsidRDefault="00D92230" w:rsidP="00A6585D">
      <w:pPr>
        <w:widowControl w:val="0"/>
        <w:ind w:left="720"/>
        <w:jc w:val="both"/>
        <w:rPr>
          <w:i/>
          <w:szCs w:val="24"/>
        </w:rPr>
      </w:pPr>
    </w:p>
    <w:p w14:paraId="570519DB" w14:textId="77777777" w:rsidR="0049128E" w:rsidRPr="00576ED7" w:rsidRDefault="0049128E" w:rsidP="00A6585D">
      <w:pPr>
        <w:widowControl w:val="0"/>
        <w:ind w:left="720"/>
        <w:jc w:val="both"/>
        <w:rPr>
          <w:szCs w:val="24"/>
        </w:rPr>
      </w:pPr>
      <w:bookmarkStart w:id="125" w:name="_Hlk5271938"/>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bookmarkEnd w:id="125"/>
    <w:p w14:paraId="79BDC21E" w14:textId="77777777" w:rsidR="0049128E" w:rsidRPr="00576ED7" w:rsidRDefault="0049128E" w:rsidP="00A6585D">
      <w:pPr>
        <w:widowControl w:val="0"/>
        <w:jc w:val="both"/>
        <w:rPr>
          <w:szCs w:val="24"/>
        </w:rPr>
      </w:pPr>
    </w:p>
    <w:p w14:paraId="1D21C234" w14:textId="79E17CA6" w:rsidR="001153BC" w:rsidRDefault="0049128E" w:rsidP="00092D59">
      <w:pPr>
        <w:widowControl w:val="0"/>
        <w:jc w:val="both"/>
        <w:rPr>
          <w:szCs w:val="24"/>
        </w:rPr>
      </w:pPr>
      <w:r w:rsidRPr="00576ED7">
        <w:rPr>
          <w:szCs w:val="24"/>
        </w:rPr>
        <w:t xml:space="preserve">We have already observed that the realization </w:t>
      </w:r>
      <w:r w:rsidR="00CF393A">
        <w:rPr>
          <w:szCs w:val="24"/>
        </w:rPr>
        <w:t xml:space="preserve">element </w:t>
      </w:r>
      <w:r w:rsidRPr="00576ED7">
        <w:rPr>
          <w:szCs w:val="24"/>
        </w:rPr>
        <w:t>of gross income gives taxpayer some discretion to defer recognition of income – and</w:t>
      </w:r>
      <w:r w:rsidR="00CF393A">
        <w:rPr>
          <w:szCs w:val="24"/>
        </w:rPr>
        <w:t>, as</w:t>
      </w:r>
      <w:r w:rsidRPr="00576ED7">
        <w:rPr>
          <w:szCs w:val="24"/>
        </w:rPr>
        <w:t xml:space="preserve"> in </w:t>
      </w:r>
      <w:r w:rsidRPr="00576ED7">
        <w:rPr>
          <w:i/>
          <w:szCs w:val="24"/>
        </w:rPr>
        <w:t>Cottage Savings &amp; Loan</w:t>
      </w:r>
      <w:r w:rsidRPr="00576ED7">
        <w:rPr>
          <w:szCs w:val="24"/>
        </w:rPr>
        <w:t>, to accelerate the recognition of losses.</w:t>
      </w:r>
    </w:p>
    <w:p w14:paraId="5A77E29D" w14:textId="77777777" w:rsidR="00092D59" w:rsidRDefault="00092D59" w:rsidP="00092D59">
      <w:pPr>
        <w:widowControl w:val="0"/>
        <w:jc w:val="both"/>
        <w:rPr>
          <w:szCs w:val="24"/>
        </w:rPr>
      </w:pPr>
    </w:p>
    <w:p w14:paraId="443D9A0B" w14:textId="77777777" w:rsidR="00092D59" w:rsidRDefault="00092D59" w:rsidP="00092D59">
      <w:pPr>
        <w:widowControl w:val="0"/>
        <w:jc w:val="both"/>
        <w:rPr>
          <w:szCs w:val="24"/>
        </w:rPr>
      </w:pPr>
    </w:p>
    <w:p w14:paraId="783F08F5" w14:textId="77777777" w:rsidR="00B547DF" w:rsidRDefault="00B547DF" w:rsidP="00092D59">
      <w:pPr>
        <w:widowControl w:val="0"/>
        <w:jc w:val="both"/>
        <w:rPr>
          <w:szCs w:val="24"/>
        </w:rPr>
      </w:pPr>
    </w:p>
    <w:p w14:paraId="2B8008F8" w14:textId="77777777" w:rsidR="00B547DF" w:rsidRDefault="00B547DF" w:rsidP="00092D59">
      <w:pPr>
        <w:widowControl w:val="0"/>
        <w:jc w:val="both"/>
        <w:rPr>
          <w:szCs w:val="24"/>
        </w:rPr>
      </w:pPr>
    </w:p>
    <w:p w14:paraId="33240F4C" w14:textId="77777777"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14:paraId="096B9840" w14:textId="77777777" w:rsidR="0049128E" w:rsidRPr="00576ED7" w:rsidRDefault="0049128E" w:rsidP="00A6585D">
      <w:pPr>
        <w:widowControl w:val="0"/>
        <w:jc w:val="both"/>
        <w:rPr>
          <w:szCs w:val="24"/>
        </w:rPr>
      </w:pPr>
    </w:p>
    <w:p w14:paraId="7FBC8738" w14:textId="09FEE194" w:rsidR="0049128E" w:rsidRPr="00576ED7" w:rsidRDefault="0049128E" w:rsidP="00A6585D">
      <w:pPr>
        <w:widowControl w:val="0"/>
        <w:jc w:val="both"/>
        <w:rPr>
          <w:szCs w:val="24"/>
        </w:rPr>
      </w:pPr>
      <w:r w:rsidRPr="00576ED7">
        <w:rPr>
          <w:szCs w:val="24"/>
        </w:rPr>
        <w:t xml:space="preserve">There are occasions when taxpayer </w:t>
      </w:r>
      <w:r w:rsidR="006A7A56">
        <w:rPr>
          <w:szCs w:val="24"/>
        </w:rPr>
        <w:t>realizes gain on a transaction</w:t>
      </w:r>
      <w:r w:rsidRPr="00576ED7">
        <w:rPr>
          <w:szCs w:val="24"/>
        </w:rPr>
        <w:t>, but does not receive any cash with which to pay t</w:t>
      </w:r>
      <w:r w:rsidR="00C325EA">
        <w:rPr>
          <w:szCs w:val="24"/>
        </w:rPr>
        <w:t xml:space="preserve">he income tax due on the gain. </w:t>
      </w:r>
      <w:r w:rsidRPr="00576ED7">
        <w:rPr>
          <w:szCs w:val="24"/>
        </w:rPr>
        <w:t>Perhaps a purchaser d</w:t>
      </w:r>
      <w:r w:rsidR="00CF393A">
        <w:rPr>
          <w:szCs w:val="24"/>
        </w:rPr>
        <w:t xml:space="preserve">oes </w:t>
      </w:r>
      <w:r w:rsidRPr="00576ED7">
        <w:rPr>
          <w:szCs w:val="24"/>
        </w:rPr>
        <w:t xml:space="preserve">not have cash and </w:t>
      </w:r>
      <w:r w:rsidR="00CF393A">
        <w:rPr>
          <w:szCs w:val="24"/>
        </w:rPr>
        <w:t>can</w:t>
      </w:r>
      <w:r w:rsidRPr="00576ED7">
        <w:rPr>
          <w:szCs w:val="24"/>
        </w:rPr>
        <w:t>not procure a bank loan</w:t>
      </w:r>
      <w:r w:rsidR="001B5798" w:rsidRPr="00576ED7">
        <w:rPr>
          <w:szCs w:val="24"/>
        </w:rPr>
        <w:t xml:space="preserve">. </w:t>
      </w:r>
      <w:r w:rsidRPr="00576ED7">
        <w:rPr>
          <w:szCs w:val="24"/>
        </w:rPr>
        <w:t xml:space="preserve">Taxpayer agrees to permit the purchaser to make installment payments </w:t>
      </w:r>
      <w:r w:rsidR="00CF393A">
        <w:rPr>
          <w:szCs w:val="24"/>
        </w:rPr>
        <w:t xml:space="preserve">in subsequent </w:t>
      </w:r>
      <w:r w:rsidRPr="00576ED7">
        <w:rPr>
          <w:szCs w:val="24"/>
        </w:rPr>
        <w:t xml:space="preserve">years plus interest </w:t>
      </w:r>
      <w:r w:rsidR="00CF393A">
        <w:rPr>
          <w:szCs w:val="24"/>
        </w:rPr>
        <w:t xml:space="preserve">payments </w:t>
      </w:r>
      <w:r w:rsidRPr="00576ED7">
        <w:rPr>
          <w:szCs w:val="24"/>
        </w:rPr>
        <w:t>on the declining balance (</w:t>
      </w:r>
      <w:r w:rsidR="00CA008D">
        <w:rPr>
          <w:szCs w:val="24"/>
        </w:rPr>
        <w:t>§ </w:t>
      </w:r>
      <w:r w:rsidR="00C325EA">
        <w:rPr>
          <w:szCs w:val="24"/>
        </w:rPr>
        <w:t xml:space="preserve">163(b)). </w:t>
      </w:r>
      <w:r w:rsidRPr="00576ED7">
        <w:rPr>
          <w:szCs w:val="24"/>
        </w:rPr>
        <w:t xml:space="preserve">Section 453 requires </w:t>
      </w:r>
      <w:r w:rsidR="00C04434">
        <w:rPr>
          <w:szCs w:val="24"/>
        </w:rPr>
        <w:t xml:space="preserve">such a </w:t>
      </w:r>
      <w:r w:rsidRPr="00576ED7">
        <w:rPr>
          <w:szCs w:val="24"/>
        </w:rPr>
        <w:t>taxpayer to defer recognition of “income”</w:t>
      </w:r>
      <w:r w:rsidRPr="00576ED7">
        <w:rPr>
          <w:rStyle w:val="FootnoteReference"/>
          <w:szCs w:val="24"/>
        </w:rPr>
        <w:footnoteReference w:id="208"/>
      </w:r>
      <w:r w:rsidRPr="00576ED7">
        <w:rPr>
          <w:szCs w:val="24"/>
        </w:rPr>
        <w:t xml:space="preserve"> until receipt of install</w:t>
      </w:r>
      <w:r w:rsidR="00C325EA">
        <w:rPr>
          <w:szCs w:val="24"/>
        </w:rPr>
        <w:t xml:space="preserve">ment payments. </w:t>
      </w:r>
      <w:r w:rsidR="00CA008D">
        <w:rPr>
          <w:szCs w:val="24"/>
        </w:rPr>
        <w:t>§ </w:t>
      </w:r>
      <w:r w:rsidRPr="00576ED7">
        <w:rPr>
          <w:szCs w:val="24"/>
        </w:rPr>
        <w:t>453(a)</w:t>
      </w:r>
      <w:r w:rsidR="001B5798" w:rsidRPr="00576ED7">
        <w:rPr>
          <w:szCs w:val="24"/>
        </w:rPr>
        <w:t xml:space="preserve">. </w:t>
      </w:r>
      <w:r w:rsidRPr="00576ED7">
        <w:rPr>
          <w:szCs w:val="24"/>
        </w:rPr>
        <w:t xml:space="preserve">Taxpayer may elect out of the installment method of reporting income. </w:t>
      </w:r>
      <w:r w:rsidR="00CA008D">
        <w:rPr>
          <w:szCs w:val="24"/>
        </w:rPr>
        <w:t>§ </w:t>
      </w:r>
      <w:r w:rsidRPr="00576ED7">
        <w:rPr>
          <w:szCs w:val="24"/>
        </w:rPr>
        <w:t>453(d)(1).</w:t>
      </w:r>
    </w:p>
    <w:p w14:paraId="7E9C637B" w14:textId="77777777" w:rsidR="0049128E" w:rsidRPr="00576ED7" w:rsidRDefault="0049128E" w:rsidP="00A6585D">
      <w:pPr>
        <w:widowControl w:val="0"/>
        <w:ind w:left="720"/>
        <w:jc w:val="both"/>
        <w:rPr>
          <w:szCs w:val="24"/>
        </w:rPr>
      </w:pPr>
      <w:r w:rsidRPr="00576ED7">
        <w:rPr>
          <w:szCs w:val="24"/>
        </w:rPr>
        <w:t>•The installment method app</w:t>
      </w:r>
      <w:r w:rsidR="00C325EA">
        <w:rPr>
          <w:szCs w:val="24"/>
        </w:rPr>
        <w:t xml:space="preserve">lies to an “installment sale.” </w:t>
      </w:r>
      <w:r w:rsidRPr="00576ED7">
        <w:rPr>
          <w:szCs w:val="24"/>
        </w:rPr>
        <w:t>An “installment sale” is one where at least one payment is to be received after the close of the taxable year o</w:t>
      </w:r>
      <w:r w:rsidR="00C325EA">
        <w:rPr>
          <w:szCs w:val="24"/>
        </w:rPr>
        <w:t xml:space="preserve">f disposition of the property. </w:t>
      </w:r>
      <w:r w:rsidR="00CA008D">
        <w:rPr>
          <w:szCs w:val="24"/>
        </w:rPr>
        <w:t>§ </w:t>
      </w:r>
      <w:r w:rsidRPr="00576ED7">
        <w:rPr>
          <w:szCs w:val="24"/>
        </w:rPr>
        <w:t>453(b)(1).</w:t>
      </w:r>
    </w:p>
    <w:p w14:paraId="50A15480" w14:textId="77777777" w:rsidR="0049128E" w:rsidRPr="00576ED7" w:rsidRDefault="0049128E" w:rsidP="00A6585D">
      <w:pPr>
        <w:widowControl w:val="0"/>
        <w:ind w:left="1440"/>
        <w:jc w:val="both"/>
        <w:rPr>
          <w:szCs w:val="24"/>
        </w:rPr>
      </w:pPr>
      <w:r w:rsidRPr="00576ED7">
        <w:rPr>
          <w:szCs w:val="24"/>
        </w:rPr>
        <w:t xml:space="preserve">•However, the installment method does </w:t>
      </w:r>
      <w:r w:rsidRPr="00576ED7">
        <w:rPr>
          <w:i/>
          <w:szCs w:val="24"/>
        </w:rPr>
        <w:t>not</w:t>
      </w:r>
      <w:r w:rsidRPr="00576ED7">
        <w:rPr>
          <w:szCs w:val="24"/>
        </w:rPr>
        <w:t xml:space="preserve"> apply to a “dealer dispositio</w:t>
      </w:r>
      <w:r w:rsidR="00C325EA">
        <w:rPr>
          <w:szCs w:val="24"/>
        </w:rPr>
        <w:t xml:space="preserve">n” or to sales of “inventory.” </w:t>
      </w:r>
      <w:r w:rsidR="00CA008D">
        <w:rPr>
          <w:szCs w:val="24"/>
        </w:rPr>
        <w:t>§ </w:t>
      </w:r>
      <w:r w:rsidRPr="00576ED7">
        <w:rPr>
          <w:szCs w:val="24"/>
        </w:rPr>
        <w:t>453(b)(2).</w:t>
      </w:r>
    </w:p>
    <w:p w14:paraId="5833A537" w14:textId="632DA356"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w:t>
      </w:r>
      <w:r w:rsidR="00947929">
        <w:rPr>
          <w:szCs w:val="24"/>
        </w:rPr>
        <w:t xml:space="preserve">a disposition of </w:t>
      </w:r>
      <w:r w:rsidRPr="00576ED7">
        <w:rPr>
          <w:szCs w:val="24"/>
        </w:rPr>
        <w:t xml:space="preserve">property </w:t>
      </w:r>
      <w:r w:rsidR="00947929">
        <w:rPr>
          <w:szCs w:val="24"/>
        </w:rPr>
        <w:t xml:space="preserve">in which </w:t>
      </w:r>
      <w:r w:rsidRPr="00576ED7">
        <w:rPr>
          <w:szCs w:val="24"/>
        </w:rPr>
        <w:t xml:space="preserve">the seller will </w:t>
      </w:r>
      <w:r w:rsidR="00947929">
        <w:rPr>
          <w:szCs w:val="24"/>
        </w:rPr>
        <w:t xml:space="preserve">have the wherewithal to pay the </w:t>
      </w:r>
      <w:r w:rsidRPr="00576ED7">
        <w:rPr>
          <w:szCs w:val="24"/>
        </w:rPr>
        <w:t>income tax due on gain.</w:t>
      </w:r>
      <w:r w:rsidR="00C030CB">
        <w:rPr>
          <w:szCs w:val="24"/>
        </w:rPr>
        <w:t xml:space="preserve">  </w:t>
      </w:r>
      <w:r w:rsidR="00C030CB" w:rsidRPr="00576ED7">
        <w:rPr>
          <w:szCs w:val="24"/>
        </w:rPr>
        <w:t xml:space="preserve">Section 453 does not apply to a disposition of stock or securities traded on an established securities market. </w:t>
      </w:r>
      <w:r w:rsidR="00C030CB">
        <w:rPr>
          <w:szCs w:val="24"/>
        </w:rPr>
        <w:t xml:space="preserve">§ 453(k)(2)(A). </w:t>
      </w:r>
      <w:r w:rsidR="00C030CB" w:rsidRPr="00576ED7">
        <w:rPr>
          <w:szCs w:val="24"/>
        </w:rPr>
        <w:t>Such property is so liquid that it is its own source of cash.</w:t>
      </w:r>
    </w:p>
    <w:p w14:paraId="50560C57" w14:textId="77777777" w:rsidR="0049128E" w:rsidRPr="00576ED7" w:rsidRDefault="0049128E" w:rsidP="00403A6E">
      <w:pPr>
        <w:widowControl w:val="0"/>
        <w:ind w:left="1440"/>
        <w:jc w:val="both"/>
        <w:rPr>
          <w:szCs w:val="24"/>
        </w:rPr>
      </w:pPr>
      <w:r w:rsidRPr="00576ED7">
        <w:rPr>
          <w:szCs w:val="24"/>
        </w:rPr>
        <w:t xml:space="preserve">•Section 453 does not apply to a disposition of personal property under a revolving credit plan. </w:t>
      </w:r>
      <w:r w:rsidR="00CA008D">
        <w:rPr>
          <w:szCs w:val="24"/>
        </w:rPr>
        <w:t>§ </w:t>
      </w:r>
      <w:r w:rsidRPr="00576ED7">
        <w:rPr>
          <w:szCs w:val="24"/>
        </w:rPr>
        <w:t>453(k)(1).</w:t>
      </w:r>
    </w:p>
    <w:p w14:paraId="10244BE3" w14:textId="793034FC" w:rsidR="0049128E" w:rsidRPr="00576ED7" w:rsidRDefault="0049128E" w:rsidP="00A6585D">
      <w:pPr>
        <w:widowControl w:val="0"/>
        <w:ind w:left="2160"/>
        <w:jc w:val="both"/>
        <w:rPr>
          <w:szCs w:val="24"/>
        </w:rPr>
      </w:pPr>
    </w:p>
    <w:p w14:paraId="5B7FF49E" w14:textId="77777777" w:rsidR="0049128E" w:rsidRPr="00576ED7" w:rsidRDefault="0049128E" w:rsidP="00A6585D">
      <w:pPr>
        <w:widowControl w:val="0"/>
        <w:ind w:left="720"/>
        <w:jc w:val="both"/>
        <w:rPr>
          <w:szCs w:val="24"/>
        </w:rPr>
      </w:pPr>
      <w:r w:rsidRPr="00576ED7">
        <w:rPr>
          <w:szCs w:val="24"/>
        </w:rPr>
        <w:t xml:space="preserve">•The “installment” method is a “method under which the income recognized for any taxable year from a disposition is that proportion of the payments received in that year which the gross profits (realized or to be realized when payment is completed) bears to the total contract price.”  </w:t>
      </w:r>
      <w:r w:rsidR="00CA008D">
        <w:rPr>
          <w:szCs w:val="24"/>
        </w:rPr>
        <w:t>§ </w:t>
      </w:r>
      <w:r w:rsidRPr="00576ED7">
        <w:rPr>
          <w:szCs w:val="24"/>
        </w:rPr>
        <w:t>453(c).</w:t>
      </w:r>
    </w:p>
    <w:p w14:paraId="56D8313B" w14:textId="4EBF7E6D" w:rsidR="0049128E" w:rsidRPr="00576ED7" w:rsidRDefault="0049128E" w:rsidP="00A6585D">
      <w:pPr>
        <w:widowControl w:val="0"/>
        <w:ind w:left="1440"/>
        <w:jc w:val="both"/>
        <w:rPr>
          <w:szCs w:val="24"/>
        </w:rPr>
      </w:pPr>
      <w:r w:rsidRPr="00576ED7">
        <w:rPr>
          <w:szCs w:val="24"/>
        </w:rPr>
        <w:t xml:space="preserve">•Multiply </w:t>
      </w:r>
      <w:r w:rsidRPr="007A2FEF">
        <w:rPr>
          <w:i/>
          <w:szCs w:val="24"/>
        </w:rPr>
        <w:t>every payment</w:t>
      </w:r>
      <w:r w:rsidRPr="00576ED7">
        <w:rPr>
          <w:szCs w:val="24"/>
        </w:rPr>
        <w:t xml:space="preserve"> received by </w:t>
      </w:r>
      <w:r w:rsidR="0002487C">
        <w:rPr>
          <w:szCs w:val="24"/>
        </w:rPr>
        <w:t xml:space="preserve">the following </w:t>
      </w:r>
      <w:r w:rsidRPr="00576ED7">
        <w:rPr>
          <w:szCs w:val="24"/>
        </w:rPr>
        <w:t>ratio:</w:t>
      </w:r>
    </w:p>
    <w:p w14:paraId="3EE58A7C" w14:textId="77777777" w:rsidR="0049128E" w:rsidRPr="00576ED7" w:rsidRDefault="0049128E" w:rsidP="00A6585D">
      <w:pPr>
        <w:widowControl w:val="0"/>
        <w:ind w:left="2160"/>
        <w:jc w:val="both"/>
        <w:rPr>
          <w:szCs w:val="24"/>
        </w:rPr>
      </w:pPr>
      <w:r w:rsidRPr="00576ED7">
        <w:rPr>
          <w:szCs w:val="24"/>
        </w:rPr>
        <w:t>(</w:t>
      </w:r>
      <w:r w:rsidR="00CF393A">
        <w:rPr>
          <w:szCs w:val="24"/>
        </w:rPr>
        <w:t>Gross profit</w:t>
      </w:r>
      <w:r w:rsidRPr="00576ED7">
        <w:rPr>
          <w:szCs w:val="24"/>
        </w:rPr>
        <w:t>)/(Contract Price)</w:t>
      </w:r>
    </w:p>
    <w:p w14:paraId="06FEA006" w14:textId="77777777" w:rsidR="0049128E" w:rsidRPr="00576ED7" w:rsidRDefault="0049128E" w:rsidP="00A6585D">
      <w:pPr>
        <w:widowControl w:val="0"/>
        <w:jc w:val="both"/>
        <w:rPr>
          <w:szCs w:val="24"/>
        </w:rPr>
      </w:pPr>
    </w:p>
    <w:p w14:paraId="714DCC03" w14:textId="77777777" w:rsidR="0049128E" w:rsidRPr="00576ED7" w:rsidRDefault="0049128E" w:rsidP="00CF393A">
      <w:pPr>
        <w:widowControl w:val="0"/>
        <w:ind w:left="1440"/>
        <w:jc w:val="both"/>
        <w:rPr>
          <w:szCs w:val="24"/>
        </w:rPr>
      </w:pPr>
      <w:r w:rsidRPr="00576ED7">
        <w:rPr>
          <w:szCs w:val="24"/>
        </w:rPr>
        <w:t>•Include the product in gross income in the year of payment of the installment.</w:t>
      </w:r>
    </w:p>
    <w:p w14:paraId="50987404" w14:textId="77777777" w:rsidR="0049128E" w:rsidRPr="00576ED7" w:rsidRDefault="0049128E" w:rsidP="00A6585D">
      <w:pPr>
        <w:widowControl w:val="0"/>
        <w:jc w:val="both"/>
        <w:rPr>
          <w:szCs w:val="24"/>
        </w:rPr>
      </w:pPr>
    </w:p>
    <w:p w14:paraId="03A7B112" w14:textId="77777777" w:rsidR="0049128E" w:rsidRPr="00576ED7" w:rsidRDefault="0049128E" w:rsidP="00A6585D">
      <w:pPr>
        <w:widowControl w:val="0"/>
        <w:ind w:left="1440"/>
        <w:jc w:val="both"/>
        <w:rPr>
          <w:szCs w:val="24"/>
        </w:rPr>
      </w:pPr>
      <w:r w:rsidRPr="00576ED7">
        <w:rPr>
          <w:szCs w:val="24"/>
        </w:rPr>
        <w:t>•There are some important d</w:t>
      </w:r>
      <w:r w:rsidR="00C325EA">
        <w:rPr>
          <w:szCs w:val="24"/>
        </w:rPr>
        <w:t xml:space="preserve">efinitions in the regulations. </w:t>
      </w:r>
      <w:r w:rsidRPr="00576ED7">
        <w:rPr>
          <w:i/>
          <w:szCs w:val="24"/>
        </w:rPr>
        <w:t>See</w:t>
      </w:r>
      <w:r w:rsidRPr="00576ED7">
        <w:rPr>
          <w:szCs w:val="24"/>
        </w:rPr>
        <w:t xml:space="preserve"> Reg. </w:t>
      </w:r>
      <w:r w:rsidR="00CA008D">
        <w:rPr>
          <w:szCs w:val="24"/>
        </w:rPr>
        <w:t>§ </w:t>
      </w:r>
      <w:r w:rsidRPr="00576ED7">
        <w:rPr>
          <w:szCs w:val="24"/>
        </w:rPr>
        <w:t>15A.453-1(b).</w:t>
      </w:r>
    </w:p>
    <w:p w14:paraId="5340BD6E" w14:textId="3C31329D" w:rsidR="00E70E4B" w:rsidRDefault="00E70E4B" w:rsidP="00A6585D">
      <w:pPr>
        <w:widowControl w:val="0"/>
        <w:ind w:left="2160"/>
        <w:jc w:val="both"/>
        <w:rPr>
          <w:szCs w:val="24"/>
        </w:rPr>
      </w:pPr>
      <w:r>
        <w:rPr>
          <w:szCs w:val="24"/>
        </w:rPr>
        <w:t xml:space="preserve">•“Gross profit” is the </w:t>
      </w:r>
      <w:r w:rsidR="006A39A6">
        <w:rPr>
          <w:szCs w:val="24"/>
        </w:rPr>
        <w:t>“</w:t>
      </w:r>
      <w:r>
        <w:rPr>
          <w:szCs w:val="24"/>
        </w:rPr>
        <w:t>selling price</w:t>
      </w:r>
      <w:r w:rsidR="006A39A6">
        <w:rPr>
          <w:szCs w:val="24"/>
        </w:rPr>
        <w:t>”</w:t>
      </w:r>
      <w:r>
        <w:rPr>
          <w:szCs w:val="24"/>
        </w:rPr>
        <w:t xml:space="preserve"> less adjusted basis</w:t>
      </w:r>
      <w:r w:rsidR="001B5798">
        <w:rPr>
          <w:szCs w:val="24"/>
        </w:rPr>
        <w:t xml:space="preserve">. </w:t>
      </w:r>
      <w:r>
        <w:rPr>
          <w:szCs w:val="24"/>
        </w:rPr>
        <w:t>Reg. §15A.453-1(b)(2)(v).</w:t>
      </w:r>
    </w:p>
    <w:p w14:paraId="75B00025" w14:textId="3DFF0CA7" w:rsidR="00E70E4B" w:rsidRDefault="00E70E4B" w:rsidP="00A6585D">
      <w:pPr>
        <w:widowControl w:val="0"/>
        <w:ind w:left="2160"/>
        <w:jc w:val="both"/>
        <w:rPr>
          <w:szCs w:val="24"/>
        </w:rPr>
      </w:pPr>
      <w:r>
        <w:rPr>
          <w:szCs w:val="24"/>
        </w:rPr>
        <w:t>•“Selling price” is the gross selling price without reduction “to reflect any existing mortgage or other en</w:t>
      </w:r>
      <w:r w:rsidR="00C61EF3">
        <w:rPr>
          <w:szCs w:val="24"/>
        </w:rPr>
        <w:t xml:space="preserve">cumbrance on the property ...” </w:t>
      </w:r>
      <w:r>
        <w:rPr>
          <w:szCs w:val="24"/>
        </w:rPr>
        <w:t xml:space="preserve">Reg. </w:t>
      </w:r>
      <w:r w:rsidR="00CA008D">
        <w:rPr>
          <w:szCs w:val="24"/>
        </w:rPr>
        <w:t>§ </w:t>
      </w:r>
      <w:r>
        <w:rPr>
          <w:szCs w:val="24"/>
        </w:rPr>
        <w:t>15A.453-1(b)(2)(ii)</w:t>
      </w:r>
      <w:r w:rsidR="001B5798">
        <w:rPr>
          <w:szCs w:val="24"/>
        </w:rPr>
        <w:t xml:space="preserve">. </w:t>
      </w:r>
    </w:p>
    <w:p w14:paraId="7C028DD0" w14:textId="77777777" w:rsidR="0049128E" w:rsidRPr="00576ED7" w:rsidRDefault="0049128E" w:rsidP="00A6585D">
      <w:pPr>
        <w:widowControl w:val="0"/>
        <w:ind w:left="2160"/>
        <w:jc w:val="both"/>
        <w:rPr>
          <w:szCs w:val="24"/>
        </w:rPr>
      </w:pPr>
      <w:r w:rsidRPr="00576ED7">
        <w:rPr>
          <w:szCs w:val="24"/>
        </w:rPr>
        <w:t xml:space="preserve">•The “contract price” is the total </w:t>
      </w:r>
      <w:r w:rsidR="006A39A6">
        <w:rPr>
          <w:szCs w:val="24"/>
        </w:rPr>
        <w:t>“</w:t>
      </w:r>
      <w:r w:rsidRPr="00576ED7">
        <w:rPr>
          <w:szCs w:val="24"/>
        </w:rPr>
        <w:t>selling price</w:t>
      </w:r>
      <w:r w:rsidR="006A39A6">
        <w:rPr>
          <w:szCs w:val="24"/>
        </w:rPr>
        <w:t>”</w:t>
      </w:r>
      <w:r w:rsidR="007A2FEF">
        <w:rPr>
          <w:szCs w:val="24"/>
        </w:rPr>
        <w:t xml:space="preserve"> –</w:t>
      </w:r>
    </w:p>
    <w:p w14:paraId="090766DE" w14:textId="77777777" w:rsidR="0049128E" w:rsidRPr="00576ED7" w:rsidRDefault="0049128E" w:rsidP="00A6585D">
      <w:pPr>
        <w:widowControl w:val="0"/>
        <w:ind w:left="2880"/>
        <w:jc w:val="both"/>
        <w:rPr>
          <w:szCs w:val="24"/>
        </w:rPr>
      </w:pPr>
      <w:r w:rsidRPr="00576ED7">
        <w:rPr>
          <w:szCs w:val="24"/>
        </w:rPr>
        <w:t>•reduced by the debt that the buyer assumes</w:t>
      </w:r>
    </w:p>
    <w:p w14:paraId="7C020153" w14:textId="77777777" w:rsidR="00CF393A" w:rsidRDefault="0049128E" w:rsidP="00A6585D">
      <w:pPr>
        <w:widowControl w:val="0"/>
        <w:ind w:left="2880"/>
        <w:jc w:val="both"/>
        <w:rPr>
          <w:szCs w:val="24"/>
        </w:rPr>
      </w:pPr>
      <w:r w:rsidRPr="00576ED7">
        <w:rPr>
          <w:szCs w:val="24"/>
        </w:rPr>
        <w:t>•</w:t>
      </w:r>
      <w:r w:rsidR="00CF393A">
        <w:rPr>
          <w:i/>
          <w:szCs w:val="24"/>
        </w:rPr>
        <w:t xml:space="preserve">so long as the debt </w:t>
      </w:r>
      <w:r w:rsidRPr="00576ED7">
        <w:rPr>
          <w:i/>
          <w:szCs w:val="24"/>
        </w:rPr>
        <w:t>does not exceed the seller’s basis in the property</w:t>
      </w:r>
      <w:r w:rsidR="00C61EF3">
        <w:rPr>
          <w:szCs w:val="24"/>
        </w:rPr>
        <w:t xml:space="preserve">. </w:t>
      </w:r>
      <w:r w:rsidRPr="00576ED7">
        <w:rPr>
          <w:szCs w:val="24"/>
        </w:rPr>
        <w:t xml:space="preserve">Reg. </w:t>
      </w:r>
      <w:r w:rsidR="00CA008D">
        <w:rPr>
          <w:szCs w:val="24"/>
        </w:rPr>
        <w:t>§ </w:t>
      </w:r>
      <w:r w:rsidR="00C61EF3">
        <w:rPr>
          <w:szCs w:val="24"/>
        </w:rPr>
        <w:t>15A.453-1(b)(2)(iii).</w:t>
      </w:r>
    </w:p>
    <w:p w14:paraId="73F9D392" w14:textId="77777777" w:rsidR="00CF393A" w:rsidRDefault="00CF393A" w:rsidP="00CF393A">
      <w:pPr>
        <w:widowControl w:val="0"/>
        <w:ind w:left="3600"/>
        <w:jc w:val="both"/>
        <w:rPr>
          <w:szCs w:val="24"/>
        </w:rPr>
      </w:pPr>
      <w:r>
        <w:rPr>
          <w:szCs w:val="24"/>
        </w:rPr>
        <w:t>•I</w:t>
      </w:r>
      <w:r w:rsidR="0049128E" w:rsidRPr="00576ED7">
        <w:rPr>
          <w:szCs w:val="24"/>
        </w:rPr>
        <w:t xml:space="preserve">f the debt </w:t>
      </w:r>
      <w:r>
        <w:rPr>
          <w:i/>
          <w:szCs w:val="24"/>
        </w:rPr>
        <w:t>does</w:t>
      </w:r>
      <w:r>
        <w:rPr>
          <w:szCs w:val="24"/>
        </w:rPr>
        <w:t xml:space="preserve"> </w:t>
      </w:r>
      <w:r w:rsidR="0049128E" w:rsidRPr="00576ED7">
        <w:rPr>
          <w:szCs w:val="24"/>
        </w:rPr>
        <w:t>exceed the seller’s basis, the contract price is reduced by the seller’s basi</w:t>
      </w:r>
      <w:r w:rsidR="00C61EF3">
        <w:rPr>
          <w:szCs w:val="24"/>
        </w:rPr>
        <w:t xml:space="preserve">s, not </w:t>
      </w:r>
      <w:r>
        <w:rPr>
          <w:szCs w:val="24"/>
        </w:rPr>
        <w:t xml:space="preserve">by </w:t>
      </w:r>
      <w:r w:rsidR="00C61EF3">
        <w:rPr>
          <w:szCs w:val="24"/>
        </w:rPr>
        <w:t xml:space="preserve">the amount of the debt. </w:t>
      </w:r>
      <w:r w:rsidR="0049128E" w:rsidRPr="00576ED7">
        <w:rPr>
          <w:szCs w:val="24"/>
        </w:rPr>
        <w:t>AND:</w:t>
      </w:r>
    </w:p>
    <w:p w14:paraId="52368325" w14:textId="18ACCBB9" w:rsidR="0049128E" w:rsidRDefault="00CF393A" w:rsidP="00CF393A">
      <w:pPr>
        <w:widowControl w:val="0"/>
        <w:ind w:left="3600"/>
        <w:jc w:val="both"/>
        <w:rPr>
          <w:szCs w:val="24"/>
        </w:rPr>
      </w:pPr>
      <w:r>
        <w:rPr>
          <w:szCs w:val="24"/>
        </w:rPr>
        <w:t>•</w:t>
      </w:r>
      <w:r w:rsidR="002944A1">
        <w:rPr>
          <w:szCs w:val="24"/>
        </w:rPr>
        <w:t>T</w:t>
      </w:r>
      <w:r w:rsidR="0049128E" w:rsidRPr="00576ED7">
        <w:rPr>
          <w:szCs w:val="24"/>
        </w:rPr>
        <w:t xml:space="preserve">he amount by which the debt exceeds </w:t>
      </w:r>
      <w:r w:rsidR="00C61EF3">
        <w:rPr>
          <w:szCs w:val="24"/>
        </w:rPr>
        <w:t xml:space="preserve">basis is treated as a payment. </w:t>
      </w:r>
      <w:r w:rsidR="0049128E" w:rsidRPr="00576ED7">
        <w:rPr>
          <w:szCs w:val="24"/>
        </w:rPr>
        <w:t xml:space="preserve">Reg. </w:t>
      </w:r>
      <w:r w:rsidR="00CA008D">
        <w:rPr>
          <w:szCs w:val="24"/>
        </w:rPr>
        <w:t>§ </w:t>
      </w:r>
      <w:r w:rsidR="0049128E" w:rsidRPr="00576ED7">
        <w:rPr>
          <w:szCs w:val="24"/>
        </w:rPr>
        <w:t>15A.453-</w:t>
      </w:r>
      <w:r w:rsidR="00B619F8">
        <w:rPr>
          <w:szCs w:val="24"/>
        </w:rPr>
        <w:t>1(b)(</w:t>
      </w:r>
      <w:r w:rsidR="0049128E" w:rsidRPr="00576ED7">
        <w:rPr>
          <w:szCs w:val="24"/>
        </w:rPr>
        <w:t>3</w:t>
      </w:r>
      <w:r w:rsidR="00B619F8">
        <w:rPr>
          <w:szCs w:val="24"/>
        </w:rPr>
        <w:t>)</w:t>
      </w:r>
      <w:r w:rsidR="0049128E" w:rsidRPr="00576ED7">
        <w:rPr>
          <w:szCs w:val="24"/>
        </w:rPr>
        <w:t>(i) (11</w:t>
      </w:r>
      <w:r w:rsidR="0049128E" w:rsidRPr="00576ED7">
        <w:rPr>
          <w:szCs w:val="24"/>
          <w:vertAlign w:val="superscript"/>
        </w:rPr>
        <w:t>th</w:t>
      </w:r>
      <w:r w:rsidR="0049128E" w:rsidRPr="00576ED7">
        <w:rPr>
          <w:szCs w:val="24"/>
        </w:rPr>
        <w:t xml:space="preserve"> sentence).</w:t>
      </w:r>
    </w:p>
    <w:p w14:paraId="10520D11" w14:textId="77777777" w:rsidR="00CF393A" w:rsidRPr="00576ED7" w:rsidRDefault="00CF393A" w:rsidP="00CF393A">
      <w:pPr>
        <w:widowControl w:val="0"/>
        <w:ind w:left="2880"/>
        <w:jc w:val="both"/>
        <w:rPr>
          <w:szCs w:val="24"/>
        </w:rPr>
      </w:pPr>
      <w:r>
        <w:rPr>
          <w:szCs w:val="24"/>
        </w:rPr>
        <w:t>•When the debt assumed by the purchaser exceed</w:t>
      </w:r>
      <w:r w:rsidR="00ED64DB">
        <w:rPr>
          <w:szCs w:val="24"/>
        </w:rPr>
        <w:t>s</w:t>
      </w:r>
      <w:r>
        <w:rPr>
          <w:szCs w:val="24"/>
        </w:rPr>
        <w:t xml:space="preserve"> the seller’s basis, what percentage of every payment will seller have to include in her gross income?</w:t>
      </w:r>
    </w:p>
    <w:p w14:paraId="36CC0ADC" w14:textId="77777777" w:rsidR="0049128E" w:rsidRPr="00576ED7" w:rsidRDefault="0049128E" w:rsidP="00A6585D">
      <w:pPr>
        <w:widowControl w:val="0"/>
        <w:jc w:val="both"/>
        <w:rPr>
          <w:szCs w:val="24"/>
        </w:rPr>
      </w:pPr>
    </w:p>
    <w:p w14:paraId="4CC970EA" w14:textId="77777777" w:rsidR="0049128E" w:rsidRDefault="0049128E" w:rsidP="00A6585D">
      <w:pPr>
        <w:widowControl w:val="0"/>
        <w:ind w:left="720"/>
        <w:jc w:val="both"/>
        <w:rPr>
          <w:szCs w:val="24"/>
        </w:rPr>
      </w:pPr>
      <w:r w:rsidRPr="00576ED7">
        <w:rPr>
          <w:szCs w:val="24"/>
        </w:rPr>
        <w:t xml:space="preserve">•You can see that the effect of the installment method is to pro-rate </w:t>
      </w:r>
      <w:r w:rsidR="00CF393A">
        <w:rPr>
          <w:szCs w:val="24"/>
        </w:rPr>
        <w:t xml:space="preserve">both </w:t>
      </w:r>
      <w:r w:rsidRPr="00576ED7">
        <w:rPr>
          <w:szCs w:val="24"/>
        </w:rPr>
        <w:t xml:space="preserve">the recovery of basis </w:t>
      </w:r>
      <w:r w:rsidR="00CF393A">
        <w:rPr>
          <w:szCs w:val="24"/>
        </w:rPr>
        <w:t>and recognition of gain.</w:t>
      </w:r>
    </w:p>
    <w:p w14:paraId="66FD966D" w14:textId="77777777" w:rsidR="00CF393A" w:rsidRPr="00576ED7" w:rsidRDefault="00CF393A" w:rsidP="00CF393A">
      <w:pPr>
        <w:widowControl w:val="0"/>
        <w:ind w:left="1440"/>
        <w:jc w:val="both"/>
        <w:rPr>
          <w:szCs w:val="24"/>
        </w:rPr>
      </w:pPr>
      <w:r>
        <w:rPr>
          <w:szCs w:val="24"/>
        </w:rPr>
        <w:t>•It may prove necessary to keep a running score of unrecovered basis and of yet-to-be realized profit.</w:t>
      </w:r>
    </w:p>
    <w:p w14:paraId="2980B023" w14:textId="77777777" w:rsidR="0049128E" w:rsidRDefault="0049128E" w:rsidP="00A6585D">
      <w:pPr>
        <w:widowControl w:val="0"/>
        <w:ind w:left="720"/>
        <w:jc w:val="both"/>
        <w:rPr>
          <w:szCs w:val="24"/>
        </w:rPr>
      </w:pPr>
      <w:r w:rsidRPr="00576ED7">
        <w:rPr>
          <w:szCs w:val="24"/>
        </w:rPr>
        <w:t>•Section 453B(a) provides that the disposition of an installment obligation is a recognition event</w:t>
      </w:r>
      <w:r w:rsidR="00C61EF3">
        <w:rPr>
          <w:szCs w:val="24"/>
        </w:rPr>
        <w:t xml:space="preserve"> to the one who disposed of it. </w:t>
      </w:r>
      <w:r w:rsidR="009C0FD0">
        <w:rPr>
          <w:szCs w:val="24"/>
        </w:rPr>
        <w:t xml:space="preserve">That person would determine </w:t>
      </w:r>
      <w:r w:rsidRPr="00576ED7">
        <w:rPr>
          <w:szCs w:val="24"/>
        </w:rPr>
        <w:t>her basis in the obligation disposed of and subtrac</w:t>
      </w:r>
      <w:r w:rsidR="009C0FD0">
        <w:rPr>
          <w:szCs w:val="24"/>
        </w:rPr>
        <w:t>t that amount from the amount s</w:t>
      </w:r>
      <w:r w:rsidRPr="00576ED7">
        <w:rPr>
          <w:szCs w:val="24"/>
        </w:rPr>
        <w:t>he realizes to determine gain or loss.</w:t>
      </w:r>
    </w:p>
    <w:p w14:paraId="69E4D84D" w14:textId="77777777" w:rsidR="00B547DF" w:rsidRDefault="00B547DF" w:rsidP="00A6585D">
      <w:pPr>
        <w:widowControl w:val="0"/>
        <w:ind w:left="720"/>
        <w:jc w:val="both"/>
        <w:rPr>
          <w:szCs w:val="24"/>
        </w:rPr>
      </w:pPr>
    </w:p>
    <w:p w14:paraId="045F4DE1" w14:textId="77777777" w:rsidR="000F260F" w:rsidRPr="00576ED7" w:rsidRDefault="00C007EA" w:rsidP="00A6585D">
      <w:pPr>
        <w:widowControl w:val="0"/>
        <w:jc w:val="both"/>
        <w:rPr>
          <w:szCs w:val="24"/>
        </w:rPr>
      </w:pPr>
      <w:r w:rsidRPr="00576ED7">
        <w:rPr>
          <w:noProof/>
          <w:szCs w:val="24"/>
        </w:rPr>
        <w:drawing>
          <wp:inline distT="0" distB="0" distL="0" distR="0" wp14:anchorId="4AFFD77D" wp14:editId="53FAB425">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73B6616" w14:textId="40B60A6F"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r w:rsidR="00750582">
        <w:rPr>
          <w:i/>
          <w:szCs w:val="24"/>
        </w:rPr>
        <w:t>.</w:t>
      </w:r>
    </w:p>
    <w:p w14:paraId="1CC8406C" w14:textId="41B963A9" w:rsidR="0049128E" w:rsidRDefault="0049128E" w:rsidP="00A6585D">
      <w:pPr>
        <w:widowControl w:val="0"/>
        <w:ind w:left="720"/>
        <w:jc w:val="both"/>
        <w:rPr>
          <w:szCs w:val="24"/>
        </w:rPr>
      </w:pPr>
      <w:r w:rsidRPr="00576ED7">
        <w:rPr>
          <w:szCs w:val="24"/>
        </w:rPr>
        <w:t>•Do not worry about question 19 on wrap-around mortgages.</w:t>
      </w:r>
      <w:r w:rsidR="00C325EA">
        <w:rPr>
          <w:szCs w:val="24"/>
        </w:rPr>
        <w:t xml:space="preserve"> </w:t>
      </w:r>
      <w:r w:rsidR="007B765D">
        <w:rPr>
          <w:szCs w:val="24"/>
        </w:rPr>
        <w:t>It is discussed in</w:t>
      </w:r>
      <w:r w:rsidR="003C7A52">
        <w:rPr>
          <w:szCs w:val="24"/>
        </w:rPr>
        <w:t xml:space="preserve"> Reg</w:t>
      </w:r>
      <w:r w:rsidR="00863CE0">
        <w:rPr>
          <w:szCs w:val="24"/>
        </w:rPr>
        <w:t>s</w:t>
      </w:r>
      <w:r w:rsidR="003C7A52">
        <w:rPr>
          <w:szCs w:val="24"/>
        </w:rPr>
        <w:t xml:space="preserve">. </w:t>
      </w:r>
      <w:r w:rsidR="00DE4D2A">
        <w:rPr>
          <w:szCs w:val="24"/>
        </w:rPr>
        <w:t>§</w:t>
      </w:r>
      <w:r w:rsidR="00CA008D">
        <w:rPr>
          <w:szCs w:val="24"/>
        </w:rPr>
        <w:t>§ </w:t>
      </w:r>
      <w:r w:rsidR="003C7A52">
        <w:rPr>
          <w:szCs w:val="24"/>
        </w:rPr>
        <w:t>15A.453-1(b)(3)(ii)</w:t>
      </w:r>
      <w:r w:rsidR="00DE4D2A">
        <w:rPr>
          <w:szCs w:val="24"/>
        </w:rPr>
        <w:t xml:space="preserve"> and 15A.453-</w:t>
      </w:r>
      <w:r w:rsidR="000560F3">
        <w:rPr>
          <w:szCs w:val="24"/>
        </w:rPr>
        <w:t>1(b)(5) Examples 5 and 6</w:t>
      </w:r>
      <w:r w:rsidR="003C7A52">
        <w:rPr>
          <w:szCs w:val="24"/>
        </w:rPr>
        <w:t>.</w:t>
      </w:r>
    </w:p>
    <w:p w14:paraId="7069FDBE" w14:textId="77777777" w:rsidR="0049128E" w:rsidRPr="00576ED7" w:rsidRDefault="0049128E" w:rsidP="00A6585D">
      <w:pPr>
        <w:widowControl w:val="0"/>
        <w:jc w:val="both"/>
        <w:rPr>
          <w:szCs w:val="24"/>
        </w:rPr>
      </w:pPr>
    </w:p>
    <w:p w14:paraId="2D3848D4" w14:textId="77777777" w:rsidR="0049128E" w:rsidRPr="00576ED7" w:rsidRDefault="0049128E" w:rsidP="00A6585D">
      <w:pPr>
        <w:widowControl w:val="0"/>
        <w:jc w:val="both"/>
        <w:rPr>
          <w:szCs w:val="24"/>
        </w:rPr>
      </w:pPr>
      <w:r w:rsidRPr="00576ED7">
        <w:rPr>
          <w:szCs w:val="24"/>
        </w:rPr>
        <w:t xml:space="preserve">The installment method of </w:t>
      </w:r>
      <w:r w:rsidR="00CA008D">
        <w:rPr>
          <w:szCs w:val="24"/>
        </w:rPr>
        <w:t>§ </w:t>
      </w:r>
      <w:r w:rsidRPr="00576ED7">
        <w:rPr>
          <w:szCs w:val="24"/>
        </w:rPr>
        <w:t>453 enables a taxpayer to de</w:t>
      </w:r>
      <w:r w:rsidR="009C0FD0">
        <w:rPr>
          <w:szCs w:val="24"/>
        </w:rPr>
        <w:t>fer recognition of gain until s</w:t>
      </w:r>
      <w:r w:rsidRPr="00576ED7">
        <w:rPr>
          <w:szCs w:val="24"/>
        </w:rPr>
        <w:t>he has t</w:t>
      </w:r>
      <w:r w:rsidR="00C325EA">
        <w:rPr>
          <w:szCs w:val="24"/>
        </w:rPr>
        <w:t xml:space="preserve">he wherewithal to pay the tax. </w:t>
      </w:r>
      <w:r w:rsidRPr="00576ED7">
        <w:rPr>
          <w:szCs w:val="24"/>
        </w:rPr>
        <w:t xml:space="preserve">However, when taxpayer enters into transactions with related persons </w:t>
      </w:r>
      <w:r w:rsidR="00CF393A">
        <w:rPr>
          <w:szCs w:val="24"/>
        </w:rPr>
        <w:t xml:space="preserve">solely with a purpose to defer payment of </w:t>
      </w:r>
      <w:r w:rsidRPr="00576ED7">
        <w:rPr>
          <w:szCs w:val="24"/>
        </w:rPr>
        <w:t>income tax, the Code denies the benefits of the installment method.</w:t>
      </w:r>
    </w:p>
    <w:p w14:paraId="634EA895" w14:textId="77777777" w:rsidR="0049128E" w:rsidRPr="00576ED7" w:rsidRDefault="0049128E" w:rsidP="00A6585D">
      <w:pPr>
        <w:widowControl w:val="0"/>
        <w:ind w:left="720"/>
        <w:jc w:val="both"/>
        <w:rPr>
          <w:szCs w:val="24"/>
        </w:rPr>
      </w:pPr>
      <w:r w:rsidRPr="00576ED7">
        <w:rPr>
          <w:szCs w:val="24"/>
        </w:rPr>
        <w:t>•Consider: Father (a high bracket taxpayer) sells daughter (a lo</w:t>
      </w:r>
      <w:r w:rsidR="00C61EF3">
        <w:rPr>
          <w:szCs w:val="24"/>
        </w:rPr>
        <w:t xml:space="preserve">w bracket taxpayer) Blackacre. </w:t>
      </w:r>
      <w:r w:rsidRPr="00576ED7">
        <w:rPr>
          <w:szCs w:val="24"/>
        </w:rPr>
        <w:t xml:space="preserve">Father’s </w:t>
      </w:r>
      <w:r w:rsidR="00C325EA">
        <w:rPr>
          <w:szCs w:val="24"/>
        </w:rPr>
        <w:t xml:space="preserve">basis in Blackacre is $20,000. </w:t>
      </w:r>
      <w:r w:rsidRPr="00576ED7">
        <w:rPr>
          <w:szCs w:val="24"/>
        </w:rPr>
        <w:t>The selli</w:t>
      </w:r>
      <w:r w:rsidR="00C61EF3">
        <w:rPr>
          <w:szCs w:val="24"/>
        </w:rPr>
        <w:t>ng price is $100,000.</w:t>
      </w:r>
      <w:r w:rsidRPr="00576ED7">
        <w:rPr>
          <w:szCs w:val="24"/>
        </w:rPr>
        <w:t xml:space="preserve"> Daughter is to make annual payments of $10,000 plus inte</w:t>
      </w:r>
      <w:r w:rsidR="00C61EF3">
        <w:rPr>
          <w:szCs w:val="24"/>
        </w:rPr>
        <w:t xml:space="preserve">rest on the declining balance. </w:t>
      </w:r>
      <w:r w:rsidRPr="00576ED7">
        <w:rPr>
          <w:szCs w:val="24"/>
        </w:rPr>
        <w:t>Daughter makes no payments and one week later, sells Blackacre to a third party for $100,000 cash.</w:t>
      </w:r>
    </w:p>
    <w:p w14:paraId="5BA6457A" w14:textId="77777777" w:rsidR="0049128E" w:rsidRPr="00576ED7" w:rsidRDefault="0049128E" w:rsidP="00A6585D">
      <w:pPr>
        <w:widowControl w:val="0"/>
        <w:ind w:left="1440"/>
        <w:jc w:val="both"/>
        <w:rPr>
          <w:szCs w:val="24"/>
        </w:rPr>
      </w:pPr>
      <w:r w:rsidRPr="00576ED7">
        <w:rPr>
          <w:szCs w:val="24"/>
        </w:rPr>
        <w:t xml:space="preserve">•Notice: daughter </w:t>
      </w:r>
      <w:r w:rsidR="00C325EA">
        <w:rPr>
          <w:szCs w:val="24"/>
        </w:rPr>
        <w:t>has no gain/loss to recogniz</w:t>
      </w:r>
      <w:r w:rsidR="00C61EF3">
        <w:rPr>
          <w:szCs w:val="24"/>
        </w:rPr>
        <w:t xml:space="preserve">e. </w:t>
      </w:r>
      <w:r w:rsidRPr="00576ED7">
        <w:rPr>
          <w:szCs w:val="24"/>
        </w:rPr>
        <w:t>She has $100,000 cash in hand with which to fulfill her obligation to pay father $10,000 per year for the next nine years.</w:t>
      </w:r>
    </w:p>
    <w:p w14:paraId="14C44200" w14:textId="12A9DF70" w:rsidR="0049128E" w:rsidRPr="00576ED7" w:rsidRDefault="0049128E" w:rsidP="00A6585D">
      <w:pPr>
        <w:widowControl w:val="0"/>
        <w:ind w:left="1440"/>
        <w:jc w:val="both"/>
        <w:rPr>
          <w:szCs w:val="24"/>
        </w:rPr>
      </w:pPr>
      <w:r w:rsidRPr="00576ED7">
        <w:rPr>
          <w:szCs w:val="24"/>
        </w:rPr>
        <w:t>•Father has essentially sold Blackacre at a substantial gain. A person related to him holds the cash from the sale. Father spread</w:t>
      </w:r>
      <w:r w:rsidR="002F7804">
        <w:rPr>
          <w:szCs w:val="24"/>
        </w:rPr>
        <w:t>s</w:t>
      </w:r>
      <w:r w:rsidRPr="00576ED7">
        <w:rPr>
          <w:szCs w:val="24"/>
        </w:rPr>
        <w:t xml:space="preserve"> recognition of gain over the ensuing ten years.</w:t>
      </w:r>
    </w:p>
    <w:p w14:paraId="4824A3F6" w14:textId="77777777" w:rsidR="0049128E" w:rsidRPr="00576ED7" w:rsidRDefault="0049128E" w:rsidP="00A6585D">
      <w:pPr>
        <w:widowControl w:val="0"/>
        <w:jc w:val="both"/>
        <w:rPr>
          <w:szCs w:val="24"/>
        </w:rPr>
      </w:pPr>
    </w:p>
    <w:p w14:paraId="40B2E36B" w14:textId="77777777" w:rsidR="0049128E" w:rsidRPr="00576ED7" w:rsidRDefault="0049128E" w:rsidP="00A6585D">
      <w:pPr>
        <w:widowControl w:val="0"/>
        <w:jc w:val="both"/>
        <w:rPr>
          <w:szCs w:val="24"/>
        </w:rPr>
      </w:pPr>
      <w:r w:rsidRPr="00576ED7">
        <w:rPr>
          <w:szCs w:val="24"/>
        </w:rPr>
        <w:t>Section 453(e) addresses so-called “second dispositions by related persons.”</w:t>
      </w:r>
    </w:p>
    <w:p w14:paraId="29CB4B8D" w14:textId="77777777"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14:paraId="771E253B" w14:textId="77777777" w:rsidR="0049128E" w:rsidRPr="00576ED7" w:rsidRDefault="0049128E" w:rsidP="00A6585D">
      <w:pPr>
        <w:widowControl w:val="0"/>
        <w:ind w:left="1440"/>
        <w:jc w:val="both"/>
        <w:rPr>
          <w:szCs w:val="24"/>
        </w:rPr>
      </w:pPr>
      <w:r w:rsidRPr="00576ED7">
        <w:rPr>
          <w:szCs w:val="24"/>
        </w:rPr>
        <w:t>•Thus in our example, father would be treated as realizing $100,000 upon daughter’s sale of Blackacre.</w:t>
      </w:r>
    </w:p>
    <w:p w14:paraId="5A872D70" w14:textId="77777777" w:rsidR="0049128E" w:rsidRPr="00576ED7" w:rsidRDefault="0049128E" w:rsidP="00A6585D">
      <w:pPr>
        <w:widowControl w:val="0"/>
        <w:jc w:val="both"/>
        <w:rPr>
          <w:szCs w:val="24"/>
        </w:rPr>
      </w:pPr>
    </w:p>
    <w:p w14:paraId="0EE6F5D6" w14:textId="77777777" w:rsidR="0049128E" w:rsidRPr="00576ED7" w:rsidRDefault="0049128E" w:rsidP="00A6585D">
      <w:pPr>
        <w:widowControl w:val="0"/>
        <w:ind w:left="720"/>
        <w:jc w:val="both"/>
        <w:rPr>
          <w:szCs w:val="24"/>
        </w:rPr>
      </w:pPr>
      <w:r w:rsidRPr="00576ED7">
        <w:rPr>
          <w:szCs w:val="24"/>
        </w:rPr>
        <w:t xml:space="preserve">•This rule applies only to a disposition made within two years after the </w:t>
      </w:r>
      <w:r w:rsidR="00C61EF3">
        <w:rPr>
          <w:szCs w:val="24"/>
        </w:rPr>
        <w:t xml:space="preserve">first disposition. </w:t>
      </w:r>
      <w:r w:rsidR="00CA008D">
        <w:rPr>
          <w:szCs w:val="24"/>
        </w:rPr>
        <w:t>§ </w:t>
      </w:r>
      <w:r w:rsidR="00C61EF3">
        <w:rPr>
          <w:szCs w:val="24"/>
        </w:rPr>
        <w:t xml:space="preserve">453(e)(2). </w:t>
      </w:r>
      <w:r w:rsidRPr="00576ED7">
        <w:rPr>
          <w:szCs w:val="24"/>
        </w:rPr>
        <w:t xml:space="preserve">However, the running of this two-year period is suspended in the event the risk of loss to the transferee is substantially diminished </w:t>
      </w:r>
      <w:r w:rsidR="00363551">
        <w:rPr>
          <w:szCs w:val="24"/>
        </w:rPr>
        <w:t>by the possibility of certain transactions.</w:t>
      </w:r>
      <w:r w:rsidR="00363551">
        <w:rPr>
          <w:rStyle w:val="FootnoteReference"/>
          <w:szCs w:val="24"/>
        </w:rPr>
        <w:footnoteReference w:id="209"/>
      </w:r>
    </w:p>
    <w:p w14:paraId="4D71C58B" w14:textId="77777777" w:rsidR="0049128E" w:rsidRPr="00576ED7" w:rsidRDefault="0049128E" w:rsidP="00A6585D">
      <w:pPr>
        <w:widowControl w:val="0"/>
        <w:jc w:val="both"/>
        <w:rPr>
          <w:szCs w:val="24"/>
        </w:rPr>
      </w:pPr>
    </w:p>
    <w:p w14:paraId="20B4452F" w14:textId="03284572" w:rsidR="0049128E" w:rsidRPr="00576ED7" w:rsidRDefault="0049128E" w:rsidP="00A6585D">
      <w:pPr>
        <w:widowControl w:val="0"/>
        <w:ind w:left="720"/>
        <w:jc w:val="both"/>
        <w:rPr>
          <w:szCs w:val="24"/>
        </w:rPr>
      </w:pPr>
      <w:r w:rsidRPr="00576ED7">
        <w:rPr>
          <w:szCs w:val="24"/>
        </w:rPr>
        <w:t xml:space="preserve">•A person is “related” if she bears a relationship to the transferor described in either </w:t>
      </w:r>
      <w:r w:rsidR="00CA008D">
        <w:rPr>
          <w:szCs w:val="24"/>
        </w:rPr>
        <w:t>§ </w:t>
      </w:r>
      <w:r w:rsidRPr="00576ED7">
        <w:rPr>
          <w:szCs w:val="24"/>
        </w:rPr>
        <w:t xml:space="preserve">318(a) or </w:t>
      </w:r>
      <w:r w:rsidR="00CA008D">
        <w:rPr>
          <w:szCs w:val="24"/>
        </w:rPr>
        <w:t>§ </w:t>
      </w:r>
      <w:r w:rsidRPr="00576ED7">
        <w:rPr>
          <w:szCs w:val="24"/>
        </w:rPr>
        <w:t>267(b)</w:t>
      </w:r>
      <w:r w:rsidR="001B5798" w:rsidRPr="00576ED7">
        <w:rPr>
          <w:szCs w:val="24"/>
        </w:rPr>
        <w:t xml:space="preserve">. </w:t>
      </w:r>
      <w:r w:rsidR="00CA008D">
        <w:rPr>
          <w:szCs w:val="24"/>
        </w:rPr>
        <w:t>§ </w:t>
      </w:r>
      <w:r w:rsidRPr="00576ED7">
        <w:rPr>
          <w:szCs w:val="24"/>
        </w:rPr>
        <w:t>453(f)(1).</w:t>
      </w:r>
    </w:p>
    <w:p w14:paraId="3ECECDD4" w14:textId="77777777" w:rsidR="0049128E" w:rsidRPr="00576ED7" w:rsidRDefault="0049128E" w:rsidP="00A6585D">
      <w:pPr>
        <w:widowControl w:val="0"/>
        <w:jc w:val="both"/>
        <w:rPr>
          <w:szCs w:val="24"/>
        </w:rPr>
      </w:pPr>
    </w:p>
    <w:p w14:paraId="1EBB08DF" w14:textId="77777777"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14:paraId="08501819" w14:textId="77777777" w:rsidR="00C93ADB" w:rsidRDefault="0049128E" w:rsidP="00A6585D">
      <w:pPr>
        <w:widowControl w:val="0"/>
        <w:ind w:left="1440"/>
        <w:jc w:val="both"/>
        <w:rPr>
          <w:szCs w:val="24"/>
        </w:rPr>
      </w:pPr>
      <w:r w:rsidRPr="00576ED7">
        <w:rPr>
          <w:szCs w:val="24"/>
        </w:rPr>
        <w:t xml:space="preserve">the lesser of </w:t>
      </w:r>
      <w:r w:rsidR="00C93ADB">
        <w:rPr>
          <w:szCs w:val="24"/>
        </w:rPr>
        <w:t>–</w:t>
      </w:r>
    </w:p>
    <w:p w14:paraId="03B93CB2" w14:textId="77777777" w:rsidR="00C93ADB" w:rsidRDefault="00C93ADB" w:rsidP="00C93ADB">
      <w:pPr>
        <w:widowControl w:val="0"/>
        <w:ind w:left="2160"/>
        <w:jc w:val="both"/>
        <w:rPr>
          <w:szCs w:val="24"/>
        </w:rPr>
      </w:pPr>
      <w:r>
        <w:rPr>
          <w:szCs w:val="24"/>
        </w:rPr>
        <w:t>•</w:t>
      </w:r>
      <w:r w:rsidR="0049128E" w:rsidRPr="00576ED7">
        <w:rPr>
          <w:szCs w:val="24"/>
        </w:rPr>
        <w:t xml:space="preserve">the amount realized in the second disposition, </w:t>
      </w:r>
      <w:r>
        <w:rPr>
          <w:szCs w:val="24"/>
        </w:rPr>
        <w:t>OR</w:t>
      </w:r>
    </w:p>
    <w:p w14:paraId="745A2252" w14:textId="77777777" w:rsidR="0049128E" w:rsidRDefault="00C93ADB" w:rsidP="00C93ADB">
      <w:pPr>
        <w:widowControl w:val="0"/>
        <w:ind w:left="2160"/>
        <w:jc w:val="both"/>
        <w:rPr>
          <w:szCs w:val="24"/>
        </w:rPr>
      </w:pPr>
      <w:r>
        <w:rPr>
          <w:szCs w:val="24"/>
        </w:rPr>
        <w:t>•</w:t>
      </w:r>
      <w:r w:rsidR="0049128E" w:rsidRPr="00576ED7">
        <w:rPr>
          <w:szCs w:val="24"/>
        </w:rPr>
        <w:t>the total contract price for the first disposition</w:t>
      </w:r>
    </w:p>
    <w:p w14:paraId="3620DE97" w14:textId="77777777" w:rsidR="00A70897" w:rsidRPr="00576ED7" w:rsidRDefault="00A70897" w:rsidP="00C93ADB">
      <w:pPr>
        <w:widowControl w:val="0"/>
        <w:ind w:left="2160"/>
        <w:jc w:val="both"/>
        <w:rPr>
          <w:szCs w:val="24"/>
        </w:rPr>
      </w:pPr>
    </w:p>
    <w:p w14:paraId="780B9989" w14:textId="77777777" w:rsidR="0049128E" w:rsidRPr="00576ED7" w:rsidRDefault="0049128E" w:rsidP="00A6585D">
      <w:pPr>
        <w:widowControl w:val="0"/>
        <w:ind w:left="1440"/>
        <w:jc w:val="both"/>
        <w:rPr>
          <w:szCs w:val="24"/>
        </w:rPr>
      </w:pPr>
      <w:r w:rsidRPr="00576ED7">
        <w:rPr>
          <w:szCs w:val="24"/>
        </w:rPr>
        <w:t>MINUS</w:t>
      </w:r>
    </w:p>
    <w:p w14:paraId="700E0D9C" w14:textId="77777777" w:rsidR="0049128E" w:rsidRPr="00576ED7" w:rsidRDefault="0049128E" w:rsidP="00A6585D">
      <w:pPr>
        <w:widowControl w:val="0"/>
        <w:jc w:val="both"/>
        <w:rPr>
          <w:szCs w:val="24"/>
        </w:rPr>
      </w:pPr>
    </w:p>
    <w:p w14:paraId="662D08CA" w14:textId="77777777" w:rsidR="0049128E" w:rsidRPr="00576ED7" w:rsidRDefault="0049128E" w:rsidP="00A6585D">
      <w:pPr>
        <w:widowControl w:val="0"/>
        <w:ind w:left="1440"/>
        <w:jc w:val="both"/>
        <w:rPr>
          <w:szCs w:val="24"/>
        </w:rPr>
      </w:pPr>
      <w:r w:rsidRPr="00576ED7">
        <w:rPr>
          <w:szCs w:val="24"/>
        </w:rPr>
        <w:t xml:space="preserve">the aggregate amount of payments received with respect to the first disposition, plus the aggregate amount treated as received under </w:t>
      </w:r>
      <w:r w:rsidR="00CA008D">
        <w:rPr>
          <w:szCs w:val="24"/>
        </w:rPr>
        <w:t>§ </w:t>
      </w:r>
      <w:r w:rsidRPr="00576ED7">
        <w:rPr>
          <w:szCs w:val="24"/>
        </w:rPr>
        <w:t>453(e).</w:t>
      </w:r>
    </w:p>
    <w:p w14:paraId="52C4CE8C" w14:textId="139B7659" w:rsidR="0049128E" w:rsidRPr="00576ED7" w:rsidRDefault="0049128E" w:rsidP="00A6585D">
      <w:pPr>
        <w:widowControl w:val="0"/>
        <w:ind w:left="720"/>
        <w:jc w:val="both"/>
        <w:rPr>
          <w:szCs w:val="24"/>
        </w:rPr>
      </w:pPr>
      <w:r w:rsidRPr="00576ED7">
        <w:rPr>
          <w:szCs w:val="24"/>
        </w:rPr>
        <w:t>•Installment payments received after the second disposition are not treated as payments with respect to the first disposition to the extent that such payments are less than the amount treated as recei</w:t>
      </w:r>
      <w:r w:rsidR="00C61EF3">
        <w:rPr>
          <w:szCs w:val="24"/>
        </w:rPr>
        <w:t xml:space="preserve">ved on the second disposition. </w:t>
      </w:r>
      <w:r w:rsidR="00ED64DB">
        <w:rPr>
          <w:szCs w:val="24"/>
        </w:rPr>
        <w:t xml:space="preserve">Additional </w:t>
      </w:r>
      <w:r w:rsidRPr="00576ED7">
        <w:rPr>
          <w:szCs w:val="24"/>
        </w:rPr>
        <w:t>payments are treated as payments with respect to the first disposition</w:t>
      </w:r>
      <w:r w:rsidR="001B5798" w:rsidRPr="00576ED7">
        <w:rPr>
          <w:szCs w:val="24"/>
        </w:rPr>
        <w:t xml:space="preserve">. </w:t>
      </w:r>
      <w:r w:rsidR="00CA008D">
        <w:rPr>
          <w:szCs w:val="24"/>
        </w:rPr>
        <w:t>§ </w:t>
      </w:r>
      <w:r w:rsidRPr="00576ED7">
        <w:rPr>
          <w:szCs w:val="24"/>
        </w:rPr>
        <w:t>453(e)(5).</w:t>
      </w:r>
    </w:p>
    <w:p w14:paraId="6334B8A2" w14:textId="77777777" w:rsidR="0049128E" w:rsidRPr="00576ED7" w:rsidRDefault="00C325EA" w:rsidP="00A6585D">
      <w:pPr>
        <w:widowControl w:val="0"/>
        <w:ind w:left="1440"/>
        <w:jc w:val="both"/>
        <w:rPr>
          <w:szCs w:val="24"/>
        </w:rPr>
      </w:pPr>
      <w:r>
        <w:rPr>
          <w:szCs w:val="24"/>
        </w:rPr>
        <w:t xml:space="preserve">•Example: Same facts as above. </w:t>
      </w:r>
      <w:r w:rsidR="0049128E" w:rsidRPr="00576ED7">
        <w:rPr>
          <w:szCs w:val="24"/>
        </w:rPr>
        <w:t>Daughter sells Bl</w:t>
      </w:r>
      <w:r w:rsidR="00C61EF3">
        <w:rPr>
          <w:szCs w:val="24"/>
        </w:rPr>
        <w:t xml:space="preserve">ackacre in year 1 for $80,000. </w:t>
      </w:r>
      <w:r w:rsidR="0049128E" w:rsidRPr="00576ED7">
        <w:rPr>
          <w:szCs w:val="24"/>
        </w:rPr>
        <w:t>Father is</w:t>
      </w:r>
      <w:r>
        <w:rPr>
          <w:szCs w:val="24"/>
        </w:rPr>
        <w:t xml:space="preserve"> treated as realizing $80,000. </w:t>
      </w:r>
      <w:r w:rsidR="0049128E" w:rsidRPr="00576ED7">
        <w:rPr>
          <w:szCs w:val="24"/>
        </w:rPr>
        <w:t xml:space="preserve">Daughter makes payments under the </w:t>
      </w:r>
      <w:r>
        <w:rPr>
          <w:szCs w:val="24"/>
        </w:rPr>
        <w:t xml:space="preserve">installment contract. </w:t>
      </w:r>
      <w:r w:rsidR="0049128E" w:rsidRPr="00576ED7">
        <w:rPr>
          <w:szCs w:val="24"/>
        </w:rPr>
        <w:t>The first eight payments are not treated as payments with respect to the first dis</w:t>
      </w:r>
      <w:r>
        <w:rPr>
          <w:szCs w:val="24"/>
        </w:rPr>
        <w:t xml:space="preserve">position. </w:t>
      </w:r>
      <w:r w:rsidR="0049128E" w:rsidRPr="00576ED7">
        <w:rPr>
          <w:szCs w:val="24"/>
        </w:rPr>
        <w:t>Father will pay no income tax for receiving these pay</w:t>
      </w:r>
      <w:r>
        <w:rPr>
          <w:szCs w:val="24"/>
        </w:rPr>
        <w:t xml:space="preserve">ments. </w:t>
      </w:r>
      <w:r w:rsidR="0049128E" w:rsidRPr="00576ED7">
        <w:rPr>
          <w:szCs w:val="24"/>
        </w:rPr>
        <w:t>The last two payments will produce taxable income for father as before.</w:t>
      </w:r>
    </w:p>
    <w:p w14:paraId="17C10A57" w14:textId="77777777" w:rsidR="0049128E" w:rsidRDefault="0049128E" w:rsidP="00A6585D">
      <w:pPr>
        <w:widowControl w:val="0"/>
        <w:jc w:val="both"/>
        <w:rPr>
          <w:szCs w:val="24"/>
        </w:rPr>
      </w:pPr>
    </w:p>
    <w:p w14:paraId="63B67735" w14:textId="77777777" w:rsidR="0091319E" w:rsidRDefault="0091319E" w:rsidP="00A6585D">
      <w:pPr>
        <w:widowControl w:val="0"/>
        <w:jc w:val="both"/>
        <w:rPr>
          <w:szCs w:val="24"/>
        </w:rPr>
      </w:pPr>
    </w:p>
    <w:p w14:paraId="6A0810A8" w14:textId="77777777" w:rsidR="0091319E" w:rsidRPr="00576ED7" w:rsidRDefault="0091319E" w:rsidP="0091319E">
      <w:pPr>
        <w:widowControl w:val="0"/>
        <w:ind w:left="720"/>
        <w:jc w:val="both"/>
        <w:rPr>
          <w:szCs w:val="24"/>
        </w:rPr>
      </w:pPr>
      <w:r>
        <w:rPr>
          <w:i/>
          <w:szCs w:val="24"/>
        </w:rPr>
        <w:t>C</w:t>
      </w:r>
      <w:r w:rsidRPr="00576ED7">
        <w:rPr>
          <w:i/>
          <w:szCs w:val="24"/>
        </w:rPr>
        <w:t xml:space="preserve">.  </w:t>
      </w:r>
      <w:r>
        <w:rPr>
          <w:i/>
          <w:szCs w:val="24"/>
        </w:rPr>
        <w:t>Contingent Payments</w:t>
      </w:r>
      <w:r w:rsidRPr="00576ED7">
        <w:rPr>
          <w:szCs w:val="24"/>
        </w:rPr>
        <w:fldChar w:fldCharType="begin"/>
      </w:r>
      <w:r>
        <w:rPr>
          <w:i/>
          <w:szCs w:val="24"/>
        </w:rPr>
        <w:instrText xml:space="preserve"> TC \l2 "C</w:instrText>
      </w:r>
      <w:r w:rsidRPr="00576ED7">
        <w:rPr>
          <w:i/>
          <w:szCs w:val="24"/>
        </w:rPr>
        <w:instrText xml:space="preserve">.  </w:instrText>
      </w:r>
      <w:r>
        <w:rPr>
          <w:i/>
          <w:szCs w:val="24"/>
        </w:rPr>
        <w:instrText>Contingent Payments</w:instrText>
      </w:r>
      <w:r w:rsidRPr="00576ED7">
        <w:rPr>
          <w:szCs w:val="24"/>
        </w:rPr>
        <w:fldChar w:fldCharType="end"/>
      </w:r>
    </w:p>
    <w:p w14:paraId="5273E628" w14:textId="77777777" w:rsidR="0091319E" w:rsidRDefault="0091319E" w:rsidP="00A6585D">
      <w:pPr>
        <w:widowControl w:val="0"/>
        <w:jc w:val="both"/>
        <w:rPr>
          <w:szCs w:val="24"/>
        </w:rPr>
      </w:pPr>
    </w:p>
    <w:p w14:paraId="4351604D" w14:textId="7ED42DAE" w:rsidR="008A7EA8" w:rsidRDefault="008A7EA8" w:rsidP="008A7EA8">
      <w:pPr>
        <w:widowControl w:val="0"/>
        <w:jc w:val="both"/>
      </w:pPr>
      <w:r>
        <w:t>Suppose that taxpayer sells stock to another</w:t>
      </w:r>
      <w:r w:rsidR="001B5798">
        <w:t xml:space="preserve">. </w:t>
      </w:r>
      <w:r>
        <w:t>Taxpayer’s basis in the stock is $20,000</w:t>
      </w:r>
      <w:r w:rsidR="001B5798">
        <w:t xml:space="preserve">. </w:t>
      </w:r>
      <w:r>
        <w:t>The price at which taxpayer sells the stock is $10,000 plus 10% of the dividends paid by the corporation, payable every year.</w:t>
      </w:r>
    </w:p>
    <w:p w14:paraId="23E846A9" w14:textId="77777777" w:rsidR="008A7EA8" w:rsidRDefault="008A7EA8" w:rsidP="008A7EA8">
      <w:pPr>
        <w:widowControl w:val="0"/>
        <w:ind w:left="720"/>
        <w:jc w:val="both"/>
      </w:pPr>
      <w:r>
        <w:t>•Suppose the same facts except that the selling price is $10,000 plus 10% of the dividends paid by the corporation for the next 20 years.</w:t>
      </w:r>
    </w:p>
    <w:p w14:paraId="20EB8F52" w14:textId="77777777" w:rsidR="008A7EA8" w:rsidRDefault="008A7EA8" w:rsidP="008A7EA8">
      <w:pPr>
        <w:widowControl w:val="0"/>
        <w:ind w:left="720"/>
        <w:jc w:val="both"/>
      </w:pPr>
      <w:r>
        <w:t>•Suppose the same facts except that the selling price is $10,000 plus 10% of the dividends paid by the corporation up to a maximum of $25,000.</w:t>
      </w:r>
    </w:p>
    <w:p w14:paraId="07E61309" w14:textId="77777777" w:rsidR="008A7EA8" w:rsidRDefault="008A7EA8" w:rsidP="008A7EA8">
      <w:pPr>
        <w:widowControl w:val="0"/>
        <w:jc w:val="both"/>
      </w:pPr>
    </w:p>
    <w:p w14:paraId="09DCE095" w14:textId="77777777" w:rsidR="00D178E7" w:rsidRDefault="00D178E7" w:rsidP="008A7EA8">
      <w:pPr>
        <w:widowControl w:val="0"/>
        <w:jc w:val="both"/>
      </w:pPr>
    </w:p>
    <w:p w14:paraId="2074F65F" w14:textId="13697F64" w:rsidR="008A7EA8" w:rsidRDefault="008A7EA8" w:rsidP="008A7EA8">
      <w:pPr>
        <w:widowControl w:val="0"/>
        <w:jc w:val="both"/>
      </w:pPr>
      <w:r>
        <w:t>Notice that on the day the parties enter the contract, the amount that the seller will ultimately realize cannot be known</w:t>
      </w:r>
      <w:r w:rsidR="001B5798">
        <w:t xml:space="preserve">. </w:t>
      </w:r>
      <w:r>
        <w:t>What is the best way to handle the problem?</w:t>
      </w:r>
    </w:p>
    <w:p w14:paraId="421C5388" w14:textId="77777777" w:rsidR="008A7EA8" w:rsidRDefault="008A7EA8" w:rsidP="008A7EA8">
      <w:pPr>
        <w:widowControl w:val="0"/>
        <w:jc w:val="both"/>
      </w:pPr>
    </w:p>
    <w:p w14:paraId="53BD6B03" w14:textId="77777777" w:rsidR="00686DFC" w:rsidRDefault="00686DFC" w:rsidP="00686DFC">
      <w:pPr>
        <w:rPr>
          <w:szCs w:val="24"/>
        </w:rPr>
      </w:pPr>
    </w:p>
    <w:p w14:paraId="24BF2D6E" w14:textId="174FCA1E" w:rsidR="00686DFC" w:rsidRDefault="00686DFC" w:rsidP="00686DFC">
      <w:pPr>
        <w:widowControl w:val="0"/>
        <w:jc w:val="both"/>
        <w:rPr>
          <w:szCs w:val="24"/>
        </w:rPr>
      </w:pPr>
      <w:r>
        <w:rPr>
          <w:b/>
        </w:rPr>
        <w:t xml:space="preserve">Burnet v. </w:t>
      </w:r>
      <w:r w:rsidR="00E82E10">
        <w:rPr>
          <w:b/>
        </w:rPr>
        <w:t>Logan</w:t>
      </w:r>
      <w:r>
        <w:t>, 283 U.S. 404 (1931)</w:t>
      </w:r>
      <w:r w:rsidRPr="00576ED7">
        <w:rPr>
          <w:szCs w:val="24"/>
        </w:rPr>
        <w:fldChar w:fldCharType="begin"/>
      </w:r>
      <w:r w:rsidRPr="00576ED7">
        <w:rPr>
          <w:szCs w:val="24"/>
        </w:rPr>
        <w:instrText xml:space="preserve"> TC \l</w:instrText>
      </w:r>
      <w:r>
        <w:rPr>
          <w:szCs w:val="24"/>
        </w:rPr>
        <w:instrText>3</w:instrText>
      </w:r>
      <w:r w:rsidRPr="00576ED7">
        <w:rPr>
          <w:szCs w:val="24"/>
        </w:rPr>
        <w:instrText xml:space="preserve"> "</w:instrText>
      </w:r>
      <w:r w:rsidRPr="00686DFC">
        <w:rPr>
          <w:b/>
        </w:rPr>
        <w:instrText xml:space="preserve"> </w:instrText>
      </w:r>
      <w:r>
        <w:rPr>
          <w:b/>
        </w:rPr>
        <w:instrText xml:space="preserve">Burnet v. </w:instrText>
      </w:r>
      <w:r w:rsidR="00276FAB" w:rsidRPr="008F3E7C">
        <w:rPr>
          <w:b/>
        </w:rPr>
        <w:instrText>Logan</w:instrText>
      </w:r>
      <w:r>
        <w:instrText>, 283 U.S. 404 (1931)</w:instrText>
      </w:r>
      <w:r w:rsidRPr="00576ED7">
        <w:rPr>
          <w:szCs w:val="24"/>
        </w:rPr>
        <w:fldChar w:fldCharType="end"/>
      </w:r>
    </w:p>
    <w:p w14:paraId="553E988C" w14:textId="77777777" w:rsidR="00686DFC" w:rsidRDefault="00686DFC" w:rsidP="00686DFC">
      <w:pPr>
        <w:widowControl w:val="0"/>
        <w:jc w:val="both"/>
        <w:rPr>
          <w:szCs w:val="24"/>
        </w:rPr>
      </w:pPr>
    </w:p>
    <w:p w14:paraId="5D6F068E" w14:textId="77777777" w:rsidR="008A7EA8" w:rsidRDefault="008A7EA8" w:rsidP="008A7EA8">
      <w:pPr>
        <w:widowControl w:val="0"/>
        <w:jc w:val="both"/>
      </w:pPr>
      <w:r>
        <w:t>MR.  JUSTICE McREYNOLDS delivered the opinion of the Court.</w:t>
      </w:r>
    </w:p>
    <w:p w14:paraId="075B4B4F" w14:textId="77777777" w:rsidR="008A7EA8" w:rsidRDefault="008A7EA8" w:rsidP="008A7EA8">
      <w:pPr>
        <w:widowControl w:val="0"/>
        <w:jc w:val="both"/>
      </w:pPr>
    </w:p>
    <w:p w14:paraId="5464C162" w14:textId="77777777" w:rsidR="008A7EA8" w:rsidRDefault="008A7EA8" w:rsidP="008A7EA8">
      <w:pPr>
        <w:widowControl w:val="0"/>
        <w:jc w:val="both"/>
      </w:pPr>
      <w:r>
        <w:t>....</w:t>
      </w:r>
    </w:p>
    <w:p w14:paraId="385BA278" w14:textId="77777777" w:rsidR="008A7EA8" w:rsidRDefault="008A7EA8" w:rsidP="008A7EA8">
      <w:pPr>
        <w:widowControl w:val="0"/>
        <w:jc w:val="both"/>
      </w:pPr>
    </w:p>
    <w:p w14:paraId="2E74B594" w14:textId="77777777" w:rsidR="008A7EA8" w:rsidRDefault="008A7EA8" w:rsidP="008A7EA8">
      <w:pPr>
        <w:widowControl w:val="0"/>
        <w:jc w:val="both"/>
      </w:pPr>
      <w:r>
        <w:t>Prior to March, 1913, and until March 11, 1916, respondent, Mrs.  Logan, owned 250 of the 4,000 capital shares issued by the Andrews &amp; Hitchcock Iron Company.  It held 12 percent of the stock of the Mahoning Ore &amp; Steel Company, an operating concern.  In 1895, the latter corporation procured a lease for 97 years upon the “Mahoning” mine, and since then has regularly taken therefrom large, but varying, quantities of iron ore – in 1913, 1,515,428 tons; in 1914, 1,212,287 tons; in 1915, 2,311,940 tons; in 1919, 1,217,167 tons; in 1921, 303,020 tons; in 1923, 3,029,865 tons.  The lease contract did not require production of either maximum or minimum tonnage or any definite payments.  Through an agreement of stockholders (steel manufacturers), the Mahoning Company is obligated to apportion extracted ore among them according to their holdings.</w:t>
      </w:r>
    </w:p>
    <w:p w14:paraId="4E66BC64" w14:textId="77777777" w:rsidR="008A7EA8" w:rsidRDefault="008A7EA8" w:rsidP="008A7EA8">
      <w:pPr>
        <w:widowControl w:val="0"/>
        <w:jc w:val="both"/>
      </w:pPr>
    </w:p>
    <w:p w14:paraId="5656290F" w14:textId="77777777" w:rsidR="008A7EA8" w:rsidRDefault="008A7EA8" w:rsidP="008A7EA8">
      <w:pPr>
        <w:widowControl w:val="0"/>
        <w:jc w:val="both"/>
      </w:pPr>
      <w:r>
        <w:t>On March 11, 1916, the owners of all the shares in Andrews &amp; Hitchcock Company sold them to Youngstown Sheet &amp; Tube Company, which thus acquired, among other things, 12 percent of the Mahoning Company’s stock and the right to receive the same percentage of ore thereafter taken from the leased mine.</w:t>
      </w:r>
    </w:p>
    <w:p w14:paraId="42721165" w14:textId="77777777" w:rsidR="008A7EA8" w:rsidRDefault="008A7EA8" w:rsidP="008A7EA8">
      <w:pPr>
        <w:widowControl w:val="0"/>
        <w:jc w:val="both"/>
      </w:pPr>
    </w:p>
    <w:p w14:paraId="2D122D94" w14:textId="77777777" w:rsidR="008A7EA8" w:rsidRDefault="008A7EA8" w:rsidP="008A7EA8">
      <w:pPr>
        <w:widowControl w:val="0"/>
        <w:jc w:val="both"/>
      </w:pPr>
      <w:r>
        <w:t>For the shares so acquired, the Youngstown Company paid the holders $2,200,000 in money, and agreed to pay annually thereafter for distribution among them 60 cents for each ton of ore apportioned to it.  Of this cash, Mrs.  Logan received 250/4000 – $137,500, and she became entitled to the same fraction of any annual payment thereafter made by the purchaser under the terms of sale.</w:t>
      </w:r>
    </w:p>
    <w:p w14:paraId="2D6B5119" w14:textId="77777777" w:rsidR="008A7EA8" w:rsidRDefault="008A7EA8" w:rsidP="008A7EA8">
      <w:pPr>
        <w:widowControl w:val="0"/>
        <w:jc w:val="both"/>
      </w:pPr>
    </w:p>
    <w:p w14:paraId="0912E6C1" w14:textId="77777777" w:rsidR="008A7EA8" w:rsidRDefault="008A7EA8" w:rsidP="008A7EA8">
      <w:pPr>
        <w:widowControl w:val="0"/>
        <w:jc w:val="both"/>
      </w:pPr>
      <w:r>
        <w:t>....</w:t>
      </w:r>
    </w:p>
    <w:p w14:paraId="352B3635" w14:textId="77777777" w:rsidR="008A7EA8" w:rsidRDefault="008A7EA8" w:rsidP="008A7EA8">
      <w:pPr>
        <w:widowControl w:val="0"/>
        <w:jc w:val="both"/>
      </w:pPr>
    </w:p>
    <w:p w14:paraId="55CB5CA7" w14:textId="77777777" w:rsidR="008A7EA8" w:rsidRDefault="008A7EA8" w:rsidP="008A7EA8">
      <w:pPr>
        <w:widowControl w:val="0"/>
        <w:jc w:val="both"/>
      </w:pPr>
      <w:r>
        <w:t>During 1917, 1918, 1919, and 1920, the Youngstown Company paid large sums under the agreement.  Out of these respondent received on account of her 250 shares $9,900 in 1917; $11,250 in 1918; $8,995.50 in 1919; $5,444.30 in 1920 – $35,589.80. ...</w:t>
      </w:r>
    </w:p>
    <w:p w14:paraId="0B4AE362" w14:textId="77777777" w:rsidR="00B547DF" w:rsidRDefault="00B547DF" w:rsidP="008A7EA8">
      <w:pPr>
        <w:widowControl w:val="0"/>
        <w:jc w:val="both"/>
      </w:pPr>
    </w:p>
    <w:p w14:paraId="3E601EDE" w14:textId="77777777" w:rsidR="008A7EA8" w:rsidRDefault="008A7EA8" w:rsidP="008A7EA8">
      <w:pPr>
        <w:widowControl w:val="0"/>
        <w:jc w:val="both"/>
      </w:pPr>
      <w:r>
        <w:t>Reports of income for 1918, 1919, and 1920 were made by Mrs. Logan upon the basis of cash receipts and disbursements.  They included no part of what she had obtained from annual payments by the Youngstown Company.  She maintains that, until the total amount actually received by her from the sale of her shares equals their value on March 1, 1913, no taxable income will arise from the transaction. ...</w:t>
      </w:r>
    </w:p>
    <w:p w14:paraId="3F33E42B" w14:textId="77777777" w:rsidR="001153BC" w:rsidRDefault="001153BC" w:rsidP="008A7EA8">
      <w:pPr>
        <w:widowControl w:val="0"/>
        <w:jc w:val="both"/>
      </w:pPr>
    </w:p>
    <w:p w14:paraId="2564FBE9" w14:textId="77777777" w:rsidR="008A7EA8" w:rsidRDefault="008A7EA8" w:rsidP="008A7EA8">
      <w:pPr>
        <w:widowControl w:val="0"/>
        <w:jc w:val="both"/>
      </w:pPr>
      <w:r>
        <w:t>On March 1, 1913,</w:t>
      </w:r>
      <w:r>
        <w:rPr>
          <w:rStyle w:val="FootnoteReference"/>
        </w:rPr>
        <w:footnoteReference w:id="210"/>
      </w:r>
      <w:r>
        <w:t xml:space="preserve"> the value of the 250 shares then held by Mrs. Logan exceeded $173,089.80 –  the total of all sums actually received by her prior to 1921 from their sale ($137,500 cash in 1916, plus four annual payments amounting to $35,589.80).  That value also exceeded original cost of the shares. ...</w:t>
      </w:r>
    </w:p>
    <w:p w14:paraId="2E20E7A5" w14:textId="77777777" w:rsidR="008A7EA8" w:rsidRDefault="008A7EA8" w:rsidP="008A7EA8">
      <w:pPr>
        <w:widowControl w:val="0"/>
        <w:jc w:val="both"/>
      </w:pPr>
    </w:p>
    <w:p w14:paraId="3F638227" w14:textId="77777777" w:rsidR="008A7EA8" w:rsidRDefault="008A7EA8" w:rsidP="008A7EA8">
      <w:pPr>
        <w:widowControl w:val="0"/>
        <w:jc w:val="both"/>
      </w:pPr>
      <w:r>
        <w:t>The Commissioner ruled that the obligation of the Youngstown Company to pay 60 cents per ton has a fair market value of $1,942,111.46 on March 11, 1916; that this value should be treated as so much cash, and the sale of the stock regarded as a closed transaction with no profit in 1916.  He also used this valuation as the basis for apportioning subsequent annual receipts between income and return of capital.  His calculations, based upon estimates and assumptions, are too intricate for brief statement. [footnote omitted] He made deficiency assessments according to the view just stated, and the Board of Tax Appeals approved the result.</w:t>
      </w:r>
    </w:p>
    <w:p w14:paraId="6784EA82" w14:textId="77777777" w:rsidR="008A7EA8" w:rsidRDefault="008A7EA8" w:rsidP="008A7EA8">
      <w:pPr>
        <w:widowControl w:val="0"/>
        <w:jc w:val="both"/>
      </w:pPr>
    </w:p>
    <w:p w14:paraId="71255CFB" w14:textId="77777777" w:rsidR="008A7EA8" w:rsidRDefault="008A7EA8" w:rsidP="008A7EA8">
      <w:pPr>
        <w:widowControl w:val="0"/>
        <w:jc w:val="both"/>
      </w:pPr>
      <w:r>
        <w:t>The circuit court of appeals held that, in the circumstances, it was impossible to determine with fair certainty the market value of the agreement by the Youngstown Company to pay 60 cents per ton.  Also that respondent was entitled to the return of her capital – the value of 250 shares on March 1, 1913, and the assessed value of the interest derived from her mother – before she could be charged with any taxable income.  As this had not in fact been returned, there was no taxable income.</w:t>
      </w:r>
    </w:p>
    <w:p w14:paraId="416D0EA2" w14:textId="77777777" w:rsidR="008A7EA8" w:rsidRDefault="008A7EA8" w:rsidP="008A7EA8">
      <w:pPr>
        <w:widowControl w:val="0"/>
        <w:jc w:val="both"/>
      </w:pPr>
    </w:p>
    <w:p w14:paraId="0FD723A9" w14:textId="77777777" w:rsidR="008A7EA8" w:rsidRDefault="008A7EA8" w:rsidP="008A7EA8">
      <w:pPr>
        <w:widowControl w:val="0"/>
        <w:jc w:val="both"/>
      </w:pPr>
      <w:r>
        <w:t>We agree with the result reached by the circuit court of appeals.</w:t>
      </w:r>
    </w:p>
    <w:p w14:paraId="4B7FD6D2" w14:textId="77777777" w:rsidR="008A7EA8" w:rsidRDefault="008A7EA8" w:rsidP="008A7EA8">
      <w:pPr>
        <w:widowControl w:val="0"/>
        <w:jc w:val="both"/>
      </w:pPr>
    </w:p>
    <w:p w14:paraId="02611A9F" w14:textId="04EB695D" w:rsidR="008A7EA8" w:rsidRDefault="008A7EA8" w:rsidP="00B547DF">
      <w:pPr>
        <w:widowControl w:val="0"/>
        <w:jc w:val="both"/>
      </w:pPr>
      <w:r>
        <w:t>The 1916 transaction was a sale of stock, not an exchange of property. We are not dealing with royalties or deductions from gross income because of depletion of mining property. Nor does the situation demand that an effort be made to place according to the best available data some approximate value upon the contract for future payments. ... As annual payments on account of extracted ore come in, they can be readily apportioned first as return of capital and later as profit. The liability for income tax ultimately can be fairly determined without resort to mere estimates, assumptions, and speculation.</w:t>
      </w:r>
    </w:p>
    <w:p w14:paraId="6247018D" w14:textId="77777777" w:rsidR="008A7EA8" w:rsidRDefault="008A7EA8" w:rsidP="008A7EA8">
      <w:pPr>
        <w:widowControl w:val="0"/>
        <w:jc w:val="both"/>
      </w:pPr>
    </w:p>
    <w:p w14:paraId="59137C7A" w14:textId="2450A071" w:rsidR="008A7EA8" w:rsidRDefault="008A7EA8" w:rsidP="00B547DF">
      <w:pPr>
        <w:widowControl w:val="0"/>
        <w:jc w:val="both"/>
      </w:pPr>
      <w:r>
        <w:t>When the profit, if any, is actually realized, the taxpayer will be required to respond.  The consideration for the sale was $2,200,000 in cash and the promise of future money payments wholly contingent upon facts and circumstances not possible to foretell with anything like fair certainty. The promise was in no proper sense equivalent to cash. It had no ascertainable fair market value. The transaction was not a closed one. Respondent might never recoup her capital investment from payments only conditionally promised.  Prior to 1921, all receipts from the sale of her shares amounted to less tha</w:t>
      </w:r>
      <w:r w:rsidR="00B547DF">
        <w:t>n their value on March 1, 1913.</w:t>
      </w:r>
      <w:r>
        <w:t xml:space="preserve"> She properly demanded the return of her capital investment before assessment of any taxable profit based on conjecture.</w:t>
      </w:r>
    </w:p>
    <w:p w14:paraId="5B9B47A2" w14:textId="77777777" w:rsidR="008A7EA8" w:rsidRDefault="008A7EA8" w:rsidP="008A7EA8">
      <w:pPr>
        <w:widowControl w:val="0"/>
        <w:jc w:val="both"/>
      </w:pPr>
    </w:p>
    <w:p w14:paraId="6F180098" w14:textId="77777777" w:rsidR="008A7EA8" w:rsidRDefault="008A7EA8" w:rsidP="008A7EA8">
      <w:pPr>
        <w:widowControl w:val="0"/>
        <w:jc w:val="both"/>
      </w:pPr>
      <w:r>
        <w:t>....</w:t>
      </w:r>
    </w:p>
    <w:p w14:paraId="06DBB2E5" w14:textId="77777777" w:rsidR="008A7EA8" w:rsidRDefault="008A7EA8" w:rsidP="008A7EA8">
      <w:pPr>
        <w:widowControl w:val="0"/>
        <w:jc w:val="both"/>
      </w:pPr>
    </w:p>
    <w:p w14:paraId="356AAF6B" w14:textId="77777777" w:rsidR="008A7EA8" w:rsidRDefault="008A7EA8" w:rsidP="008A7EA8">
      <w:pPr>
        <w:widowControl w:val="0"/>
        <w:jc w:val="both"/>
      </w:pPr>
      <w:r>
        <w:t>The judgments below are</w:t>
      </w:r>
    </w:p>
    <w:p w14:paraId="58D86680" w14:textId="77777777" w:rsidR="008A7EA8" w:rsidRDefault="008A7EA8" w:rsidP="008A7EA8">
      <w:pPr>
        <w:widowControl w:val="0"/>
        <w:jc w:val="both"/>
      </w:pPr>
    </w:p>
    <w:p w14:paraId="00E1130C" w14:textId="77777777" w:rsidR="008A7EA8" w:rsidRDefault="008A7EA8" w:rsidP="008A7EA8">
      <w:pPr>
        <w:widowControl w:val="0"/>
        <w:jc w:val="both"/>
      </w:pPr>
      <w:r>
        <w:t>Affirmed.</w:t>
      </w:r>
    </w:p>
    <w:p w14:paraId="55A45EF7" w14:textId="77777777" w:rsidR="008A7EA8" w:rsidRDefault="008A7EA8" w:rsidP="008A7EA8">
      <w:pPr>
        <w:widowControl w:val="0"/>
        <w:jc w:val="both"/>
      </w:pPr>
    </w:p>
    <w:p w14:paraId="2D03EDD5" w14:textId="77777777" w:rsidR="00755258" w:rsidRDefault="00755258" w:rsidP="008A7EA8">
      <w:pPr>
        <w:widowControl w:val="0"/>
        <w:jc w:val="both"/>
      </w:pPr>
    </w:p>
    <w:p w14:paraId="1DDC1EFF" w14:textId="77777777" w:rsidR="008A7EA8" w:rsidRDefault="008A7EA8" w:rsidP="008A7EA8">
      <w:pPr>
        <w:widowControl w:val="0"/>
        <w:jc w:val="both"/>
      </w:pPr>
      <w:r>
        <w:rPr>
          <w:i/>
        </w:rPr>
        <w:t>Notes and Questions</w:t>
      </w:r>
      <w:r>
        <w:t>:</w:t>
      </w:r>
    </w:p>
    <w:p w14:paraId="209DE5D8" w14:textId="77777777" w:rsidR="008A7EA8" w:rsidRDefault="008A7EA8" w:rsidP="008A7EA8">
      <w:pPr>
        <w:widowControl w:val="0"/>
        <w:jc w:val="both"/>
      </w:pPr>
    </w:p>
    <w:p w14:paraId="648754B3" w14:textId="068E59B3" w:rsidR="008A7EA8" w:rsidRDefault="008A7EA8" w:rsidP="008A7EA8">
      <w:pPr>
        <w:widowControl w:val="0"/>
        <w:jc w:val="both"/>
      </w:pPr>
      <w:r>
        <w:t>1. “As annual payments on account of extracted ore come in, they can be readily apportioned first as return of capital and later as profit.”</w:t>
      </w:r>
    </w:p>
    <w:p w14:paraId="36C950F0" w14:textId="05B1DE67" w:rsidR="008A7EA8" w:rsidRDefault="008A7EA8" w:rsidP="008A7EA8">
      <w:pPr>
        <w:widowControl w:val="0"/>
        <w:ind w:left="720"/>
        <w:jc w:val="both"/>
      </w:pPr>
      <w:r>
        <w:t xml:space="preserve">•The rule of </w:t>
      </w:r>
      <w:r>
        <w:rPr>
          <w:i/>
        </w:rPr>
        <w:t>Logan</w:t>
      </w:r>
      <w:r>
        <w:t xml:space="preserve"> is “basis first.”  You might imagine that the IRS will take a dim view of th</w:t>
      </w:r>
      <w:r w:rsidR="00F43435">
        <w:t>is</w:t>
      </w:r>
      <w:r>
        <w:t xml:space="preserve"> “open transaction” reporting method because it permits a taxpayer maximum deferral of recognition of gain.</w:t>
      </w:r>
    </w:p>
    <w:p w14:paraId="6432CEF8" w14:textId="0E422B57" w:rsidR="008A7EA8" w:rsidRDefault="008A7EA8" w:rsidP="008A7EA8">
      <w:pPr>
        <w:widowControl w:val="0"/>
        <w:ind w:left="720"/>
        <w:jc w:val="both"/>
      </w:pPr>
      <w:r>
        <w:t>•</w:t>
      </w:r>
      <w:r w:rsidR="008E20AD">
        <w:t>Reg. § 15A.453-1(a)</w:t>
      </w:r>
      <w:r w:rsidR="00F15635">
        <w:t xml:space="preserve"> provides that “income from a sale of real property or a casual sale of personal property, where any payment</w:t>
      </w:r>
      <w:r w:rsidR="00E615B5">
        <w:t xml:space="preserve"> </w:t>
      </w:r>
      <w:r w:rsidR="00F15635">
        <w:t xml:space="preserve">is to be received” in </w:t>
      </w:r>
      <w:r w:rsidR="00E615B5">
        <w:t xml:space="preserve">a </w:t>
      </w:r>
      <w:r w:rsidR="00F15635">
        <w:t xml:space="preserve">tax year after the year of sale is to </w:t>
      </w:r>
      <w:r w:rsidR="00DA0D75">
        <w:t xml:space="preserve">be </w:t>
      </w:r>
      <w:r w:rsidR="002C50D0">
        <w:t>reported on the installment method – unless the taxpayer elects otherwise.</w:t>
      </w:r>
    </w:p>
    <w:p w14:paraId="0C3ADA63" w14:textId="77777777" w:rsidR="008A7EA8" w:rsidRDefault="008A7EA8" w:rsidP="008A7EA8">
      <w:pPr>
        <w:widowControl w:val="0"/>
        <w:jc w:val="both"/>
      </w:pPr>
    </w:p>
    <w:p w14:paraId="3CE697DF" w14:textId="1E13E22D" w:rsidR="008A7EA8" w:rsidRDefault="008A7EA8" w:rsidP="008A7EA8">
      <w:pPr>
        <w:widowControl w:val="0"/>
        <w:jc w:val="both"/>
      </w:pPr>
      <w:r>
        <w:t xml:space="preserve">2. The sale in </w:t>
      </w:r>
      <w:r>
        <w:rPr>
          <w:i/>
        </w:rPr>
        <w:t>Logan</w:t>
      </w:r>
      <w:r>
        <w:t xml:space="preserve"> was a “contingent payment sale,” i.e., “a sale or other disposition of property in which the aggregate selling price cannot be determined by the close of that taxable year in which such sale or other disposition occurs.”  Reg. § 15A.453-1(c)(1)</w:t>
      </w:r>
      <w:r w:rsidR="009F208B">
        <w:t>.</w:t>
      </w:r>
      <w:r w:rsidR="00A612F2">
        <w:t xml:space="preserve"> </w:t>
      </w:r>
    </w:p>
    <w:p w14:paraId="59E036D8" w14:textId="77777777" w:rsidR="002075C7" w:rsidRDefault="002075C7" w:rsidP="008A7EA8">
      <w:pPr>
        <w:widowControl w:val="0"/>
        <w:jc w:val="both"/>
      </w:pPr>
    </w:p>
    <w:p w14:paraId="755D167B" w14:textId="7BD88A06" w:rsidR="008A7EA8" w:rsidRDefault="008A7EA8" w:rsidP="008A7EA8">
      <w:pPr>
        <w:widowControl w:val="0"/>
        <w:jc w:val="both"/>
      </w:pPr>
      <w:r>
        <w:t xml:space="preserve">3. The regulations </w:t>
      </w:r>
      <w:r w:rsidR="00F0209D">
        <w:t xml:space="preserve">classify </w:t>
      </w:r>
      <w:r>
        <w:t>contingent payment sales</w:t>
      </w:r>
      <w:r w:rsidR="00F0209D">
        <w:t xml:space="preserve"> as one of three types when taxpayer has not elected out of the installment method</w:t>
      </w:r>
      <w:r>
        <w:t>:</w:t>
      </w:r>
      <w:r w:rsidR="00A65ABA">
        <w:t xml:space="preserve"> </w:t>
      </w:r>
      <w:r>
        <w:t xml:space="preserve"> (1) those where a maximum price is determinable; (2) those where a maximum price is not determinable but where the time over which payments will be received is determinable, and (3) those where neither a maximum price no</w:t>
      </w:r>
      <w:r w:rsidR="00DD6B77">
        <w:t>r</w:t>
      </w:r>
      <w:r>
        <w:t xml:space="preserve"> definite payment term is determinable</w:t>
      </w:r>
      <w:r w:rsidR="009F208B">
        <w:t xml:space="preserve">. </w:t>
      </w:r>
      <w:r w:rsidR="008C1F9E">
        <w:t>Reg. § </w:t>
      </w:r>
      <w:r>
        <w:t>15A</w:t>
      </w:r>
      <w:r w:rsidR="00DD6B77">
        <w:t>.</w:t>
      </w:r>
      <w:r>
        <w:t>45</w:t>
      </w:r>
      <w:r w:rsidR="00A65ABA">
        <w:t>3</w:t>
      </w:r>
      <w:r>
        <w:t>-1(c)(1) (last ¶).</w:t>
      </w:r>
    </w:p>
    <w:p w14:paraId="0F347009" w14:textId="77777777" w:rsidR="008A7EA8" w:rsidRDefault="008A7EA8" w:rsidP="008A7EA8">
      <w:pPr>
        <w:widowControl w:val="0"/>
        <w:jc w:val="both"/>
      </w:pPr>
    </w:p>
    <w:p w14:paraId="69BACCC7" w14:textId="3D33F26E" w:rsidR="008A7EA8" w:rsidRDefault="00A65ABA" w:rsidP="008A7EA8">
      <w:pPr>
        <w:widowControl w:val="0"/>
        <w:jc w:val="both"/>
      </w:pPr>
      <w:r>
        <w:t>3a</w:t>
      </w:r>
      <w:r w:rsidR="008A7EA8">
        <w:t xml:space="preserve">. </w:t>
      </w:r>
      <w:r w:rsidR="008A7EA8">
        <w:rPr>
          <w:i/>
        </w:rPr>
        <w:t>Stated maximum selling price</w:t>
      </w:r>
      <w:r w:rsidR="009F208B">
        <w:t xml:space="preserve">. </w:t>
      </w:r>
      <w:r w:rsidR="008A7EA8">
        <w:t>A sale contract has a “stated maximum selling price” if the maximum amount of sales proceeds can be determined as of the end of the tax year in which the sale is made</w:t>
      </w:r>
      <w:r w:rsidR="009F208B">
        <w:t xml:space="preserve">. </w:t>
      </w:r>
      <w:r w:rsidR="008A7EA8">
        <w:t>Reg. § 15A.453-1(c)(2)(i)(A)</w:t>
      </w:r>
      <w:r w:rsidR="009F208B">
        <w:t xml:space="preserve">. </w:t>
      </w:r>
      <w:r w:rsidR="008A7EA8">
        <w:t>Assume that all contract contingencies are met</w:t>
      </w:r>
      <w:r w:rsidR="009F208B">
        <w:t xml:space="preserve">. </w:t>
      </w:r>
      <w:r w:rsidR="008A7EA8">
        <w:t>Treat the “stated maximum selling price</w:t>
      </w:r>
      <w:r w:rsidR="00DD6B77">
        <w:t>”</w:t>
      </w:r>
      <w:r w:rsidR="008A7EA8">
        <w:t xml:space="preserve"> as the “selling price.”  </w:t>
      </w:r>
      <w:r w:rsidR="009F208B">
        <w:rPr>
          <w:i/>
        </w:rPr>
        <w:t>Id</w:t>
      </w:r>
      <w:r w:rsidR="009F208B">
        <w:t xml:space="preserve">. </w:t>
      </w:r>
      <w:r w:rsidR="008A7EA8">
        <w:t>The “gross profit ratio” is adjusted in the year a maximum selling price is reduced, effective for the tax year of change and for all subsequent payments</w:t>
      </w:r>
      <w:r w:rsidR="009F208B">
        <w:t xml:space="preserve">. </w:t>
      </w:r>
      <w:r w:rsidR="008A7EA8">
        <w:rPr>
          <w:i/>
        </w:rPr>
        <w:t>Id.</w:t>
      </w:r>
    </w:p>
    <w:p w14:paraId="3E4EE162" w14:textId="5862F4CE"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up to a maximum of $</w:t>
      </w:r>
      <w:r w:rsidR="00813405">
        <w:t>2</w:t>
      </w:r>
      <w:r>
        <w:t>5,000, we apply the installment method to the sale and consider the “selling price” to be $</w:t>
      </w:r>
      <w:r w:rsidR="00813405">
        <w:t>3</w:t>
      </w:r>
      <w:r>
        <w:t>5,000</w:t>
      </w:r>
      <w:r w:rsidR="009F208B">
        <w:t xml:space="preserve">. </w:t>
      </w:r>
      <w:r>
        <w:t>That is also the “contract price.”  ($</w:t>
      </w:r>
      <w:r w:rsidR="00813405">
        <w:t>3</w:t>
      </w:r>
      <w:r>
        <w:t>5,000 − $20,000)/$</w:t>
      </w:r>
      <w:r w:rsidR="00813405">
        <w:t>3</w:t>
      </w:r>
      <w:r>
        <w:t xml:space="preserve">5,000 = </w:t>
      </w:r>
      <w:r w:rsidR="00D123AD">
        <w:t>15/35 (i.e., 3/7)</w:t>
      </w:r>
      <w:r w:rsidR="009F208B">
        <w:t xml:space="preserve">. </w:t>
      </w:r>
      <w:r w:rsidR="00F10A9A">
        <w:t>3/7</w:t>
      </w:r>
      <w:r>
        <w:t xml:space="preserve"> of every payment will be taxable income, and 4/</w:t>
      </w:r>
      <w:r w:rsidR="00E30FC5">
        <w:t>7</w:t>
      </w:r>
      <w:r>
        <w:t xml:space="preserve"> of every payment will be recovery of basis.</w:t>
      </w:r>
    </w:p>
    <w:p w14:paraId="73294670" w14:textId="77777777" w:rsidR="008A7EA8" w:rsidRDefault="008A7EA8" w:rsidP="008A7EA8">
      <w:pPr>
        <w:widowControl w:val="0"/>
        <w:jc w:val="both"/>
      </w:pPr>
    </w:p>
    <w:p w14:paraId="11802EBA" w14:textId="0CE82F52" w:rsidR="008A7EA8" w:rsidRDefault="00FB2211" w:rsidP="008A7EA8">
      <w:pPr>
        <w:widowControl w:val="0"/>
        <w:jc w:val="both"/>
      </w:pPr>
      <w:r>
        <w:t>3b</w:t>
      </w:r>
      <w:r w:rsidR="008A7EA8">
        <w:t xml:space="preserve">. </w:t>
      </w:r>
      <w:r w:rsidR="008A7EA8">
        <w:rPr>
          <w:i/>
        </w:rPr>
        <w:t>Determinable time over which payments will be received</w:t>
      </w:r>
      <w:r w:rsidR="008A7EA8">
        <w:t>: When the maximum selling price is not determinable</w:t>
      </w:r>
      <w:r w:rsidR="00F5722B">
        <w:t>,</w:t>
      </w:r>
      <w:r w:rsidR="008A7EA8">
        <w:t xml:space="preserve"> but the time over which payments will be received is determinable, taxpayer allocates the basis to be recovered in equal annual increments</w:t>
      </w:r>
      <w:r w:rsidR="009F208B">
        <w:t xml:space="preserve">. </w:t>
      </w:r>
      <w:r w:rsidR="008A7EA8">
        <w:t>Reg. § 15A.453-1(c)(3)(i).</w:t>
      </w:r>
      <w:r w:rsidR="008A7EA8">
        <w:rPr>
          <w:rStyle w:val="FootnoteReference"/>
        </w:rPr>
        <w:footnoteReference w:id="211"/>
      </w:r>
      <w:r w:rsidR="008A7EA8">
        <w:t xml:space="preserve"> If the recoverable basis in a tax year is greater than the payments received, no loss is allowed unless this occurs in the final payment year</w:t>
      </w:r>
      <w:r w:rsidR="009F208B">
        <w:t xml:space="preserve">. </w:t>
      </w:r>
      <w:r w:rsidR="009F208B">
        <w:rPr>
          <w:i/>
        </w:rPr>
        <w:t>Id.</w:t>
      </w:r>
      <w:r w:rsidR="009F208B">
        <w:t xml:space="preserve"> </w:t>
      </w:r>
      <w:r w:rsidR="008A7EA8">
        <w:t>When no loss is allowed, the unrecovered basis is carried to the next succeeding tax year</w:t>
      </w:r>
      <w:r w:rsidR="009F208B">
        <w:t xml:space="preserve">. </w:t>
      </w:r>
      <w:r w:rsidR="008A7EA8">
        <w:rPr>
          <w:i/>
        </w:rPr>
        <w:t>Id.</w:t>
      </w:r>
    </w:p>
    <w:p w14:paraId="7D8D48BE" w14:textId="50C6AE77"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for the next twenty years, </w:t>
      </w:r>
      <w:r w:rsidR="00F5722B">
        <w:t>w</w:t>
      </w:r>
      <w:r>
        <w:t>e allocate basis equally over twenty years</w:t>
      </w:r>
      <w:r w:rsidR="009F208B">
        <w:t xml:space="preserve">. </w:t>
      </w:r>
      <w:r>
        <w:t>Taxpayer would recognize every year</w:t>
      </w:r>
      <w:r w:rsidR="00F5722B">
        <w:t>’s</w:t>
      </w:r>
      <w:r>
        <w:t xml:space="preserve"> payments received minus $1000.</w:t>
      </w:r>
    </w:p>
    <w:p w14:paraId="302CA38D" w14:textId="77777777" w:rsidR="008A7EA8" w:rsidRDefault="008A7EA8" w:rsidP="008A7EA8">
      <w:pPr>
        <w:widowControl w:val="0"/>
        <w:jc w:val="both"/>
      </w:pPr>
    </w:p>
    <w:p w14:paraId="3B8B1BE2" w14:textId="426C0999" w:rsidR="008A7EA8" w:rsidRDefault="00FB2211" w:rsidP="008A7EA8">
      <w:pPr>
        <w:widowControl w:val="0"/>
        <w:jc w:val="both"/>
      </w:pPr>
      <w:r>
        <w:t>3c</w:t>
      </w:r>
      <w:r w:rsidR="008A7EA8">
        <w:t xml:space="preserve">. </w:t>
      </w:r>
      <w:r w:rsidR="008A7EA8">
        <w:rPr>
          <w:i/>
        </w:rPr>
        <w:t>Neither payments nor time over which payments will be received is determinable</w:t>
      </w:r>
      <w:r w:rsidR="008A7EA8">
        <w:t>: An agreement that specifies neither the amount of payments nor the time over which payments will be received is subject to “close scrutiny” to assure that the agreement is not one requiring payment of rentals or royalties</w:t>
      </w:r>
      <w:r w:rsidR="009F208B">
        <w:t xml:space="preserve">. </w:t>
      </w:r>
      <w:r w:rsidR="008C1F9E">
        <w:t>Reg. § </w:t>
      </w:r>
      <w:r w:rsidR="008A7EA8">
        <w:t>15A.453-1(c)(4)</w:t>
      </w:r>
      <w:r w:rsidR="009F208B">
        <w:t xml:space="preserve">. </w:t>
      </w:r>
      <w:r w:rsidR="008A7EA8">
        <w:t>If the arrangement is not one calling for payment of rentals or royalties, the seller recovers basis over 15 years</w:t>
      </w:r>
      <w:r w:rsidR="009F208B">
        <w:t xml:space="preserve">. </w:t>
      </w:r>
      <w:r w:rsidR="008A7EA8">
        <w:rPr>
          <w:i/>
        </w:rPr>
        <w:t>Id.</w:t>
      </w:r>
      <w:r w:rsidR="008A7EA8">
        <w:t xml:space="preserve"> If the recoverable basis in a tax year is greater than the payment received, no loss is allowed</w:t>
      </w:r>
      <w:r w:rsidR="009F208B">
        <w:t xml:space="preserve">. </w:t>
      </w:r>
      <w:r w:rsidR="009F208B">
        <w:rPr>
          <w:i/>
        </w:rPr>
        <w:t>Id.</w:t>
      </w:r>
      <w:r w:rsidR="009F208B">
        <w:t xml:space="preserve"> </w:t>
      </w:r>
      <w:r w:rsidR="008A7EA8">
        <w:t>Disallowed loss is allocated over the remainder of the 15-year term</w:t>
      </w:r>
      <w:r w:rsidR="009F208B">
        <w:t xml:space="preserve">. </w:t>
      </w:r>
      <w:r w:rsidR="009F208B">
        <w:rPr>
          <w:i/>
        </w:rPr>
        <w:t>Id.</w:t>
      </w:r>
      <w:r w:rsidR="009F208B">
        <w:t xml:space="preserve"> </w:t>
      </w:r>
      <w:r w:rsidR="008A7EA8">
        <w:t>Unrecovered basis at the end of the 15-year term is carried forward from year to year until the basis is recovered or the obligation has become worthless</w:t>
      </w:r>
      <w:r w:rsidR="009F208B">
        <w:t xml:space="preserve">. </w:t>
      </w:r>
      <w:r w:rsidR="009F208B">
        <w:rPr>
          <w:i/>
        </w:rPr>
        <w:t>Id.</w:t>
      </w:r>
      <w:r w:rsidR="009F208B">
        <w:t xml:space="preserve"> </w:t>
      </w:r>
      <w:r w:rsidR="008A7EA8">
        <w:t>The IRS may shorten the recovery period if necessary to avoid substantial and inappropriate deferral of basis recovery</w:t>
      </w:r>
      <w:r w:rsidR="009F208B">
        <w:t xml:space="preserve">. </w:t>
      </w:r>
      <w:r w:rsidR="009F208B">
        <w:rPr>
          <w:i/>
        </w:rPr>
        <w:t>Id.</w:t>
      </w:r>
      <w:r w:rsidR="009F208B">
        <w:t xml:space="preserve"> </w:t>
      </w:r>
      <w:r w:rsidR="008A7EA8">
        <w:t>The IRS may also require backloading within the 15-year period recovery of basis if necessary to avoid substantial and inappropriate acceleration of recovery</w:t>
      </w:r>
      <w:r w:rsidR="009F208B">
        <w:t xml:space="preserve">. </w:t>
      </w:r>
      <w:r w:rsidR="008A7EA8">
        <w:rPr>
          <w:i/>
        </w:rPr>
        <w:t>Id.</w:t>
      </w:r>
    </w:p>
    <w:p w14:paraId="62B987C3" w14:textId="39A6B7CB" w:rsidR="008A7EA8" w:rsidRDefault="008A7EA8" w:rsidP="008A7EA8">
      <w:pPr>
        <w:widowControl w:val="0"/>
        <w:ind w:left="720"/>
        <w:jc w:val="both"/>
      </w:pPr>
      <w:r>
        <w:t>•So</w:t>
      </w:r>
      <w:r w:rsidR="00F5722B">
        <w:t>:</w:t>
      </w:r>
      <w:r>
        <w:t xml:space="preserve"> suppose that taxpayer sells stock to another</w:t>
      </w:r>
      <w:r w:rsidR="009F208B">
        <w:t xml:space="preserve">. </w:t>
      </w:r>
      <w:r>
        <w:t>Taxpayer’s basis in the stock is $20,000</w:t>
      </w:r>
      <w:r w:rsidR="009F208B">
        <w:t xml:space="preserve">. </w:t>
      </w:r>
      <w:r>
        <w:t>The price at which taxpayer sells the stock is $10,000 plus 10% of the dividends paid by the corporation, payable every year</w:t>
      </w:r>
      <w:r w:rsidR="009F208B">
        <w:t xml:space="preserve">. </w:t>
      </w:r>
      <w:r>
        <w:t xml:space="preserve">Taxpayer </w:t>
      </w:r>
      <w:r w:rsidR="00F5722B">
        <w:t>may recover basis of $1333 for each of the next fifteen years.</w:t>
      </w:r>
    </w:p>
    <w:p w14:paraId="4BE5A888" w14:textId="771D4115" w:rsidR="00362E95" w:rsidRDefault="00362E95" w:rsidP="0032759E">
      <w:pPr>
        <w:widowControl w:val="0"/>
        <w:jc w:val="both"/>
      </w:pPr>
    </w:p>
    <w:p w14:paraId="71F4F9E4" w14:textId="45B8FDE3" w:rsidR="008A7EA8" w:rsidRPr="009057F7" w:rsidRDefault="00FB2211" w:rsidP="008A7EA8">
      <w:pPr>
        <w:widowControl w:val="0"/>
        <w:jc w:val="both"/>
        <w:rPr>
          <w:iCs/>
        </w:rPr>
      </w:pPr>
      <w:r>
        <w:t>4</w:t>
      </w:r>
      <w:r w:rsidR="008A7EA8">
        <w:t xml:space="preserve">. </w:t>
      </w:r>
      <w:r w:rsidR="008A7EA8">
        <w:rPr>
          <w:i/>
        </w:rPr>
        <w:t>Election out</w:t>
      </w:r>
      <w:r w:rsidR="008A7EA8">
        <w:t>: If a taxpayer elects out of the installment method, taxpayer must recognize gain on the sale in accordance with the taxpayer’s method of accounting</w:t>
      </w:r>
      <w:r w:rsidR="009F208B">
        <w:t xml:space="preserve">. </w:t>
      </w:r>
      <w:r w:rsidR="008A7EA8">
        <w:t>Reg. § 15A.453-1(d)(2)(i). An installment obligation is property and subject to valuation</w:t>
      </w:r>
      <w:r w:rsidR="009F208B">
        <w:t xml:space="preserve">. </w:t>
      </w:r>
      <w:r w:rsidR="009F208B">
        <w:rPr>
          <w:i/>
        </w:rPr>
        <w:t>Id.</w:t>
      </w:r>
      <w:r w:rsidR="009F208B">
        <w:t xml:space="preserve"> </w:t>
      </w:r>
      <w:r w:rsidR="008A7EA8">
        <w:t>A cash method taxpayer realizes the fmv of the obligation which cannot be less than the fmv of the property sold</w:t>
      </w:r>
      <w:r w:rsidR="009F208B">
        <w:t xml:space="preserve">. </w:t>
      </w:r>
      <w:r w:rsidR="008A7EA8">
        <w:t>Reg. § 15A.453-1(d)(2)(ii)</w:t>
      </w:r>
      <w:r w:rsidR="009F208B">
        <w:t xml:space="preserve">. </w:t>
      </w:r>
      <w:r w:rsidR="008A7EA8">
        <w:t>An accrual method taxpayer realizes the total amount payable under the installment obligation</w:t>
      </w:r>
      <w:r w:rsidR="009F208B">
        <w:t xml:space="preserve">. </w:t>
      </w:r>
      <w:r w:rsidR="008A7EA8">
        <w:rPr>
          <w:i/>
        </w:rPr>
        <w:t>Id.</w:t>
      </w:r>
      <w:r w:rsidR="00F079E0">
        <w:rPr>
          <w:iCs/>
        </w:rPr>
        <w:t xml:space="preserve"> </w:t>
      </w:r>
    </w:p>
    <w:p w14:paraId="6D07BCAD" w14:textId="25AB96C6" w:rsidR="00CC5520" w:rsidRDefault="00CC5520" w:rsidP="008A7EA8">
      <w:pPr>
        <w:widowControl w:val="0"/>
        <w:jc w:val="both"/>
        <w:rPr>
          <w:iCs/>
        </w:rPr>
      </w:pPr>
    </w:p>
    <w:p w14:paraId="46AA15C3" w14:textId="634A07BC" w:rsidR="002F7804" w:rsidRPr="0095167D" w:rsidRDefault="00B547DF" w:rsidP="00B547DF">
      <w:pPr>
        <w:widowControl w:val="0"/>
        <w:ind w:left="720"/>
        <w:jc w:val="both"/>
        <w:rPr>
          <w:iCs/>
        </w:rPr>
      </w:pPr>
      <w:r w:rsidRPr="001C2E21">
        <w:rPr>
          <w:noProof/>
          <w:szCs w:val="24"/>
        </w:rPr>
        <mc:AlternateContent>
          <mc:Choice Requires="wps">
            <w:drawing>
              <wp:anchor distT="45720" distB="45720" distL="114300" distR="114300" simplePos="0" relativeHeight="252395520" behindDoc="0" locked="0" layoutInCell="1" allowOverlap="1" wp14:anchorId="0234F293" wp14:editId="2258BF4D">
                <wp:simplePos x="0" y="0"/>
                <wp:positionH relativeFrom="column">
                  <wp:posOffset>-5080</wp:posOffset>
                </wp:positionH>
                <wp:positionV relativeFrom="paragraph">
                  <wp:posOffset>12700</wp:posOffset>
                </wp:positionV>
                <wp:extent cx="3001010" cy="4284345"/>
                <wp:effectExtent l="0" t="0" r="27940" b="209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4284345"/>
                        </a:xfrm>
                        <a:prstGeom prst="rect">
                          <a:avLst/>
                        </a:prstGeom>
                        <a:solidFill>
                          <a:srgbClr val="FFFFFF"/>
                        </a:solidFill>
                        <a:ln w="9525">
                          <a:solidFill>
                            <a:srgbClr val="000000"/>
                          </a:solidFill>
                          <a:miter lim="800000"/>
                          <a:headEnd/>
                          <a:tailEnd/>
                        </a:ln>
                      </wps:spPr>
                      <wps:txbx>
                        <w:txbxContent>
                          <w:p w14:paraId="54E3474E" w14:textId="15AF4E49" w:rsidR="005E3A00" w:rsidRPr="00B547DF" w:rsidRDefault="005E3A00" w:rsidP="0095167D">
                            <w:pPr>
                              <w:jc w:val="both"/>
                              <w:rPr>
                                <w:rFonts w:asciiTheme="minorBidi" w:hAnsiTheme="minorBidi" w:cstheme="minorBidi"/>
                                <w:sz w:val="22"/>
                                <w:szCs w:val="22"/>
                              </w:rPr>
                            </w:pPr>
                            <w:r w:rsidRPr="00B547DF">
                              <w:rPr>
                                <w:rFonts w:asciiTheme="minorBidi" w:hAnsiTheme="minorBidi" w:cstheme="minorBidi"/>
                                <w:i/>
                                <w:sz w:val="22"/>
                                <w:szCs w:val="22"/>
                              </w:rPr>
                              <w:t>Financial accounting and the “Generally Accepted Accounting Principles” (GAAP)</w:t>
                            </w:r>
                            <w:r w:rsidRPr="00B547DF">
                              <w:rPr>
                                <w:rFonts w:asciiTheme="minorBidi" w:hAnsiTheme="minorBidi" w:cstheme="minorBidi"/>
                                <w:sz w:val="22"/>
                                <w:szCs w:val="22"/>
                              </w:rPr>
                              <w:t>:  Taxpayers routinely keep track of their income and expenses for more reasons than making an annual accounting to the IRS. They may want to procure a loan from a bank. The bank will want taxpayer to provide it with reason to believe that she can repay the loan. Or taxpayer may want to sell her business. A prospective buyer will want taxpayer to provide some indication of what income she can expect, what assets the business owns, the fmv of those assets, etc.  We expect the rules of accounting that taxpayer follows to provide an accurate picture of her business in the context for which information is provided.  Those rules are not always the same as they are for determining the income on which taxpayer must pay income tax.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F293" id="_x0000_s1129" type="#_x0000_t202" style="position:absolute;left:0;text-align:left;margin-left:-.4pt;margin-top:1pt;width:236.3pt;height:337.35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">
                <v:textbox>
                  <w:txbxContent>
                    <w:p w14:paraId="54E3474E" w14:textId="15AF4E49" w:rsidR="005E3A00" w:rsidRPr="00B547DF" w:rsidRDefault="005E3A00" w:rsidP="0095167D">
                      <w:pPr>
                        <w:jc w:val="both"/>
                        <w:rPr>
                          <w:rFonts w:asciiTheme="minorBidi" w:hAnsiTheme="minorBidi" w:cstheme="minorBidi"/>
                          <w:sz w:val="22"/>
                          <w:szCs w:val="22"/>
                        </w:rPr>
                      </w:pPr>
                      <w:r w:rsidRPr="00B547DF">
                        <w:rPr>
                          <w:rFonts w:asciiTheme="minorBidi" w:hAnsiTheme="minorBidi" w:cstheme="minorBidi"/>
                          <w:i/>
                          <w:sz w:val="22"/>
                          <w:szCs w:val="22"/>
                        </w:rPr>
                        <w:t>Financial accounting and the “Generally Accepted Accounting Principles” (GAAP)</w:t>
                      </w:r>
                      <w:r w:rsidRPr="00B547DF">
                        <w:rPr>
                          <w:rFonts w:asciiTheme="minorBidi" w:hAnsiTheme="minorBidi" w:cstheme="minorBidi"/>
                          <w:sz w:val="22"/>
                          <w:szCs w:val="22"/>
                        </w:rPr>
                        <w:t>:  Taxpayers routinely keep track of their income and expenses for more reasons than making an annual accounting to the IRS. They may want to procure a loan from a bank. The bank will want taxpayer to provide it with reason to believe that she can repay the loan. Or taxpayer may want to sell her business. A prospective buyer will want taxpayer to provide some indication of what income she can expect, what assets the business owns, the fmv of those assets, etc.  We expect the rules of accounting that taxpayer follows to provide an accurate picture of her business in the context for which information is provided.  Those rules are not always the same as they are for determining the income on which taxpayer must pay income tax.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v:textbox>
                <w10:wrap type="square"/>
              </v:shape>
            </w:pict>
          </mc:Fallback>
        </mc:AlternateContent>
      </w:r>
      <w:r w:rsidR="001E5BAC">
        <w:rPr>
          <w:iCs/>
        </w:rPr>
        <w:t>•</w:t>
      </w:r>
      <w:r w:rsidR="00CC5520">
        <w:rPr>
          <w:iCs/>
        </w:rPr>
        <w:t xml:space="preserve">Taxpayer must treat as the amount realized </w:t>
      </w:r>
      <w:r w:rsidR="001852FC">
        <w:rPr>
          <w:iCs/>
        </w:rPr>
        <w:t>i</w:t>
      </w:r>
      <w:r w:rsidR="00CC5520">
        <w:rPr>
          <w:iCs/>
        </w:rPr>
        <w:t xml:space="preserve">n the year of sale the fair market value of the </w:t>
      </w:r>
      <w:r>
        <w:rPr>
          <w:iCs/>
        </w:rPr>
        <w:t>installment obligation. Reg. § </w:t>
      </w:r>
      <w:r w:rsidR="00A22535">
        <w:rPr>
          <w:iCs/>
        </w:rPr>
        <w:t>15A.453-1(d)(2)(iii</w:t>
      </w:r>
      <w:r w:rsidR="001852FC">
        <w:rPr>
          <w:iCs/>
        </w:rPr>
        <w:t>).</w:t>
      </w:r>
      <w:r w:rsidR="009057F7">
        <w:rPr>
          <w:iCs/>
        </w:rPr>
        <w:t xml:space="preserve"> “Only in those rare and extraordinary cases involving sales for a contingent payment obligation in which the fair market value of the obligation … cannot reasonably be ascertained will the taxpayer be entitled to assert that the transaction is ‘open.’”  </w:t>
      </w:r>
      <w:r w:rsidR="009057F7">
        <w:rPr>
          <w:i/>
        </w:rPr>
        <w:t>Id.</w:t>
      </w:r>
    </w:p>
    <w:p w14:paraId="32EF50D2" w14:textId="3369F188" w:rsidR="002F7804" w:rsidRDefault="002F7804" w:rsidP="008A7EA8">
      <w:pPr>
        <w:widowControl w:val="0"/>
        <w:jc w:val="both"/>
        <w:rPr>
          <w:iCs/>
        </w:rPr>
      </w:pPr>
    </w:p>
    <w:p w14:paraId="66AC2A32" w14:textId="77777777" w:rsidR="002F7804" w:rsidRPr="00576ED7" w:rsidRDefault="002F7804" w:rsidP="002F7804">
      <w:pPr>
        <w:widowControl w:val="0"/>
        <w:jc w:val="both"/>
        <w:rPr>
          <w:szCs w:val="24"/>
        </w:rPr>
      </w:pPr>
      <w:r w:rsidRPr="00576ED7">
        <w:rPr>
          <w:noProof/>
          <w:szCs w:val="24"/>
        </w:rPr>
        <w:drawing>
          <wp:inline distT="0" distB="0" distL="0" distR="0" wp14:anchorId="08AF3C00" wp14:editId="459D75E3">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5DBB4AD" w14:textId="77777777" w:rsidR="002F7804" w:rsidRPr="007B765D" w:rsidRDefault="002F7804" w:rsidP="009F5E03">
      <w:pPr>
        <w:widowControl w:val="0"/>
        <w:jc w:val="both"/>
        <w:rPr>
          <w:szCs w:val="24"/>
        </w:rPr>
      </w:pPr>
      <w:r w:rsidRPr="00576ED7">
        <w:rPr>
          <w:szCs w:val="24"/>
        </w:rPr>
        <w:t xml:space="preserve">Do the CALI Lesson, </w:t>
      </w:r>
      <w:bookmarkStart w:id="126" w:name="_Hlk512493026"/>
      <w:r w:rsidRPr="00576ED7">
        <w:rPr>
          <w:i/>
          <w:szCs w:val="24"/>
        </w:rPr>
        <w:t>Basic Federal Income Taxation: Timing Installment Sales: Second Dispositions by Related Parties and Contingent Payments</w:t>
      </w:r>
    </w:p>
    <w:bookmarkEnd w:id="126"/>
    <w:p w14:paraId="6800182B" w14:textId="77777777" w:rsidR="002F7804" w:rsidRPr="002F7804" w:rsidRDefault="002F7804" w:rsidP="008A7EA8">
      <w:pPr>
        <w:widowControl w:val="0"/>
        <w:jc w:val="both"/>
        <w:rPr>
          <w:iCs/>
        </w:rPr>
      </w:pPr>
    </w:p>
    <w:p w14:paraId="169FC884" w14:textId="77777777" w:rsidR="0049128E" w:rsidRPr="00576ED7" w:rsidRDefault="0049128E" w:rsidP="00A6585D">
      <w:pPr>
        <w:widowControl w:val="0"/>
        <w:jc w:val="both"/>
        <w:rPr>
          <w:szCs w:val="24"/>
        </w:rPr>
      </w:pPr>
    </w:p>
    <w:p w14:paraId="0ADC3664" w14:textId="77777777" w:rsidR="0049128E" w:rsidRPr="00576ED7" w:rsidRDefault="0049128E" w:rsidP="00430EF8">
      <w:pPr>
        <w:pStyle w:val="Heading3"/>
      </w:pPr>
      <w:bookmarkStart w:id="127" w:name="_Toc141263544"/>
      <w:r w:rsidRPr="00576ED7">
        <w:t>III.  Basic Accounting Rules</w:t>
      </w:r>
      <w:bookmarkEnd w:id="127"/>
      <w:r w:rsidRPr="00576ED7">
        <w:fldChar w:fldCharType="begin"/>
      </w:r>
      <w:r w:rsidRPr="00576ED7">
        <w:instrText xml:space="preserve"> TC \l1 "III.  Basic Accounting Rules</w:instrText>
      </w:r>
      <w:r w:rsidRPr="00576ED7">
        <w:fldChar w:fldCharType="end"/>
      </w:r>
    </w:p>
    <w:p w14:paraId="3D1F43EA" w14:textId="77777777" w:rsidR="0049128E" w:rsidRPr="00576ED7" w:rsidRDefault="0049128E" w:rsidP="00A6585D">
      <w:pPr>
        <w:widowControl w:val="0"/>
        <w:jc w:val="both"/>
        <w:rPr>
          <w:szCs w:val="24"/>
        </w:rPr>
      </w:pPr>
    </w:p>
    <w:p w14:paraId="737D3A93" w14:textId="522D983D" w:rsidR="0049128E" w:rsidRPr="00576ED7" w:rsidRDefault="009C0FD0" w:rsidP="00A6585D">
      <w:pPr>
        <w:widowControl w:val="0"/>
        <w:jc w:val="both"/>
        <w:rPr>
          <w:szCs w:val="24"/>
        </w:rPr>
      </w:pPr>
      <w:r>
        <w:rPr>
          <w:szCs w:val="24"/>
        </w:rPr>
        <w:t xml:space="preserve">Taxpayer must account for </w:t>
      </w:r>
      <w:r w:rsidR="00C325EA">
        <w:rPr>
          <w:szCs w:val="24"/>
        </w:rPr>
        <w:t xml:space="preserve">her income annually. </w:t>
      </w:r>
      <w:r w:rsidR="0049128E" w:rsidRPr="00576ED7">
        <w:rPr>
          <w:szCs w:val="24"/>
        </w:rPr>
        <w:t xml:space="preserve">Here we consider </w:t>
      </w:r>
      <w:r w:rsidR="0049128E" w:rsidRPr="00576ED7">
        <w:rPr>
          <w:i/>
          <w:szCs w:val="24"/>
        </w:rPr>
        <w:t>how</w:t>
      </w:r>
      <w:r w:rsidR="0049128E" w:rsidRPr="00576ED7">
        <w:rPr>
          <w:szCs w:val="24"/>
        </w:rPr>
        <w:t xml:space="preserve"> taxpayer accounts for it</w:t>
      </w:r>
      <w:r w:rsidR="009F208B" w:rsidRPr="00576ED7">
        <w:rPr>
          <w:szCs w:val="24"/>
        </w:rPr>
        <w:t xml:space="preserve">. </w:t>
      </w:r>
      <w:r w:rsidR="0049128E" w:rsidRPr="00576ED7">
        <w:rPr>
          <w:szCs w:val="24"/>
        </w:rPr>
        <w:t>Section 446(a) provides that: “Taxable income shall be computed under the method of accounting on the basis of which the taxpayer regularly computes his</w:t>
      </w:r>
      <w:r w:rsidR="00C325EA">
        <w:rPr>
          <w:szCs w:val="24"/>
        </w:rPr>
        <w:t xml:space="preserve"> income in keeping his books.” </w:t>
      </w:r>
      <w:r w:rsidR="0049128E" w:rsidRPr="00576ED7">
        <w:rPr>
          <w:szCs w:val="24"/>
        </w:rPr>
        <w:t>There are some caveats to this facially permissive statement.</w:t>
      </w:r>
    </w:p>
    <w:p w14:paraId="263D200D" w14:textId="7555C619" w:rsidR="0049128E" w:rsidRPr="00576ED7" w:rsidRDefault="0049128E" w:rsidP="00A6585D">
      <w:pPr>
        <w:widowControl w:val="0"/>
        <w:jc w:val="both"/>
        <w:rPr>
          <w:szCs w:val="24"/>
        </w:rPr>
      </w:pPr>
    </w:p>
    <w:p w14:paraId="120355F0" w14:textId="4D63686E" w:rsidR="0049128E" w:rsidRPr="00576ED7" w:rsidRDefault="0049128E" w:rsidP="00A6585D">
      <w:pPr>
        <w:widowControl w:val="0"/>
        <w:jc w:val="both"/>
        <w:rPr>
          <w:szCs w:val="24"/>
        </w:rPr>
      </w:pPr>
      <w:r w:rsidRPr="00576ED7">
        <w:rPr>
          <w:szCs w:val="24"/>
        </w:rPr>
        <w:t>Section 446(b) establishes the standard that taxpayer’s method of accounting must “clearly reflect income.”  Section 446(c) establishes “permissible methods” of accou</w:t>
      </w:r>
      <w:r w:rsidR="00DD217F">
        <w:rPr>
          <w:szCs w:val="24"/>
        </w:rPr>
        <w:t xml:space="preserve">nting. </w:t>
      </w:r>
      <w:r w:rsidRPr="00576ED7">
        <w:rPr>
          <w:szCs w:val="24"/>
        </w:rPr>
        <w:t xml:space="preserve">We will consider </w:t>
      </w:r>
      <w:r w:rsidR="00C72D30">
        <w:rPr>
          <w:szCs w:val="24"/>
        </w:rPr>
        <w:t xml:space="preserve">the </w:t>
      </w:r>
      <w:r w:rsidRPr="00576ED7">
        <w:rPr>
          <w:szCs w:val="24"/>
        </w:rPr>
        <w:t xml:space="preserve">two </w:t>
      </w:r>
      <w:r w:rsidR="00C72D30">
        <w:rPr>
          <w:szCs w:val="24"/>
        </w:rPr>
        <w:t xml:space="preserve">most important </w:t>
      </w:r>
      <w:r w:rsidRPr="00576ED7">
        <w:rPr>
          <w:szCs w:val="24"/>
        </w:rPr>
        <w:t>of them: “cash receipts and disbursements method” and “accrual method.” The regulations define these phrases</w:t>
      </w:r>
      <w:r w:rsidR="009F208B" w:rsidRPr="00576ED7">
        <w:rPr>
          <w:szCs w:val="24"/>
        </w:rPr>
        <w:t xml:space="preserve">. </w:t>
      </w:r>
      <w:r w:rsidRPr="00576ED7">
        <w:rPr>
          <w:szCs w:val="24"/>
        </w:rPr>
        <w:t xml:space="preserve">Reg. </w:t>
      </w:r>
      <w:r w:rsidR="00CA008D">
        <w:rPr>
          <w:szCs w:val="24"/>
        </w:rPr>
        <w:t>§ </w:t>
      </w:r>
      <w:r w:rsidRPr="00576ED7">
        <w:rPr>
          <w:szCs w:val="24"/>
        </w:rPr>
        <w:t>1.446-1(c)(1)(i and ii) provide in part:</w:t>
      </w:r>
    </w:p>
    <w:p w14:paraId="2504890B" w14:textId="77777777" w:rsidR="0049128E" w:rsidRPr="00576ED7" w:rsidRDefault="0049128E" w:rsidP="00A6585D">
      <w:pPr>
        <w:widowControl w:val="0"/>
        <w:jc w:val="both"/>
        <w:rPr>
          <w:szCs w:val="24"/>
        </w:rPr>
      </w:pPr>
    </w:p>
    <w:p w14:paraId="3A0A2EF5" w14:textId="77777777"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disbursements method in the computation of taxable income, all items which constitute gross income (whether in the form of cash, property, or services) are to be included for the taxable year in which actually made. ...</w:t>
      </w:r>
    </w:p>
    <w:p w14:paraId="3E0FCED3" w14:textId="0E1DD4F5" w:rsidR="0049128E" w:rsidRPr="00576ED7" w:rsidRDefault="00426A6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787264" behindDoc="0" locked="0" layoutInCell="0" allowOverlap="1" wp14:anchorId="7625B763" wp14:editId="01ABA42B">
                <wp:simplePos x="0" y="0"/>
                <wp:positionH relativeFrom="margin">
                  <wp:posOffset>2196294</wp:posOffset>
                </wp:positionH>
                <wp:positionV relativeFrom="paragraph">
                  <wp:posOffset>3466</wp:posOffset>
                </wp:positionV>
                <wp:extent cx="2838450" cy="3495675"/>
                <wp:effectExtent l="0" t="0" r="19050" b="28575"/>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495675"/>
                        </a:xfrm>
                        <a:prstGeom prst="rect">
                          <a:avLst/>
                        </a:prstGeom>
                        <a:solidFill>
                          <a:srgbClr val="FFFFFF"/>
                        </a:solidFill>
                        <a:ln w="12192">
                          <a:solidFill>
                            <a:srgbClr val="000000"/>
                          </a:solidFill>
                          <a:miter lim="800000"/>
                          <a:headEnd/>
                          <a:tailEnd/>
                        </a:ln>
                      </wps:spPr>
                      <wps:txbx>
                        <w:txbxContent>
                          <w:p w14:paraId="22B05248" w14:textId="77777777" w:rsidR="005E3A00" w:rsidRPr="00BA5C5B" w:rsidRDefault="005E3A00" w:rsidP="008B6CD8">
                            <w:pPr>
                              <w:widowControl w:val="0"/>
                              <w:jc w:val="both"/>
                              <w:rPr>
                                <w:rFonts w:asciiTheme="minorBidi" w:hAnsiTheme="minorBidi" w:cstheme="minorBidi"/>
                                <w:sz w:val="22"/>
                                <w:szCs w:val="22"/>
                              </w:rPr>
                            </w:pPr>
                            <w:r w:rsidRPr="00BA5C5B">
                              <w:rPr>
                                <w:rFonts w:asciiTheme="minorBidi" w:hAnsiTheme="minorBidi" w:cstheme="minorBidi"/>
                                <w:sz w:val="22"/>
                                <w:szCs w:val="22"/>
                              </w:rPr>
                              <w:t>Rule of Thumb (and no more than that):</w:t>
                            </w:r>
                          </w:p>
                          <w:p w14:paraId="6151581D" w14:textId="77777777" w:rsidR="005E3A00" w:rsidRPr="00BA5C5B" w:rsidRDefault="005E3A00" w:rsidP="008B6CD8">
                            <w:pPr>
                              <w:widowControl w:val="0"/>
                              <w:jc w:val="both"/>
                              <w:rPr>
                                <w:rFonts w:asciiTheme="minorBidi" w:hAnsiTheme="minorBidi" w:cstheme="minorBidi"/>
                                <w:sz w:val="22"/>
                                <w:szCs w:val="22"/>
                              </w:rPr>
                            </w:pPr>
                            <w:r w:rsidRPr="00BA5C5B">
                              <w:rPr>
                                <w:rFonts w:asciiTheme="minorBidi" w:hAnsiTheme="minorBidi" w:cstheme="minorBidi"/>
                                <w:i/>
                                <w:sz w:val="22"/>
                                <w:szCs w:val="22"/>
                              </w:rPr>
                              <w:t>Cash method</w:t>
                            </w:r>
                            <w:r w:rsidRPr="00BA5C5B">
                              <w:rPr>
                                <w:rFonts w:asciiTheme="minorBidi" w:hAnsiTheme="minorBidi" w:cstheme="minorBidi"/>
                                <w:sz w:val="22"/>
                                <w:szCs w:val="22"/>
                              </w:rPr>
                              <w:t xml:space="preserve">: “follow the money.” Income is not income unless taxpayer has received money, property, or services. When taxpayer has received money, property, or services, it </w:t>
                            </w:r>
                            <w:r w:rsidRPr="00BA5C5B">
                              <w:rPr>
                                <w:rFonts w:asciiTheme="minorBidi" w:hAnsiTheme="minorBidi" w:cstheme="minorBidi"/>
                                <w:i/>
                                <w:sz w:val="22"/>
                                <w:szCs w:val="22"/>
                              </w:rPr>
                              <w:t>is</w:t>
                            </w:r>
                            <w:r w:rsidRPr="00BA5C5B">
                              <w:rPr>
                                <w:rFonts w:asciiTheme="minorBidi" w:hAnsiTheme="minorBidi" w:cstheme="minorBidi"/>
                                <w:sz w:val="22"/>
                                <w:szCs w:val="22"/>
                              </w:rPr>
                              <w:t xml:space="preserve"> income – even if taxpayer may not yet have actually “earned” it. The same is true of deductions. Taxpayer is not entitled to a deduction unless she has actually paid the deductible expense.</w:t>
                            </w:r>
                          </w:p>
                          <w:p w14:paraId="08AE4713" w14:textId="77777777" w:rsidR="005E3A00" w:rsidRPr="00BA5C5B" w:rsidRDefault="005E3A00" w:rsidP="008B6CD8">
                            <w:pPr>
                              <w:widowControl w:val="0"/>
                              <w:jc w:val="both"/>
                              <w:rPr>
                                <w:rFonts w:asciiTheme="minorBidi" w:hAnsiTheme="minorBidi" w:cstheme="minorBidi"/>
                                <w:sz w:val="22"/>
                                <w:szCs w:val="22"/>
                              </w:rPr>
                            </w:pPr>
                            <w:r w:rsidRPr="00BA5C5B">
                              <w:rPr>
                                <w:rFonts w:asciiTheme="minorBidi" w:hAnsiTheme="minorBidi" w:cstheme="minorBidi"/>
                                <w:i/>
                                <w:sz w:val="22"/>
                                <w:szCs w:val="22"/>
                              </w:rPr>
                              <w:t>Accrual method</w:t>
                            </w:r>
                            <w:r w:rsidRPr="00BA5C5B">
                              <w:rPr>
                                <w:rFonts w:asciiTheme="minorBidi" w:hAnsiTheme="minorBidi" w:cstheme="minorBidi"/>
                                <w:sz w:val="22"/>
                                <w:szCs w:val="22"/>
                              </w:rPr>
                              <w:t xml:space="preserve">: follow the obligation.  Taxpayer must recognize income when she is </w:t>
                            </w:r>
                            <w:r w:rsidRPr="00BA5C5B">
                              <w:rPr>
                                <w:rFonts w:asciiTheme="minorBidi" w:hAnsiTheme="minorBidi" w:cstheme="minorBidi"/>
                                <w:i/>
                                <w:sz w:val="22"/>
                                <w:szCs w:val="22"/>
                              </w:rPr>
                              <w:t>entitled</w:t>
                            </w:r>
                            <w:r w:rsidRPr="00BA5C5B">
                              <w:rPr>
                                <w:rFonts w:asciiTheme="minorBidi" w:hAnsiTheme="minorBidi" w:cstheme="minorBidi"/>
                                <w:sz w:val="22"/>
                                <w:szCs w:val="22"/>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B763" id="Text Box 76" o:spid="_x0000_s1130" type="#_x0000_t202" style="position:absolute;left:0;text-align:left;margin-left:172.95pt;margin-top:.25pt;width:223.5pt;height:275.25pt;z-index:251787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" o:allowincell="f" strokeweight=".96pt">
                <v:textbox inset="6pt,6pt,6pt,6pt">
                  <w:txbxContent>
                    <w:p w14:paraId="22B05248" w14:textId="77777777" w:rsidR="005E3A00" w:rsidRPr="00BA5C5B" w:rsidRDefault="005E3A00" w:rsidP="008B6CD8">
                      <w:pPr>
                        <w:widowControl w:val="0"/>
                        <w:jc w:val="both"/>
                        <w:rPr>
                          <w:rFonts w:asciiTheme="minorBidi" w:hAnsiTheme="minorBidi" w:cstheme="minorBidi"/>
                          <w:sz w:val="22"/>
                          <w:szCs w:val="22"/>
                        </w:rPr>
                      </w:pPr>
                      <w:r w:rsidRPr="00BA5C5B">
                        <w:rPr>
                          <w:rFonts w:asciiTheme="minorBidi" w:hAnsiTheme="minorBidi" w:cstheme="minorBidi"/>
                          <w:sz w:val="22"/>
                          <w:szCs w:val="22"/>
                        </w:rPr>
                        <w:t>Rule of Thumb (and no more than that):</w:t>
                      </w:r>
                    </w:p>
                    <w:p w14:paraId="6151581D" w14:textId="77777777" w:rsidR="005E3A00" w:rsidRPr="00BA5C5B" w:rsidRDefault="005E3A00" w:rsidP="008B6CD8">
                      <w:pPr>
                        <w:widowControl w:val="0"/>
                        <w:jc w:val="both"/>
                        <w:rPr>
                          <w:rFonts w:asciiTheme="minorBidi" w:hAnsiTheme="minorBidi" w:cstheme="minorBidi"/>
                          <w:sz w:val="22"/>
                          <w:szCs w:val="22"/>
                        </w:rPr>
                      </w:pPr>
                      <w:r w:rsidRPr="00BA5C5B">
                        <w:rPr>
                          <w:rFonts w:asciiTheme="minorBidi" w:hAnsiTheme="minorBidi" w:cstheme="minorBidi"/>
                          <w:i/>
                          <w:sz w:val="22"/>
                          <w:szCs w:val="22"/>
                        </w:rPr>
                        <w:t>Cash method</w:t>
                      </w:r>
                      <w:r w:rsidRPr="00BA5C5B">
                        <w:rPr>
                          <w:rFonts w:asciiTheme="minorBidi" w:hAnsiTheme="minorBidi" w:cstheme="minorBidi"/>
                          <w:sz w:val="22"/>
                          <w:szCs w:val="22"/>
                        </w:rPr>
                        <w:t xml:space="preserve">: “follow the money.” Income is not income unless taxpayer has received money, property, or services. When taxpayer has received money, property, or services, it </w:t>
                      </w:r>
                      <w:r w:rsidRPr="00BA5C5B">
                        <w:rPr>
                          <w:rFonts w:asciiTheme="minorBidi" w:hAnsiTheme="minorBidi" w:cstheme="minorBidi"/>
                          <w:i/>
                          <w:sz w:val="22"/>
                          <w:szCs w:val="22"/>
                        </w:rPr>
                        <w:t>is</w:t>
                      </w:r>
                      <w:r w:rsidRPr="00BA5C5B">
                        <w:rPr>
                          <w:rFonts w:asciiTheme="minorBidi" w:hAnsiTheme="minorBidi" w:cstheme="minorBidi"/>
                          <w:sz w:val="22"/>
                          <w:szCs w:val="22"/>
                        </w:rPr>
                        <w:t xml:space="preserve"> income – even if taxpayer may not yet have actually “earned” it. The same is true of deductions. Taxpayer is not entitled to a deduction unless she has actually paid the deductible expense.</w:t>
                      </w:r>
                    </w:p>
                    <w:p w14:paraId="08AE4713" w14:textId="77777777" w:rsidR="005E3A00" w:rsidRPr="00BA5C5B" w:rsidRDefault="005E3A00" w:rsidP="008B6CD8">
                      <w:pPr>
                        <w:widowControl w:val="0"/>
                        <w:jc w:val="both"/>
                        <w:rPr>
                          <w:rFonts w:asciiTheme="minorBidi" w:hAnsiTheme="minorBidi" w:cstheme="minorBidi"/>
                          <w:sz w:val="22"/>
                          <w:szCs w:val="22"/>
                        </w:rPr>
                      </w:pPr>
                      <w:r w:rsidRPr="00BA5C5B">
                        <w:rPr>
                          <w:rFonts w:asciiTheme="minorBidi" w:hAnsiTheme="minorBidi" w:cstheme="minorBidi"/>
                          <w:i/>
                          <w:sz w:val="22"/>
                          <w:szCs w:val="22"/>
                        </w:rPr>
                        <w:t>Accrual method</w:t>
                      </w:r>
                      <w:r w:rsidRPr="00BA5C5B">
                        <w:rPr>
                          <w:rFonts w:asciiTheme="minorBidi" w:hAnsiTheme="minorBidi" w:cstheme="minorBidi"/>
                          <w:sz w:val="22"/>
                          <w:szCs w:val="22"/>
                        </w:rPr>
                        <w:t xml:space="preserve">: follow the obligation.  Taxpayer must recognize income when she is </w:t>
                      </w:r>
                      <w:r w:rsidRPr="00BA5C5B">
                        <w:rPr>
                          <w:rFonts w:asciiTheme="minorBidi" w:hAnsiTheme="minorBidi" w:cstheme="minorBidi"/>
                          <w:i/>
                          <w:sz w:val="22"/>
                          <w:szCs w:val="22"/>
                        </w:rPr>
                        <w:t>entitled</w:t>
                      </w:r>
                      <w:r w:rsidRPr="00BA5C5B">
                        <w:rPr>
                          <w:rFonts w:asciiTheme="minorBidi" w:hAnsiTheme="minorBidi" w:cstheme="minorBidi"/>
                          <w:sz w:val="22"/>
                          <w:szCs w:val="22"/>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v:textbox>
                <w10:wrap type="square" side="largest" anchorx="margin"/>
              </v:shape>
            </w:pict>
          </mc:Fallback>
        </mc:AlternateContent>
      </w:r>
      <w:r w:rsidR="0049128E" w:rsidRPr="00576ED7">
        <w:rPr>
          <w:szCs w:val="24"/>
        </w:rPr>
        <w:t xml:space="preserve">(ii) </w:t>
      </w:r>
      <w:r w:rsidR="0049128E" w:rsidRPr="00576ED7">
        <w:rPr>
          <w:i/>
          <w:szCs w:val="24"/>
        </w:rPr>
        <w:t>Accrual method</w:t>
      </w:r>
      <w:r w:rsidR="0049128E" w:rsidRPr="00576ED7">
        <w:rPr>
          <w:szCs w:val="24"/>
        </w:rPr>
        <w:t>. – (A) Generally, under an accrual method, income is to be included for the taxable year when all the events have occurred that fix the right to receive the income and the amount of the income can be determined with reasonable accuracy</w:t>
      </w:r>
      <w:r w:rsidR="009F208B" w:rsidRPr="00576ED7">
        <w:rPr>
          <w:szCs w:val="24"/>
        </w:rPr>
        <w:t xml:space="preserve">. </w:t>
      </w:r>
      <w:r w:rsidR="0049128E" w:rsidRPr="00576ED7">
        <w:rPr>
          <w:szCs w:val="24"/>
        </w:rPr>
        <w:t>Under such a method, a liability is incu</w:t>
      </w:r>
      <w:r w:rsidR="00801A0C">
        <w:rPr>
          <w:szCs w:val="24"/>
        </w:rPr>
        <w:t>rred, and generally is taken in</w:t>
      </w:r>
      <w:r w:rsidR="0049128E" w:rsidRPr="00576ED7">
        <w:rPr>
          <w:szCs w:val="24"/>
        </w:rPr>
        <w:t>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 ...</w:t>
      </w:r>
      <w:r w:rsidR="008B6CD8" w:rsidRPr="008B6CD8">
        <w:rPr>
          <w:noProof/>
          <w:szCs w:val="24"/>
        </w:rPr>
        <w:t xml:space="preserve"> </w:t>
      </w:r>
    </w:p>
    <w:p w14:paraId="7F7E4892" w14:textId="77777777" w:rsidR="0049128E" w:rsidRPr="00576ED7" w:rsidRDefault="0049128E" w:rsidP="00A6585D">
      <w:pPr>
        <w:widowControl w:val="0"/>
        <w:jc w:val="both"/>
        <w:rPr>
          <w:szCs w:val="24"/>
        </w:rPr>
      </w:pPr>
    </w:p>
    <w:p w14:paraId="2AB2F3AA" w14:textId="77777777" w:rsidR="0049128E" w:rsidRPr="00576ED7" w:rsidRDefault="0049128E" w:rsidP="00EA6934">
      <w:pPr>
        <w:widowControl w:val="0"/>
        <w:jc w:val="both"/>
        <w:rPr>
          <w:szCs w:val="24"/>
        </w:rPr>
      </w:pPr>
      <w:r w:rsidRPr="00576ED7">
        <w:rPr>
          <w:szCs w:val="24"/>
        </w:rPr>
        <w:t>In the next subsections of the text, we consider a few of the principles that these accounting methods incorporate.</w:t>
      </w:r>
    </w:p>
    <w:p w14:paraId="2E3A8684" w14:textId="77777777" w:rsidR="0049128E" w:rsidRPr="00576ED7" w:rsidRDefault="0049128E" w:rsidP="00EA6934">
      <w:pPr>
        <w:widowControl w:val="0"/>
        <w:jc w:val="both"/>
        <w:rPr>
          <w:szCs w:val="24"/>
        </w:rPr>
      </w:pPr>
    </w:p>
    <w:p w14:paraId="164753EB" w14:textId="77777777" w:rsidR="0049128E" w:rsidRPr="00576ED7" w:rsidRDefault="0049128E" w:rsidP="00EA6934">
      <w:pPr>
        <w:widowControl w:val="0"/>
        <w:jc w:val="both"/>
        <w:rPr>
          <w:szCs w:val="24"/>
        </w:rPr>
      </w:pPr>
      <w:r w:rsidRPr="00576ED7">
        <w:rPr>
          <w:szCs w:val="24"/>
        </w:rPr>
        <w:t>Section 446(d) provides that a “taxpayer engaged in more than one trade or business may, in computing taxable income, use a different method of accounting for each trade or business.”  However –</w:t>
      </w:r>
    </w:p>
    <w:p w14:paraId="496B094E" w14:textId="77777777" w:rsidR="0049128E" w:rsidRPr="00576ED7" w:rsidRDefault="00EA6934" w:rsidP="00EA6934">
      <w:pPr>
        <w:widowControl w:val="0"/>
        <w:ind w:left="720"/>
        <w:jc w:val="both"/>
        <w:rPr>
          <w:szCs w:val="24"/>
        </w:rPr>
      </w:pPr>
      <w:r>
        <w:rPr>
          <w:szCs w:val="24"/>
        </w:rPr>
        <w:t xml:space="preserve">•A </w:t>
      </w:r>
      <w:r w:rsidR="0049128E" w:rsidRPr="00576ED7">
        <w:rPr>
          <w:szCs w:val="24"/>
        </w:rPr>
        <w:t>C corporation or a partnership with a C corporation partner whose average gross receipts for the last 3-taxable year period exceeds $</w:t>
      </w:r>
      <w:r w:rsidR="00801A0C">
        <w:rPr>
          <w:szCs w:val="24"/>
        </w:rPr>
        <w:t>2</w:t>
      </w:r>
      <w:r w:rsidR="0049128E" w:rsidRPr="00576ED7">
        <w:rPr>
          <w:szCs w:val="24"/>
        </w:rPr>
        <w:t>5M may not use the cash receipts and disb</w:t>
      </w:r>
      <w:r w:rsidR="00361F08">
        <w:rPr>
          <w:szCs w:val="24"/>
        </w:rPr>
        <w:t>ursements method of accounting.</w:t>
      </w:r>
      <w:r w:rsidR="0049128E" w:rsidRPr="00576ED7">
        <w:rPr>
          <w:szCs w:val="24"/>
        </w:rPr>
        <w:t xml:space="preserve"> §</w:t>
      </w:r>
      <w:r w:rsidR="00CA008D">
        <w:rPr>
          <w:szCs w:val="24"/>
        </w:rPr>
        <w:t>§ </w:t>
      </w:r>
      <w:r w:rsidR="0049128E" w:rsidRPr="00576ED7">
        <w:rPr>
          <w:szCs w:val="24"/>
        </w:rPr>
        <w:t>448(a)(1 and 2), 448(b)(3), 448(c)(1).</w:t>
      </w:r>
    </w:p>
    <w:p w14:paraId="2A50D240" w14:textId="1B9295C5" w:rsidR="0049128E" w:rsidRPr="00576ED7" w:rsidRDefault="0049128E" w:rsidP="00A6585D">
      <w:pPr>
        <w:widowControl w:val="0"/>
        <w:ind w:left="720"/>
        <w:jc w:val="both"/>
        <w:rPr>
          <w:szCs w:val="24"/>
        </w:rPr>
      </w:pPr>
      <w:r w:rsidRPr="00576ED7">
        <w:rPr>
          <w:szCs w:val="24"/>
        </w:rPr>
        <w:t>•A tax shelter may not use the cash receipts and disbursements method of accounting</w:t>
      </w:r>
      <w:r w:rsidR="009F208B" w:rsidRPr="00576ED7">
        <w:rPr>
          <w:szCs w:val="24"/>
        </w:rPr>
        <w:t xml:space="preserve">. </w:t>
      </w:r>
      <w:r w:rsidR="00CA008D">
        <w:rPr>
          <w:szCs w:val="24"/>
        </w:rPr>
        <w:t>§ </w:t>
      </w:r>
      <w:r w:rsidRPr="00576ED7">
        <w:rPr>
          <w:szCs w:val="24"/>
        </w:rPr>
        <w:t>448(a)(3).</w:t>
      </w:r>
    </w:p>
    <w:p w14:paraId="799E9DB7" w14:textId="77777777" w:rsidR="0049128E" w:rsidRPr="00576ED7" w:rsidRDefault="0049128E" w:rsidP="00A6585D">
      <w:pPr>
        <w:widowControl w:val="0"/>
        <w:ind w:left="720"/>
        <w:jc w:val="both"/>
        <w:rPr>
          <w:szCs w:val="24"/>
        </w:rPr>
      </w:pPr>
      <w:r w:rsidRPr="00576ED7">
        <w:rPr>
          <w:szCs w:val="24"/>
        </w:rPr>
        <w:t xml:space="preserve">•A taxpayer who uses an inventory must use the accrual method “with regard to purchases and sales[.]” Reg. </w:t>
      </w:r>
      <w:r w:rsidR="00CA008D">
        <w:rPr>
          <w:szCs w:val="24"/>
        </w:rPr>
        <w:t>§ </w:t>
      </w:r>
      <w:r w:rsidRPr="00576ED7">
        <w:rPr>
          <w:szCs w:val="24"/>
        </w:rPr>
        <w:t>1.446-1(c)(2)(ii).</w:t>
      </w:r>
    </w:p>
    <w:p w14:paraId="551565B9" w14:textId="77777777" w:rsidR="0049128E" w:rsidRPr="00576ED7" w:rsidRDefault="0049128E" w:rsidP="00A6585D">
      <w:pPr>
        <w:widowControl w:val="0"/>
        <w:jc w:val="both"/>
        <w:rPr>
          <w:szCs w:val="24"/>
        </w:rPr>
      </w:pPr>
    </w:p>
    <w:p w14:paraId="30EC47F2" w14:textId="77777777" w:rsidR="0049128E" w:rsidRPr="00576ED7" w:rsidRDefault="0049128E" w:rsidP="00A6585D">
      <w:pPr>
        <w:widowControl w:val="0"/>
        <w:jc w:val="both"/>
        <w:rPr>
          <w:szCs w:val="24"/>
        </w:rPr>
      </w:pPr>
    </w:p>
    <w:p w14:paraId="7390CB4E" w14:textId="77777777"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14:paraId="14D4589D" w14:textId="77777777" w:rsidR="0049128E" w:rsidRPr="00576ED7" w:rsidRDefault="0049128E" w:rsidP="00A6585D">
      <w:pPr>
        <w:widowControl w:val="0"/>
        <w:jc w:val="both"/>
        <w:rPr>
          <w:szCs w:val="24"/>
        </w:rPr>
      </w:pPr>
    </w:p>
    <w:p w14:paraId="31583A74" w14:textId="3BD2564F" w:rsidR="0049128E" w:rsidRPr="00576ED7" w:rsidRDefault="0049128E" w:rsidP="00A6585D">
      <w:pPr>
        <w:widowControl w:val="0"/>
        <w:jc w:val="both"/>
        <w:rPr>
          <w:szCs w:val="24"/>
        </w:rPr>
      </w:pPr>
      <w:r w:rsidRPr="00576ED7">
        <w:rPr>
          <w:szCs w:val="24"/>
        </w:rPr>
        <w:t>The virtue of the c</w:t>
      </w:r>
      <w:r w:rsidR="00EB64D5">
        <w:rPr>
          <w:szCs w:val="24"/>
        </w:rPr>
        <w:t xml:space="preserve">ash method is that it is </w:t>
      </w:r>
      <w:r w:rsidR="00A1740B">
        <w:rPr>
          <w:szCs w:val="24"/>
        </w:rPr>
        <w:t>simple</w:t>
      </w:r>
      <w:r w:rsidR="00A6766A">
        <w:rPr>
          <w:szCs w:val="24"/>
        </w:rPr>
        <w:t>.</w:t>
      </w:r>
      <w:r w:rsidR="00723DB0">
        <w:rPr>
          <w:szCs w:val="24"/>
        </w:rPr>
        <w:t xml:space="preserve">  Its main shortcoming is that it </w:t>
      </w:r>
      <w:r w:rsidRPr="00576ED7">
        <w:rPr>
          <w:szCs w:val="24"/>
        </w:rPr>
        <w:t>does not always present an accurate picture of the taxpayer’s economic well-being</w:t>
      </w:r>
      <w:r w:rsidR="009F208B" w:rsidRPr="00576ED7">
        <w:rPr>
          <w:szCs w:val="24"/>
        </w:rPr>
        <w:t xml:space="preserve">. </w:t>
      </w:r>
      <w:r w:rsidRPr="00576ED7">
        <w:rPr>
          <w:szCs w:val="24"/>
        </w:rPr>
        <w:t>It c</w:t>
      </w:r>
      <w:r w:rsidR="00EB64D5">
        <w:rPr>
          <w:szCs w:val="24"/>
        </w:rPr>
        <w:t xml:space="preserve">an </w:t>
      </w:r>
      <w:r w:rsidR="006A2C8F">
        <w:rPr>
          <w:szCs w:val="24"/>
        </w:rPr>
        <w:t xml:space="preserve">also </w:t>
      </w:r>
      <w:r w:rsidR="00EB64D5">
        <w:rPr>
          <w:szCs w:val="24"/>
        </w:rPr>
        <w:t xml:space="preserve">be </w:t>
      </w:r>
      <w:r w:rsidR="00801A0C">
        <w:rPr>
          <w:szCs w:val="24"/>
        </w:rPr>
        <w:t>subject to manipulation</w:t>
      </w:r>
      <w:r w:rsidR="009F208B">
        <w:rPr>
          <w:szCs w:val="24"/>
        </w:rPr>
        <w:t xml:space="preserve">. </w:t>
      </w:r>
      <w:r w:rsidR="006A2C8F" w:rsidRPr="00576ED7">
        <w:rPr>
          <w:szCs w:val="24"/>
        </w:rPr>
        <w:t>If a taxpayer does not want to pay income tax on income, all taxpayer</w:t>
      </w:r>
      <w:r w:rsidR="006A2C8F">
        <w:rPr>
          <w:szCs w:val="24"/>
        </w:rPr>
        <w:t xml:space="preserve"> must do is defer its receipt</w:t>
      </w:r>
      <w:r w:rsidR="009F208B">
        <w:rPr>
          <w:szCs w:val="24"/>
        </w:rPr>
        <w:t xml:space="preserve">. </w:t>
      </w:r>
      <w:r w:rsidR="006A2C8F">
        <w:rPr>
          <w:szCs w:val="24"/>
        </w:rPr>
        <w:t>If</w:t>
      </w:r>
      <w:r w:rsidRPr="00576ED7">
        <w:rPr>
          <w:szCs w:val="24"/>
        </w:rPr>
        <w:t xml:space="preserve"> a</w:t>
      </w:r>
      <w:r w:rsidR="009C0FD0">
        <w:rPr>
          <w:szCs w:val="24"/>
        </w:rPr>
        <w:t xml:space="preserve"> taxpayer wants to increase </w:t>
      </w:r>
      <w:r w:rsidRPr="00576ED7">
        <w:rPr>
          <w:szCs w:val="24"/>
        </w:rPr>
        <w:t xml:space="preserve">her deductions, taxpayer simply prepays deductible expenses – perhaps years in advance. </w:t>
      </w:r>
    </w:p>
    <w:p w14:paraId="20C74F8E" w14:textId="788A5312" w:rsidR="0049128E" w:rsidRPr="00576ED7" w:rsidRDefault="0049128E" w:rsidP="00A6585D">
      <w:pPr>
        <w:widowControl w:val="0"/>
        <w:ind w:left="720"/>
        <w:jc w:val="both"/>
        <w:rPr>
          <w:szCs w:val="24"/>
        </w:rPr>
      </w:pPr>
      <w:r w:rsidRPr="00576ED7">
        <w:rPr>
          <w:szCs w:val="24"/>
        </w:rPr>
        <w:t>•Section 461(g) addresses prepayment of interest</w:t>
      </w:r>
      <w:r w:rsidR="009F208B" w:rsidRPr="00576ED7">
        <w:rPr>
          <w:szCs w:val="24"/>
        </w:rPr>
        <w:t>.</w:t>
      </w:r>
      <w:r w:rsidR="009F208B">
        <w:rPr>
          <w:szCs w:val="24"/>
        </w:rPr>
        <w:t xml:space="preserve"> </w:t>
      </w:r>
      <w:r w:rsidR="006A2C8F">
        <w:rPr>
          <w:szCs w:val="24"/>
        </w:rPr>
        <w:t>Read § 461(g)</w:t>
      </w:r>
      <w:r w:rsidR="009F208B">
        <w:rPr>
          <w:szCs w:val="24"/>
        </w:rPr>
        <w:t xml:space="preserve">. </w:t>
      </w:r>
      <w:r w:rsidR="006A2C8F">
        <w:rPr>
          <w:szCs w:val="24"/>
        </w:rPr>
        <w:t xml:space="preserve">What problem does it address and how does it address it? What is a </w:t>
      </w:r>
      <w:r w:rsidR="00520A69">
        <w:rPr>
          <w:szCs w:val="24"/>
        </w:rPr>
        <w:t>“</w:t>
      </w:r>
      <w:r w:rsidR="006A2C8F">
        <w:rPr>
          <w:szCs w:val="24"/>
        </w:rPr>
        <w:t>point?</w:t>
      </w:r>
      <w:r w:rsidR="00520A69">
        <w:rPr>
          <w:szCs w:val="24"/>
        </w:rPr>
        <w:t>”</w:t>
      </w:r>
    </w:p>
    <w:p w14:paraId="1943C524" w14:textId="71682B04" w:rsidR="0049128E" w:rsidRPr="00576ED7" w:rsidRDefault="0049128E" w:rsidP="00A6585D">
      <w:pPr>
        <w:widowControl w:val="0"/>
        <w:ind w:left="720"/>
        <w:jc w:val="both"/>
        <w:rPr>
          <w:szCs w:val="24"/>
        </w:rPr>
      </w:pPr>
      <w:r w:rsidRPr="00576ED7">
        <w:rPr>
          <w:szCs w:val="24"/>
        </w:rPr>
        <w:t xml:space="preserve">•Don’t forget that </w:t>
      </w:r>
      <w:r w:rsidR="00CA008D">
        <w:rPr>
          <w:szCs w:val="24"/>
        </w:rPr>
        <w:t>§ </w:t>
      </w:r>
      <w:r w:rsidRPr="00576ED7">
        <w:rPr>
          <w:szCs w:val="24"/>
        </w:rPr>
        <w:t>263 (capitalization) covers intangibles that will help to produce income past th</w:t>
      </w:r>
      <w:r w:rsidR="00EB64D5">
        <w:rPr>
          <w:szCs w:val="24"/>
        </w:rPr>
        <w:t xml:space="preserve">e end of the current tax year. </w:t>
      </w:r>
      <w:r w:rsidRPr="00576ED7">
        <w:rPr>
          <w:i/>
          <w:szCs w:val="24"/>
        </w:rPr>
        <w:t>See</w:t>
      </w:r>
      <w:r w:rsidRPr="00576ED7">
        <w:rPr>
          <w:szCs w:val="24"/>
        </w:rPr>
        <w:t xml:space="preserve"> </w:t>
      </w:r>
      <w:r w:rsidR="009F208B" w:rsidRPr="00576ED7">
        <w:rPr>
          <w:szCs w:val="24"/>
        </w:rPr>
        <w:t xml:space="preserve">Reg. </w:t>
      </w:r>
      <w:r w:rsidR="00CA008D">
        <w:rPr>
          <w:szCs w:val="24"/>
        </w:rPr>
        <w:t>§ </w:t>
      </w:r>
      <w:r w:rsidRPr="00576ED7">
        <w:rPr>
          <w:szCs w:val="24"/>
        </w:rPr>
        <w:t>1.263(a)-4(c)(1) (list of intangibles – includes insurance contract and lease).</w:t>
      </w:r>
    </w:p>
    <w:p w14:paraId="57EEC5A7" w14:textId="77777777" w:rsidR="0049128E" w:rsidRPr="00576ED7" w:rsidRDefault="0049128E" w:rsidP="00A6585D">
      <w:pPr>
        <w:widowControl w:val="0"/>
        <w:jc w:val="both"/>
        <w:rPr>
          <w:szCs w:val="24"/>
        </w:rPr>
      </w:pPr>
    </w:p>
    <w:p w14:paraId="7E216DC2" w14:textId="77777777" w:rsidR="0049128E" w:rsidRPr="00576ED7" w:rsidRDefault="0049128E" w:rsidP="00A6585D">
      <w:pPr>
        <w:widowControl w:val="0"/>
        <w:jc w:val="both"/>
        <w:rPr>
          <w:szCs w:val="24"/>
        </w:rPr>
      </w:pPr>
      <w:r w:rsidRPr="00576ED7">
        <w:rPr>
          <w:szCs w:val="24"/>
        </w:rPr>
        <w:t>Various rules address the</w:t>
      </w:r>
      <w:r w:rsidR="006A2C8F">
        <w:rPr>
          <w:szCs w:val="24"/>
        </w:rPr>
        <w:t xml:space="preserve"> receipt of income under the cash method</w:t>
      </w:r>
      <w:r w:rsidRPr="00576ED7">
        <w:rPr>
          <w:szCs w:val="24"/>
        </w:rPr>
        <w:t>.</w:t>
      </w:r>
    </w:p>
    <w:p w14:paraId="637CA05D" w14:textId="77777777" w:rsidR="0049128E" w:rsidRPr="00576ED7" w:rsidRDefault="0049128E" w:rsidP="00A6585D">
      <w:pPr>
        <w:widowControl w:val="0"/>
        <w:jc w:val="both"/>
        <w:rPr>
          <w:szCs w:val="24"/>
        </w:rPr>
      </w:pPr>
    </w:p>
    <w:p w14:paraId="3F20F769" w14:textId="77777777" w:rsidR="0049128E" w:rsidRDefault="0049128E" w:rsidP="00A6585D">
      <w:pPr>
        <w:widowControl w:val="0"/>
        <w:jc w:val="both"/>
        <w:rPr>
          <w:szCs w:val="24"/>
        </w:rPr>
      </w:pPr>
    </w:p>
    <w:p w14:paraId="30C5AD2F" w14:textId="77777777" w:rsidR="00BA5C5B" w:rsidRDefault="00BA5C5B" w:rsidP="00A6585D">
      <w:pPr>
        <w:widowControl w:val="0"/>
        <w:jc w:val="both"/>
        <w:rPr>
          <w:szCs w:val="24"/>
        </w:rPr>
      </w:pPr>
    </w:p>
    <w:p w14:paraId="2A91BA52" w14:textId="77777777" w:rsidR="00BA5C5B" w:rsidRDefault="00BA5C5B" w:rsidP="00A6585D">
      <w:pPr>
        <w:widowControl w:val="0"/>
        <w:jc w:val="both"/>
        <w:rPr>
          <w:szCs w:val="24"/>
        </w:rPr>
      </w:pPr>
    </w:p>
    <w:p w14:paraId="33A5A8E4" w14:textId="77777777" w:rsidR="00BA5C5B" w:rsidRPr="00576ED7" w:rsidRDefault="00BA5C5B" w:rsidP="00A6585D">
      <w:pPr>
        <w:widowControl w:val="0"/>
        <w:jc w:val="both"/>
        <w:rPr>
          <w:szCs w:val="24"/>
        </w:rPr>
      </w:pPr>
    </w:p>
    <w:p w14:paraId="6EC05900" w14:textId="77777777"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14:paraId="64233761" w14:textId="77777777" w:rsidR="0049128E" w:rsidRPr="00576ED7" w:rsidRDefault="0049128E" w:rsidP="00A6585D">
      <w:pPr>
        <w:widowControl w:val="0"/>
        <w:jc w:val="both"/>
        <w:rPr>
          <w:szCs w:val="24"/>
        </w:rPr>
      </w:pPr>
    </w:p>
    <w:p w14:paraId="3610711C" w14:textId="2D068AAD" w:rsidR="0049128E" w:rsidRPr="00576ED7" w:rsidRDefault="006A2C8F" w:rsidP="00A6585D">
      <w:pPr>
        <w:widowControl w:val="0"/>
        <w:jc w:val="both"/>
        <w:rPr>
          <w:szCs w:val="24"/>
        </w:rPr>
      </w:pPr>
      <w:r>
        <w:rPr>
          <w:szCs w:val="24"/>
        </w:rPr>
        <w:t>Receipt of a “cash equivalent” is the receipt of cash</w:t>
      </w:r>
      <w:r w:rsidR="009F208B">
        <w:rPr>
          <w:szCs w:val="24"/>
        </w:rPr>
        <w:t xml:space="preserve">. </w:t>
      </w:r>
      <w:r w:rsidR="0049128E" w:rsidRPr="00576ED7">
        <w:rPr>
          <w:szCs w:val="24"/>
        </w:rPr>
        <w:t>A check is considered</w:t>
      </w:r>
      <w:r w:rsidR="00EB64D5">
        <w:rPr>
          <w:szCs w:val="24"/>
        </w:rPr>
        <w:t xml:space="preserve"> the equivalent of cash. </w:t>
      </w:r>
      <w:r w:rsidR="0049128E" w:rsidRPr="00576ED7">
        <w:rPr>
          <w:szCs w:val="24"/>
        </w:rPr>
        <w:t>So is a credit card charge</w:t>
      </w:r>
      <w:r w:rsidR="009F208B" w:rsidRPr="00576ED7">
        <w:rPr>
          <w:szCs w:val="24"/>
        </w:rPr>
        <w:t>.</w:t>
      </w:r>
      <w:r w:rsidR="00EB64D5">
        <w:rPr>
          <w:szCs w:val="24"/>
        </w:rPr>
        <w:t xml:space="preserve"> </w:t>
      </w:r>
      <w:r w:rsidR="0049128E" w:rsidRPr="00576ED7">
        <w:rPr>
          <w:szCs w:val="24"/>
        </w:rPr>
        <w:t>On the payment side, payment by check is made when taxpayer delivers it in the manner that taxpayer</w:t>
      </w:r>
      <w:r w:rsidR="00EB64D5">
        <w:rPr>
          <w:szCs w:val="24"/>
        </w:rPr>
        <w:t xml:space="preserve"> normally does, e.g., by mail. </w:t>
      </w:r>
      <w:r w:rsidR="0049128E" w:rsidRPr="00576ED7">
        <w:rPr>
          <w:szCs w:val="24"/>
        </w:rPr>
        <w:t>Payment by credit card is made when the charge is incurred.</w:t>
      </w:r>
    </w:p>
    <w:p w14:paraId="2FD01617" w14:textId="77777777" w:rsidR="0049128E" w:rsidRPr="00576ED7" w:rsidRDefault="0049128E" w:rsidP="00A6585D">
      <w:pPr>
        <w:widowControl w:val="0"/>
        <w:jc w:val="both"/>
        <w:rPr>
          <w:szCs w:val="24"/>
        </w:rPr>
      </w:pPr>
    </w:p>
    <w:p w14:paraId="5CEC3ECE" w14:textId="77777777" w:rsidR="0049128E" w:rsidRPr="00576ED7" w:rsidRDefault="0049128E" w:rsidP="00A6585D">
      <w:pPr>
        <w:widowControl w:val="0"/>
        <w:jc w:val="both"/>
        <w:rPr>
          <w:szCs w:val="24"/>
        </w:rPr>
      </w:pPr>
      <w:r w:rsidRPr="00576ED7">
        <w:rPr>
          <w:szCs w:val="24"/>
        </w:rPr>
        <w:t>In an important case, the United States Court of Appeals for the Fifth Circuit considered whether a promissory note or contract right is a “cash equivalent” and said:</w:t>
      </w:r>
    </w:p>
    <w:p w14:paraId="19A0D8C1" w14:textId="77777777" w:rsidR="0049128E" w:rsidRPr="00576ED7" w:rsidRDefault="0049128E" w:rsidP="00A6585D">
      <w:pPr>
        <w:widowControl w:val="0"/>
        <w:ind w:left="720"/>
        <w:jc w:val="both"/>
        <w:rPr>
          <w:szCs w:val="24"/>
        </w:rPr>
      </w:pPr>
      <w:r w:rsidRPr="00576ED7">
        <w:rPr>
          <w:szCs w:val="24"/>
        </w:rPr>
        <w:t xml:space="preserve">A promissory note, negotiable in form, is not necessarily the equivalent of cash. Such an instrument may have been issued by a maker of doubtful solvency or for other reasons such paper might be denied a ready acceptance in the market place. We think the converse of this principle ought to be applicable. We are convinced that if a promise to pay of a </w:t>
      </w:r>
      <w:bookmarkStart w:id="128" w:name="_Hlk5273740"/>
      <w:r w:rsidR="006A2C8F">
        <w:rPr>
          <w:szCs w:val="24"/>
        </w:rPr>
        <w:t>[(1)]</w:t>
      </w:r>
      <w:bookmarkEnd w:id="128"/>
      <w:r w:rsidR="006A2C8F">
        <w:rPr>
          <w:szCs w:val="24"/>
        </w:rPr>
        <w:t xml:space="preserve"> </w:t>
      </w:r>
      <w:r w:rsidRPr="00576ED7">
        <w:rPr>
          <w:szCs w:val="24"/>
        </w:rPr>
        <w:t xml:space="preserve">solvent obligor is </w:t>
      </w:r>
      <w:r w:rsidR="006A2C8F">
        <w:rPr>
          <w:szCs w:val="24"/>
        </w:rPr>
        <w:t xml:space="preserve">[(2)] </w:t>
      </w:r>
      <w:r w:rsidRPr="00576ED7">
        <w:rPr>
          <w:szCs w:val="24"/>
        </w:rPr>
        <w:t xml:space="preserve">unconditional and assignable, </w:t>
      </w:r>
      <w:r w:rsidR="006A2C8F">
        <w:rPr>
          <w:szCs w:val="24"/>
        </w:rPr>
        <w:t xml:space="preserve">[(3)] </w:t>
      </w:r>
      <w:r w:rsidRPr="00576ED7">
        <w:rPr>
          <w:szCs w:val="24"/>
        </w:rPr>
        <w:t xml:space="preserve">not subject to set-offs, and </w:t>
      </w:r>
      <w:r w:rsidR="006A2C8F">
        <w:rPr>
          <w:szCs w:val="24"/>
        </w:rPr>
        <w:t xml:space="preserve">[(4)] </w:t>
      </w:r>
      <w:r w:rsidRPr="00576ED7">
        <w:rPr>
          <w:szCs w:val="24"/>
        </w:rPr>
        <w:t>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rather than the obligation.</w:t>
      </w:r>
    </w:p>
    <w:p w14:paraId="4AA81FD5" w14:textId="77777777" w:rsidR="0049128E" w:rsidRPr="00576ED7" w:rsidRDefault="0049128E" w:rsidP="00A6585D">
      <w:pPr>
        <w:widowControl w:val="0"/>
        <w:jc w:val="both"/>
        <w:rPr>
          <w:szCs w:val="24"/>
        </w:rPr>
      </w:pPr>
    </w:p>
    <w:p w14:paraId="2ED9FF4E" w14:textId="0A433554" w:rsidR="0049128E" w:rsidRPr="00576ED7" w:rsidRDefault="0049128E" w:rsidP="00A6585D">
      <w:pPr>
        <w:widowControl w:val="0"/>
        <w:jc w:val="both"/>
        <w:rPr>
          <w:szCs w:val="24"/>
        </w:rPr>
      </w:pPr>
      <w:r w:rsidRPr="00576ED7">
        <w:rPr>
          <w:i/>
          <w:szCs w:val="24"/>
        </w:rPr>
        <w:t>Cowden v. Commissioner</w:t>
      </w:r>
      <w:r w:rsidRPr="00576ED7">
        <w:rPr>
          <w:szCs w:val="24"/>
        </w:rPr>
        <w:t>, 2</w:t>
      </w:r>
      <w:r w:rsidR="00E5281A">
        <w:rPr>
          <w:szCs w:val="24"/>
        </w:rPr>
        <w:t>8</w:t>
      </w:r>
      <w:r w:rsidRPr="00576ED7">
        <w:rPr>
          <w:szCs w:val="24"/>
        </w:rPr>
        <w:t>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w:t>
      </w:r>
      <w:r w:rsidR="009F208B" w:rsidRPr="00576ED7">
        <w:rPr>
          <w:szCs w:val="24"/>
        </w:rPr>
        <w:t xml:space="preserve">. </w:t>
      </w:r>
      <w:r w:rsidRPr="00576ED7">
        <w:rPr>
          <w:szCs w:val="24"/>
        </w:rPr>
        <w:t>A “promissory note” is treated as “property” and so its receipt is income to the extent of its fmv</w:t>
      </w:r>
      <w:r w:rsidR="009F208B" w:rsidRPr="00576ED7">
        <w:rPr>
          <w:szCs w:val="24"/>
        </w:rPr>
        <w:t xml:space="preserve">. </w:t>
      </w:r>
      <w:r w:rsidRPr="00576ED7">
        <w:rPr>
          <w:szCs w:val="24"/>
        </w:rPr>
        <w:t>What are the factors that make receipt of a promissory note “gross income?”</w:t>
      </w:r>
    </w:p>
    <w:p w14:paraId="7C240D67" w14:textId="77777777" w:rsidR="0049128E" w:rsidRPr="00576ED7" w:rsidRDefault="0049128E" w:rsidP="00A6585D">
      <w:pPr>
        <w:widowControl w:val="0"/>
        <w:jc w:val="both"/>
        <w:rPr>
          <w:szCs w:val="24"/>
        </w:rPr>
      </w:pPr>
    </w:p>
    <w:p w14:paraId="0E231FDB" w14:textId="38D9F826"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does not entitle the maker to a deduction, even if the recipient of the note must inc</w:t>
      </w:r>
      <w:r w:rsidR="009C0FD0">
        <w:rPr>
          <w:szCs w:val="24"/>
        </w:rPr>
        <w:t xml:space="preserve">lude the fmv of the note in </w:t>
      </w:r>
      <w:r w:rsidRPr="00576ED7">
        <w:rPr>
          <w:szCs w:val="24"/>
        </w:rPr>
        <w:t>her gross income</w:t>
      </w:r>
      <w:r w:rsidR="009F208B" w:rsidRPr="00576ED7">
        <w:rPr>
          <w:szCs w:val="24"/>
        </w:rPr>
        <w:t xml:space="preserve">. </w:t>
      </w:r>
      <w:r w:rsidRPr="00576ED7">
        <w:rPr>
          <w:i/>
          <w:szCs w:val="24"/>
        </w:rPr>
        <w:t>See</w:t>
      </w:r>
      <w:r w:rsidRPr="00576ED7">
        <w:rPr>
          <w:szCs w:val="24"/>
        </w:rPr>
        <w:t xml:space="preserve"> </w:t>
      </w:r>
      <w:r w:rsidRPr="00576ED7">
        <w:rPr>
          <w:i/>
          <w:szCs w:val="24"/>
        </w:rPr>
        <w:t>Don E. Williams Co. v. Commissioner</w:t>
      </w:r>
      <w:r w:rsidRPr="00576ED7">
        <w:rPr>
          <w:szCs w:val="24"/>
        </w:rPr>
        <w:t xml:space="preserve">, 429 U.S. 569, 579 (1977). “The promissory note, even when payable on demand and fully secured, is still, as its name implies, only a promise to pay, and does not represent the paying out or reduction of assets.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14:paraId="7489DCB6" w14:textId="77777777" w:rsidR="0049128E" w:rsidRDefault="0049128E" w:rsidP="00A6585D">
      <w:pPr>
        <w:widowControl w:val="0"/>
        <w:jc w:val="both"/>
        <w:rPr>
          <w:szCs w:val="24"/>
        </w:rPr>
      </w:pPr>
    </w:p>
    <w:p w14:paraId="754D0925" w14:textId="77777777" w:rsidR="00BA5C5B" w:rsidRDefault="00BA5C5B" w:rsidP="00A6585D">
      <w:pPr>
        <w:widowControl w:val="0"/>
        <w:jc w:val="both"/>
        <w:rPr>
          <w:szCs w:val="24"/>
        </w:rPr>
      </w:pPr>
    </w:p>
    <w:p w14:paraId="2764B3E0" w14:textId="77777777" w:rsidR="00BA5C5B" w:rsidRPr="00576ED7" w:rsidRDefault="00BA5C5B" w:rsidP="00A6585D">
      <w:pPr>
        <w:widowControl w:val="0"/>
        <w:jc w:val="both"/>
        <w:rPr>
          <w:szCs w:val="24"/>
        </w:rPr>
      </w:pPr>
    </w:p>
    <w:p w14:paraId="67E52F3F" w14:textId="77777777" w:rsidR="0049128E" w:rsidRPr="00576ED7" w:rsidRDefault="0049128E" w:rsidP="00A6585D">
      <w:pPr>
        <w:widowControl w:val="0"/>
        <w:jc w:val="both"/>
        <w:rPr>
          <w:szCs w:val="24"/>
        </w:rPr>
      </w:pPr>
    </w:p>
    <w:p w14:paraId="5E526AE9" w14:textId="77777777"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14:paraId="1ADC637C" w14:textId="77777777" w:rsidR="0049128E" w:rsidRPr="00576ED7" w:rsidRDefault="0049128E" w:rsidP="00A6585D">
      <w:pPr>
        <w:widowControl w:val="0"/>
        <w:jc w:val="both"/>
        <w:rPr>
          <w:szCs w:val="24"/>
        </w:rPr>
      </w:pPr>
    </w:p>
    <w:p w14:paraId="13E142AC"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1.451-2(a) provides in part:</w:t>
      </w:r>
    </w:p>
    <w:p w14:paraId="43C783EC" w14:textId="77777777" w:rsidR="0049128E" w:rsidRPr="00576ED7" w:rsidRDefault="0049128E" w:rsidP="00A6585D">
      <w:pPr>
        <w:widowControl w:val="0"/>
        <w:jc w:val="both"/>
        <w:rPr>
          <w:szCs w:val="24"/>
        </w:rPr>
      </w:pPr>
    </w:p>
    <w:p w14:paraId="581CBA7E" w14:textId="77777777" w:rsidR="0049128E"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w:t>
      </w:r>
      <w:r w:rsidR="00EB64D5">
        <w:rPr>
          <w:szCs w:val="24"/>
        </w:rPr>
        <w:t xml:space="preserve">on to withdraw had been given. </w:t>
      </w:r>
      <w:r w:rsidRPr="00576ED7">
        <w:rPr>
          <w:szCs w:val="24"/>
        </w:rPr>
        <w:t>However, income is not constructively received if the taxpayer’s control of its receipt is subject to substantial limitations or restrictions. ...</w:t>
      </w:r>
    </w:p>
    <w:p w14:paraId="5D554D59" w14:textId="77777777" w:rsidR="00BA5C5B" w:rsidRDefault="00BA5C5B" w:rsidP="00A6585D">
      <w:pPr>
        <w:widowControl w:val="0"/>
        <w:ind w:left="720"/>
        <w:jc w:val="both"/>
        <w:rPr>
          <w:szCs w:val="24"/>
        </w:rPr>
      </w:pPr>
    </w:p>
    <w:p w14:paraId="55EB6A98" w14:textId="77777777" w:rsidR="0049128E" w:rsidRPr="00576ED7" w:rsidRDefault="0049128E" w:rsidP="00A6585D">
      <w:pPr>
        <w:widowControl w:val="0"/>
        <w:jc w:val="both"/>
        <w:rPr>
          <w:szCs w:val="24"/>
        </w:rPr>
      </w:pPr>
      <w:r w:rsidRPr="00576ED7">
        <w:rPr>
          <w:szCs w:val="24"/>
        </w:rPr>
        <w:t>Consider:</w:t>
      </w:r>
    </w:p>
    <w:p w14:paraId="43652621" w14:textId="05CA506E" w:rsidR="0049128E" w:rsidRPr="00576ED7" w:rsidRDefault="0049128E" w:rsidP="00A6585D">
      <w:pPr>
        <w:widowControl w:val="0"/>
        <w:jc w:val="both"/>
        <w:rPr>
          <w:szCs w:val="24"/>
        </w:rPr>
      </w:pPr>
      <w:r w:rsidRPr="00576ED7">
        <w:rPr>
          <w:szCs w:val="24"/>
        </w:rPr>
        <w:t>Taxpayer Paul Hornung played in the NFL champions</w:t>
      </w:r>
      <w:r w:rsidR="00EB64D5">
        <w:rPr>
          <w:szCs w:val="24"/>
        </w:rPr>
        <w:t xml:space="preserve">hip game on December 31, 1961. </w:t>
      </w:r>
      <w:r w:rsidRPr="00576ED7">
        <w:rPr>
          <w:szCs w:val="24"/>
        </w:rPr>
        <w:t xml:space="preserve">The game was in Green Bay, Wisconsin and ended at 4:30 </w:t>
      </w:r>
      <w:r w:rsidR="009F208B" w:rsidRPr="00576ED7">
        <w:rPr>
          <w:szCs w:val="24"/>
        </w:rPr>
        <w:t xml:space="preserve">p.m. </w:t>
      </w:r>
      <w:r w:rsidRPr="00576ED7">
        <w:rPr>
          <w:szCs w:val="24"/>
        </w:rPr>
        <w:t xml:space="preserve">The editors of Sport Magazine named him the most valuable player of the game </w:t>
      </w:r>
      <w:r w:rsidR="00EB64D5">
        <w:rPr>
          <w:szCs w:val="24"/>
        </w:rPr>
        <w:t xml:space="preserve">and informed him of this fact. </w:t>
      </w:r>
      <w:r w:rsidRPr="00576ED7">
        <w:rPr>
          <w:szCs w:val="24"/>
        </w:rPr>
        <w:t>Taxpayer would be given a Corvette automobile, but the editors had neither title nor keys to the automobile at that time. They would present them to taxpayer at a luncheon in New</w:t>
      </w:r>
      <w:r w:rsidR="00EB64D5">
        <w:rPr>
          <w:szCs w:val="24"/>
        </w:rPr>
        <w:t xml:space="preserve"> York City on January 3, 1962. </w:t>
      </w:r>
      <w:r w:rsidRPr="00576ED7">
        <w:rPr>
          <w:szCs w:val="24"/>
        </w:rPr>
        <w:t>Sport Magazine could have presented Mr. Hornung with keys and title on December 31, 1961 – but the automobile was in New York.</w:t>
      </w:r>
    </w:p>
    <w:p w14:paraId="1A74A2D2" w14:textId="77777777" w:rsidR="0049128E" w:rsidRPr="00576ED7" w:rsidRDefault="0049128E" w:rsidP="00A6585D">
      <w:pPr>
        <w:widowControl w:val="0"/>
        <w:ind w:left="720"/>
        <w:jc w:val="both"/>
        <w:rPr>
          <w:szCs w:val="24"/>
        </w:rPr>
      </w:pPr>
      <w:r w:rsidRPr="00576ED7">
        <w:rPr>
          <w:szCs w:val="24"/>
        </w:rPr>
        <w:t xml:space="preserve">•Did taxpayer constructively </w:t>
      </w:r>
      <w:r w:rsidR="00EB64D5">
        <w:rPr>
          <w:szCs w:val="24"/>
        </w:rPr>
        <w:t xml:space="preserve">receive the automobile in 1961? </w:t>
      </w:r>
      <w:r w:rsidRPr="00576ED7">
        <w:rPr>
          <w:i/>
          <w:szCs w:val="24"/>
        </w:rPr>
        <w:t>See</w:t>
      </w:r>
      <w:r w:rsidRPr="00576ED7">
        <w:rPr>
          <w:szCs w:val="24"/>
        </w:rPr>
        <w:t xml:space="preserve"> </w:t>
      </w:r>
      <w:r w:rsidRPr="00576ED7">
        <w:rPr>
          <w:i/>
          <w:szCs w:val="24"/>
        </w:rPr>
        <w:t>Hornung v. Commissioner</w:t>
      </w:r>
      <w:r w:rsidRPr="00576ED7">
        <w:rPr>
          <w:szCs w:val="24"/>
        </w:rPr>
        <w:t>, 47 T.C. 428 (1967) (</w:t>
      </w:r>
      <w:r w:rsidRPr="00576ED7">
        <w:rPr>
          <w:i/>
          <w:szCs w:val="24"/>
        </w:rPr>
        <w:t>acq.</w:t>
      </w:r>
      <w:r w:rsidRPr="00576ED7">
        <w:rPr>
          <w:szCs w:val="24"/>
        </w:rPr>
        <w:t>).</w:t>
      </w:r>
    </w:p>
    <w:p w14:paraId="07971C2C" w14:textId="77777777" w:rsidR="0049128E" w:rsidRPr="00576ED7" w:rsidRDefault="0049128E" w:rsidP="00A6585D">
      <w:pPr>
        <w:widowControl w:val="0"/>
        <w:jc w:val="both"/>
        <w:rPr>
          <w:szCs w:val="24"/>
        </w:rPr>
      </w:pPr>
    </w:p>
    <w:p w14:paraId="4B207B35" w14:textId="77777777" w:rsidR="0049128E" w:rsidRPr="00576ED7" w:rsidRDefault="00EB64D5" w:rsidP="00A6585D">
      <w:pPr>
        <w:widowControl w:val="0"/>
        <w:jc w:val="both"/>
        <w:rPr>
          <w:szCs w:val="24"/>
        </w:rPr>
      </w:pPr>
      <w:r>
        <w:rPr>
          <w:szCs w:val="24"/>
        </w:rPr>
        <w:t xml:space="preserve">Taxpayer is a prisoner. </w:t>
      </w:r>
      <w:r w:rsidR="0049128E" w:rsidRPr="00576ED7">
        <w:rPr>
          <w:szCs w:val="24"/>
        </w:rPr>
        <w:t>The Champion Transportation Services Inc. Profit Sharing and 401(k) Plan mailed a cashier’s check for $25,000 to h</w:t>
      </w:r>
      <w:r>
        <w:rPr>
          <w:szCs w:val="24"/>
        </w:rPr>
        <w:t xml:space="preserve">is personal residence in 1997. </w:t>
      </w:r>
      <w:r w:rsidR="0049128E" w:rsidRPr="00576ED7">
        <w:rPr>
          <w:szCs w:val="24"/>
        </w:rPr>
        <w:t>A “house-sitter” lived at the residence during the taxpayer’s period of incarceration. Taxpa</w:t>
      </w:r>
      <w:r>
        <w:rPr>
          <w:szCs w:val="24"/>
        </w:rPr>
        <w:t xml:space="preserve">yer had access to a telephone. </w:t>
      </w:r>
      <w:r w:rsidR="0049128E" w:rsidRPr="00576ED7">
        <w:rPr>
          <w:szCs w:val="24"/>
        </w:rPr>
        <w:t>Taxpayer was released in 1998 and cashed the check at that time.</w:t>
      </w:r>
    </w:p>
    <w:p w14:paraId="38237513" w14:textId="77777777"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14:paraId="2C853948" w14:textId="77777777" w:rsidR="00BA5C5B" w:rsidRDefault="00BA5C5B" w:rsidP="00A6585D">
      <w:pPr>
        <w:widowControl w:val="0"/>
        <w:ind w:left="1440"/>
        <w:jc w:val="both"/>
        <w:rPr>
          <w:szCs w:val="24"/>
        </w:rPr>
      </w:pPr>
    </w:p>
    <w:p w14:paraId="0DF352DB" w14:textId="77777777" w:rsidR="00BA5C5B" w:rsidRDefault="00BA5C5B" w:rsidP="00A6585D">
      <w:pPr>
        <w:widowControl w:val="0"/>
        <w:ind w:left="1440"/>
        <w:jc w:val="both"/>
        <w:rPr>
          <w:szCs w:val="24"/>
        </w:rPr>
      </w:pPr>
    </w:p>
    <w:p w14:paraId="4ABE4AEA" w14:textId="77777777" w:rsidR="00BA5C5B" w:rsidRDefault="00BA5C5B" w:rsidP="00A6585D">
      <w:pPr>
        <w:widowControl w:val="0"/>
        <w:ind w:left="1440"/>
        <w:jc w:val="both"/>
        <w:rPr>
          <w:szCs w:val="24"/>
        </w:rPr>
      </w:pPr>
    </w:p>
    <w:p w14:paraId="014CC50F" w14:textId="77777777" w:rsidR="00BA5C5B" w:rsidRDefault="00BA5C5B" w:rsidP="00A6585D">
      <w:pPr>
        <w:widowControl w:val="0"/>
        <w:ind w:left="1440"/>
        <w:jc w:val="both"/>
        <w:rPr>
          <w:szCs w:val="24"/>
        </w:rPr>
      </w:pPr>
    </w:p>
    <w:p w14:paraId="79307FF3" w14:textId="77777777" w:rsidR="00BA5C5B" w:rsidRDefault="00BA5C5B" w:rsidP="00A6585D">
      <w:pPr>
        <w:widowControl w:val="0"/>
        <w:ind w:left="1440"/>
        <w:jc w:val="both"/>
        <w:rPr>
          <w:szCs w:val="24"/>
        </w:rPr>
      </w:pPr>
    </w:p>
    <w:p w14:paraId="54A993A0" w14:textId="77777777" w:rsidR="00BA5C5B" w:rsidRDefault="00BA5C5B" w:rsidP="00A6585D">
      <w:pPr>
        <w:widowControl w:val="0"/>
        <w:ind w:left="1440"/>
        <w:jc w:val="both"/>
        <w:rPr>
          <w:szCs w:val="24"/>
        </w:rPr>
      </w:pPr>
    </w:p>
    <w:p w14:paraId="08913A5E" w14:textId="77777777" w:rsidR="00BA5C5B" w:rsidRDefault="00BA5C5B" w:rsidP="00A6585D">
      <w:pPr>
        <w:widowControl w:val="0"/>
        <w:ind w:left="1440"/>
        <w:jc w:val="both"/>
        <w:rPr>
          <w:szCs w:val="24"/>
        </w:rPr>
      </w:pPr>
    </w:p>
    <w:p w14:paraId="0B10607D" w14:textId="77777777" w:rsidR="0049128E" w:rsidRPr="00576ED7" w:rsidRDefault="0049128E" w:rsidP="00A6585D">
      <w:pPr>
        <w:widowControl w:val="0"/>
        <w:ind w:left="1440"/>
        <w:jc w:val="both"/>
        <w:rPr>
          <w:szCs w:val="24"/>
        </w:rPr>
      </w:pPr>
      <w:r w:rsidRPr="00576ED7">
        <w:rPr>
          <w:szCs w:val="24"/>
        </w:rPr>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14:paraId="0E524692" w14:textId="77777777" w:rsidR="0049128E" w:rsidRPr="00576ED7" w:rsidRDefault="0049128E" w:rsidP="00A6585D">
      <w:pPr>
        <w:widowControl w:val="0"/>
        <w:jc w:val="both"/>
        <w:rPr>
          <w:szCs w:val="24"/>
        </w:rPr>
      </w:pPr>
    </w:p>
    <w:p w14:paraId="056A1A7F" w14:textId="77777777" w:rsidR="0049128E" w:rsidRPr="00576ED7" w:rsidRDefault="0049128E" w:rsidP="00A6585D">
      <w:pPr>
        <w:widowControl w:val="0"/>
        <w:jc w:val="both"/>
        <w:rPr>
          <w:szCs w:val="24"/>
        </w:rPr>
      </w:pPr>
      <w:r w:rsidRPr="00576ED7">
        <w:rPr>
          <w:szCs w:val="24"/>
        </w:rPr>
        <w:t>A cash meth</w:t>
      </w:r>
      <w:r w:rsidR="009C0FD0">
        <w:rPr>
          <w:szCs w:val="24"/>
        </w:rPr>
        <w:t xml:space="preserve">od taxpayer must include in </w:t>
      </w:r>
      <w:r w:rsidRPr="00576ED7">
        <w:rPr>
          <w:szCs w:val="24"/>
        </w:rPr>
        <w:t>her gross income the value of an “economic benefit.”</w:t>
      </w:r>
    </w:p>
    <w:p w14:paraId="52872A3D" w14:textId="77777777" w:rsidR="0049128E" w:rsidRPr="00576ED7" w:rsidRDefault="0049128E" w:rsidP="00A6585D">
      <w:pPr>
        <w:widowControl w:val="0"/>
        <w:jc w:val="both"/>
        <w:rPr>
          <w:szCs w:val="24"/>
        </w:rPr>
      </w:pPr>
    </w:p>
    <w:p w14:paraId="266C5787" w14:textId="32751E0C"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beyond the reach of the payor's debtors</w:t>
      </w:r>
      <w:r w:rsidR="006D0A85">
        <w:rPr>
          <w:szCs w:val="24"/>
        </w:rPr>
        <w:t xml:space="preserve"> [</w:t>
      </w:r>
      <w:r w:rsidR="00764C18">
        <w:rPr>
          <w:i/>
          <w:iCs/>
          <w:szCs w:val="24"/>
        </w:rPr>
        <w:t>sic</w:t>
      </w:r>
      <w:r w:rsidR="00764C18">
        <w:rPr>
          <w:szCs w:val="24"/>
        </w:rPr>
        <w:t xml:space="preserve"> creditors]</w:t>
      </w:r>
      <w:r w:rsidRPr="00576ED7">
        <w:rPr>
          <w:szCs w:val="24"/>
        </w:rPr>
        <w:t>.</w:t>
      </w:r>
    </w:p>
    <w:p w14:paraId="2566A911" w14:textId="77777777" w:rsidR="0049128E" w:rsidRPr="00576ED7" w:rsidRDefault="0049128E" w:rsidP="00A6585D">
      <w:pPr>
        <w:widowControl w:val="0"/>
        <w:jc w:val="both"/>
        <w:rPr>
          <w:szCs w:val="24"/>
        </w:rPr>
      </w:pPr>
    </w:p>
    <w:p w14:paraId="6E70AE8A" w14:textId="5913B08C" w:rsidR="0049128E"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14:paraId="6368DAE0" w14:textId="48A1B26B" w:rsidR="000B22AF" w:rsidRDefault="000B22AF" w:rsidP="00A6585D">
      <w:pPr>
        <w:widowControl w:val="0"/>
        <w:jc w:val="both"/>
        <w:rPr>
          <w:szCs w:val="24"/>
        </w:rPr>
      </w:pPr>
    </w:p>
    <w:p w14:paraId="7E46940D" w14:textId="4678E870" w:rsidR="00863348" w:rsidRDefault="00863348">
      <w:pPr>
        <w:rPr>
          <w:szCs w:val="24"/>
        </w:rPr>
      </w:pPr>
    </w:p>
    <w:p w14:paraId="7468AC65" w14:textId="4954E64B" w:rsidR="0049128E" w:rsidRPr="00576ED7" w:rsidRDefault="0049128E" w:rsidP="00755258">
      <w:pPr>
        <w:rPr>
          <w:szCs w:val="24"/>
        </w:rPr>
      </w:pPr>
      <w:r w:rsidRPr="00576ED7">
        <w:rPr>
          <w:b/>
          <w:szCs w:val="24"/>
        </w:rPr>
        <w:t>Rev. Rul. 60-31</w:t>
      </w:r>
      <w:r w:rsidR="006A2C8F">
        <w:rPr>
          <w:b/>
          <w:szCs w:val="24"/>
        </w:rPr>
        <w:t>, 1960-1 C.B. 174</w:t>
      </w:r>
      <w:r w:rsidRPr="00576ED7">
        <w:rPr>
          <w:szCs w:val="24"/>
        </w:rPr>
        <w:fldChar w:fldCharType="begin"/>
      </w:r>
      <w:r w:rsidRPr="00576ED7">
        <w:rPr>
          <w:b/>
          <w:szCs w:val="24"/>
        </w:rPr>
        <w:instrText xml:space="preserve"> TC \l4 "Rev. Rul. 60-31</w:instrText>
      </w:r>
      <w:r w:rsidR="006A2C8F">
        <w:rPr>
          <w:b/>
          <w:szCs w:val="24"/>
        </w:rPr>
        <w:instrText>, 1960-1 C.B. 174</w:instrText>
      </w:r>
      <w:r w:rsidRPr="00576ED7">
        <w:rPr>
          <w:szCs w:val="24"/>
        </w:rPr>
        <w:fldChar w:fldCharType="end"/>
      </w:r>
    </w:p>
    <w:p w14:paraId="68B1F6AB" w14:textId="77777777" w:rsidR="00755258" w:rsidRDefault="00755258" w:rsidP="00A6585D">
      <w:pPr>
        <w:widowControl w:val="0"/>
        <w:jc w:val="both"/>
        <w:rPr>
          <w:szCs w:val="24"/>
        </w:rPr>
      </w:pPr>
    </w:p>
    <w:p w14:paraId="6EAA918E" w14:textId="77777777"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14:paraId="209EDFF6" w14:textId="77777777" w:rsidR="0049128E" w:rsidRPr="00576ED7" w:rsidRDefault="0049128E" w:rsidP="00A6585D">
      <w:pPr>
        <w:widowControl w:val="0"/>
        <w:jc w:val="both"/>
        <w:rPr>
          <w:szCs w:val="24"/>
        </w:rPr>
      </w:pPr>
    </w:p>
    <w:p w14:paraId="0A029F16" w14:textId="77777777" w:rsidR="0049128E" w:rsidRPr="00576ED7" w:rsidRDefault="0049128E" w:rsidP="00A6585D">
      <w:pPr>
        <w:widowControl w:val="0"/>
        <w:jc w:val="both"/>
        <w:rPr>
          <w:szCs w:val="24"/>
        </w:rPr>
      </w:pPr>
      <w:r w:rsidRPr="00576ED7">
        <w:rPr>
          <w:szCs w:val="24"/>
        </w:rPr>
        <w:t>Discussion of the application of the doctrine of constructive receipt to certain deferred compensation arrangements.</w:t>
      </w:r>
    </w:p>
    <w:p w14:paraId="219DC3BE" w14:textId="77777777" w:rsidR="0049128E" w:rsidRPr="00576ED7" w:rsidRDefault="0049128E" w:rsidP="00A6585D">
      <w:pPr>
        <w:widowControl w:val="0"/>
        <w:jc w:val="both"/>
        <w:rPr>
          <w:szCs w:val="24"/>
        </w:rPr>
      </w:pPr>
    </w:p>
    <w:p w14:paraId="3C6B2511" w14:textId="77777777"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14:paraId="7579DD3B" w14:textId="77777777" w:rsidR="0049128E" w:rsidRPr="00576ED7" w:rsidRDefault="0049128E" w:rsidP="00A6585D">
      <w:pPr>
        <w:widowControl w:val="0"/>
        <w:jc w:val="both"/>
        <w:rPr>
          <w:szCs w:val="24"/>
        </w:rPr>
      </w:pPr>
    </w:p>
    <w:p w14:paraId="5F291B64" w14:textId="77777777"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executive capacity for a period of five years. Under the contract, the taxpayer is entitled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termination of the taxpayer’s employment by the corporation; (b) the taxpayer’s becoming a part-time employee of the corporation; or (c) the taxpayer’s becoming 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14:paraId="470CA804" w14:textId="77777777" w:rsidR="0049128E" w:rsidRPr="00576ED7" w:rsidRDefault="0049128E" w:rsidP="00A6585D">
      <w:pPr>
        <w:widowControl w:val="0"/>
        <w:jc w:val="both"/>
        <w:rPr>
          <w:szCs w:val="24"/>
        </w:rPr>
      </w:pPr>
    </w:p>
    <w:p w14:paraId="4B966F61" w14:textId="77777777"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credits to the reserve (but not of the obligation to distribute amounts previously contributed);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beginning three months after his death.</w:t>
      </w:r>
    </w:p>
    <w:p w14:paraId="653BB27B" w14:textId="77777777" w:rsidR="0049128E" w:rsidRPr="00576ED7" w:rsidRDefault="0049128E" w:rsidP="00A6585D">
      <w:pPr>
        <w:widowControl w:val="0"/>
        <w:jc w:val="both"/>
        <w:rPr>
          <w:szCs w:val="24"/>
        </w:rPr>
      </w:pPr>
    </w:p>
    <w:p w14:paraId="3E3AF525" w14:textId="77777777" w:rsidR="0049128E" w:rsidRPr="00576ED7" w:rsidRDefault="0049128E" w:rsidP="00A6585D">
      <w:pPr>
        <w:widowControl w:val="0"/>
        <w:jc w:val="both"/>
        <w:rPr>
          <w:szCs w:val="24"/>
        </w:rPr>
      </w:pPr>
      <w:r w:rsidRPr="00576ED7">
        <w:rPr>
          <w:szCs w:val="24"/>
        </w:rPr>
        <w:t>(2) ...</w:t>
      </w:r>
    </w:p>
    <w:p w14:paraId="76DB6BD2" w14:textId="77777777" w:rsidR="0049128E" w:rsidRPr="00576ED7" w:rsidRDefault="0049128E" w:rsidP="00A6585D">
      <w:pPr>
        <w:widowControl w:val="0"/>
        <w:jc w:val="both"/>
        <w:rPr>
          <w:szCs w:val="24"/>
        </w:rPr>
      </w:pPr>
    </w:p>
    <w:p w14:paraId="5AC46042" w14:textId="77777777" w:rsidR="0049128E" w:rsidRPr="00576ED7" w:rsidRDefault="0049128E" w:rsidP="00A6585D">
      <w:pPr>
        <w:widowControl w:val="0"/>
        <w:jc w:val="both"/>
        <w:rPr>
          <w:szCs w:val="24"/>
        </w:rPr>
      </w:pPr>
      <w:r w:rsidRPr="00576ED7">
        <w:rPr>
          <w:szCs w:val="24"/>
        </w:rPr>
        <w:t>....</w:t>
      </w:r>
    </w:p>
    <w:p w14:paraId="3AAD9F51" w14:textId="77777777" w:rsidR="0049128E" w:rsidRPr="00576ED7" w:rsidRDefault="0049128E" w:rsidP="00A6585D">
      <w:pPr>
        <w:widowControl w:val="0"/>
        <w:jc w:val="both"/>
        <w:rPr>
          <w:szCs w:val="24"/>
        </w:rPr>
      </w:pPr>
    </w:p>
    <w:p w14:paraId="31C5AA03" w14:textId="77777777"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exclusive right to print, publish and sell a book he had written. This agreement provides that the publisher will (1) pay the author specified royalties based on the a</w:t>
      </w:r>
      <w:r w:rsidR="008A3557">
        <w:rPr>
          <w:szCs w:val="24"/>
        </w:rPr>
        <w:t>c</w:t>
      </w:r>
      <w:r w:rsidRPr="00576ED7">
        <w:rPr>
          <w:szCs w:val="24"/>
        </w:rPr>
        <w:t>tual cash received from the sale of the published work, (2) render semiannual statements of the sales, and (3) at the time of rendering each statement make settlement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supplemental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14:paraId="071808CA" w14:textId="77777777" w:rsidR="0049128E" w:rsidRPr="00576ED7" w:rsidRDefault="0049128E" w:rsidP="00A6585D">
      <w:pPr>
        <w:widowControl w:val="0"/>
        <w:jc w:val="both"/>
        <w:rPr>
          <w:szCs w:val="24"/>
        </w:rPr>
      </w:pPr>
    </w:p>
    <w:p w14:paraId="4015DCBD" w14:textId="0A46D8CE" w:rsidR="0049128E" w:rsidRPr="00576ED7" w:rsidRDefault="0049128E" w:rsidP="00BA5C5B">
      <w:pPr>
        <w:widowControl w:val="0"/>
        <w:jc w:val="both"/>
        <w:rPr>
          <w:szCs w:val="24"/>
        </w:rPr>
      </w:pPr>
      <w:r w:rsidRPr="00576ED7">
        <w:rPr>
          <w:szCs w:val="24"/>
        </w:rPr>
        <w:t>(4) In June 1957, the taxpayer, a football player, entered into a two-year standard player’s contract with a football club in which he agreed to play football and engage in activities related to football during the two-year term only for the club. In</w:t>
      </w:r>
      <w:r w:rsidR="00BA5C5B">
        <w:rPr>
          <w:szCs w:val="24"/>
        </w:rPr>
        <w:t> </w:t>
      </w:r>
      <w:r w:rsidRPr="00576ED7">
        <w:rPr>
          <w:szCs w:val="24"/>
        </w:rPr>
        <w:t>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14:paraId="21C210B5" w14:textId="77777777" w:rsidR="0049128E" w:rsidRPr="00576ED7" w:rsidRDefault="0049128E" w:rsidP="00A6585D">
      <w:pPr>
        <w:widowControl w:val="0"/>
        <w:jc w:val="both"/>
        <w:rPr>
          <w:szCs w:val="24"/>
        </w:rPr>
      </w:pPr>
    </w:p>
    <w:p w14:paraId="2D07C5A0" w14:textId="77777777" w:rsidR="0049128E" w:rsidRPr="00576ED7" w:rsidRDefault="0049128E" w:rsidP="00A6585D">
      <w:pPr>
        <w:widowControl w:val="0"/>
        <w:ind w:left="720"/>
        <w:jc w:val="both"/>
        <w:rPr>
          <w:szCs w:val="24"/>
        </w:rPr>
      </w:pPr>
      <w:r w:rsidRPr="00576ED7">
        <w:rPr>
          <w:szCs w:val="24"/>
        </w:rPr>
        <w:t>The player shall receive the sum of 150x dollars upon signing of this contract, contingent upon the payment of this 150x dollars to an escrow agent designated by him. The escrow agreement shall be subject to approval by the legal representatives of the player, the Club, and the escrow agent.</w:t>
      </w:r>
    </w:p>
    <w:p w14:paraId="1E3544BF" w14:textId="77777777" w:rsidR="0049128E" w:rsidRPr="00576ED7" w:rsidRDefault="0049128E" w:rsidP="00A6585D">
      <w:pPr>
        <w:widowControl w:val="0"/>
        <w:jc w:val="both"/>
        <w:rPr>
          <w:szCs w:val="24"/>
        </w:rPr>
      </w:pPr>
    </w:p>
    <w:p w14:paraId="7C9B2102" w14:textId="77777777" w:rsidR="0049128E" w:rsidRPr="00576ED7" w:rsidRDefault="0049128E" w:rsidP="00A6585D">
      <w:pPr>
        <w:widowControl w:val="0"/>
        <w:jc w:val="both"/>
        <w:rPr>
          <w:szCs w:val="24"/>
        </w:rPr>
      </w:pPr>
      <w:r w:rsidRPr="00576ED7">
        <w:rPr>
          <w:szCs w:val="24"/>
        </w:rPr>
        <w:t>Pursuant to this added provision, an escrow agreement was executed on June 25, 1957, in which the club agreed to pay 150x dollars on that date to the Y bank, as escrow and the escrow agent agreed to pay this amount, plus interest, to the taxpayer in installments over a period of five years. The escrow agreement also provides that the account established by the 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14:paraId="664E50D2" w14:textId="77777777" w:rsidR="0049128E" w:rsidRPr="00576ED7" w:rsidRDefault="0049128E" w:rsidP="00A6585D">
      <w:pPr>
        <w:widowControl w:val="0"/>
        <w:jc w:val="both"/>
        <w:rPr>
          <w:szCs w:val="24"/>
        </w:rPr>
      </w:pPr>
    </w:p>
    <w:p w14:paraId="657F754F" w14:textId="77777777" w:rsidR="0049128E" w:rsidRPr="00576ED7" w:rsidRDefault="0049128E" w:rsidP="00A6585D">
      <w:pPr>
        <w:widowControl w:val="0"/>
        <w:jc w:val="both"/>
        <w:rPr>
          <w:szCs w:val="24"/>
        </w:rPr>
      </w:pPr>
      <w:r w:rsidRPr="00576ED7">
        <w:rPr>
          <w:szCs w:val="24"/>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receive 16x% of the gross receipts derived from the match. Simultaneously, the same parties executed a separate agreement providing for payment of the taxpayer’s share of the receipts from the match as follows: 25% thereof not later than two weeks after the bout, and 25% thereof during each of the three years following the year of the bout in equal semiannual installments. Such deferments are not customary in prize fighting contracts, and the supplemental agreement was executed at the demand of the taxpayer. ...</w:t>
      </w:r>
    </w:p>
    <w:p w14:paraId="65C43C8D" w14:textId="77777777" w:rsidR="0049128E" w:rsidRPr="00576ED7" w:rsidRDefault="0049128E" w:rsidP="00A6585D">
      <w:pPr>
        <w:widowControl w:val="0"/>
        <w:jc w:val="both"/>
        <w:rPr>
          <w:szCs w:val="24"/>
        </w:rPr>
      </w:pPr>
    </w:p>
    <w:p w14:paraId="3453D9CB" w14:textId="77777777" w:rsidR="0049128E" w:rsidRPr="00576ED7" w:rsidRDefault="0049128E" w:rsidP="00A6585D">
      <w:pPr>
        <w:widowControl w:val="0"/>
        <w:jc w:val="both"/>
        <w:rPr>
          <w:szCs w:val="24"/>
        </w:rPr>
      </w:pPr>
      <w:r w:rsidRPr="00576ED7">
        <w:rPr>
          <w:szCs w:val="24"/>
        </w:rPr>
        <w:t xml:space="preserve">.... </w:t>
      </w:r>
    </w:p>
    <w:p w14:paraId="0FD72228" w14:textId="77777777" w:rsidR="0049128E" w:rsidRPr="00576ED7" w:rsidRDefault="0049128E" w:rsidP="00A6585D">
      <w:pPr>
        <w:widowControl w:val="0"/>
        <w:jc w:val="both"/>
        <w:rPr>
          <w:szCs w:val="24"/>
        </w:rPr>
      </w:pPr>
    </w:p>
    <w:p w14:paraId="4B46111A" w14:textId="77777777"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income only for the taxable year in which it is actually or constructively received. Consequently, the question for resolution is whether in each of the situations described the income in question was constructively received in a taxable year prior to the taxable year of actual receipt.</w:t>
      </w:r>
    </w:p>
    <w:p w14:paraId="5A0AF19A" w14:textId="77777777" w:rsidR="0049128E" w:rsidRPr="00576ED7" w:rsidRDefault="0049128E" w:rsidP="00A6585D">
      <w:pPr>
        <w:widowControl w:val="0"/>
        <w:jc w:val="both"/>
        <w:rPr>
          <w:szCs w:val="24"/>
        </w:rPr>
      </w:pPr>
    </w:p>
    <w:p w14:paraId="70E39502" w14:textId="77777777" w:rsidR="0049128E" w:rsidRPr="00576ED7" w:rsidRDefault="0049128E" w:rsidP="00A6585D">
      <w:pPr>
        <w:widowControl w:val="0"/>
        <w:jc w:val="both"/>
        <w:rPr>
          <w:szCs w:val="24"/>
        </w:rPr>
      </w:pPr>
      <w:r w:rsidRPr="00576ED7">
        <w:rPr>
          <w:szCs w:val="24"/>
        </w:rPr>
        <w:t xml:space="preserve">A mere promise to pay, not represented by notes or secured in any way, is not regarded as a receipt of income within the intendment of the cash receipts and disbursements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‘Taxpayers on a receipts and disbursements basis are required to report only income actually received no matter how binding any contracts they may have to receive more.’</w:t>
      </w:r>
    </w:p>
    <w:p w14:paraId="65D8556D" w14:textId="77777777" w:rsidR="0049128E" w:rsidRPr="00576ED7" w:rsidRDefault="0049128E" w:rsidP="00A6585D">
      <w:pPr>
        <w:widowControl w:val="0"/>
        <w:jc w:val="both"/>
        <w:rPr>
          <w:szCs w:val="24"/>
        </w:rPr>
      </w:pPr>
    </w:p>
    <w:p w14:paraId="37521F6C" w14:textId="77777777" w:rsidR="0049128E" w:rsidRPr="00576ED7" w:rsidRDefault="0049128E" w:rsidP="00A6585D">
      <w:pPr>
        <w:widowControl w:val="0"/>
        <w:jc w:val="both"/>
        <w:rPr>
          <w:szCs w:val="24"/>
        </w:rPr>
      </w:pPr>
      <w:r w:rsidRPr="00576ED7">
        <w:rPr>
          <w:szCs w:val="24"/>
        </w:rPr>
        <w:t xml:space="preserve">This should not be construed to mean that under the cash receipts and disbursements method income may be taxed only when realized in cash. For, under that method a taxpayer is required to include in income that which is received in cash or cash equivalent. </w:t>
      </w:r>
      <w:r w:rsidRPr="00576ED7">
        <w:rPr>
          <w:i/>
          <w:szCs w:val="24"/>
        </w:rPr>
        <w:t>Henritze v. Commissioner</w:t>
      </w:r>
      <w:r w:rsidRPr="00576ED7">
        <w:rPr>
          <w:szCs w:val="24"/>
        </w:rPr>
        <w:t>, 41 B.T.A. 505. And, as stated in the above quoted provisions of the regulations, the ‘receipt’ contemplated by the cash method may be actual or constructive.</w:t>
      </w:r>
    </w:p>
    <w:p w14:paraId="648C507E" w14:textId="77777777" w:rsidR="0049128E" w:rsidRPr="00576ED7" w:rsidRDefault="0049128E" w:rsidP="00A6585D">
      <w:pPr>
        <w:widowControl w:val="0"/>
        <w:jc w:val="both"/>
        <w:rPr>
          <w:szCs w:val="24"/>
        </w:rPr>
      </w:pPr>
    </w:p>
    <w:p w14:paraId="75F8DEF1" w14:textId="77777777" w:rsidR="0049128E" w:rsidRPr="00576ED7" w:rsidRDefault="0049128E" w:rsidP="00A6585D">
      <w:pPr>
        <w:widowControl w:val="0"/>
        <w:jc w:val="both"/>
        <w:rPr>
          <w:szCs w:val="24"/>
        </w:rPr>
      </w:pPr>
      <w:r w:rsidRPr="00576ED7">
        <w:rPr>
          <w:szCs w:val="24"/>
        </w:rPr>
        <w:t xml:space="preserve">.... </w:t>
      </w:r>
    </w:p>
    <w:p w14:paraId="678DB657" w14:textId="77777777" w:rsidR="0049128E" w:rsidRPr="00576ED7" w:rsidRDefault="0049128E" w:rsidP="00A6585D">
      <w:pPr>
        <w:widowControl w:val="0"/>
        <w:jc w:val="both"/>
        <w:rPr>
          <w:szCs w:val="24"/>
        </w:rPr>
      </w:pPr>
    </w:p>
    <w:p w14:paraId="42990BEF" w14:textId="77777777" w:rsidR="0049128E" w:rsidRPr="00576ED7" w:rsidRDefault="0049128E" w:rsidP="00A6585D">
      <w:pPr>
        <w:widowControl w:val="0"/>
        <w:jc w:val="both"/>
        <w:rPr>
          <w:szCs w:val="24"/>
        </w:rPr>
      </w:pPr>
      <w:r w:rsidRPr="00576ED7">
        <w:rPr>
          <w:szCs w:val="24"/>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14:paraId="046BB1FC" w14:textId="77777777" w:rsidR="0049128E" w:rsidRPr="00576ED7" w:rsidRDefault="0049128E" w:rsidP="00A6585D">
      <w:pPr>
        <w:widowControl w:val="0"/>
        <w:jc w:val="both"/>
        <w:rPr>
          <w:szCs w:val="24"/>
        </w:rPr>
      </w:pPr>
    </w:p>
    <w:p w14:paraId="3297C213" w14:textId="77777777"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Amend 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14:paraId="02FD2F38" w14:textId="77777777" w:rsidR="0049128E" w:rsidRPr="00576ED7" w:rsidRDefault="0049128E" w:rsidP="00A6585D">
      <w:pPr>
        <w:widowControl w:val="0"/>
        <w:jc w:val="both"/>
        <w:rPr>
          <w:szCs w:val="24"/>
        </w:rPr>
      </w:pPr>
    </w:p>
    <w:p w14:paraId="4609226D" w14:textId="77777777"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14:paraId="6583F901" w14:textId="77777777" w:rsidR="0049128E" w:rsidRPr="00576ED7" w:rsidRDefault="0049128E" w:rsidP="00A6585D">
      <w:pPr>
        <w:widowControl w:val="0"/>
        <w:jc w:val="both"/>
        <w:rPr>
          <w:szCs w:val="24"/>
        </w:rPr>
      </w:pPr>
      <w:r w:rsidRPr="00576ED7">
        <w:rPr>
          <w:szCs w:val="24"/>
        </w:rPr>
        <w:t>Consequently, it seems clear that in each case involving a deferral of compensation a determination of whether the doctrine of constructive receipt is applicable must be made upon the basis of the specific factual situation involved.</w:t>
      </w:r>
    </w:p>
    <w:p w14:paraId="12F4834B" w14:textId="77777777" w:rsidR="0049128E" w:rsidRPr="00576ED7" w:rsidRDefault="0049128E" w:rsidP="00A6585D">
      <w:pPr>
        <w:widowControl w:val="0"/>
        <w:jc w:val="both"/>
        <w:rPr>
          <w:szCs w:val="24"/>
        </w:rPr>
      </w:pPr>
    </w:p>
    <w:p w14:paraId="495D8540" w14:textId="77777777"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14:paraId="23CDBA26" w14:textId="77777777" w:rsidR="0049128E" w:rsidRPr="00576ED7" w:rsidRDefault="0049128E" w:rsidP="00A6585D">
      <w:pPr>
        <w:widowControl w:val="0"/>
        <w:jc w:val="both"/>
        <w:rPr>
          <w:szCs w:val="24"/>
        </w:rPr>
      </w:pPr>
    </w:p>
    <w:p w14:paraId="266B0BBD" w14:textId="77777777"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only in the taxable years in which the taxpayer actually receives installment payments in cash or other property previously credited to his account. To hold otherwise would be contrary to the provisions of the regulations and the court decisions mentioned above,</w:t>
      </w:r>
    </w:p>
    <w:p w14:paraId="73AE1385" w14:textId="77777777" w:rsidR="0049128E" w:rsidRPr="00576ED7" w:rsidRDefault="0049128E" w:rsidP="00A6585D">
      <w:pPr>
        <w:widowControl w:val="0"/>
        <w:jc w:val="both"/>
        <w:rPr>
          <w:szCs w:val="24"/>
        </w:rPr>
      </w:pPr>
    </w:p>
    <w:p w14:paraId="782FC88E" w14:textId="33770974" w:rsidR="0049128E" w:rsidRPr="00576ED7" w:rsidRDefault="0049128E" w:rsidP="00A6585D">
      <w:pPr>
        <w:widowControl w:val="0"/>
        <w:ind w:left="720"/>
        <w:jc w:val="both"/>
        <w:rPr>
          <w:szCs w:val="24"/>
        </w:rPr>
      </w:pPr>
      <w:r w:rsidRPr="00576ED7">
        <w:rPr>
          <w:szCs w:val="24"/>
        </w:rPr>
        <w:t>(2) ...</w:t>
      </w:r>
    </w:p>
    <w:p w14:paraId="5C2DD783" w14:textId="77777777" w:rsidR="0049128E" w:rsidRPr="00576ED7" w:rsidRDefault="0049128E" w:rsidP="00A6585D">
      <w:pPr>
        <w:widowControl w:val="0"/>
        <w:jc w:val="both"/>
        <w:rPr>
          <w:szCs w:val="24"/>
        </w:rPr>
      </w:pPr>
    </w:p>
    <w:p w14:paraId="65B19407" w14:textId="09B22496" w:rsidR="0049128E" w:rsidRPr="00576ED7" w:rsidRDefault="005C6C86" w:rsidP="008C1F9E">
      <w:pPr>
        <w:widowControl w:val="0"/>
        <w:ind w:left="720"/>
        <w:jc w:val="both"/>
        <w:rPr>
          <w:szCs w:val="24"/>
        </w:rPr>
      </w:pPr>
      <w:r>
        <w:rPr>
          <w:szCs w:val="24"/>
        </w:rPr>
        <w:t>….</w:t>
      </w:r>
    </w:p>
    <w:p w14:paraId="6888CFC5" w14:textId="77777777" w:rsidR="0049128E" w:rsidRPr="00576ED7" w:rsidRDefault="0049128E" w:rsidP="00A6585D">
      <w:pPr>
        <w:widowControl w:val="0"/>
        <w:jc w:val="both"/>
        <w:rPr>
          <w:szCs w:val="24"/>
        </w:rPr>
      </w:pPr>
    </w:p>
    <w:p w14:paraId="6397A2BD" w14:textId="77777777" w:rsidR="0049128E" w:rsidRPr="00576ED7" w:rsidRDefault="0049128E" w:rsidP="00A6585D">
      <w:pPr>
        <w:widowControl w:val="0"/>
        <w:ind w:left="720"/>
        <w:jc w:val="both"/>
        <w:rPr>
          <w:szCs w:val="24"/>
        </w:rPr>
      </w:pPr>
      <w:r w:rsidRPr="00576ED7">
        <w:rPr>
          <w:szCs w:val="24"/>
        </w:rPr>
        <w:t>(3) Here the principal agreement provided that the royalties were payable substantially as earned, and this agreement was supplemented by a further concurrent agreement which made the royalties payable over a period of years. This supplemental agreement, however, was made before the royalties were earned; in fact, in [sic] was made on the same day as the principal agreement and the two agreements were a part of the same transaction. Thus, for all practical purposes, the arrangement from the beginning is similar to that in (1) above. Therefore, it is also held that the author concerned will be required to include the royalties in his gross income only in the taxable years in which they are actually received in cash or other property.</w:t>
      </w:r>
    </w:p>
    <w:p w14:paraId="4B4B1542" w14:textId="77777777" w:rsidR="0049128E" w:rsidRPr="00576ED7" w:rsidRDefault="0049128E" w:rsidP="00A6585D">
      <w:pPr>
        <w:widowControl w:val="0"/>
        <w:jc w:val="both"/>
        <w:rPr>
          <w:szCs w:val="24"/>
        </w:rPr>
      </w:pPr>
    </w:p>
    <w:p w14:paraId="1A7B74B2" w14:textId="77777777" w:rsidR="0049128E"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includi</w:t>
      </w:r>
      <w:r w:rsidRPr="00576ED7">
        <w:rPr>
          <w:szCs w:val="24"/>
        </w:rPr>
        <w:t xml:space="preserve">bility of the 150x dollars concerned in the gross income of the football player, under the circumstances described, in addition to the authorities cited above, consideration also has been given to ... the decision in </w:t>
      </w:r>
      <w:r w:rsidRPr="00576ED7">
        <w:rPr>
          <w:i/>
          <w:szCs w:val="24"/>
        </w:rPr>
        <w:t>Sproull v. Commissioner</w:t>
      </w:r>
      <w:r w:rsidRPr="00576ED7">
        <w:rPr>
          <w:szCs w:val="24"/>
        </w:rPr>
        <w:t>, 16 T.C. 244.</w:t>
      </w:r>
    </w:p>
    <w:p w14:paraId="4621040F" w14:textId="77777777" w:rsidR="00F3060D" w:rsidRDefault="00F3060D" w:rsidP="00A6585D">
      <w:pPr>
        <w:widowControl w:val="0"/>
        <w:ind w:left="720"/>
        <w:jc w:val="both"/>
        <w:rPr>
          <w:szCs w:val="24"/>
        </w:rPr>
      </w:pPr>
    </w:p>
    <w:p w14:paraId="7BA598D3" w14:textId="77777777" w:rsidR="00F3060D" w:rsidRDefault="00F3060D" w:rsidP="00A6585D">
      <w:pPr>
        <w:widowControl w:val="0"/>
        <w:ind w:left="720"/>
        <w:jc w:val="both"/>
        <w:rPr>
          <w:szCs w:val="24"/>
        </w:rPr>
      </w:pPr>
    </w:p>
    <w:p w14:paraId="1AE4CDA4" w14:textId="77777777" w:rsidR="00F3060D" w:rsidRPr="00576ED7" w:rsidRDefault="00F3060D" w:rsidP="00A6585D">
      <w:pPr>
        <w:widowControl w:val="0"/>
        <w:ind w:left="720"/>
        <w:jc w:val="both"/>
        <w:rPr>
          <w:szCs w:val="24"/>
        </w:rPr>
      </w:pPr>
    </w:p>
    <w:p w14:paraId="0D38A3D7" w14:textId="77777777" w:rsidR="0049128E" w:rsidRPr="00576ED7" w:rsidRDefault="0049128E" w:rsidP="00A6585D">
      <w:pPr>
        <w:widowControl w:val="0"/>
        <w:jc w:val="both"/>
        <w:rPr>
          <w:szCs w:val="24"/>
        </w:rPr>
      </w:pPr>
    </w:p>
    <w:p w14:paraId="50F2140B" w14:textId="77777777" w:rsidR="0049128E" w:rsidRPr="00576ED7" w:rsidRDefault="0049128E" w:rsidP="00A6585D">
      <w:pPr>
        <w:widowControl w:val="0"/>
        <w:jc w:val="both"/>
        <w:rPr>
          <w:szCs w:val="24"/>
        </w:rPr>
      </w:pPr>
      <w:r w:rsidRPr="00576ED7">
        <w:rPr>
          <w:szCs w:val="24"/>
        </w:rPr>
        <w:t>....</w:t>
      </w:r>
    </w:p>
    <w:p w14:paraId="71F7D8E3" w14:textId="77777777" w:rsidR="0049128E" w:rsidRPr="00576ED7" w:rsidRDefault="0049128E" w:rsidP="00A6585D">
      <w:pPr>
        <w:widowControl w:val="0"/>
        <w:jc w:val="both"/>
        <w:rPr>
          <w:szCs w:val="24"/>
        </w:rPr>
      </w:pPr>
    </w:p>
    <w:p w14:paraId="4C487613" w14:textId="77777777" w:rsidR="0049128E" w:rsidRPr="00576ED7" w:rsidRDefault="0049128E" w:rsidP="00A6585D">
      <w:pPr>
        <w:widowControl w:val="0"/>
        <w:jc w:val="both"/>
        <w:rPr>
          <w:szCs w:val="24"/>
        </w:rPr>
      </w:pPr>
      <w:r w:rsidRPr="00576ED7">
        <w:rPr>
          <w:szCs w:val="24"/>
        </w:rPr>
        <w:t xml:space="preserve">In </w:t>
      </w:r>
      <w:r w:rsidRPr="00576ED7">
        <w:rPr>
          <w:i/>
          <w:szCs w:val="24"/>
        </w:rPr>
        <w:t>Sproull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petitioner’s prior death, the amounts were to be paid to his administrator, executor, or heirs. The petitioner contended that the Commissioner erred in including the sum of $10,500 in his taxable income for 1945. In this connection, the court stated:</w:t>
      </w:r>
    </w:p>
    <w:p w14:paraId="12E68940" w14:textId="77777777" w:rsidR="0049128E" w:rsidRPr="00576ED7" w:rsidRDefault="0049128E" w:rsidP="00A6585D">
      <w:pPr>
        <w:widowControl w:val="0"/>
        <w:jc w:val="both"/>
        <w:rPr>
          <w:szCs w:val="24"/>
        </w:rPr>
      </w:pPr>
    </w:p>
    <w:p w14:paraId="312C27A1" w14:textId="77777777" w:rsidR="0049128E" w:rsidRPr="00576ED7" w:rsidRDefault="0049128E" w:rsidP="00A6585D">
      <w:pPr>
        <w:widowControl w:val="0"/>
        <w:ind w:left="720"/>
        <w:jc w:val="both"/>
        <w:rPr>
          <w:szCs w:val="24"/>
        </w:rPr>
      </w:pPr>
      <w:r w:rsidRPr="00576ED7">
        <w:rPr>
          <w:szCs w:val="24"/>
        </w:rPr>
        <w:t>*** it is undoubtedly true that the amount which the Commissioner has included in petitioner’s income for 1945 was used in that year for his benefit *** in setting up the trust of which petitioner, or, in the event of his death then his estate, was the sole beneficiary ***.</w:t>
      </w:r>
    </w:p>
    <w:p w14:paraId="05F91AFE" w14:textId="77777777" w:rsidR="0049128E" w:rsidRPr="00576ED7" w:rsidRDefault="0049128E" w:rsidP="00A6585D">
      <w:pPr>
        <w:widowControl w:val="0"/>
        <w:jc w:val="both"/>
        <w:rPr>
          <w:szCs w:val="24"/>
        </w:rPr>
      </w:pPr>
    </w:p>
    <w:p w14:paraId="408D2B09" w14:textId="77777777"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affirmative. The employer’s part of the transaction terminated in 1945. It was then that the amount of the compensation was fixed at $10,500 and irrevocably paid out for petitioner’s sole benefit. ***.’</w:t>
      </w:r>
    </w:p>
    <w:p w14:paraId="02B8CAEB" w14:textId="77777777" w:rsidR="0049128E" w:rsidRPr="00576ED7" w:rsidRDefault="0049128E" w:rsidP="00A6585D">
      <w:pPr>
        <w:widowControl w:val="0"/>
        <w:jc w:val="both"/>
        <w:rPr>
          <w:szCs w:val="24"/>
        </w:rPr>
      </w:pPr>
    </w:p>
    <w:p w14:paraId="064D5A43" w14:textId="77777777" w:rsidR="0049128E" w:rsidRPr="00576ED7" w:rsidRDefault="0049128E" w:rsidP="00A6585D">
      <w:pPr>
        <w:widowControl w:val="0"/>
        <w:jc w:val="both"/>
        <w:rPr>
          <w:szCs w:val="24"/>
        </w:rPr>
      </w:pPr>
      <w:r w:rsidRPr="00576ED7">
        <w:rPr>
          <w:szCs w:val="24"/>
        </w:rPr>
        <w:t xml:space="preserve">Applying the principles stated in the </w:t>
      </w:r>
      <w:r w:rsidRPr="00576ED7">
        <w:rPr>
          <w:i/>
          <w:szCs w:val="24"/>
        </w:rPr>
        <w:t>Sproull</w:t>
      </w:r>
      <w:r w:rsidRPr="00576ED7">
        <w:rPr>
          <w:szCs w:val="24"/>
        </w:rPr>
        <w:t xml:space="preserve"> decision to the facts here, it is concluded that the 150x-dollar bonus is includible in the gross income of the football player concerned in 1957, the year in which the club unconditionally paid such amount to the escrow agent.</w:t>
      </w:r>
    </w:p>
    <w:p w14:paraId="608C7B5B" w14:textId="77777777" w:rsidR="0049128E" w:rsidRPr="00576ED7" w:rsidRDefault="0049128E" w:rsidP="00A6585D">
      <w:pPr>
        <w:widowControl w:val="0"/>
        <w:jc w:val="both"/>
        <w:rPr>
          <w:szCs w:val="24"/>
        </w:rPr>
      </w:pPr>
    </w:p>
    <w:p w14:paraId="086539AE" w14:textId="193F9758" w:rsidR="0049128E" w:rsidRPr="00576ED7" w:rsidRDefault="0049128E" w:rsidP="008C1F9E">
      <w:pPr>
        <w:widowControl w:val="0"/>
        <w:ind w:left="720"/>
        <w:jc w:val="both"/>
        <w:rPr>
          <w:szCs w:val="24"/>
        </w:rPr>
      </w:pPr>
      <w:r w:rsidRPr="00576ED7">
        <w:rPr>
          <w:szCs w:val="24"/>
        </w:rPr>
        <w:t xml:space="preserve">(5) In this case, the taxpayer and the boxing club, as well as the opponent whom taxpayer had agreed to meet, are each acting in his or its own right, the proposed match is a joint venture by all of these participants, and the taxpayer is not an employee of the boxing club. The taxpayer’s share of the gross receipts from the match belong to him and never belonged to the boxing club. Thus, the taxpayer acquired all of the benefits of his share of the receipts except the right of immediate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r w:rsidRPr="00576ED7">
        <w:rPr>
          <w:i/>
          <w:szCs w:val="24"/>
        </w:rPr>
        <w:t>Sproull</w:t>
      </w:r>
      <w:r w:rsidRPr="00576ED7">
        <w:rPr>
          <w:szCs w:val="24"/>
        </w:rPr>
        <w:t xml:space="preserve"> case, </w:t>
      </w:r>
      <w:r w:rsidRPr="00576ED7">
        <w:rPr>
          <w:i/>
          <w:szCs w:val="24"/>
        </w:rPr>
        <w:t>supra</w:t>
      </w:r>
      <w:r w:rsidRPr="00576ED7">
        <w:rPr>
          <w:szCs w:val="24"/>
        </w:rPr>
        <w:t xml:space="preserve">, and </w:t>
      </w:r>
      <w:r w:rsidRPr="00576ED7">
        <w:rPr>
          <w:i/>
          <w:szCs w:val="24"/>
        </w:rPr>
        <w:t>Lucas v. Earl</w:t>
      </w:r>
      <w:r w:rsidRPr="00576ED7">
        <w:rPr>
          <w:szCs w:val="24"/>
        </w:rPr>
        <w:t>, 281 U.S. 111.</w:t>
      </w:r>
    </w:p>
    <w:p w14:paraId="2E62746C" w14:textId="5338FE20" w:rsidR="0049128E" w:rsidRPr="00576ED7" w:rsidRDefault="0049128E" w:rsidP="008C1F9E">
      <w:pPr>
        <w:widowControl w:val="0"/>
        <w:ind w:left="720"/>
        <w:jc w:val="both"/>
        <w:rPr>
          <w:szCs w:val="24"/>
        </w:rPr>
      </w:pPr>
    </w:p>
    <w:p w14:paraId="12190D28" w14:textId="5B011F07" w:rsidR="0049128E" w:rsidRDefault="0049128E" w:rsidP="00A6585D">
      <w:pPr>
        <w:widowControl w:val="0"/>
        <w:jc w:val="both"/>
        <w:rPr>
          <w:szCs w:val="24"/>
        </w:rPr>
      </w:pPr>
      <w:r w:rsidRPr="00576ED7">
        <w:rPr>
          <w:szCs w:val="24"/>
        </w:rPr>
        <w:t>....</w:t>
      </w:r>
    </w:p>
    <w:p w14:paraId="705F0DFA" w14:textId="50F5BBEB" w:rsidR="00DF1321" w:rsidRPr="00576ED7" w:rsidRDefault="00DF1321" w:rsidP="00A6585D">
      <w:pPr>
        <w:widowControl w:val="0"/>
        <w:jc w:val="both"/>
        <w:rPr>
          <w:szCs w:val="24"/>
        </w:rPr>
      </w:pPr>
    </w:p>
    <w:p w14:paraId="7B9E257F" w14:textId="132A85F7" w:rsidR="00755258" w:rsidRDefault="00755258">
      <w:pPr>
        <w:rPr>
          <w:i/>
          <w:szCs w:val="24"/>
        </w:rPr>
      </w:pPr>
    </w:p>
    <w:p w14:paraId="2F47407A" w14:textId="04FB32D5" w:rsidR="00755258" w:rsidRDefault="00302E22" w:rsidP="00755258">
      <w:pPr>
        <w:rPr>
          <w:szCs w:val="24"/>
        </w:rPr>
      </w:pPr>
      <w:r>
        <w:rPr>
          <w:i/>
          <w:szCs w:val="24"/>
        </w:rPr>
        <w:t>No</w:t>
      </w:r>
      <w:r w:rsidR="0049128E" w:rsidRPr="00576ED7">
        <w:rPr>
          <w:i/>
          <w:szCs w:val="24"/>
        </w:rPr>
        <w:t xml:space="preserve">tes and </w:t>
      </w:r>
      <w:r w:rsidR="001F7DD1">
        <w:rPr>
          <w:i/>
          <w:szCs w:val="24"/>
        </w:rPr>
        <w:t>Q</w:t>
      </w:r>
      <w:r w:rsidR="0049128E" w:rsidRPr="00576ED7">
        <w:rPr>
          <w:i/>
          <w:szCs w:val="24"/>
        </w:rPr>
        <w:t>uestions</w:t>
      </w:r>
      <w:r w:rsidR="0049128E" w:rsidRPr="00576ED7">
        <w:rPr>
          <w:szCs w:val="24"/>
        </w:rPr>
        <w:t>:</w:t>
      </w:r>
    </w:p>
    <w:p w14:paraId="0E042C0B" w14:textId="1DD0A431" w:rsidR="00755258" w:rsidRDefault="00755258" w:rsidP="00755258">
      <w:pPr>
        <w:rPr>
          <w:szCs w:val="24"/>
        </w:rPr>
      </w:pPr>
    </w:p>
    <w:p w14:paraId="17834D74" w14:textId="6DF41FED" w:rsidR="0049128E" w:rsidRPr="00576ED7" w:rsidRDefault="008C1F9E" w:rsidP="009F5E03">
      <w:pPr>
        <w:jc w:val="both"/>
        <w:rPr>
          <w:szCs w:val="24"/>
        </w:rPr>
      </w:pPr>
      <w:r>
        <w:rPr>
          <w:szCs w:val="24"/>
        </w:rPr>
        <w:t>1</w:t>
      </w:r>
      <w:r w:rsidR="0049128E" w:rsidRPr="00576ED7">
        <w:rPr>
          <w:szCs w:val="24"/>
        </w:rPr>
        <w:t>. A “mere promise to pay” is</w:t>
      </w:r>
      <w:r w:rsidR="00EB64D5">
        <w:rPr>
          <w:szCs w:val="24"/>
        </w:rPr>
        <w:t xml:space="preserve"> not included in gross income. </w:t>
      </w:r>
      <w:r w:rsidR="0049128E" w:rsidRPr="00576ED7">
        <w:rPr>
          <w:szCs w:val="24"/>
        </w:rPr>
        <w:t xml:space="preserve">It should be apparent that at least some of the taxpayers </w:t>
      </w:r>
      <w:r w:rsidR="008A3557">
        <w:rPr>
          <w:szCs w:val="24"/>
        </w:rPr>
        <w:t xml:space="preserve">that the Revenue Ruling </w:t>
      </w:r>
      <w:r w:rsidR="002D79CB">
        <w:rPr>
          <w:szCs w:val="24"/>
        </w:rPr>
        <w:t xml:space="preserve">described </w:t>
      </w:r>
      <w:r w:rsidR="0049128E" w:rsidRPr="00576ED7">
        <w:rPr>
          <w:szCs w:val="24"/>
        </w:rPr>
        <w:t>plan</w:t>
      </w:r>
      <w:r w:rsidR="008A3557">
        <w:rPr>
          <w:szCs w:val="24"/>
        </w:rPr>
        <w:t>ned</w:t>
      </w:r>
      <w:r w:rsidR="0049128E" w:rsidRPr="00576ED7">
        <w:rPr>
          <w:szCs w:val="24"/>
        </w:rPr>
        <w:t xml:space="preserve"> or could have planned the</w:t>
      </w:r>
      <w:r w:rsidR="008A3557">
        <w:rPr>
          <w:szCs w:val="24"/>
        </w:rPr>
        <w:t xml:space="preserve"> timing of their</w:t>
      </w:r>
      <w:r w:rsidR="0049128E" w:rsidRPr="00576ED7">
        <w:rPr>
          <w:szCs w:val="24"/>
        </w:rPr>
        <w:t xml:space="preserve"> receipt of money in such a way as to reduce their tax liability.</w:t>
      </w:r>
    </w:p>
    <w:p w14:paraId="233F1D4E" w14:textId="2D5878A5" w:rsidR="0049128E" w:rsidRPr="00576ED7" w:rsidRDefault="0049128E" w:rsidP="00A6585D">
      <w:pPr>
        <w:widowControl w:val="0"/>
        <w:ind w:left="720"/>
        <w:jc w:val="both"/>
        <w:rPr>
          <w:szCs w:val="24"/>
        </w:rPr>
      </w:pPr>
      <w:r w:rsidRPr="00576ED7">
        <w:rPr>
          <w:szCs w:val="24"/>
        </w:rPr>
        <w:t xml:space="preserve">•Taxpayers in cases 4 and 5 </w:t>
      </w:r>
      <w:r w:rsidR="008A3557">
        <w:rPr>
          <w:szCs w:val="24"/>
        </w:rPr>
        <w:t>were presumably subject to income tax earlier than they might have wished</w:t>
      </w:r>
      <w:r w:rsidR="00920AA2">
        <w:rPr>
          <w:szCs w:val="24"/>
        </w:rPr>
        <w:t xml:space="preserve">. </w:t>
      </w:r>
      <w:r w:rsidRPr="00576ED7">
        <w:rPr>
          <w:szCs w:val="24"/>
        </w:rPr>
        <w:t>How would you restructure</w:t>
      </w:r>
      <w:r w:rsidR="008A3557">
        <w:rPr>
          <w:szCs w:val="24"/>
        </w:rPr>
        <w:t xml:space="preserve"> the bargains that they entered to defer the income tax due?</w:t>
      </w:r>
    </w:p>
    <w:p w14:paraId="4753FBB9" w14:textId="38184AC0" w:rsidR="0049128E" w:rsidRPr="00576ED7" w:rsidRDefault="0049128E" w:rsidP="00A6585D">
      <w:pPr>
        <w:widowControl w:val="0"/>
        <w:ind w:left="720"/>
        <w:jc w:val="both"/>
        <w:rPr>
          <w:szCs w:val="24"/>
        </w:rPr>
      </w:pPr>
      <w:r w:rsidRPr="00576ED7">
        <w:rPr>
          <w:szCs w:val="24"/>
        </w:rPr>
        <w:t>•</w:t>
      </w:r>
      <w:r w:rsidR="00FC46B8">
        <w:rPr>
          <w:szCs w:val="24"/>
        </w:rPr>
        <w:t xml:space="preserve">Would </w:t>
      </w:r>
      <w:r w:rsidRPr="00576ED7">
        <w:rPr>
          <w:szCs w:val="24"/>
        </w:rPr>
        <w:t>such a restructuring create other risks?</w:t>
      </w:r>
    </w:p>
    <w:p w14:paraId="7BECBF7F" w14:textId="247F815F" w:rsidR="0049128E" w:rsidRPr="00576ED7" w:rsidRDefault="0049128E" w:rsidP="00A6585D">
      <w:pPr>
        <w:widowControl w:val="0"/>
        <w:jc w:val="both"/>
        <w:rPr>
          <w:szCs w:val="24"/>
        </w:rPr>
      </w:pPr>
    </w:p>
    <w:p w14:paraId="447B5C6E" w14:textId="5582AD73" w:rsidR="0049128E" w:rsidRPr="00576ED7" w:rsidRDefault="00EB64D5" w:rsidP="00A6585D">
      <w:pPr>
        <w:widowControl w:val="0"/>
        <w:jc w:val="both"/>
        <w:rPr>
          <w:szCs w:val="24"/>
        </w:rPr>
      </w:pPr>
      <w:r>
        <w:rPr>
          <w:szCs w:val="24"/>
        </w:rPr>
        <w:t>2.</w:t>
      </w:r>
      <w:r w:rsidR="001553C0">
        <w:rPr>
          <w:szCs w:val="24"/>
        </w:rPr>
        <w:t xml:space="preserve"> </w:t>
      </w:r>
      <w:r w:rsidR="0049128E" w:rsidRPr="00576ED7">
        <w:rPr>
          <w:szCs w:val="24"/>
        </w:rPr>
        <w:t xml:space="preserve">Read the excerpt from </w:t>
      </w:r>
      <w:r w:rsidR="0049128E" w:rsidRPr="00576ED7">
        <w:rPr>
          <w:i/>
          <w:szCs w:val="24"/>
        </w:rPr>
        <w:t>Pulsifer</w:t>
      </w:r>
      <w:r>
        <w:rPr>
          <w:szCs w:val="24"/>
        </w:rPr>
        <w:t xml:space="preserve"> again carefully. </w:t>
      </w:r>
      <w:r w:rsidR="0049128E" w:rsidRPr="00576ED7">
        <w:rPr>
          <w:szCs w:val="24"/>
        </w:rPr>
        <w:t>Is there not considerable overlap between constructive receipt and economic benefit?</w:t>
      </w:r>
      <w:r w:rsidR="00DF1321" w:rsidRPr="00DF1321">
        <w:rPr>
          <w:noProof/>
          <w:szCs w:val="24"/>
        </w:rPr>
        <w:t xml:space="preserve"> </w:t>
      </w:r>
    </w:p>
    <w:p w14:paraId="4B95B403" w14:textId="473CC1B6" w:rsidR="0049128E" w:rsidRPr="00576ED7" w:rsidRDefault="0049128E" w:rsidP="00A6585D">
      <w:pPr>
        <w:widowControl w:val="0"/>
        <w:jc w:val="both"/>
        <w:rPr>
          <w:szCs w:val="24"/>
        </w:rPr>
      </w:pPr>
    </w:p>
    <w:p w14:paraId="4927BEF1" w14:textId="61C9F718" w:rsidR="008F43A3" w:rsidRDefault="000E135A" w:rsidP="000E135A">
      <w:pPr>
        <w:widowControl w:val="0"/>
        <w:jc w:val="both"/>
        <w:rPr>
          <w:szCs w:val="24"/>
        </w:rPr>
      </w:pPr>
      <w:r w:rsidRPr="00922695">
        <w:rPr>
          <w:noProof/>
          <w:szCs w:val="24"/>
        </w:rPr>
        <mc:AlternateContent>
          <mc:Choice Requires="wps">
            <w:drawing>
              <wp:anchor distT="45720" distB="45720" distL="114300" distR="114300" simplePos="0" relativeHeight="252500992" behindDoc="0" locked="0" layoutInCell="1" allowOverlap="1" wp14:anchorId="478458F8" wp14:editId="1B52859A">
                <wp:simplePos x="0" y="0"/>
                <wp:positionH relativeFrom="column">
                  <wp:posOffset>46892</wp:posOffset>
                </wp:positionH>
                <wp:positionV relativeFrom="paragraph">
                  <wp:posOffset>358823</wp:posOffset>
                </wp:positionV>
                <wp:extent cx="4864735" cy="3036277"/>
                <wp:effectExtent l="0" t="0" r="12065" b="1206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3036277"/>
                        </a:xfrm>
                        <a:prstGeom prst="rect">
                          <a:avLst/>
                        </a:prstGeom>
                        <a:solidFill>
                          <a:srgbClr val="FFFFFF"/>
                        </a:solidFill>
                        <a:ln w="9525">
                          <a:solidFill>
                            <a:srgbClr val="000000"/>
                          </a:solidFill>
                          <a:miter lim="800000"/>
                          <a:headEnd/>
                          <a:tailEnd/>
                        </a:ln>
                      </wps:spPr>
                      <wps:txbx>
                        <w:txbxContent>
                          <w:p w14:paraId="34669EA3" w14:textId="5DDF21AC" w:rsidR="005E3A00" w:rsidRPr="00B87CA1" w:rsidRDefault="005E3A00" w:rsidP="00B87CA1">
                            <w:pPr>
                              <w:jc w:val="both"/>
                              <w:rPr>
                                <w:rFonts w:asciiTheme="minorBidi" w:hAnsiTheme="minorBidi" w:cstheme="minorBidi"/>
                                <w:sz w:val="22"/>
                                <w:szCs w:val="22"/>
                              </w:rPr>
                            </w:pPr>
                            <w:r w:rsidRPr="00B87CA1">
                              <w:rPr>
                                <w:rFonts w:asciiTheme="minorBidi" w:hAnsiTheme="minorBidi" w:cstheme="minorBidi"/>
                                <w:i/>
                                <w:sz w:val="22"/>
                                <w:szCs w:val="22"/>
                              </w:rPr>
                              <w:t>Section 83</w:t>
                            </w:r>
                            <w:r w:rsidRPr="00B87CA1">
                              <w:rPr>
                                <w:rFonts w:asciiTheme="minorBidi" w:hAnsiTheme="minorBidi" w:cstheme="minorBidi"/>
                                <w:sz w:val="22"/>
                                <w:szCs w:val="22"/>
                              </w:rPr>
                              <w:t xml:space="preserve">: The transfer of property in exchange for services is the subject of § 83.  Section 83(a) states the commonsense rule that a service provider realizes gross income equal to the fmv of property transferred to her or to anyone else minus any amount paid for the property.  However, this rule does </w:t>
                            </w:r>
                            <w:r w:rsidRPr="00B87CA1">
                              <w:rPr>
                                <w:rFonts w:asciiTheme="minorBidi" w:hAnsiTheme="minorBidi" w:cstheme="minorBidi"/>
                                <w:i/>
                                <w:sz w:val="22"/>
                                <w:szCs w:val="22"/>
                              </w:rPr>
                              <w:t>not</w:t>
                            </w:r>
                            <w:r w:rsidRPr="00B87CA1">
                              <w:rPr>
                                <w:rFonts w:asciiTheme="minorBidi" w:hAnsiTheme="minorBidi" w:cstheme="minorBidi"/>
                                <w:sz w:val="22"/>
                                <w:szCs w:val="22"/>
                              </w:rPr>
                              <w:t xml:space="preserve"> apply – unless the service provider elects otherwise, § 83(b) – until the recipient can transfer the property </w:t>
                            </w:r>
                            <w:r w:rsidRPr="00B87CA1">
                              <w:rPr>
                                <w:rFonts w:asciiTheme="minorBidi" w:hAnsiTheme="minorBidi" w:cstheme="minorBidi"/>
                                <w:i/>
                                <w:sz w:val="22"/>
                                <w:szCs w:val="22"/>
                              </w:rPr>
                              <w:t>and</w:t>
                            </w:r>
                            <w:r w:rsidRPr="00B87CA1">
                              <w:rPr>
                                <w:rFonts w:asciiTheme="minorBidi" w:hAnsiTheme="minorBidi" w:cstheme="minorBidi"/>
                                <w:sz w:val="22"/>
                                <w:szCs w:val="22"/>
                              </w:rPr>
                              <w:t xml:space="preserve"> her ownership of it is not subject to a substantial risk of forfeiture.  § 83(a) (last sentence). Conditioning a right to property on the performance of substantial future services constitutes a “substantial risk of forfeiture.” § 83(c)(1). Property is not transferable if it is subject to a “substantial risk of forfeiture.” § 83(c)(2). If the service provider elects to include the fmv of property in her taxable income without regard to any restriction, she will have basis equal to the amount on which she paid income tax and a holding period that commences with the transfer of the property. Reg. §§ 1.83-4(a, b). But:  should the risk of forfeiture materialize, taxpayer is not entitled to a deduction “in respect of such forfeiture.”  § 83(b)(1) (last sentence). The person for whom services were performed is entitled to a deduction under § 162 in the year taxpayer includes the amount in her gross income. § 83(h).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458F8" id="_x0000_s1131" type="#_x0000_t202" style="position:absolute;left:0;text-align:left;margin-left:3.7pt;margin-top:28.25pt;width:383.05pt;height:239.1pt;z-index:25250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">
                <v:textbox>
                  <w:txbxContent>
                    <w:p w14:paraId="34669EA3" w14:textId="5DDF21AC" w:rsidR="005E3A00" w:rsidRPr="00B87CA1" w:rsidRDefault="005E3A00" w:rsidP="00B87CA1">
                      <w:pPr>
                        <w:jc w:val="both"/>
                        <w:rPr>
                          <w:rFonts w:asciiTheme="minorBidi" w:hAnsiTheme="minorBidi" w:cstheme="minorBidi"/>
                          <w:sz w:val="22"/>
                          <w:szCs w:val="22"/>
                        </w:rPr>
                      </w:pPr>
                      <w:r w:rsidRPr="00B87CA1">
                        <w:rPr>
                          <w:rFonts w:asciiTheme="minorBidi" w:hAnsiTheme="minorBidi" w:cstheme="minorBidi"/>
                          <w:i/>
                          <w:sz w:val="22"/>
                          <w:szCs w:val="22"/>
                        </w:rPr>
                        <w:t>Section 83</w:t>
                      </w:r>
                      <w:r w:rsidRPr="00B87CA1">
                        <w:rPr>
                          <w:rFonts w:asciiTheme="minorBidi" w:hAnsiTheme="minorBidi" w:cstheme="minorBidi"/>
                          <w:sz w:val="22"/>
                          <w:szCs w:val="22"/>
                        </w:rPr>
                        <w:t xml:space="preserve">: The transfer of property in exchange for services is the subject of § 83.  Section 83(a) states the commonsense rule that a service provider realizes gross income equal to the fmv of property transferred to her or to anyone else minus any amount paid for the property.  However, this rule does </w:t>
                      </w:r>
                      <w:r w:rsidRPr="00B87CA1">
                        <w:rPr>
                          <w:rFonts w:asciiTheme="minorBidi" w:hAnsiTheme="minorBidi" w:cstheme="minorBidi"/>
                          <w:i/>
                          <w:sz w:val="22"/>
                          <w:szCs w:val="22"/>
                        </w:rPr>
                        <w:t>not</w:t>
                      </w:r>
                      <w:r w:rsidRPr="00B87CA1">
                        <w:rPr>
                          <w:rFonts w:asciiTheme="minorBidi" w:hAnsiTheme="minorBidi" w:cstheme="minorBidi"/>
                          <w:sz w:val="22"/>
                          <w:szCs w:val="22"/>
                        </w:rPr>
                        <w:t xml:space="preserve"> apply – unless the service provider elects otherwise, § 83(b) – until the recipient can transfer the property </w:t>
                      </w:r>
                      <w:r w:rsidRPr="00B87CA1">
                        <w:rPr>
                          <w:rFonts w:asciiTheme="minorBidi" w:hAnsiTheme="minorBidi" w:cstheme="minorBidi"/>
                          <w:i/>
                          <w:sz w:val="22"/>
                          <w:szCs w:val="22"/>
                        </w:rPr>
                        <w:t>and</w:t>
                      </w:r>
                      <w:r w:rsidRPr="00B87CA1">
                        <w:rPr>
                          <w:rFonts w:asciiTheme="minorBidi" w:hAnsiTheme="minorBidi" w:cstheme="minorBidi"/>
                          <w:sz w:val="22"/>
                          <w:szCs w:val="22"/>
                        </w:rPr>
                        <w:t xml:space="preserve"> her ownership of it is not subject to a substantial risk of forfeiture.  § 83(a) (last sentence). Conditioning a right to property on the performance of substantial future services constitutes a “substantial risk of forfeiture.” § 83(c)(1). Property is not transferable if it is subject to a “substantial risk of forfeiture.” § 83(c)(2). If the service provider elects to include the fmv of property in her taxable income without regard to any restriction, she will have basis equal to the amount on which she paid income tax and a holding period that commences with the transfer of the property. Reg. §§ 1.83-4(a, b). But:  should the risk of forfeiture materialize, taxpayer is not entitled to a deduction “in respect of such forfeiture.”  § 83(b)(1) (last sentence). The person for whom services were performed is entitled to a deduction under § 162 in the year taxpayer includes the amount in her gross income. § 83(h).</w:t>
                      </w:r>
                    </w:p>
                  </w:txbxContent>
                </v:textbox>
                <w10:wrap type="square"/>
              </v:shape>
            </w:pict>
          </mc:Fallback>
        </mc:AlternateContent>
      </w:r>
      <w:r w:rsidR="0049128E" w:rsidRPr="00576ED7">
        <w:rPr>
          <w:szCs w:val="24"/>
        </w:rPr>
        <w:t xml:space="preserve">3. </w:t>
      </w:r>
      <w:r w:rsidR="000C2F96">
        <w:rPr>
          <w:szCs w:val="24"/>
        </w:rPr>
        <w:t xml:space="preserve">Read </w:t>
      </w:r>
      <w:r w:rsidR="00CA008D">
        <w:rPr>
          <w:szCs w:val="24"/>
        </w:rPr>
        <w:t>§ </w:t>
      </w:r>
      <w:r w:rsidR="000C2F96">
        <w:rPr>
          <w:szCs w:val="24"/>
        </w:rPr>
        <w:t>83(a to h)</w:t>
      </w:r>
      <w:r w:rsidR="00920AA2">
        <w:rPr>
          <w:szCs w:val="24"/>
        </w:rPr>
        <w:t xml:space="preserve">. </w:t>
      </w:r>
      <w:r w:rsidR="00E36102">
        <w:rPr>
          <w:szCs w:val="24"/>
        </w:rPr>
        <w:t>Consider a variant of the facts of Example 1 of Reg. § 1.83-</w:t>
      </w:r>
      <w:r>
        <w:rPr>
          <w:szCs w:val="24"/>
        </w:rPr>
        <w:t> </w:t>
      </w:r>
      <w:r w:rsidR="00E36102">
        <w:rPr>
          <w:szCs w:val="24"/>
        </w:rPr>
        <w:t>(f)</w:t>
      </w:r>
      <w:r w:rsidR="00920AA2">
        <w:rPr>
          <w:szCs w:val="24"/>
        </w:rPr>
        <w:t xml:space="preserve">. </w:t>
      </w:r>
      <w:r w:rsidR="00E36102">
        <w:rPr>
          <w:szCs w:val="24"/>
        </w:rPr>
        <w:t>On November 1, 201Y, X Corporation sells to E, an employee, 100 shares of X Corporation stock for $10/share</w:t>
      </w:r>
      <w:r w:rsidR="00920AA2">
        <w:rPr>
          <w:szCs w:val="24"/>
        </w:rPr>
        <w:t xml:space="preserve">. </w:t>
      </w:r>
      <w:r w:rsidR="00E36102">
        <w:rPr>
          <w:szCs w:val="24"/>
        </w:rPr>
        <w:t>At the time of such sale the fmv of the X Corporation stock</w:t>
      </w:r>
      <w:r w:rsidR="008F43A3">
        <w:rPr>
          <w:szCs w:val="24"/>
        </w:rPr>
        <w:t xml:space="preserve"> is $100/share</w:t>
      </w:r>
      <w:r w:rsidR="00920AA2">
        <w:rPr>
          <w:szCs w:val="24"/>
        </w:rPr>
        <w:t xml:space="preserve">. </w:t>
      </w:r>
      <w:r w:rsidR="008F43A3">
        <w:rPr>
          <w:szCs w:val="24"/>
        </w:rPr>
        <w:t>Under the terms of the sale, E must perform substantial services for X Corporation until November 1, 202Y or resell the stock to X Corporation for $10/share</w:t>
      </w:r>
      <w:r w:rsidR="00920AA2">
        <w:rPr>
          <w:szCs w:val="24"/>
        </w:rPr>
        <w:t xml:space="preserve">. </w:t>
      </w:r>
      <w:r w:rsidR="008F43A3">
        <w:rPr>
          <w:szCs w:val="24"/>
        </w:rPr>
        <w:t>The stock is non-transferable.</w:t>
      </w:r>
    </w:p>
    <w:p w14:paraId="14D4F3F4" w14:textId="0BCF7AE8" w:rsidR="008F43A3" w:rsidRDefault="008F43A3" w:rsidP="008F43A3">
      <w:pPr>
        <w:widowControl w:val="0"/>
        <w:ind w:left="720"/>
        <w:jc w:val="both"/>
        <w:rPr>
          <w:szCs w:val="24"/>
        </w:rPr>
      </w:pPr>
      <w:r>
        <w:rPr>
          <w:szCs w:val="24"/>
        </w:rPr>
        <w:t>•Advise E of her liability for income tax and of options available to her.</w:t>
      </w:r>
    </w:p>
    <w:p w14:paraId="489F874B" w14:textId="77777777" w:rsidR="008F43A3" w:rsidRDefault="008F43A3" w:rsidP="008F43A3">
      <w:pPr>
        <w:widowControl w:val="0"/>
        <w:ind w:left="720"/>
        <w:jc w:val="both"/>
        <w:rPr>
          <w:szCs w:val="24"/>
        </w:rPr>
      </w:pPr>
      <w:r>
        <w:rPr>
          <w:szCs w:val="24"/>
        </w:rPr>
        <w:t>•Advi</w:t>
      </w:r>
      <w:r w:rsidR="00071819">
        <w:rPr>
          <w:szCs w:val="24"/>
        </w:rPr>
        <w:t>s</w:t>
      </w:r>
      <w:r>
        <w:rPr>
          <w:szCs w:val="24"/>
        </w:rPr>
        <w:t>e X Corporation of the deductibility of what it is providing to E.</w:t>
      </w:r>
    </w:p>
    <w:p w14:paraId="1C47CB5E" w14:textId="3AB1DD0E" w:rsidR="00D178E7" w:rsidRDefault="008F43A3" w:rsidP="000E135A">
      <w:pPr>
        <w:widowControl w:val="0"/>
        <w:ind w:left="720"/>
        <w:jc w:val="both"/>
        <w:rPr>
          <w:szCs w:val="24"/>
        </w:rPr>
      </w:pPr>
      <w:r>
        <w:rPr>
          <w:szCs w:val="24"/>
        </w:rPr>
        <w:t>•What are the potential risks and rewards of this compensation arrangement?</w:t>
      </w:r>
    </w:p>
    <w:p w14:paraId="7A7AE229" w14:textId="1690FE6D" w:rsidR="00C21CE3" w:rsidRDefault="00C21CE3" w:rsidP="008F43A3">
      <w:pPr>
        <w:widowControl w:val="0"/>
        <w:ind w:left="720"/>
        <w:jc w:val="both"/>
        <w:rPr>
          <w:szCs w:val="24"/>
        </w:rPr>
      </w:pPr>
      <w:r>
        <w:rPr>
          <w:szCs w:val="24"/>
        </w:rPr>
        <w:t>•</w:t>
      </w:r>
      <w:r w:rsidR="00F201C0">
        <w:rPr>
          <w:szCs w:val="24"/>
        </w:rPr>
        <w:t>F</w:t>
      </w:r>
      <w:r w:rsidR="00D178E7">
        <w:rPr>
          <w:szCs w:val="24"/>
        </w:rPr>
        <w:t>or a review of questions that § </w:t>
      </w:r>
      <w:r w:rsidR="00F201C0">
        <w:rPr>
          <w:szCs w:val="24"/>
        </w:rPr>
        <w:t xml:space="preserve">83 has generated, </w:t>
      </w:r>
      <w:r w:rsidR="00F201C0">
        <w:rPr>
          <w:i/>
          <w:iCs/>
          <w:szCs w:val="24"/>
        </w:rPr>
        <w:t>see</w:t>
      </w:r>
      <w:r w:rsidR="00F201C0">
        <w:rPr>
          <w:szCs w:val="24"/>
        </w:rPr>
        <w:t xml:space="preserve"> Jasper L. Cummings, </w:t>
      </w:r>
      <w:r w:rsidR="00F201C0">
        <w:rPr>
          <w:i/>
          <w:iCs/>
          <w:szCs w:val="24"/>
        </w:rPr>
        <w:t>Property for Services</w:t>
      </w:r>
      <w:r w:rsidR="00F201C0">
        <w:rPr>
          <w:szCs w:val="24"/>
        </w:rPr>
        <w:t xml:space="preserve">, </w:t>
      </w:r>
      <w:r w:rsidR="00F201C0">
        <w:rPr>
          <w:smallCaps/>
          <w:szCs w:val="24"/>
        </w:rPr>
        <w:t>Tax Notes Fed.</w:t>
      </w:r>
      <w:r w:rsidR="00F201C0">
        <w:rPr>
          <w:szCs w:val="24"/>
        </w:rPr>
        <w:t xml:space="preserve"> Vol. 175, June 6, 2022, 1565.</w:t>
      </w:r>
    </w:p>
    <w:p w14:paraId="48E57C16" w14:textId="77777777" w:rsidR="00A64FA3" w:rsidRPr="00F201C0" w:rsidRDefault="00A64FA3" w:rsidP="008F43A3">
      <w:pPr>
        <w:widowControl w:val="0"/>
        <w:ind w:left="720"/>
        <w:jc w:val="both"/>
        <w:rPr>
          <w:szCs w:val="24"/>
        </w:rPr>
      </w:pPr>
    </w:p>
    <w:p w14:paraId="4F8068D8" w14:textId="5E03B149" w:rsidR="009620D8" w:rsidRDefault="008F43A3" w:rsidP="009620D8">
      <w:pPr>
        <w:widowControl w:val="0"/>
        <w:jc w:val="both"/>
      </w:pPr>
      <w:r>
        <w:rPr>
          <w:szCs w:val="24"/>
        </w:rPr>
        <w:t xml:space="preserve">4. </w:t>
      </w:r>
      <w:r w:rsidR="004E738A">
        <w:rPr>
          <w:szCs w:val="24"/>
        </w:rPr>
        <w:t xml:space="preserve">Congress added </w:t>
      </w:r>
      <w:r>
        <w:rPr>
          <w:szCs w:val="24"/>
        </w:rPr>
        <w:t>§ 83(</w:t>
      </w:r>
      <w:r w:rsidRPr="008F43A3">
        <w:rPr>
          <w:i/>
          <w:szCs w:val="24"/>
        </w:rPr>
        <w:t>i</w:t>
      </w:r>
      <w:r>
        <w:rPr>
          <w:szCs w:val="24"/>
        </w:rPr>
        <w:t>)</w:t>
      </w:r>
      <w:r w:rsidR="004E738A">
        <w:rPr>
          <w:szCs w:val="24"/>
        </w:rPr>
        <w:t xml:space="preserve"> when it enacted the Tax Cut and Jobs Act</w:t>
      </w:r>
      <w:r w:rsidR="00920AA2">
        <w:rPr>
          <w:szCs w:val="24"/>
        </w:rPr>
        <w:t xml:space="preserve">. </w:t>
      </w:r>
      <w:r w:rsidR="00460C0C">
        <w:rPr>
          <w:szCs w:val="24"/>
        </w:rPr>
        <w:t xml:space="preserve">This section </w:t>
      </w:r>
      <w:r w:rsidR="00FA2B4B">
        <w:rPr>
          <w:szCs w:val="24"/>
        </w:rPr>
        <w:t xml:space="preserve">provides </w:t>
      </w:r>
      <w:r w:rsidR="00460C0C">
        <w:rPr>
          <w:szCs w:val="24"/>
        </w:rPr>
        <w:t xml:space="preserve">employees of </w:t>
      </w:r>
      <w:r w:rsidR="002806F7">
        <w:rPr>
          <w:szCs w:val="24"/>
        </w:rPr>
        <w:t xml:space="preserve">closely-held corporate </w:t>
      </w:r>
      <w:r w:rsidR="00460C0C">
        <w:rPr>
          <w:szCs w:val="24"/>
        </w:rPr>
        <w:t xml:space="preserve">employers </w:t>
      </w:r>
      <w:r w:rsidR="00FA2B4B">
        <w:rPr>
          <w:szCs w:val="24"/>
        </w:rPr>
        <w:t xml:space="preserve">an election to </w:t>
      </w:r>
      <w:r w:rsidR="009620D8">
        <w:rPr>
          <w:szCs w:val="24"/>
        </w:rPr>
        <w:t>defer</w:t>
      </w:r>
      <w:r w:rsidR="00FA2B4B">
        <w:rPr>
          <w:szCs w:val="24"/>
        </w:rPr>
        <w:t xml:space="preserve"> </w:t>
      </w:r>
      <w:r w:rsidR="009620D8">
        <w:rPr>
          <w:szCs w:val="24"/>
        </w:rPr>
        <w:t xml:space="preserve">inclusion in gross income </w:t>
      </w:r>
      <w:r w:rsidR="00460C0C">
        <w:rPr>
          <w:szCs w:val="24"/>
        </w:rPr>
        <w:t xml:space="preserve">the fmv </w:t>
      </w:r>
      <w:r w:rsidR="009620D8">
        <w:rPr>
          <w:szCs w:val="24"/>
        </w:rPr>
        <w:t xml:space="preserve">of employer stock </w:t>
      </w:r>
      <w:r w:rsidR="00E84386">
        <w:rPr>
          <w:szCs w:val="24"/>
        </w:rPr>
        <w:t xml:space="preserve">that </w:t>
      </w:r>
      <w:r w:rsidR="009620D8">
        <w:rPr>
          <w:szCs w:val="24"/>
        </w:rPr>
        <w:t>is not readily tradable on an established securities exchange and cannot be sold to the corporation when the employee’s rights are first transferable or not subject to a substantial risk of forfeiture</w:t>
      </w:r>
      <w:r w:rsidR="00920AA2">
        <w:rPr>
          <w:szCs w:val="24"/>
        </w:rPr>
        <w:t xml:space="preserve">. </w:t>
      </w:r>
      <w:r w:rsidR="00460C0C">
        <w:rPr>
          <w:szCs w:val="24"/>
        </w:rPr>
        <w:t>§ 83(</w:t>
      </w:r>
      <w:r w:rsidR="00460C0C" w:rsidRPr="008F43A3">
        <w:rPr>
          <w:i/>
          <w:szCs w:val="24"/>
        </w:rPr>
        <w:t>i</w:t>
      </w:r>
      <w:r w:rsidR="00460C0C">
        <w:rPr>
          <w:szCs w:val="24"/>
        </w:rPr>
        <w:t>)</w:t>
      </w:r>
      <w:r w:rsidR="002806F7">
        <w:rPr>
          <w:szCs w:val="24"/>
        </w:rPr>
        <w:t>(2)</w:t>
      </w:r>
      <w:r w:rsidR="00460C0C">
        <w:rPr>
          <w:szCs w:val="24"/>
        </w:rPr>
        <w:t>(B)</w:t>
      </w:r>
      <w:r w:rsidR="00920AA2">
        <w:rPr>
          <w:szCs w:val="24"/>
        </w:rPr>
        <w:t xml:space="preserve">. </w:t>
      </w:r>
      <w:r w:rsidR="002806F7">
        <w:t>Section 83 (</w:t>
      </w:r>
      <w:r w:rsidR="002806F7">
        <w:rPr>
          <w:i/>
        </w:rPr>
        <w:t>i</w:t>
      </w:r>
      <w:r w:rsidR="002806F7">
        <w:t>) addresses the hardship that can befall employees who must otherwise include in their gross income the value of stock when it vests, even if the employee cannot realize on the stock by selling it to pay what may be a substantial tax burden</w:t>
      </w:r>
      <w:r w:rsidR="00920AA2">
        <w:t xml:space="preserve">. </w:t>
      </w:r>
      <w:r w:rsidR="002806F7">
        <w:t>The fmv of the stock may be high relative to the employee’s normal salary</w:t>
      </w:r>
      <w:r w:rsidR="00920AA2">
        <w:t xml:space="preserve">. </w:t>
      </w:r>
      <w:r w:rsidR="002806F7">
        <w:rPr>
          <w:smallCaps/>
        </w:rPr>
        <w:t>H.R. Rep. No.</w:t>
      </w:r>
      <w:r w:rsidR="002806F7">
        <w:t xml:space="preserve"> 115-409, at 339 (2017)</w:t>
      </w:r>
      <w:r w:rsidR="00920AA2">
        <w:t xml:space="preserve">. </w:t>
      </w:r>
      <w:r w:rsidR="009620D8">
        <w:rPr>
          <w:szCs w:val="24"/>
        </w:rPr>
        <w:t>The employee must own the stock “in connection with the exercise of an option” or in “settlement of a restrict</w:t>
      </w:r>
      <w:r w:rsidR="00460C0C">
        <w:rPr>
          <w:szCs w:val="24"/>
        </w:rPr>
        <w:t>ed</w:t>
      </w:r>
      <w:r w:rsidR="009620D8">
        <w:rPr>
          <w:szCs w:val="24"/>
        </w:rPr>
        <w:t xml:space="preserve"> stock unit”</w:t>
      </w:r>
      <w:r w:rsidR="00460C0C">
        <w:rPr>
          <w:szCs w:val="24"/>
        </w:rPr>
        <w:t xml:space="preserve"> that was given as compensation for services</w:t>
      </w:r>
      <w:bookmarkStart w:id="129" w:name="_Hlk511804521"/>
      <w:r w:rsidR="00920AA2">
        <w:rPr>
          <w:szCs w:val="24"/>
        </w:rPr>
        <w:t xml:space="preserve">. </w:t>
      </w:r>
      <w:r w:rsidR="00302E22">
        <w:rPr>
          <w:szCs w:val="24"/>
        </w:rPr>
        <w:t>§ </w:t>
      </w:r>
      <w:r w:rsidR="00460C0C">
        <w:rPr>
          <w:szCs w:val="24"/>
        </w:rPr>
        <w:t>83(</w:t>
      </w:r>
      <w:r w:rsidR="00460C0C" w:rsidRPr="008F43A3">
        <w:rPr>
          <w:i/>
          <w:szCs w:val="24"/>
        </w:rPr>
        <w:t>i</w:t>
      </w:r>
      <w:r w:rsidR="00460C0C">
        <w:rPr>
          <w:szCs w:val="24"/>
        </w:rPr>
        <w:t>)(</w:t>
      </w:r>
      <w:bookmarkEnd w:id="129"/>
      <w:r w:rsidR="00460C0C">
        <w:rPr>
          <w:szCs w:val="24"/>
        </w:rPr>
        <w:t>2)(A)</w:t>
      </w:r>
      <w:r w:rsidR="00920AA2">
        <w:rPr>
          <w:szCs w:val="24"/>
        </w:rPr>
        <w:t xml:space="preserve">. </w:t>
      </w:r>
      <w:r w:rsidR="00FA2B4B">
        <w:t>“</w:t>
      </w:r>
      <w:r w:rsidR="009620D8">
        <w:t>A restricted stock unit (‘‘RSU’’) is a term used for an arrangement under which an employee has the right to receive at a specified time in the future an amount determined by reference to the value of one or more shares of employer stock.</w:t>
      </w:r>
      <w:r w:rsidR="00FA2B4B">
        <w:t xml:space="preserve">”  </w:t>
      </w:r>
      <w:r w:rsidR="00FA2B4B">
        <w:rPr>
          <w:smallCaps/>
        </w:rPr>
        <w:t>H.R. Rep. No.</w:t>
      </w:r>
      <w:r w:rsidR="00FA2B4B">
        <w:t xml:space="preserve"> 115-409, at 338 (2017)</w:t>
      </w:r>
      <w:r w:rsidR="00920AA2">
        <w:t xml:space="preserve">. </w:t>
      </w:r>
    </w:p>
    <w:p w14:paraId="0C430C60" w14:textId="77777777" w:rsidR="0026666E" w:rsidRDefault="0026666E" w:rsidP="009620D8">
      <w:pPr>
        <w:widowControl w:val="0"/>
        <w:jc w:val="both"/>
      </w:pPr>
    </w:p>
    <w:p w14:paraId="033E738E" w14:textId="694EF125" w:rsidR="002806F7" w:rsidRDefault="0026666E" w:rsidP="009620D8">
      <w:pPr>
        <w:widowControl w:val="0"/>
        <w:jc w:val="both"/>
      </w:pPr>
      <w:r>
        <w:t>The election enables employees of closely held corporations to obtain parity with employees of other employers</w:t>
      </w:r>
      <w:r w:rsidR="002806F7">
        <w:t xml:space="preserve"> whose stock is more liquid</w:t>
      </w:r>
      <w:r w:rsidR="00920AA2">
        <w:t xml:space="preserve">. </w:t>
      </w:r>
      <w:r w:rsidR="002806F7">
        <w:t xml:space="preserve">They can elect to defer inclusion in their gross income </w:t>
      </w:r>
      <w:r w:rsidR="003D14CF">
        <w:t xml:space="preserve">the fmv of stock obtained under these circumstances </w:t>
      </w:r>
      <w:r w:rsidR="002806F7">
        <w:t>until the earliest of</w:t>
      </w:r>
      <w:r w:rsidR="003D14CF">
        <w:t xml:space="preserve">: </w:t>
      </w:r>
      <w:r w:rsidR="002806F7">
        <w:t xml:space="preserve"> the date the stock becomes transferable (including to the employer), the day the employee becomes an owner, officer, or highly-compensated employee, the date the stock becomes readily tradeable on an established securities exchange, the date five years after the stock becomes transferable or not subject to a substantial risk of forfeiture, or the day the employee revokes the election.  </w:t>
      </w:r>
      <w:r w:rsidR="002806F7">
        <w:rPr>
          <w:szCs w:val="24"/>
        </w:rPr>
        <w:t>§ 83(</w:t>
      </w:r>
      <w:r w:rsidR="002806F7" w:rsidRPr="008F43A3">
        <w:rPr>
          <w:i/>
          <w:szCs w:val="24"/>
        </w:rPr>
        <w:t>i</w:t>
      </w:r>
      <w:r w:rsidR="002806F7">
        <w:rPr>
          <w:szCs w:val="24"/>
        </w:rPr>
        <w:t>)(1)(B).</w:t>
      </w:r>
    </w:p>
    <w:p w14:paraId="0DE3B64D" w14:textId="77777777" w:rsidR="00460C0C" w:rsidRDefault="00460C0C" w:rsidP="009620D8">
      <w:pPr>
        <w:widowControl w:val="0"/>
        <w:jc w:val="both"/>
      </w:pPr>
    </w:p>
    <w:p w14:paraId="73D565CA" w14:textId="0AA8B422" w:rsidR="0026666E" w:rsidRDefault="00460C0C" w:rsidP="009620D8">
      <w:pPr>
        <w:widowControl w:val="0"/>
        <w:jc w:val="both"/>
      </w:pPr>
      <w:r>
        <w:t>There are other rules and safeguards</w:t>
      </w:r>
      <w:r w:rsidR="0026666E">
        <w:t xml:space="preserve"> </w:t>
      </w:r>
      <w:r>
        <w:t>to this treatment</w:t>
      </w:r>
      <w:r w:rsidR="00E84386">
        <w:t>.  A</w:t>
      </w:r>
      <w:r w:rsidR="00302E22">
        <w:t xml:space="preserve"> fuller consideration of § </w:t>
      </w:r>
      <w:r>
        <w:t>83(</w:t>
      </w:r>
      <w:r>
        <w:rPr>
          <w:i/>
        </w:rPr>
        <w:t>i</w:t>
      </w:r>
      <w:r>
        <w:t xml:space="preserve">), its uses, and implications </w:t>
      </w:r>
      <w:r w:rsidR="003D14CF">
        <w:t xml:space="preserve">can </w:t>
      </w:r>
      <w:r>
        <w:t>be deferred to a course on employee benefits.</w:t>
      </w:r>
    </w:p>
    <w:p w14:paraId="5CAEE19B" w14:textId="77777777" w:rsidR="0036181B" w:rsidRDefault="0036181B" w:rsidP="009620D8">
      <w:pPr>
        <w:widowControl w:val="0"/>
        <w:jc w:val="both"/>
      </w:pPr>
    </w:p>
    <w:p w14:paraId="3C11CE73" w14:textId="77777777" w:rsidR="0036181B" w:rsidRDefault="0036181B" w:rsidP="0036181B">
      <w:pPr>
        <w:widowControl w:val="0"/>
        <w:jc w:val="both"/>
        <w:rPr>
          <w:szCs w:val="24"/>
        </w:rPr>
      </w:pPr>
    </w:p>
    <w:p w14:paraId="1229F523" w14:textId="77777777" w:rsidR="0036181B" w:rsidRPr="00576ED7" w:rsidRDefault="0036181B" w:rsidP="0036181B">
      <w:pPr>
        <w:rPr>
          <w:szCs w:val="24"/>
        </w:rPr>
      </w:pPr>
      <w:r w:rsidRPr="00576ED7">
        <w:rPr>
          <w:noProof/>
          <w:szCs w:val="24"/>
        </w:rPr>
        <w:drawing>
          <wp:inline distT="0" distB="0" distL="0" distR="0" wp14:anchorId="41D8568A" wp14:editId="237CB99C">
            <wp:extent cx="704850" cy="190500"/>
            <wp:effectExtent l="0" t="0" r="0" b="0"/>
            <wp:docPr id="1" name="Picture 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EADEDA5" w14:textId="22BB1D1E" w:rsidR="0036181B" w:rsidRPr="00576ED7" w:rsidRDefault="0036181B" w:rsidP="0036181B">
      <w:pPr>
        <w:widowControl w:val="0"/>
        <w:jc w:val="both"/>
        <w:rPr>
          <w:szCs w:val="24"/>
        </w:rPr>
      </w:pPr>
      <w:r w:rsidRPr="00576ED7">
        <w:rPr>
          <w:szCs w:val="24"/>
        </w:rPr>
        <w:t xml:space="preserve">Do the CALI Lesson, </w:t>
      </w:r>
      <w:bookmarkStart w:id="130" w:name="_Hlk512494115"/>
      <w:r w:rsidRPr="00576ED7">
        <w:rPr>
          <w:i/>
          <w:szCs w:val="24"/>
        </w:rPr>
        <w:t xml:space="preserve">Basic Federal Income Taxation: </w:t>
      </w:r>
      <w:r>
        <w:rPr>
          <w:i/>
          <w:szCs w:val="24"/>
        </w:rPr>
        <w:t>Gross Income:  Receipt of Property as Compensation</w:t>
      </w:r>
      <w:bookmarkEnd w:id="130"/>
      <w:r w:rsidR="00750582">
        <w:rPr>
          <w:i/>
          <w:szCs w:val="24"/>
        </w:rPr>
        <w:t>.</w:t>
      </w:r>
    </w:p>
    <w:p w14:paraId="2182BA0B" w14:textId="78F107FF" w:rsidR="00755258" w:rsidRDefault="00755258">
      <w:pPr>
        <w:rPr>
          <w:szCs w:val="24"/>
        </w:rPr>
      </w:pPr>
    </w:p>
    <w:p w14:paraId="338C8764" w14:textId="77777777" w:rsidR="00C14C34" w:rsidRDefault="00C14C34">
      <w:pPr>
        <w:rPr>
          <w:szCs w:val="24"/>
        </w:rPr>
      </w:pPr>
    </w:p>
    <w:p w14:paraId="265FFDBC" w14:textId="77777777" w:rsidR="00B87CA1" w:rsidRDefault="00B87CA1" w:rsidP="00A6585D">
      <w:pPr>
        <w:widowControl w:val="0"/>
        <w:jc w:val="both"/>
        <w:rPr>
          <w:szCs w:val="24"/>
        </w:rPr>
      </w:pPr>
    </w:p>
    <w:p w14:paraId="2EE5148E" w14:textId="77777777"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14:paraId="25524F66" w14:textId="77777777" w:rsidR="0049128E" w:rsidRPr="00576ED7" w:rsidRDefault="0049128E" w:rsidP="00A6585D">
      <w:pPr>
        <w:widowControl w:val="0"/>
        <w:jc w:val="both"/>
        <w:rPr>
          <w:szCs w:val="24"/>
        </w:rPr>
      </w:pPr>
    </w:p>
    <w:p w14:paraId="61BCBE4A" w14:textId="70BF1EC9"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Supreme Court stated that a taxpayer using the accrual method of accounting must claim a deduction when “all the events [have occurred] which fix the amount of the [liability] and determine the liability of the taxpayer to pay it.”</w:t>
      </w:r>
      <w:r w:rsidR="0091531A">
        <w:rPr>
          <w:szCs w:val="24"/>
        </w:rPr>
        <w:t xml:space="preserve">  Under the accrual method, the timing of income or deductions does not turn upon actual receipt or payment of money, as it does under the cash method</w:t>
      </w:r>
      <w:r w:rsidR="00920AA2">
        <w:rPr>
          <w:szCs w:val="24"/>
        </w:rPr>
        <w:t xml:space="preserve">. </w:t>
      </w:r>
      <w:r w:rsidR="0091531A">
        <w:rPr>
          <w:szCs w:val="24"/>
        </w:rPr>
        <w:t>Its focus is on sufficiently fixed rights and obligations</w:t>
      </w:r>
      <w:r w:rsidR="00463419">
        <w:rPr>
          <w:szCs w:val="24"/>
        </w:rPr>
        <w:t xml:space="preserve"> concerning payments</w:t>
      </w:r>
      <w:r w:rsidR="00920AA2">
        <w:rPr>
          <w:szCs w:val="24"/>
        </w:rPr>
        <w:t xml:space="preserve">. </w:t>
      </w:r>
      <w:r w:rsidR="00463419">
        <w:rPr>
          <w:szCs w:val="24"/>
        </w:rPr>
        <w:t>The accrual method more accurately portrays the financial state of the taxpayer than the cash method.</w:t>
      </w:r>
    </w:p>
    <w:p w14:paraId="20DD0C9A" w14:textId="77777777" w:rsidR="0049128E" w:rsidRPr="00576ED7" w:rsidRDefault="0049128E" w:rsidP="00A6585D">
      <w:pPr>
        <w:widowControl w:val="0"/>
        <w:jc w:val="both"/>
        <w:rPr>
          <w:szCs w:val="24"/>
        </w:rPr>
      </w:pPr>
    </w:p>
    <w:p w14:paraId="5B39431D" w14:textId="77777777" w:rsidR="0049128E" w:rsidRPr="00576ED7" w:rsidRDefault="0049128E" w:rsidP="00A6585D">
      <w:pPr>
        <w:widowControl w:val="0"/>
        <w:jc w:val="both"/>
        <w:rPr>
          <w:szCs w:val="24"/>
        </w:rPr>
      </w:pPr>
      <w:r w:rsidRPr="00576ED7">
        <w:rPr>
          <w:szCs w:val="24"/>
        </w:rPr>
        <w:t>The regulations provide an “all events test” for deductions and another “all events test” fo</w:t>
      </w:r>
      <w:r w:rsidR="00EB64D5">
        <w:rPr>
          <w:szCs w:val="24"/>
        </w:rPr>
        <w:t xml:space="preserve">r recognition of gross income. </w:t>
      </w:r>
      <w:r w:rsidRPr="00576ED7">
        <w:rPr>
          <w:szCs w:val="24"/>
        </w:rPr>
        <w:t>Not surprisingly, the regulations are stingier about permitting deductions than requiring recognition of gross income.</w:t>
      </w:r>
    </w:p>
    <w:p w14:paraId="3ED0A134" w14:textId="77777777" w:rsidR="0049128E" w:rsidRPr="00576ED7" w:rsidRDefault="0049128E" w:rsidP="00A6585D">
      <w:pPr>
        <w:widowControl w:val="0"/>
        <w:jc w:val="both"/>
        <w:rPr>
          <w:szCs w:val="24"/>
        </w:rPr>
      </w:pPr>
    </w:p>
    <w:p w14:paraId="64C5106B" w14:textId="77777777" w:rsidR="0049128E" w:rsidRPr="00576ED7" w:rsidRDefault="0049128E" w:rsidP="00A6585D">
      <w:pPr>
        <w:widowControl w:val="0"/>
        <w:jc w:val="both"/>
        <w:rPr>
          <w:szCs w:val="24"/>
        </w:rPr>
      </w:pPr>
      <w:r w:rsidRPr="00576ED7">
        <w:rPr>
          <w:i/>
          <w:szCs w:val="24"/>
        </w:rPr>
        <w:t>Deductions</w:t>
      </w:r>
      <w:r w:rsidRPr="00576ED7">
        <w:rPr>
          <w:szCs w:val="24"/>
        </w:rPr>
        <w:t xml:space="preserve">: Reg. </w:t>
      </w:r>
      <w:r w:rsidR="00CA008D">
        <w:rPr>
          <w:szCs w:val="24"/>
        </w:rPr>
        <w:t>§ </w:t>
      </w:r>
      <w:r w:rsidRPr="00576ED7">
        <w:rPr>
          <w:szCs w:val="24"/>
        </w:rPr>
        <w:t>1.461-1(a)(2) provides in part:</w:t>
      </w:r>
    </w:p>
    <w:p w14:paraId="7713D27A" w14:textId="77777777" w:rsidR="0049128E" w:rsidRPr="00576ED7" w:rsidRDefault="0049128E" w:rsidP="00A6585D">
      <w:pPr>
        <w:widowControl w:val="0"/>
        <w:jc w:val="both"/>
        <w:rPr>
          <w:szCs w:val="24"/>
        </w:rPr>
      </w:pPr>
    </w:p>
    <w:p w14:paraId="4E7E8AF4" w14:textId="77777777" w:rsidR="0049128E" w:rsidRPr="00576ED7" w:rsidRDefault="0049128E" w:rsidP="00A6585D">
      <w:pPr>
        <w:widowControl w:val="0"/>
        <w:ind w:left="720"/>
        <w:jc w:val="both"/>
        <w:rPr>
          <w:szCs w:val="24"/>
        </w:rPr>
      </w:pPr>
      <w:r w:rsidRPr="00576ED7">
        <w:rPr>
          <w:szCs w:val="24"/>
        </w:rPr>
        <w:t>Under an accrual method of accounting, a liability ... is incurred, and generally is taken into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w:t>
      </w:r>
    </w:p>
    <w:p w14:paraId="67A59D90" w14:textId="77777777" w:rsidR="0049128E" w:rsidRPr="00576ED7" w:rsidRDefault="0049128E" w:rsidP="00A6585D">
      <w:pPr>
        <w:widowControl w:val="0"/>
        <w:jc w:val="both"/>
        <w:rPr>
          <w:szCs w:val="24"/>
        </w:rPr>
      </w:pPr>
    </w:p>
    <w:p w14:paraId="579A7EDE" w14:textId="77777777" w:rsidR="00FC46B8" w:rsidRDefault="00FC46B8" w:rsidP="00A6585D">
      <w:pPr>
        <w:widowControl w:val="0"/>
        <w:jc w:val="both"/>
        <w:rPr>
          <w:szCs w:val="24"/>
        </w:rPr>
      </w:pPr>
      <w:r>
        <w:rPr>
          <w:i/>
          <w:szCs w:val="24"/>
        </w:rPr>
        <w:t>See</w:t>
      </w:r>
      <w:r>
        <w:rPr>
          <w:szCs w:val="24"/>
        </w:rPr>
        <w:t xml:space="preserve"> </w:t>
      </w:r>
      <w:r w:rsidR="00CA008D">
        <w:rPr>
          <w:szCs w:val="24"/>
        </w:rPr>
        <w:t>§ </w:t>
      </w:r>
      <w:r w:rsidR="00EB64D5">
        <w:rPr>
          <w:szCs w:val="24"/>
        </w:rPr>
        <w:t xml:space="preserve">461(h)(4). </w:t>
      </w:r>
      <w:r w:rsidR="0049128E" w:rsidRPr="00576ED7">
        <w:rPr>
          <w:szCs w:val="24"/>
        </w:rPr>
        <w:t>Section 461(h) d</w:t>
      </w:r>
      <w:r w:rsidR="00EB64D5">
        <w:rPr>
          <w:szCs w:val="24"/>
        </w:rPr>
        <w:t xml:space="preserve">efines “economic performance.” </w:t>
      </w:r>
      <w:r>
        <w:rPr>
          <w:szCs w:val="24"/>
        </w:rPr>
        <w:t>Section 461(h) sets forth various events that constitute “economic performanc</w:t>
      </w:r>
      <w:r w:rsidR="00EB64D5">
        <w:rPr>
          <w:szCs w:val="24"/>
        </w:rPr>
        <w:t xml:space="preserve">e” in different circumstances. </w:t>
      </w:r>
      <w:r>
        <w:rPr>
          <w:szCs w:val="24"/>
        </w:rPr>
        <w:t>Generally, “economic performance” is actual performance of an obligation by or for the taxpayer, or making a payment. It is not enough that taxpayer owes or is owed performance or payment.</w:t>
      </w:r>
    </w:p>
    <w:p w14:paraId="5D01F785" w14:textId="77777777" w:rsidR="0049128E" w:rsidRPr="00576ED7" w:rsidRDefault="0049128E" w:rsidP="00A6585D">
      <w:pPr>
        <w:widowControl w:val="0"/>
        <w:jc w:val="both"/>
        <w:rPr>
          <w:szCs w:val="24"/>
        </w:rPr>
      </w:pPr>
    </w:p>
    <w:p w14:paraId="2F81803C" w14:textId="77777777" w:rsidR="0049128E" w:rsidRPr="00576ED7" w:rsidRDefault="0049128E" w:rsidP="00A6585D">
      <w:pPr>
        <w:widowControl w:val="0"/>
        <w:jc w:val="both"/>
        <w:rPr>
          <w:szCs w:val="24"/>
        </w:rPr>
      </w:pPr>
      <w:r w:rsidRPr="00576ED7">
        <w:rPr>
          <w:i/>
          <w:szCs w:val="24"/>
        </w:rPr>
        <w:t>Income</w:t>
      </w:r>
      <w:r w:rsidRPr="00576ED7">
        <w:rPr>
          <w:szCs w:val="24"/>
        </w:rPr>
        <w:t xml:space="preserve">: Reg. </w:t>
      </w:r>
      <w:r w:rsidR="00CA008D">
        <w:rPr>
          <w:szCs w:val="24"/>
        </w:rPr>
        <w:t>§ </w:t>
      </w:r>
      <w:r w:rsidRPr="00576ED7">
        <w:rPr>
          <w:szCs w:val="24"/>
        </w:rPr>
        <w:t>1.451-1(a) provides in part:</w:t>
      </w:r>
    </w:p>
    <w:p w14:paraId="16214C40" w14:textId="77777777" w:rsidR="0049128E" w:rsidRPr="00576ED7" w:rsidRDefault="0049128E" w:rsidP="00A6585D">
      <w:pPr>
        <w:widowControl w:val="0"/>
        <w:jc w:val="both"/>
        <w:rPr>
          <w:szCs w:val="24"/>
        </w:rPr>
      </w:pPr>
    </w:p>
    <w:p w14:paraId="1676ED8C" w14:textId="5DAE7A25" w:rsidR="0049128E" w:rsidRPr="00576ED7" w:rsidRDefault="0049128E" w:rsidP="00A6585D">
      <w:pPr>
        <w:widowControl w:val="0"/>
        <w:ind w:left="720"/>
        <w:jc w:val="both"/>
        <w:rPr>
          <w:szCs w:val="24"/>
        </w:rPr>
      </w:pPr>
      <w:r w:rsidRPr="00576ED7">
        <w:rPr>
          <w:szCs w:val="24"/>
        </w:rPr>
        <w:t>Under an accrual method of accounting, income is includible in gross income when all the events have occurred which fix the right to receive such income and the amount thereof can be determined with reasonable accuracy.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additional tax due</w:t>
      </w:r>
      <w:r w:rsidR="00920AA2" w:rsidRPr="00576ED7">
        <w:rPr>
          <w:szCs w:val="24"/>
        </w:rPr>
        <w:t xml:space="preserve">. </w:t>
      </w:r>
      <w:r w:rsidRPr="00576ED7">
        <w:rPr>
          <w:szCs w:val="24"/>
        </w:rPr>
        <w:t>Similarly, if a taxpayer ascertains that an item was improperly included in gross income in a prior taxable year, he should, if within the period of limitation, file claim for credit or refund of any overpayment of tax arising therefrom.</w:t>
      </w:r>
    </w:p>
    <w:p w14:paraId="6B83D379" w14:textId="77777777" w:rsidR="0049128E" w:rsidRPr="00576ED7" w:rsidRDefault="0049128E" w:rsidP="00A6585D">
      <w:pPr>
        <w:widowControl w:val="0"/>
        <w:jc w:val="both"/>
        <w:rPr>
          <w:szCs w:val="24"/>
        </w:rPr>
      </w:pPr>
    </w:p>
    <w:p w14:paraId="3B54AAF7" w14:textId="77777777" w:rsidR="0049128E" w:rsidRDefault="0049128E" w:rsidP="00A6585D">
      <w:pPr>
        <w:widowControl w:val="0"/>
        <w:jc w:val="both"/>
        <w:rPr>
          <w:szCs w:val="24"/>
        </w:rPr>
      </w:pPr>
      <w:r w:rsidRPr="00576ED7">
        <w:rPr>
          <w:szCs w:val="24"/>
        </w:rPr>
        <w:t xml:space="preserve">An important condition that the Supreme Court permitted the Commissioner to incorporate into the accrual method of recognizing income is that taxpayer’s receipt of </w:t>
      </w:r>
      <w:r w:rsidRPr="00576ED7">
        <w:rPr>
          <w:i/>
          <w:szCs w:val="24"/>
        </w:rPr>
        <w:t>cash</w:t>
      </w:r>
      <w:r w:rsidRPr="00576ED7">
        <w:rPr>
          <w:szCs w:val="24"/>
        </w:rPr>
        <w:t xml:space="preserve"> in exchange for its promise to render services to members of a club who might need them at some undetermined future time gave rise to gross in</w:t>
      </w:r>
      <w:r w:rsidR="00457B5A" w:rsidRPr="00576ED7">
        <w:rPr>
          <w:szCs w:val="24"/>
        </w:rPr>
        <w:t xml:space="preserve">come upon receipt of the cash, </w:t>
      </w:r>
      <w:r w:rsidRPr="00576ED7">
        <w:rPr>
          <w:i/>
          <w:szCs w:val="24"/>
        </w:rPr>
        <w:t>American Automobile Assoc. v. United States</w:t>
      </w:r>
      <w:r w:rsidRPr="00576ED7">
        <w:rPr>
          <w:szCs w:val="24"/>
        </w:rPr>
        <w:t>, 367 U.S. 687 (1961), irrespective of what Generally Accepted Accounting Pr</w:t>
      </w:r>
      <w:r w:rsidR="00122619">
        <w:rPr>
          <w:szCs w:val="24"/>
        </w:rPr>
        <w:t xml:space="preserve">inciples (GAAP) </w:t>
      </w:r>
      <w:r w:rsidR="00463419">
        <w:rPr>
          <w:szCs w:val="24"/>
        </w:rPr>
        <w:t xml:space="preserve">might otherwise </w:t>
      </w:r>
      <w:r w:rsidR="00122619">
        <w:rPr>
          <w:szCs w:val="24"/>
        </w:rPr>
        <w:t xml:space="preserve">prescribe. </w:t>
      </w:r>
      <w:r w:rsidRPr="00576ED7">
        <w:rPr>
          <w:i/>
          <w:szCs w:val="24"/>
        </w:rPr>
        <w:t>Id.</w:t>
      </w:r>
      <w:r w:rsidRPr="00576ED7">
        <w:rPr>
          <w:szCs w:val="24"/>
        </w:rPr>
        <w:t xml:space="preserve"> at 693.</w:t>
      </w:r>
      <w:r w:rsidR="00122619">
        <w:rPr>
          <w:szCs w:val="24"/>
        </w:rPr>
        <w:t xml:space="preserve"> </w:t>
      </w:r>
      <w:r w:rsidR="00917661">
        <w:rPr>
          <w:szCs w:val="24"/>
        </w:rPr>
        <w:t xml:space="preserve">Taxpayer </w:t>
      </w:r>
      <w:r w:rsidR="00DF3DBC">
        <w:rPr>
          <w:szCs w:val="24"/>
        </w:rPr>
        <w:t xml:space="preserve">argued that it should be permitted to </w:t>
      </w:r>
      <w:r w:rsidR="00917661">
        <w:rPr>
          <w:szCs w:val="24"/>
        </w:rPr>
        <w:t>recognize a pro r</w:t>
      </w:r>
      <w:r w:rsidR="00122619">
        <w:rPr>
          <w:szCs w:val="24"/>
        </w:rPr>
        <w:t xml:space="preserve">ated amount of income monthly. </w:t>
      </w:r>
      <w:r w:rsidR="00917661" w:rsidRPr="00917661">
        <w:rPr>
          <w:i/>
          <w:szCs w:val="24"/>
        </w:rPr>
        <w:t>See also</w:t>
      </w:r>
      <w:r w:rsidR="00917661">
        <w:rPr>
          <w:szCs w:val="24"/>
        </w:rPr>
        <w:t xml:space="preserve"> </w:t>
      </w:r>
      <w:r w:rsidR="00917661" w:rsidRPr="00917661">
        <w:rPr>
          <w:i/>
          <w:szCs w:val="24"/>
        </w:rPr>
        <w:t>Automobile Club of Michigan v. Commissioner</w:t>
      </w:r>
      <w:r w:rsidR="00917661">
        <w:rPr>
          <w:szCs w:val="24"/>
        </w:rPr>
        <w:t>, 353 U.S. 180 (1957).</w:t>
      </w:r>
    </w:p>
    <w:p w14:paraId="3A2F8FAF" w14:textId="77777777" w:rsidR="00463419" w:rsidRDefault="00463419" w:rsidP="00A6585D">
      <w:pPr>
        <w:widowControl w:val="0"/>
        <w:jc w:val="both"/>
        <w:rPr>
          <w:szCs w:val="24"/>
        </w:rPr>
      </w:pPr>
    </w:p>
    <w:p w14:paraId="4DA81121" w14:textId="77777777" w:rsidR="00463419" w:rsidRDefault="00463419" w:rsidP="00A6585D">
      <w:pPr>
        <w:widowControl w:val="0"/>
        <w:jc w:val="both"/>
        <w:rPr>
          <w:szCs w:val="24"/>
        </w:rPr>
      </w:pPr>
      <w:r>
        <w:rPr>
          <w:szCs w:val="24"/>
        </w:rPr>
        <w:t>While the Commissioner prevailed on the question of whether an accrual method taxpayer must include advance payments in its gross income in the year of receipt, the IRS offered an accommodation in Rev. Proc. 2004-23, 2004-1 C.B. 991 whereby accrual method taxpayers who receive an advance payment could</w:t>
      </w:r>
    </w:p>
    <w:p w14:paraId="43A5EFB0" w14:textId="77777777" w:rsidR="00A70ABC" w:rsidRDefault="00A70ABC" w:rsidP="00463419">
      <w:pPr>
        <w:widowControl w:val="0"/>
        <w:ind w:left="720"/>
        <w:jc w:val="both"/>
        <w:rPr>
          <w:szCs w:val="24"/>
        </w:rPr>
      </w:pPr>
    </w:p>
    <w:p w14:paraId="4FE8FE77" w14:textId="77777777" w:rsidR="00463419" w:rsidRDefault="00463419" w:rsidP="00463419">
      <w:pPr>
        <w:widowControl w:val="0"/>
        <w:ind w:left="720"/>
        <w:jc w:val="both"/>
        <w:rPr>
          <w:szCs w:val="24"/>
        </w:rPr>
      </w:pPr>
      <w:r>
        <w:rPr>
          <w:szCs w:val="24"/>
        </w:rPr>
        <w:t>(i) include the advance payment in gross income for the year of receipt … to the extent recognized in revenues in its applicable financial statement … for that taxable year, and</w:t>
      </w:r>
    </w:p>
    <w:p w14:paraId="3876F8AB" w14:textId="77777777" w:rsidR="00A70ABC" w:rsidRDefault="00A70ABC" w:rsidP="00463419">
      <w:pPr>
        <w:widowControl w:val="0"/>
        <w:ind w:left="720"/>
        <w:jc w:val="both"/>
        <w:rPr>
          <w:szCs w:val="24"/>
        </w:rPr>
      </w:pPr>
    </w:p>
    <w:p w14:paraId="472E7F01" w14:textId="2DB88505" w:rsidR="00A70ABC" w:rsidRDefault="00A70ABC" w:rsidP="00463419">
      <w:pPr>
        <w:widowControl w:val="0"/>
        <w:ind w:left="720"/>
        <w:jc w:val="both"/>
        <w:rPr>
          <w:szCs w:val="24"/>
        </w:rPr>
      </w:pPr>
      <w:r>
        <w:rPr>
          <w:szCs w:val="24"/>
        </w:rPr>
        <w:t>(ii) include the remaining amount of the advance payment in gross income in accordance with § 5.02(1)(a)(ii) of this revenue procedure</w:t>
      </w:r>
      <w:r w:rsidR="003536E3">
        <w:rPr>
          <w:szCs w:val="24"/>
        </w:rPr>
        <w:t>[ in the next succeeding taxable year</w:t>
      </w:r>
      <w:r>
        <w:rPr>
          <w:szCs w:val="24"/>
        </w:rPr>
        <w:t>.</w:t>
      </w:r>
      <w:r w:rsidR="003536E3">
        <w:rPr>
          <w:szCs w:val="24"/>
        </w:rPr>
        <w:t>]</w:t>
      </w:r>
    </w:p>
    <w:p w14:paraId="5DCB1CC2" w14:textId="77777777" w:rsidR="00A70ABC" w:rsidRDefault="00A70ABC" w:rsidP="00A70ABC">
      <w:pPr>
        <w:widowControl w:val="0"/>
        <w:jc w:val="both"/>
        <w:rPr>
          <w:szCs w:val="24"/>
        </w:rPr>
      </w:pPr>
    </w:p>
    <w:p w14:paraId="58C16C65" w14:textId="60BCDD1D" w:rsidR="00192EB2" w:rsidRDefault="00192EB2" w:rsidP="00192EB2">
      <w:pPr>
        <w:jc w:val="both"/>
        <w:rPr>
          <w:szCs w:val="24"/>
        </w:rPr>
      </w:pPr>
      <w:r>
        <w:rPr>
          <w:szCs w:val="24"/>
        </w:rPr>
        <w:t xml:space="preserve">In the Tax Cuts and Jobs Act, Congress added §§ 451(b) and 451(c). These provisions essentially codified these paragraphs of Rev. Proc. 2004-23. Section 451(b) provides that for taxpayers who compute their taxable income on the accrual method </w:t>
      </w:r>
      <w:r w:rsidR="00E869D8">
        <w:rPr>
          <w:szCs w:val="24"/>
        </w:rPr>
        <w:t xml:space="preserve">they </w:t>
      </w:r>
      <w:r>
        <w:rPr>
          <w:szCs w:val="24"/>
        </w:rPr>
        <w:t>must treat an item of income as meeting the all-events test no later than when it is taken into account as revenue in “an applicable financial statement” or another financial statement that the Secretar</w:t>
      </w:r>
      <w:r w:rsidR="00302E22">
        <w:rPr>
          <w:szCs w:val="24"/>
        </w:rPr>
        <w:t>y of the Treasury prescribes. § </w:t>
      </w:r>
      <w:r>
        <w:rPr>
          <w:szCs w:val="24"/>
        </w:rPr>
        <w:t>451(b)(1)(A). Section 451(b)(3) provides a ranked list of documents that constitute an “applicable financial statement” (AFR):</w:t>
      </w:r>
    </w:p>
    <w:p w14:paraId="0F683623" w14:textId="77777777" w:rsidR="00192EB2" w:rsidRDefault="00192EB2" w:rsidP="00192EB2">
      <w:pPr>
        <w:ind w:left="720"/>
        <w:jc w:val="both"/>
        <w:rPr>
          <w:szCs w:val="24"/>
        </w:rPr>
      </w:pPr>
      <w:r>
        <w:rPr>
          <w:szCs w:val="24"/>
        </w:rPr>
        <w:t xml:space="preserve">1.  </w:t>
      </w:r>
      <w:bookmarkStart w:id="131" w:name="_Hlk73516883"/>
      <w:r>
        <w:rPr>
          <w:szCs w:val="24"/>
        </w:rPr>
        <w:t>a financial statement certified to be prepared in accordance with generally accepted accounting principles and</w:t>
      </w:r>
      <w:bookmarkEnd w:id="131"/>
      <w:r>
        <w:rPr>
          <w:szCs w:val="24"/>
        </w:rPr>
        <w:t xml:space="preserve"> filed with the Securities Exchange Commission (Form 10-K or annual statement to shareholders).  If taxpayer has no such financial statement, then – </w:t>
      </w:r>
    </w:p>
    <w:p w14:paraId="2BF18F38" w14:textId="77777777" w:rsidR="00192EB2" w:rsidRDefault="00192EB2" w:rsidP="00192EB2">
      <w:pPr>
        <w:ind w:left="720"/>
        <w:jc w:val="both"/>
        <w:rPr>
          <w:szCs w:val="24"/>
        </w:rPr>
      </w:pPr>
      <w:r>
        <w:rPr>
          <w:szCs w:val="24"/>
        </w:rPr>
        <w:t>2.  a financial statement certified to be prepared in accordance with generally accepted accounting principles and used for credit purposes, to report to shareholders, partners, other proprietors, or to beneficiaries, or for any other substantial nontax purpose.  If taxpayer has no such financial statement, then –</w:t>
      </w:r>
    </w:p>
    <w:p w14:paraId="6D101B27" w14:textId="77777777" w:rsidR="00192EB2" w:rsidRDefault="00192EB2" w:rsidP="00192EB2">
      <w:pPr>
        <w:ind w:left="720"/>
        <w:jc w:val="both"/>
        <w:rPr>
          <w:szCs w:val="24"/>
        </w:rPr>
      </w:pPr>
      <w:r>
        <w:rPr>
          <w:szCs w:val="24"/>
        </w:rPr>
        <w:t xml:space="preserve">3.  a financial statement made on the basis of international financial reporting standards and filed with an agency of a foreign government that is equivalent to the United States SEC which has reporting standards no less stringent than those of the SEC.  If taxpayer has no such financial statement, then – </w:t>
      </w:r>
    </w:p>
    <w:p w14:paraId="1DEE8FC5" w14:textId="77777777" w:rsidR="00192EB2" w:rsidRDefault="00192EB2" w:rsidP="00192EB2">
      <w:pPr>
        <w:ind w:left="720"/>
        <w:jc w:val="both"/>
        <w:rPr>
          <w:szCs w:val="24"/>
        </w:rPr>
      </w:pPr>
      <w:r>
        <w:rPr>
          <w:szCs w:val="24"/>
        </w:rPr>
        <w:t>4.  a financial statement filed with any other regulatory or governmental body that the Secretary of the Treasury names.</w:t>
      </w:r>
    </w:p>
    <w:p w14:paraId="640E41EB" w14:textId="77777777" w:rsidR="00192EB2" w:rsidRDefault="00192EB2" w:rsidP="00192EB2">
      <w:pPr>
        <w:jc w:val="both"/>
        <w:rPr>
          <w:szCs w:val="24"/>
        </w:rPr>
      </w:pPr>
    </w:p>
    <w:p w14:paraId="1203CDE8" w14:textId="69CA9E97" w:rsidR="00192EB2" w:rsidRDefault="00192EB2" w:rsidP="00192EB2">
      <w:pPr>
        <w:jc w:val="both"/>
        <w:rPr>
          <w:szCs w:val="24"/>
        </w:rPr>
      </w:pPr>
      <w:r>
        <w:rPr>
          <w:szCs w:val="24"/>
        </w:rPr>
        <w:t>Section 451(c) makes taxpayer’s deferral of ad</w:t>
      </w:r>
      <w:r w:rsidR="00302E22">
        <w:rPr>
          <w:szCs w:val="24"/>
        </w:rPr>
        <w:t>vance cash payments elective (§ </w:t>
      </w:r>
      <w:r>
        <w:rPr>
          <w:szCs w:val="24"/>
        </w:rPr>
        <w:t>451(c)(1</w:t>
      </w:r>
      <w:r w:rsidR="00E869D8">
        <w:rPr>
          <w:szCs w:val="24"/>
        </w:rPr>
        <w:t>)</w:t>
      </w:r>
      <w:r>
        <w:rPr>
          <w:szCs w:val="24"/>
        </w:rPr>
        <w:t>(B</w:t>
      </w:r>
      <w:r w:rsidR="00E869D8">
        <w:rPr>
          <w:szCs w:val="24"/>
        </w:rPr>
        <w:t>)</w:t>
      </w:r>
      <w:r>
        <w:rPr>
          <w:szCs w:val="24"/>
        </w:rPr>
        <w:t xml:space="preserve">), but only to the extent that it is not included in taxpayer’s income in its AFR to the next taxable year following receipt. § 451(c)(1)(B)(ii). </w:t>
      </w:r>
      <w:r>
        <w:rPr>
          <w:i/>
          <w:iCs/>
          <w:szCs w:val="24"/>
        </w:rPr>
        <w:t>See</w:t>
      </w:r>
      <w:r>
        <w:rPr>
          <w:szCs w:val="24"/>
        </w:rPr>
        <w:t xml:space="preserve"> </w:t>
      </w:r>
      <w:r w:rsidR="00F201C0">
        <w:rPr>
          <w:szCs w:val="24"/>
        </w:rPr>
        <w:t xml:space="preserve">W. Eugene Seago, </w:t>
      </w:r>
      <w:r w:rsidR="00F201C0">
        <w:rPr>
          <w:i/>
          <w:iCs/>
          <w:szCs w:val="24"/>
        </w:rPr>
        <w:t>The Direction of the Accrual Basis Income Formula Has Changed</w:t>
      </w:r>
      <w:r w:rsidR="00F201C0">
        <w:rPr>
          <w:szCs w:val="24"/>
        </w:rPr>
        <w:t xml:space="preserve">, </w:t>
      </w:r>
      <w:r w:rsidR="00F201C0">
        <w:rPr>
          <w:smallCaps/>
          <w:szCs w:val="24"/>
        </w:rPr>
        <w:t>Tax Notes Fed.</w:t>
      </w:r>
      <w:r w:rsidR="00F201C0">
        <w:rPr>
          <w:szCs w:val="24"/>
        </w:rPr>
        <w:t xml:space="preserve"> Vol. 171, May 31, 2021, 1371; </w:t>
      </w:r>
      <w:r>
        <w:rPr>
          <w:szCs w:val="24"/>
        </w:rPr>
        <w:t xml:space="preserve">Shannon R. Jemiolo, Ian Redpath, &amp; Thomas Vogel. </w:t>
      </w:r>
      <w:r>
        <w:rPr>
          <w:i/>
          <w:iCs/>
          <w:szCs w:val="24"/>
        </w:rPr>
        <w:t>How the TCJA Changed the Income Recognition Rules</w:t>
      </w:r>
      <w:r>
        <w:rPr>
          <w:szCs w:val="24"/>
        </w:rPr>
        <w:t xml:space="preserve">, </w:t>
      </w:r>
      <w:r>
        <w:rPr>
          <w:smallCaps/>
          <w:szCs w:val="24"/>
        </w:rPr>
        <w:t>Tax Notes</w:t>
      </w:r>
      <w:r>
        <w:rPr>
          <w:szCs w:val="24"/>
        </w:rPr>
        <w:t>, Apr. 19, 2021, at 369.</w:t>
      </w:r>
    </w:p>
    <w:p w14:paraId="35F11FF2" w14:textId="77777777" w:rsidR="00192EB2" w:rsidRPr="00FD063D" w:rsidRDefault="00192EB2" w:rsidP="00192EB2">
      <w:pPr>
        <w:jc w:val="both"/>
        <w:rPr>
          <w:szCs w:val="24"/>
        </w:rPr>
      </w:pPr>
    </w:p>
    <w:p w14:paraId="541B1EAF" w14:textId="0F2C208A" w:rsidR="00A70ABC" w:rsidRDefault="00A70ABC" w:rsidP="00A70ABC">
      <w:pPr>
        <w:widowControl w:val="0"/>
        <w:jc w:val="both"/>
        <w:rPr>
          <w:szCs w:val="24"/>
        </w:rPr>
      </w:pPr>
      <w:r>
        <w:rPr>
          <w:szCs w:val="24"/>
        </w:rPr>
        <w:t>Rev. Proc. 2004-34 illustrated the rule with examples, some of which are included here</w:t>
      </w:r>
      <w:r w:rsidR="00920AA2">
        <w:rPr>
          <w:szCs w:val="24"/>
        </w:rPr>
        <w:t xml:space="preserve">. </w:t>
      </w:r>
      <w:r>
        <w:rPr>
          <w:szCs w:val="24"/>
        </w:rPr>
        <w:t>Cumulatively, they inform us how the</w:t>
      </w:r>
      <w:r w:rsidR="00DD6416">
        <w:rPr>
          <w:szCs w:val="24"/>
        </w:rPr>
        <w:t>se</w:t>
      </w:r>
      <w:r>
        <w:rPr>
          <w:szCs w:val="24"/>
        </w:rPr>
        <w:t xml:space="preserve"> rule</w:t>
      </w:r>
      <w:r w:rsidR="00DD6416">
        <w:rPr>
          <w:szCs w:val="24"/>
        </w:rPr>
        <w:t>s</w:t>
      </w:r>
      <w:r>
        <w:rPr>
          <w:szCs w:val="24"/>
        </w:rPr>
        <w:t xml:space="preserve"> work.</w:t>
      </w:r>
    </w:p>
    <w:p w14:paraId="547A3C26" w14:textId="77777777" w:rsidR="000E135A" w:rsidRDefault="000E135A" w:rsidP="00A70ABC">
      <w:pPr>
        <w:widowControl w:val="0"/>
        <w:jc w:val="both"/>
        <w:rPr>
          <w:szCs w:val="24"/>
        </w:rPr>
      </w:pPr>
    </w:p>
    <w:p w14:paraId="70626461" w14:textId="77777777" w:rsidR="000E135A" w:rsidRPr="00A70ABC" w:rsidRDefault="000E135A" w:rsidP="00A70ABC">
      <w:pPr>
        <w:widowControl w:val="0"/>
        <w:jc w:val="both"/>
        <w:rPr>
          <w:szCs w:val="24"/>
        </w:rPr>
      </w:pPr>
    </w:p>
    <w:p w14:paraId="2F75021B" w14:textId="77777777" w:rsidR="00463419" w:rsidRDefault="00463419" w:rsidP="00A6585D">
      <w:pPr>
        <w:widowControl w:val="0"/>
        <w:jc w:val="both"/>
        <w:rPr>
          <w:szCs w:val="24"/>
        </w:rPr>
      </w:pPr>
    </w:p>
    <w:p w14:paraId="14CD9E6C" w14:textId="77777777" w:rsidR="0049128E" w:rsidRPr="00576ED7" w:rsidRDefault="0049128E" w:rsidP="00A6585D">
      <w:pPr>
        <w:widowControl w:val="0"/>
        <w:jc w:val="both"/>
        <w:rPr>
          <w:szCs w:val="24"/>
        </w:rPr>
      </w:pPr>
      <w:r w:rsidRPr="00576ED7">
        <w:rPr>
          <w:b/>
          <w:szCs w:val="24"/>
        </w:rPr>
        <w:t>Rev. Proc</w:t>
      </w:r>
      <w:r w:rsidRPr="00576ED7">
        <w:rPr>
          <w:szCs w:val="24"/>
        </w:rPr>
        <w:t>. 2004-34</w:t>
      </w:r>
      <w:r w:rsidR="00E860BD">
        <w:rPr>
          <w:szCs w:val="24"/>
        </w:rPr>
        <w:t>, 2004-1 C.B. 991.</w:t>
      </w:r>
      <w:r w:rsidRPr="00576ED7">
        <w:rPr>
          <w:szCs w:val="24"/>
        </w:rPr>
        <w:fldChar w:fldCharType="begin"/>
      </w:r>
      <w:r w:rsidRPr="00576ED7">
        <w:rPr>
          <w:szCs w:val="24"/>
        </w:rPr>
        <w:instrText xml:space="preserve"> TC \l3 "Rev. Proc. 2004-34</w:instrText>
      </w:r>
      <w:r w:rsidRPr="00576ED7">
        <w:rPr>
          <w:szCs w:val="24"/>
        </w:rPr>
        <w:fldChar w:fldCharType="end"/>
      </w:r>
    </w:p>
    <w:p w14:paraId="2F434231" w14:textId="77777777" w:rsidR="0049128E" w:rsidRPr="00576ED7" w:rsidRDefault="0049128E" w:rsidP="00A6585D">
      <w:pPr>
        <w:widowControl w:val="0"/>
        <w:jc w:val="both"/>
        <w:rPr>
          <w:szCs w:val="24"/>
        </w:rPr>
      </w:pPr>
    </w:p>
    <w:p w14:paraId="424F2B0A" w14:textId="77777777" w:rsidR="00DD1DBF" w:rsidRDefault="00DD1DBF" w:rsidP="00A6585D">
      <w:pPr>
        <w:widowControl w:val="0"/>
        <w:jc w:val="both"/>
        <w:rPr>
          <w:szCs w:val="24"/>
        </w:rPr>
      </w:pPr>
      <w:r>
        <w:rPr>
          <w:szCs w:val="24"/>
        </w:rPr>
        <w:t>….</w:t>
      </w:r>
    </w:p>
    <w:p w14:paraId="72330548"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2A5E9584" w14:textId="77777777" w:rsidR="0049128E"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include 1/6 of the payment in gross income for 2004, and the remaining 5∕6 of the payment in gross income for 2005.</w:t>
      </w:r>
    </w:p>
    <w:p w14:paraId="099AB442" w14:textId="77777777" w:rsidR="00F941FD" w:rsidRPr="00576ED7" w:rsidRDefault="00F941FD" w:rsidP="00A6585D">
      <w:pPr>
        <w:widowControl w:val="0"/>
        <w:jc w:val="both"/>
        <w:rPr>
          <w:szCs w:val="24"/>
        </w:rPr>
      </w:pPr>
    </w:p>
    <w:p w14:paraId="0F021083" w14:textId="77777777" w:rsidR="0049128E" w:rsidRPr="00576ED7" w:rsidRDefault="0049128E" w:rsidP="00A6585D">
      <w:pPr>
        <w:widowControl w:val="0"/>
        <w:jc w:val="both"/>
        <w:rPr>
          <w:szCs w:val="24"/>
        </w:rPr>
      </w:pPr>
      <w:r w:rsidRPr="00576ED7">
        <w:rPr>
          <w:szCs w:val="24"/>
        </w:rPr>
        <w:t>Example 2. Assume the same facts as in Example 1, except that the advance payment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revenues for 2006. For federal income tax purposes, A must include 1∕12 of the payment in gross income for 2004, and the remaining 11∕12 of the payment in gross income for 2005.</w:t>
      </w:r>
    </w:p>
    <w:p w14:paraId="5D401E78" w14:textId="77777777" w:rsidR="0049128E" w:rsidRPr="00576ED7" w:rsidRDefault="0049128E" w:rsidP="00A6585D">
      <w:pPr>
        <w:widowControl w:val="0"/>
        <w:jc w:val="both"/>
        <w:rPr>
          <w:szCs w:val="24"/>
        </w:rPr>
      </w:pPr>
      <w:r w:rsidRPr="00576ED7">
        <w:rPr>
          <w:szCs w:val="24"/>
        </w:rPr>
        <w:t>....</w:t>
      </w:r>
    </w:p>
    <w:p w14:paraId="7FDDDA3A" w14:textId="77777777" w:rsidR="0049128E" w:rsidRPr="00576ED7" w:rsidRDefault="0049128E" w:rsidP="00A6585D">
      <w:pPr>
        <w:widowControl w:val="0"/>
        <w:jc w:val="both"/>
        <w:rPr>
          <w:szCs w:val="24"/>
        </w:rPr>
      </w:pPr>
    </w:p>
    <w:p w14:paraId="7D09CDD7" w14:textId="16CE4FBC" w:rsidR="0049128E" w:rsidRPr="00576ED7" w:rsidRDefault="0049128E" w:rsidP="00A6585D">
      <w:pPr>
        <w:widowControl w:val="0"/>
        <w:jc w:val="both"/>
        <w:rPr>
          <w:szCs w:val="24"/>
        </w:rPr>
      </w:pPr>
      <w:r w:rsidRPr="00576ED7">
        <w:rPr>
          <w:szCs w:val="24"/>
        </w:rPr>
        <w:t xml:space="preserve">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financial statement, C recognizes 1∕4 of the payment in revenues for 2004, 1∕2 of the payment in revenues for 2005, and 1∕4 of the </w:t>
      </w:r>
      <w:r w:rsidR="00C14C34">
        <w:rPr>
          <w:szCs w:val="24"/>
        </w:rPr>
        <w:t>payment in revenues for 2006. C </w:t>
      </w:r>
      <w:r w:rsidRPr="00576ED7">
        <w:rPr>
          <w:szCs w:val="24"/>
        </w:rPr>
        <w:t>uses the Deferral Method. For federal income tax purposes, C must include 1∕4 of the payment in gross income for 2004 and the remaining 3∕4 of the payment in gross income for 2005.</w:t>
      </w:r>
    </w:p>
    <w:p w14:paraId="7C2AAB29" w14:textId="77777777" w:rsidR="0049128E" w:rsidRPr="00576ED7" w:rsidRDefault="0049128E" w:rsidP="00A6585D">
      <w:pPr>
        <w:widowControl w:val="0"/>
        <w:jc w:val="both"/>
        <w:rPr>
          <w:szCs w:val="24"/>
        </w:rPr>
      </w:pPr>
    </w:p>
    <w:p w14:paraId="0BF5400E" w14:textId="77777777" w:rsidR="0049128E" w:rsidRPr="00576ED7" w:rsidRDefault="0049128E" w:rsidP="00A6585D">
      <w:pPr>
        <w:widowControl w:val="0"/>
        <w:jc w:val="both"/>
        <w:rPr>
          <w:szCs w:val="24"/>
        </w:rPr>
      </w:pPr>
      <w:r w:rsidRPr="00576ED7">
        <w:rPr>
          <w:szCs w:val="24"/>
        </w:rPr>
        <w:t>Example 5. On December 2, 2004, D, in the business of selling and repairing television sets, sells for $200 a television set with a 90-day warranty on parts and labor (for which D, rather than the manufacturer, is the obligor). D regularly sells televisions sets without the warranty for $188. In its applicable financial statement, D allocates $188 of the sales price to the television set and $12 to the 90-day warranty, recognizes 1∕3 of the amount allocable to the warranty ($4) in revenues for 2004, and recognizes the remaining 2∕3 of the amount allocable to the warranty ($8) in revenues for 2005. D uses the Deferral Method. For federal income tax purposes, D must include the $4 allocable to the warranty in gross income for 2004 and the remaining $8 allocable to the warranty in gross income for 2005.</w:t>
      </w:r>
    </w:p>
    <w:p w14:paraId="5AA70BD0" w14:textId="77777777" w:rsidR="00457B5A" w:rsidRPr="00576ED7" w:rsidRDefault="00457B5A" w:rsidP="00A6585D">
      <w:pPr>
        <w:widowControl w:val="0"/>
        <w:jc w:val="both"/>
        <w:rPr>
          <w:szCs w:val="24"/>
        </w:rPr>
      </w:pPr>
    </w:p>
    <w:p w14:paraId="557D0347" w14:textId="7071169D" w:rsidR="0049128E" w:rsidRPr="00576ED7" w:rsidRDefault="0049128E" w:rsidP="00C14C34">
      <w:pPr>
        <w:widowControl w:val="0"/>
        <w:jc w:val="both"/>
        <w:rPr>
          <w:szCs w:val="24"/>
        </w:rPr>
      </w:pPr>
      <w:r w:rsidRPr="00576ED7">
        <w:rPr>
          <w:szCs w:val="24"/>
        </w:rPr>
        <w:t>Example 6. E, in the business of photographic processing, receives advance payments for mailers and certificates that oblige E to process photographic film, prints, or other photographic materials returned in the mailer or with the certificate. E tracks each of the mailers and certificates with unique identifying numbers.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w:t>
      </w:r>
      <w:r w:rsidR="00C14C34">
        <w:rPr>
          <w:szCs w:val="24"/>
        </w:rPr>
        <w:t> </w:t>
      </w:r>
      <w:r w:rsidRPr="00576ED7">
        <w:rPr>
          <w:szCs w:val="24"/>
        </w:rPr>
        <w:t>federal income tax purposes, E must include t</w:t>
      </w:r>
      <w:r w:rsidR="00C14C34">
        <w:rPr>
          <w:szCs w:val="24"/>
        </w:rPr>
        <w:t>he payment for the September 1, </w:t>
      </w:r>
      <w:r w:rsidRPr="00576ED7">
        <w:rPr>
          <w:szCs w:val="24"/>
        </w:rPr>
        <w:t>2004, processing in gross income for 2004 and the payment for the February 1, 2006, processing in gross income for 2005.</w:t>
      </w:r>
    </w:p>
    <w:p w14:paraId="37F39708" w14:textId="77777777" w:rsidR="0049128E" w:rsidRPr="00576ED7" w:rsidRDefault="0049128E" w:rsidP="00A6585D">
      <w:pPr>
        <w:widowControl w:val="0"/>
        <w:jc w:val="both"/>
        <w:rPr>
          <w:szCs w:val="24"/>
        </w:rPr>
      </w:pPr>
    </w:p>
    <w:p w14:paraId="16F5D863" w14:textId="77777777" w:rsidR="0049128E" w:rsidRPr="00576ED7" w:rsidRDefault="0049128E" w:rsidP="00A6585D">
      <w:pPr>
        <w:widowControl w:val="0"/>
        <w:jc w:val="both"/>
        <w:rPr>
          <w:szCs w:val="24"/>
        </w:rPr>
      </w:pPr>
      <w:r w:rsidRPr="00576ED7">
        <w:rPr>
          <w:szCs w:val="24"/>
        </w:rPr>
        <w:t>....</w:t>
      </w:r>
    </w:p>
    <w:p w14:paraId="707B1691" w14:textId="77777777" w:rsidR="0049128E" w:rsidRPr="00576ED7" w:rsidRDefault="0049128E" w:rsidP="00A6585D">
      <w:pPr>
        <w:widowControl w:val="0"/>
        <w:jc w:val="both"/>
        <w:rPr>
          <w:szCs w:val="24"/>
        </w:rPr>
      </w:pPr>
    </w:p>
    <w:p w14:paraId="3D1DB941" w14:textId="77777777"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statement,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14:paraId="3858C0C4" w14:textId="77777777" w:rsidR="0049128E" w:rsidRPr="00576ED7" w:rsidRDefault="0049128E" w:rsidP="00A6585D">
      <w:pPr>
        <w:widowControl w:val="0"/>
        <w:jc w:val="both"/>
        <w:rPr>
          <w:szCs w:val="24"/>
        </w:rPr>
      </w:pPr>
    </w:p>
    <w:p w14:paraId="3FE7E3FD" w14:textId="1D689B3F" w:rsidR="0049128E" w:rsidRPr="00576ED7" w:rsidRDefault="0049128E" w:rsidP="00A6585D">
      <w:pPr>
        <w:widowControl w:val="0"/>
        <w:jc w:val="both"/>
        <w:rPr>
          <w:szCs w:val="24"/>
        </w:rPr>
      </w:pPr>
      <w:r w:rsidRPr="00576ED7">
        <w:rPr>
          <w:szCs w:val="24"/>
        </w:rPr>
        <w:t>Example 13. In 2004, J, in the business of operating tours, receives payments from customers for a 10-day cruise that will take place in April 2005. Under the agreement, J charters a cruise ship, hires a crew and a tour guide, and arranges for entertainment and shore trips for the customers. In</w:t>
      </w:r>
      <w:r w:rsidR="00C14C34">
        <w:rPr>
          <w:szCs w:val="24"/>
        </w:rPr>
        <w:t xml:space="preserve"> its ... financial statement, J </w:t>
      </w:r>
      <w:r w:rsidRPr="00576ED7">
        <w:rPr>
          <w:szCs w:val="24"/>
        </w:rPr>
        <w:t>recognizes the payments in revenues for 2005. J uses the Deferral Method. For federal income tax purposes, J must include the payments in gross income for 2005.</w:t>
      </w:r>
    </w:p>
    <w:p w14:paraId="3E223102" w14:textId="77777777" w:rsidR="0049128E" w:rsidRPr="00576ED7" w:rsidRDefault="0049128E" w:rsidP="00A6585D">
      <w:pPr>
        <w:widowControl w:val="0"/>
        <w:jc w:val="both"/>
        <w:rPr>
          <w:szCs w:val="24"/>
        </w:rPr>
      </w:pPr>
    </w:p>
    <w:p w14:paraId="40BEFA3C" w14:textId="77777777" w:rsidR="0049128E" w:rsidRDefault="0049128E" w:rsidP="00A6585D">
      <w:pPr>
        <w:widowControl w:val="0"/>
        <w:jc w:val="both"/>
        <w:rPr>
          <w:szCs w:val="24"/>
        </w:rPr>
      </w:pPr>
      <w:r w:rsidRPr="00576ED7">
        <w:rPr>
          <w:szCs w:val="24"/>
        </w:rPr>
        <w:t>....</w:t>
      </w:r>
    </w:p>
    <w:p w14:paraId="7992A7D6" w14:textId="77777777" w:rsidR="00E57FC9" w:rsidRPr="00576ED7" w:rsidRDefault="00E57FC9" w:rsidP="00A6585D">
      <w:pPr>
        <w:widowControl w:val="0"/>
        <w:jc w:val="both"/>
        <w:rPr>
          <w:szCs w:val="24"/>
        </w:rPr>
      </w:pPr>
    </w:p>
    <w:p w14:paraId="0A3DA6FE" w14:textId="77777777" w:rsidR="0049128E" w:rsidRDefault="0049128E" w:rsidP="00A6585D">
      <w:pPr>
        <w:widowControl w:val="0"/>
        <w:jc w:val="both"/>
        <w:rPr>
          <w:szCs w:val="24"/>
        </w:rPr>
      </w:pPr>
    </w:p>
    <w:p w14:paraId="51187C81" w14:textId="77777777" w:rsidR="00C14C34" w:rsidRPr="00576ED7" w:rsidRDefault="00C14C34" w:rsidP="00A6585D">
      <w:pPr>
        <w:widowControl w:val="0"/>
        <w:jc w:val="both"/>
        <w:rPr>
          <w:szCs w:val="24"/>
        </w:rPr>
      </w:pPr>
    </w:p>
    <w:p w14:paraId="7A3C27A0" w14:textId="77777777" w:rsidR="0049128E" w:rsidRPr="00576ED7" w:rsidRDefault="0049128E" w:rsidP="00A6585D">
      <w:pPr>
        <w:widowControl w:val="0"/>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14:paraId="70C91EA8" w14:textId="77777777" w:rsidR="0049128E" w:rsidRPr="00576ED7" w:rsidRDefault="0049128E" w:rsidP="00A6585D">
      <w:pPr>
        <w:widowControl w:val="0"/>
        <w:jc w:val="both"/>
        <w:rPr>
          <w:szCs w:val="24"/>
        </w:rPr>
      </w:pPr>
    </w:p>
    <w:p w14:paraId="6EAA04D8" w14:textId="4EB51CA4" w:rsidR="0049128E" w:rsidRPr="00576ED7" w:rsidRDefault="0049128E" w:rsidP="00A6585D">
      <w:pPr>
        <w:widowControl w:val="0"/>
        <w:jc w:val="both"/>
        <w:rPr>
          <w:szCs w:val="24"/>
        </w:rPr>
      </w:pPr>
      <w:r w:rsidRPr="00576ED7">
        <w:rPr>
          <w:szCs w:val="24"/>
        </w:rPr>
        <w:t xml:space="preserve">1. </w:t>
      </w:r>
      <w:r w:rsidR="004F633D">
        <w:rPr>
          <w:szCs w:val="24"/>
        </w:rPr>
        <w:t>W</w:t>
      </w:r>
      <w:r w:rsidRPr="00576ED7">
        <w:rPr>
          <w:szCs w:val="24"/>
        </w:rPr>
        <w:t>hen must an accrual method taxpaye</w:t>
      </w:r>
      <w:r w:rsidR="009C0FD0">
        <w:rPr>
          <w:szCs w:val="24"/>
        </w:rPr>
        <w:t xml:space="preserve">r include </w:t>
      </w:r>
      <w:r w:rsidR="00942BD2">
        <w:rPr>
          <w:szCs w:val="24"/>
        </w:rPr>
        <w:t xml:space="preserve">receipt of cash </w:t>
      </w:r>
      <w:r w:rsidR="009C0FD0">
        <w:rPr>
          <w:szCs w:val="24"/>
        </w:rPr>
        <w:t xml:space="preserve">in </w:t>
      </w:r>
      <w:r w:rsidRPr="00576ED7">
        <w:rPr>
          <w:szCs w:val="24"/>
        </w:rPr>
        <w:t>her gross income</w:t>
      </w:r>
      <w:r w:rsidR="00F941FD">
        <w:rPr>
          <w:szCs w:val="24"/>
        </w:rPr>
        <w:t xml:space="preserve"> when the time of performance is uncertain</w:t>
      </w:r>
      <w:r w:rsidRPr="00576ED7">
        <w:rPr>
          <w:szCs w:val="24"/>
        </w:rPr>
        <w:t>?</w:t>
      </w:r>
    </w:p>
    <w:p w14:paraId="0B88CF61" w14:textId="77777777" w:rsidR="0049128E" w:rsidRPr="00576ED7" w:rsidRDefault="0049128E" w:rsidP="00A6585D">
      <w:pPr>
        <w:widowControl w:val="0"/>
        <w:jc w:val="both"/>
        <w:rPr>
          <w:szCs w:val="24"/>
        </w:rPr>
      </w:pPr>
    </w:p>
    <w:p w14:paraId="1A8867ED" w14:textId="15189CF1"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14:paraId="7E079E99" w14:textId="08E75244" w:rsidR="0049128E"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summer</w:t>
      </w:r>
      <w:r w:rsidR="004F633D">
        <w:rPr>
          <w:szCs w:val="24"/>
        </w:rPr>
        <w:t>, the season ending in the first week of October</w:t>
      </w:r>
      <w:r w:rsidR="00181946">
        <w:rPr>
          <w:szCs w:val="24"/>
        </w:rPr>
        <w:t xml:space="preserve">. </w:t>
      </w:r>
      <w:r w:rsidR="004F633D">
        <w:rPr>
          <w:szCs w:val="24"/>
        </w:rPr>
        <w:t>Baseball fans paid for tickets at that time</w:t>
      </w:r>
      <w:r w:rsidRPr="00576ED7">
        <w:rPr>
          <w:szCs w:val="24"/>
        </w:rPr>
        <w:t>. [</w:t>
      </w:r>
      <w:r w:rsidR="009A2A77">
        <w:rPr>
          <w:szCs w:val="24"/>
        </w:rPr>
        <w:t>Only recently</w:t>
      </w:r>
      <w:r w:rsidR="00920795">
        <w:rPr>
          <w:szCs w:val="24"/>
        </w:rPr>
        <w:t>,</w:t>
      </w:r>
      <w:r w:rsidR="009A2A77">
        <w:rPr>
          <w:szCs w:val="24"/>
        </w:rPr>
        <w:t xml:space="preserve"> has </w:t>
      </w:r>
      <w:r w:rsidR="00920795">
        <w:rPr>
          <w:szCs w:val="24"/>
        </w:rPr>
        <w:t xml:space="preserve">there </w:t>
      </w:r>
      <w:r w:rsidRPr="00576ED7">
        <w:rPr>
          <w:szCs w:val="24"/>
        </w:rPr>
        <w:t xml:space="preserve">been much </w:t>
      </w:r>
      <w:r w:rsidR="004F633D">
        <w:rPr>
          <w:szCs w:val="24"/>
        </w:rPr>
        <w:t xml:space="preserve">late </w:t>
      </w:r>
      <w:r w:rsidRPr="00576ED7">
        <w:rPr>
          <w:szCs w:val="24"/>
        </w:rPr>
        <w:t xml:space="preserve">October baseball in Chicago.] </w:t>
      </w:r>
      <w:r w:rsidR="001D067E">
        <w:rPr>
          <w:szCs w:val="24"/>
        </w:rPr>
        <w:t>In its financial statement, taxpayer recognizes the payments in revenue for the following spring and summer</w:t>
      </w:r>
      <w:r w:rsidR="00181946">
        <w:rPr>
          <w:szCs w:val="24"/>
        </w:rPr>
        <w:t xml:space="preserve">. </w:t>
      </w:r>
      <w:r w:rsidRPr="00576ED7">
        <w:rPr>
          <w:szCs w:val="24"/>
        </w:rPr>
        <w:t>Taxpayer sought to defer recognition of this ticket income until the following year</w:t>
      </w:r>
      <w:r w:rsidR="00181946" w:rsidRPr="00576ED7">
        <w:rPr>
          <w:szCs w:val="24"/>
        </w:rPr>
        <w:t xml:space="preserve">. </w:t>
      </w:r>
      <w:r w:rsidRPr="00576ED7">
        <w:rPr>
          <w:szCs w:val="24"/>
        </w:rPr>
        <w:t>What result?</w:t>
      </w:r>
    </w:p>
    <w:p w14:paraId="055C59EF" w14:textId="0DAC8CB3" w:rsidR="009A2A77" w:rsidRDefault="009A2A77" w:rsidP="00A6585D">
      <w:pPr>
        <w:widowControl w:val="0"/>
        <w:ind w:left="720"/>
        <w:jc w:val="both"/>
        <w:rPr>
          <w:szCs w:val="24"/>
        </w:rPr>
      </w:pPr>
    </w:p>
    <w:p w14:paraId="4E1A3CD9" w14:textId="327F5768" w:rsidR="003F41E7" w:rsidRDefault="003F41E7" w:rsidP="004A2D61">
      <w:pPr>
        <w:widowControl w:val="0"/>
        <w:jc w:val="both"/>
        <w:rPr>
          <w:szCs w:val="24"/>
        </w:rPr>
      </w:pPr>
    </w:p>
    <w:p w14:paraId="5A490FF0" w14:textId="1C781F4F" w:rsidR="004A2D61" w:rsidRPr="004A2D61" w:rsidRDefault="004A2D61" w:rsidP="00717A0A">
      <w:pPr>
        <w:widowControl w:val="0"/>
        <w:jc w:val="both"/>
        <w:rPr>
          <w:szCs w:val="24"/>
        </w:rPr>
      </w:pPr>
      <w:r>
        <w:rPr>
          <w:szCs w:val="24"/>
        </w:rPr>
        <w:t>3.</w:t>
      </w:r>
      <w:r w:rsidR="00717A0A">
        <w:rPr>
          <w:szCs w:val="24"/>
        </w:rPr>
        <w:t xml:space="preserve"> </w:t>
      </w:r>
      <w:r>
        <w:rPr>
          <w:szCs w:val="24"/>
        </w:rPr>
        <w:t>Read § 455</w:t>
      </w:r>
      <w:r w:rsidR="00BE7C88">
        <w:rPr>
          <w:szCs w:val="24"/>
        </w:rPr>
        <w:t xml:space="preserve">.  How does is </w:t>
      </w:r>
      <w:r w:rsidR="00717A0A">
        <w:rPr>
          <w:szCs w:val="24"/>
        </w:rPr>
        <w:t>this</w:t>
      </w:r>
      <w:r w:rsidR="00BE7C88">
        <w:rPr>
          <w:szCs w:val="24"/>
        </w:rPr>
        <w:t xml:space="preserve"> rule different from the rule of § 451(b, c)?</w:t>
      </w:r>
    </w:p>
    <w:p w14:paraId="42F2CD29" w14:textId="77777777" w:rsidR="009A2A77" w:rsidRDefault="009A2A77" w:rsidP="009A2A77">
      <w:pPr>
        <w:widowControl w:val="0"/>
        <w:jc w:val="both"/>
        <w:rPr>
          <w:szCs w:val="24"/>
        </w:rPr>
      </w:pPr>
    </w:p>
    <w:p w14:paraId="77B58598" w14:textId="77777777" w:rsidR="0025177E" w:rsidRPr="00576ED7" w:rsidRDefault="00C007EA" w:rsidP="009A2A77">
      <w:pPr>
        <w:rPr>
          <w:szCs w:val="24"/>
        </w:rPr>
      </w:pPr>
      <w:r w:rsidRPr="00576ED7">
        <w:rPr>
          <w:noProof/>
          <w:szCs w:val="24"/>
        </w:rPr>
        <w:drawing>
          <wp:inline distT="0" distB="0" distL="0" distR="0" wp14:anchorId="02E96879" wp14:editId="4F59926B">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9D3010C" w14:textId="7F58C4BD" w:rsidR="0049128E" w:rsidRDefault="0049128E" w:rsidP="00A6585D">
      <w:pPr>
        <w:widowControl w:val="0"/>
        <w:jc w:val="both"/>
        <w:rPr>
          <w:i/>
          <w:szCs w:val="24"/>
        </w:rPr>
      </w:pPr>
      <w:r w:rsidRPr="00576ED7">
        <w:rPr>
          <w:szCs w:val="24"/>
        </w:rPr>
        <w:t xml:space="preserve">Do the CALI </w:t>
      </w:r>
      <w:r w:rsidR="0093600D" w:rsidRPr="00576ED7">
        <w:rPr>
          <w:szCs w:val="24"/>
        </w:rPr>
        <w:t>Lesson</w:t>
      </w:r>
      <w:bookmarkStart w:id="132" w:name="_Hlk512498138"/>
      <w:r w:rsidRPr="00576ED7">
        <w:rPr>
          <w:szCs w:val="24"/>
        </w:rPr>
        <w:t xml:space="preserve">, </w:t>
      </w:r>
      <w:r w:rsidRPr="00576ED7">
        <w:rPr>
          <w:i/>
          <w:szCs w:val="24"/>
        </w:rPr>
        <w:t>Basic Federal Income Taxation: Timing: Cash and Accrual Methods of Accounting</w:t>
      </w:r>
      <w:bookmarkEnd w:id="132"/>
      <w:r w:rsidR="00750582">
        <w:rPr>
          <w:i/>
          <w:szCs w:val="24"/>
        </w:rPr>
        <w:t>.</w:t>
      </w:r>
    </w:p>
    <w:p w14:paraId="0ECD902E" w14:textId="77777777" w:rsidR="00D52C20" w:rsidRDefault="00D52C20" w:rsidP="00A6585D">
      <w:pPr>
        <w:widowControl w:val="0"/>
        <w:jc w:val="both"/>
        <w:rPr>
          <w:i/>
          <w:szCs w:val="24"/>
        </w:rPr>
      </w:pPr>
    </w:p>
    <w:p w14:paraId="7F20EC3B" w14:textId="77777777" w:rsidR="00D52C20" w:rsidRDefault="00D52C20" w:rsidP="00A6585D">
      <w:pPr>
        <w:widowControl w:val="0"/>
        <w:jc w:val="both"/>
        <w:rPr>
          <w:i/>
          <w:szCs w:val="24"/>
        </w:rPr>
      </w:pPr>
    </w:p>
    <w:p w14:paraId="2D138421" w14:textId="77777777" w:rsidR="00D52C20" w:rsidRPr="00576ED7" w:rsidRDefault="00D52C20" w:rsidP="00A6585D">
      <w:pPr>
        <w:widowControl w:val="0"/>
        <w:jc w:val="both"/>
        <w:rPr>
          <w:szCs w:val="24"/>
        </w:rPr>
      </w:pPr>
    </w:p>
    <w:p w14:paraId="0CA9C07E" w14:textId="77777777"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14:paraId="674A47AF" w14:textId="77777777" w:rsidR="0049128E" w:rsidRPr="00576ED7" w:rsidRDefault="0049128E" w:rsidP="00A6585D">
      <w:pPr>
        <w:widowControl w:val="0"/>
        <w:jc w:val="both"/>
        <w:rPr>
          <w:szCs w:val="24"/>
        </w:rPr>
      </w:pPr>
    </w:p>
    <w:p w14:paraId="27AD0155" w14:textId="3830F858" w:rsidR="00264CAC" w:rsidRPr="00576ED7" w:rsidRDefault="0049128E" w:rsidP="00264CAC">
      <w:pPr>
        <w:widowControl w:val="0"/>
        <w:jc w:val="both"/>
        <w:rPr>
          <w:szCs w:val="24"/>
        </w:rPr>
      </w:pPr>
      <w:r w:rsidRPr="00576ED7">
        <w:rPr>
          <w:szCs w:val="24"/>
        </w:rPr>
        <w:t>A taxpayer’s accounting metho</w:t>
      </w:r>
      <w:r w:rsidR="00EB64D5">
        <w:rPr>
          <w:szCs w:val="24"/>
        </w:rPr>
        <w:t xml:space="preserve">d must clearly reflect income. </w:t>
      </w:r>
      <w:r w:rsidR="00CA008D">
        <w:rPr>
          <w:szCs w:val="24"/>
        </w:rPr>
        <w:t>§ </w:t>
      </w:r>
      <w:r w:rsidR="00EB64D5">
        <w:rPr>
          <w:szCs w:val="24"/>
        </w:rPr>
        <w:t>446(b)</w:t>
      </w:r>
      <w:r w:rsidR="00181946">
        <w:rPr>
          <w:szCs w:val="24"/>
        </w:rPr>
        <w:t xml:space="preserve">. </w:t>
      </w:r>
      <w:r w:rsidR="00264CAC" w:rsidRPr="00576ED7">
        <w:rPr>
          <w:szCs w:val="24"/>
        </w:rPr>
        <w:t xml:space="preserve">A taxpayer who sells from inventory who uses the cash method can too easily manipulate the </w:t>
      </w:r>
      <w:r w:rsidR="00264CAC">
        <w:rPr>
          <w:szCs w:val="24"/>
        </w:rPr>
        <w:t xml:space="preserve">cost of the goods that she sells. </w:t>
      </w:r>
      <w:r w:rsidR="00264CAC" w:rsidRPr="00576ED7">
        <w:rPr>
          <w:szCs w:val="24"/>
        </w:rPr>
        <w:t>Hence the regulations require that such taxpayers match the cost of goods sold with the actual sale of the goods</w:t>
      </w:r>
      <w:r w:rsidR="00181946" w:rsidRPr="00576ED7">
        <w:rPr>
          <w:szCs w:val="24"/>
        </w:rPr>
        <w:t xml:space="preserve">. </w:t>
      </w:r>
      <w:r w:rsidR="00264CAC" w:rsidRPr="00576ED7">
        <w:rPr>
          <w:szCs w:val="24"/>
        </w:rPr>
        <w:t xml:space="preserve">Reg. </w:t>
      </w:r>
      <w:r w:rsidR="00264CAC">
        <w:rPr>
          <w:szCs w:val="24"/>
        </w:rPr>
        <w:t>§ </w:t>
      </w:r>
      <w:r w:rsidR="00264CAC" w:rsidRPr="00576ED7">
        <w:rPr>
          <w:szCs w:val="24"/>
        </w:rPr>
        <w:t>1.446-1(c)(2)(i) provides:</w:t>
      </w:r>
    </w:p>
    <w:p w14:paraId="3318DDEA" w14:textId="53F91E05" w:rsidR="00264CAC" w:rsidRPr="00576ED7" w:rsidRDefault="00264CAC" w:rsidP="00264CAC">
      <w:pPr>
        <w:widowControl w:val="0"/>
        <w:jc w:val="both"/>
        <w:rPr>
          <w:szCs w:val="24"/>
        </w:rPr>
      </w:pPr>
    </w:p>
    <w:p w14:paraId="5C063126" w14:textId="191CA231" w:rsidR="009D216C" w:rsidRDefault="00264CAC" w:rsidP="00264CAC">
      <w:pPr>
        <w:widowControl w:val="0"/>
        <w:ind w:left="720"/>
        <w:jc w:val="both"/>
        <w:rPr>
          <w:szCs w:val="24"/>
        </w:rPr>
      </w:pPr>
      <w:r w:rsidRPr="00576ED7">
        <w:rPr>
          <w:szCs w:val="24"/>
        </w:rPr>
        <w:t>In any case in which it is necessary to use an inventory the accrual method of accounting must be used with regard to purchases and sales unless otherwise authorized ...</w:t>
      </w:r>
    </w:p>
    <w:p w14:paraId="74986228" w14:textId="7AE3F5E7" w:rsidR="00F8712E" w:rsidRDefault="00F8712E" w:rsidP="00264CAC">
      <w:pPr>
        <w:widowControl w:val="0"/>
        <w:ind w:left="720"/>
        <w:jc w:val="both"/>
        <w:rPr>
          <w:szCs w:val="24"/>
        </w:rPr>
      </w:pPr>
    </w:p>
    <w:p w14:paraId="14FA9331" w14:textId="36AB38F1" w:rsidR="00F8712E" w:rsidRPr="00576ED7" w:rsidRDefault="00C14C34" w:rsidP="00F8712E">
      <w:pPr>
        <w:widowControl w:val="0"/>
        <w:jc w:val="both"/>
        <w:rPr>
          <w:szCs w:val="24"/>
        </w:rPr>
      </w:pPr>
      <w:r w:rsidRPr="005C6C86">
        <w:rPr>
          <w:noProof/>
          <w:szCs w:val="24"/>
        </w:rPr>
        <mc:AlternateContent>
          <mc:Choice Requires="wps">
            <w:drawing>
              <wp:anchor distT="45720" distB="45720" distL="114300" distR="114300" simplePos="0" relativeHeight="252503040" behindDoc="0" locked="0" layoutInCell="1" allowOverlap="1" wp14:anchorId="6D697B18" wp14:editId="7954DF57">
                <wp:simplePos x="0" y="0"/>
                <wp:positionH relativeFrom="column">
                  <wp:posOffset>129784</wp:posOffset>
                </wp:positionH>
                <wp:positionV relativeFrom="paragraph">
                  <wp:posOffset>440</wp:posOffset>
                </wp:positionV>
                <wp:extent cx="2372360" cy="2223770"/>
                <wp:effectExtent l="0" t="0" r="27940" b="2413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223770"/>
                        </a:xfrm>
                        <a:prstGeom prst="rect">
                          <a:avLst/>
                        </a:prstGeom>
                        <a:solidFill>
                          <a:srgbClr val="FFFFFF"/>
                        </a:solidFill>
                        <a:ln w="9525">
                          <a:solidFill>
                            <a:srgbClr val="000000"/>
                          </a:solidFill>
                          <a:miter lim="800000"/>
                          <a:headEnd/>
                          <a:tailEnd/>
                        </a:ln>
                      </wps:spPr>
                      <wps:txbx>
                        <w:txbxContent>
                          <w:p w14:paraId="402F0486" w14:textId="77777777" w:rsidR="005E3A00" w:rsidRPr="00C14C34" w:rsidRDefault="005E3A00" w:rsidP="009F5E03">
                            <w:pPr>
                              <w:jc w:val="both"/>
                              <w:rPr>
                                <w:rFonts w:asciiTheme="minorBidi" w:hAnsiTheme="minorBidi" w:cstheme="minorBidi"/>
                                <w:sz w:val="22"/>
                                <w:szCs w:val="22"/>
                              </w:rPr>
                            </w:pPr>
                            <w:r w:rsidRPr="00C14C34">
                              <w:rPr>
                                <w:rFonts w:asciiTheme="minorBidi" w:hAnsiTheme="minorBidi" w:cstheme="minorBidi"/>
                                <w:i/>
                                <w:iCs/>
                                <w:sz w:val="22"/>
                                <w:szCs w:val="22"/>
                              </w:rPr>
                              <w:t>Sale of Illegal Drugs</w:t>
                            </w:r>
                            <w:r w:rsidRPr="00C14C34">
                              <w:rPr>
                                <w:rFonts w:asciiTheme="minorBidi" w:hAnsiTheme="minorBidi" w:cstheme="minorBidi"/>
                                <w:sz w:val="22"/>
                                <w:szCs w:val="22"/>
                              </w:rPr>
                              <w:t xml:space="preserve">:  While no deduction or credit is allowed for carrying on the trade or business of trafficking in illegal drugs, § 280E, those engaged in the trade or business of trafficking in illegal drugs may reduce their gross income by their cost of goods sold (COGS).  </w:t>
                            </w:r>
                            <w:r w:rsidRPr="00C14C34">
                              <w:rPr>
                                <w:rFonts w:asciiTheme="minorBidi" w:hAnsiTheme="minorBidi" w:cstheme="minorBidi"/>
                                <w:i/>
                                <w:iCs/>
                                <w:sz w:val="22"/>
                                <w:szCs w:val="22"/>
                              </w:rPr>
                              <w:t>Cf.</w:t>
                            </w:r>
                            <w:r w:rsidRPr="00C14C34">
                              <w:rPr>
                                <w:rFonts w:asciiTheme="minorBidi" w:hAnsiTheme="minorBidi" w:cstheme="minorBidi"/>
                                <w:sz w:val="22"/>
                                <w:szCs w:val="22"/>
                              </w:rPr>
                              <w:t xml:space="preserve"> </w:t>
                            </w:r>
                            <w:r w:rsidRPr="00C14C34">
                              <w:rPr>
                                <w:rFonts w:asciiTheme="minorBidi" w:hAnsiTheme="minorBidi" w:cstheme="minorBidi"/>
                                <w:i/>
                                <w:iCs/>
                                <w:sz w:val="22"/>
                                <w:szCs w:val="22"/>
                              </w:rPr>
                              <w:t>Today’s Health Care II LLC v. Commissioner</w:t>
                            </w:r>
                            <w:r w:rsidRPr="00C14C34">
                              <w:rPr>
                                <w:rFonts w:asciiTheme="minorBidi" w:hAnsiTheme="minorBidi" w:cstheme="minorBidi"/>
                                <w:sz w:val="22"/>
                                <w:szCs w:val="22"/>
                              </w:rPr>
                              <w:t>, T.C. Memo. 2021-96 (IRS allowed COGS to be subtracted from taxpayer’s gross receipts).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97B18" id="_x0000_s1132" type="#_x0000_t202" style="position:absolute;left:0;text-align:left;margin-left:10.2pt;margin-top:.05pt;width:186.8pt;height:175.1pt;z-index:2525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8zKAIAAFA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">
                <v:textbox>
                  <w:txbxContent>
                    <w:p w14:paraId="402F0486" w14:textId="77777777" w:rsidR="005E3A00" w:rsidRPr="00C14C34" w:rsidRDefault="005E3A00" w:rsidP="009F5E03">
                      <w:pPr>
                        <w:jc w:val="both"/>
                        <w:rPr>
                          <w:rFonts w:asciiTheme="minorBidi" w:hAnsiTheme="minorBidi" w:cstheme="minorBidi"/>
                          <w:sz w:val="22"/>
                          <w:szCs w:val="22"/>
                        </w:rPr>
                      </w:pPr>
                      <w:r w:rsidRPr="00C14C34">
                        <w:rPr>
                          <w:rFonts w:asciiTheme="minorBidi" w:hAnsiTheme="minorBidi" w:cstheme="minorBidi"/>
                          <w:i/>
                          <w:iCs/>
                          <w:sz w:val="22"/>
                          <w:szCs w:val="22"/>
                        </w:rPr>
                        <w:t>Sale of Illegal Drugs</w:t>
                      </w:r>
                      <w:r w:rsidRPr="00C14C34">
                        <w:rPr>
                          <w:rFonts w:asciiTheme="minorBidi" w:hAnsiTheme="minorBidi" w:cstheme="minorBidi"/>
                          <w:sz w:val="22"/>
                          <w:szCs w:val="22"/>
                        </w:rPr>
                        <w:t xml:space="preserve">:  While no deduction or credit is allowed for carrying on the trade or business of trafficking in illegal drugs, § 280E, those engaged in the trade or business of trafficking in illegal drugs may reduce their gross income by their cost of goods sold (COGS).  </w:t>
                      </w:r>
                      <w:r w:rsidRPr="00C14C34">
                        <w:rPr>
                          <w:rFonts w:asciiTheme="minorBidi" w:hAnsiTheme="minorBidi" w:cstheme="minorBidi"/>
                          <w:i/>
                          <w:iCs/>
                          <w:sz w:val="22"/>
                          <w:szCs w:val="22"/>
                        </w:rPr>
                        <w:t>Cf.</w:t>
                      </w:r>
                      <w:r w:rsidRPr="00C14C34">
                        <w:rPr>
                          <w:rFonts w:asciiTheme="minorBidi" w:hAnsiTheme="minorBidi" w:cstheme="minorBidi"/>
                          <w:sz w:val="22"/>
                          <w:szCs w:val="22"/>
                        </w:rPr>
                        <w:t xml:space="preserve"> </w:t>
                      </w:r>
                      <w:r w:rsidRPr="00C14C34">
                        <w:rPr>
                          <w:rFonts w:asciiTheme="minorBidi" w:hAnsiTheme="minorBidi" w:cstheme="minorBidi"/>
                          <w:i/>
                          <w:iCs/>
                          <w:sz w:val="22"/>
                          <w:szCs w:val="22"/>
                        </w:rPr>
                        <w:t>Today’s Health Care II LLC v. Commissioner</w:t>
                      </w:r>
                      <w:r w:rsidRPr="00C14C34">
                        <w:rPr>
                          <w:rFonts w:asciiTheme="minorBidi" w:hAnsiTheme="minorBidi" w:cstheme="minorBidi"/>
                          <w:sz w:val="22"/>
                          <w:szCs w:val="22"/>
                        </w:rPr>
                        <w:t>, T.C. Memo. 2021-96 (IRS allowed COGS to be subtracted from taxpayer’s gross receipts).</w:t>
                      </w:r>
                    </w:p>
                  </w:txbxContent>
                </v:textbox>
                <w10:wrap type="square"/>
              </v:shape>
            </w:pict>
          </mc:Fallback>
        </mc:AlternateContent>
      </w:r>
      <w:r w:rsidR="00F8712E" w:rsidRPr="00576ED7">
        <w:rPr>
          <w:szCs w:val="24"/>
        </w:rPr>
        <w:t xml:space="preserve">Reg. </w:t>
      </w:r>
      <w:r w:rsidR="00F8712E">
        <w:rPr>
          <w:szCs w:val="24"/>
        </w:rPr>
        <w:t>§ </w:t>
      </w:r>
      <w:r w:rsidR="00F8712E" w:rsidRPr="00576ED7">
        <w:rPr>
          <w:szCs w:val="24"/>
        </w:rPr>
        <w:t xml:space="preserve">1.61-3(a) provides </w:t>
      </w:r>
      <w:r w:rsidR="00F8712E">
        <w:rPr>
          <w:szCs w:val="24"/>
        </w:rPr>
        <w:t>the following with respect to gross income derived from “merchandising</w:t>
      </w:r>
      <w:r w:rsidR="00F8712E" w:rsidRPr="00576ED7">
        <w:rPr>
          <w:szCs w:val="24"/>
        </w:rPr>
        <w:t>:</w:t>
      </w:r>
      <w:r w:rsidR="00F8712E">
        <w:rPr>
          <w:szCs w:val="24"/>
        </w:rPr>
        <w:t>”</w:t>
      </w:r>
    </w:p>
    <w:p w14:paraId="6BED7F9D" w14:textId="24BB0B3F" w:rsidR="00F8712E" w:rsidRPr="00576ED7" w:rsidRDefault="00F8712E" w:rsidP="00F8712E">
      <w:pPr>
        <w:widowControl w:val="0"/>
        <w:jc w:val="both"/>
        <w:rPr>
          <w:szCs w:val="24"/>
        </w:rPr>
      </w:pPr>
    </w:p>
    <w:p w14:paraId="11458873" w14:textId="235C9AB3" w:rsidR="00F8712E" w:rsidRPr="00576ED7" w:rsidRDefault="00F8712E" w:rsidP="00F8712E">
      <w:pPr>
        <w:widowControl w:val="0"/>
        <w:ind w:left="720"/>
        <w:jc w:val="both"/>
        <w:rPr>
          <w:szCs w:val="24"/>
        </w:rPr>
      </w:pPr>
      <w:r w:rsidRPr="00576ED7">
        <w:rPr>
          <w:i/>
          <w:szCs w:val="24"/>
        </w:rPr>
        <w:t>In general</w:t>
      </w:r>
      <w:r w:rsidRPr="00576ED7">
        <w:rPr>
          <w:szCs w:val="24"/>
        </w:rPr>
        <w:t>: In a manufacturing, merchandising, or mining business, “gross income” means the total sales, less the cost of goods sold ...</w:t>
      </w:r>
    </w:p>
    <w:p w14:paraId="2B8A9BD0" w14:textId="77777777" w:rsidR="00D52C20" w:rsidRDefault="00D52C20" w:rsidP="00A6585D">
      <w:pPr>
        <w:widowControl w:val="0"/>
        <w:jc w:val="both"/>
        <w:rPr>
          <w:szCs w:val="24"/>
        </w:rPr>
      </w:pPr>
    </w:p>
    <w:p w14:paraId="42ACB314"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1.471-1(a) provides in part:</w:t>
      </w:r>
    </w:p>
    <w:p w14:paraId="765EEB57" w14:textId="77777777" w:rsidR="0049128E" w:rsidRPr="00576ED7" w:rsidRDefault="0049128E" w:rsidP="00A6585D">
      <w:pPr>
        <w:widowControl w:val="0"/>
        <w:jc w:val="both"/>
        <w:rPr>
          <w:szCs w:val="24"/>
        </w:rPr>
      </w:pPr>
    </w:p>
    <w:p w14:paraId="32776A15" w14:textId="56469033" w:rsidR="001533BB" w:rsidRDefault="0049128E" w:rsidP="001533BB">
      <w:pPr>
        <w:widowControl w:val="0"/>
        <w:ind w:left="720"/>
        <w:jc w:val="both"/>
        <w:rPr>
          <w:szCs w:val="24"/>
        </w:rPr>
      </w:pPr>
      <w:r w:rsidRPr="00576ED7">
        <w:rPr>
          <w:szCs w:val="24"/>
        </w:rPr>
        <w:t>In order to reflect taxable income correctly, inventories at the beginning and end of each taxable year are necessary in every case in which the production, purchase, or sale of merchandise</w:t>
      </w:r>
      <w:r w:rsidR="001533BB">
        <w:rPr>
          <w:szCs w:val="24"/>
        </w:rPr>
        <w:t xml:space="preserve"> is an income-producing factor.</w:t>
      </w:r>
    </w:p>
    <w:p w14:paraId="5A8F837F" w14:textId="77777777" w:rsidR="001533BB" w:rsidRDefault="001533BB" w:rsidP="00A6585D">
      <w:pPr>
        <w:widowControl w:val="0"/>
        <w:jc w:val="both"/>
        <w:rPr>
          <w:szCs w:val="24"/>
        </w:rPr>
      </w:pPr>
    </w:p>
    <w:p w14:paraId="4B405B6C" w14:textId="77777777" w:rsidR="00D52C20" w:rsidRDefault="00D52C20" w:rsidP="00A6585D">
      <w:pPr>
        <w:widowControl w:val="0"/>
        <w:jc w:val="both"/>
        <w:rPr>
          <w:szCs w:val="24"/>
        </w:rPr>
      </w:pPr>
    </w:p>
    <w:p w14:paraId="30225725" w14:textId="77777777" w:rsidR="00D52C20" w:rsidRDefault="00D52C20" w:rsidP="00A6585D">
      <w:pPr>
        <w:widowControl w:val="0"/>
        <w:jc w:val="both"/>
        <w:rPr>
          <w:szCs w:val="24"/>
        </w:rPr>
      </w:pPr>
    </w:p>
    <w:p w14:paraId="2E14B28B" w14:textId="77777777" w:rsidR="0049128E" w:rsidRPr="00576ED7" w:rsidRDefault="00F8712E" w:rsidP="00A6585D">
      <w:pPr>
        <w:widowControl w:val="0"/>
        <w:jc w:val="both"/>
        <w:rPr>
          <w:szCs w:val="24"/>
        </w:rPr>
      </w:pPr>
      <w:r>
        <w:rPr>
          <w:szCs w:val="24"/>
        </w:rPr>
        <w:t>The</w:t>
      </w:r>
      <w:r w:rsidR="0049128E" w:rsidRPr="00576ED7">
        <w:rPr>
          <w:szCs w:val="24"/>
        </w:rPr>
        <w:t xml:space="preserve"> formula for determining gross income for sales from inventory is the following:</w:t>
      </w:r>
    </w:p>
    <w:p w14:paraId="6B125316" w14:textId="14707873" w:rsidR="0049128E" w:rsidRPr="00576ED7" w:rsidRDefault="0049128E" w:rsidP="00A6585D">
      <w:pPr>
        <w:widowControl w:val="0"/>
        <w:jc w:val="both"/>
        <w:rPr>
          <w:szCs w:val="24"/>
        </w:rPr>
      </w:pPr>
    </w:p>
    <w:p w14:paraId="390A75F8" w14:textId="304EAD1F"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14:paraId="615C720D" w14:textId="787ECDC5" w:rsidR="0049128E" w:rsidRPr="00576ED7" w:rsidRDefault="0049128E" w:rsidP="00A6585D">
      <w:pPr>
        <w:widowControl w:val="0"/>
        <w:jc w:val="both"/>
        <w:rPr>
          <w:szCs w:val="24"/>
        </w:rPr>
      </w:pPr>
    </w:p>
    <w:p w14:paraId="32903716" w14:textId="77777777" w:rsidR="0049128E" w:rsidRPr="00576ED7" w:rsidRDefault="0049128E" w:rsidP="00A6585D">
      <w:pPr>
        <w:widowControl w:val="0"/>
        <w:ind w:left="720"/>
        <w:jc w:val="both"/>
        <w:rPr>
          <w:szCs w:val="24"/>
        </w:rPr>
      </w:pPr>
      <w:r w:rsidRPr="00576ED7">
        <w:rPr>
          <w:szCs w:val="24"/>
        </w:rPr>
        <w:t>or</w:t>
      </w:r>
    </w:p>
    <w:p w14:paraId="619E2314" w14:textId="77777777" w:rsidR="0049128E" w:rsidRPr="00576ED7" w:rsidRDefault="0049128E" w:rsidP="00A6585D">
      <w:pPr>
        <w:widowControl w:val="0"/>
        <w:jc w:val="both"/>
        <w:rPr>
          <w:szCs w:val="24"/>
        </w:rPr>
      </w:pPr>
    </w:p>
    <w:p w14:paraId="0AB4992D" w14:textId="77777777" w:rsidR="0049128E" w:rsidRPr="00576ED7" w:rsidRDefault="0049128E" w:rsidP="00A6585D">
      <w:pPr>
        <w:widowControl w:val="0"/>
        <w:ind w:left="720"/>
        <w:jc w:val="both"/>
        <w:rPr>
          <w:szCs w:val="24"/>
        </w:rPr>
      </w:pPr>
      <w:r w:rsidRPr="00576ED7">
        <w:rPr>
          <w:szCs w:val="24"/>
        </w:rPr>
        <w:t>GR − COGS = GI</w:t>
      </w:r>
    </w:p>
    <w:p w14:paraId="4D64FDD5" w14:textId="77777777" w:rsidR="0049128E" w:rsidRPr="00576ED7" w:rsidRDefault="0049128E" w:rsidP="00A6585D">
      <w:pPr>
        <w:widowControl w:val="0"/>
        <w:jc w:val="both"/>
        <w:rPr>
          <w:szCs w:val="24"/>
        </w:rPr>
      </w:pPr>
    </w:p>
    <w:p w14:paraId="366AADD8" w14:textId="77777777" w:rsidR="0049128E" w:rsidRPr="00576ED7" w:rsidRDefault="0049128E" w:rsidP="00A6585D">
      <w:pPr>
        <w:widowControl w:val="0"/>
        <w:jc w:val="both"/>
        <w:rPr>
          <w:szCs w:val="24"/>
        </w:rPr>
      </w:pPr>
      <w:r w:rsidRPr="00576ED7">
        <w:rPr>
          <w:szCs w:val="24"/>
        </w:rPr>
        <w:t>GR = gross revenue</w:t>
      </w:r>
    </w:p>
    <w:p w14:paraId="359C0CAA" w14:textId="77777777" w:rsidR="0049128E" w:rsidRPr="00576ED7" w:rsidRDefault="0049128E" w:rsidP="00A6585D">
      <w:pPr>
        <w:widowControl w:val="0"/>
        <w:jc w:val="both"/>
        <w:rPr>
          <w:szCs w:val="24"/>
        </w:rPr>
      </w:pPr>
      <w:r w:rsidRPr="00576ED7">
        <w:rPr>
          <w:szCs w:val="24"/>
        </w:rPr>
        <w:t>COGS = cost of goods sold</w:t>
      </w:r>
    </w:p>
    <w:p w14:paraId="3E9E9D64" w14:textId="77777777" w:rsidR="0049128E" w:rsidRPr="00576ED7" w:rsidRDefault="0049128E" w:rsidP="00A6585D">
      <w:pPr>
        <w:widowControl w:val="0"/>
        <w:jc w:val="both"/>
        <w:rPr>
          <w:szCs w:val="24"/>
        </w:rPr>
      </w:pPr>
      <w:r w:rsidRPr="00576ED7">
        <w:rPr>
          <w:szCs w:val="24"/>
        </w:rPr>
        <w:t>GI</w:t>
      </w:r>
      <w:r w:rsidR="00F8712E">
        <w:rPr>
          <w:szCs w:val="24"/>
        </w:rPr>
        <w:t xml:space="preserve"> </w:t>
      </w:r>
      <w:r w:rsidRPr="00576ED7">
        <w:rPr>
          <w:szCs w:val="24"/>
        </w:rPr>
        <w:t>= gross income.</w:t>
      </w:r>
    </w:p>
    <w:p w14:paraId="6608D1AE" w14:textId="7F884663" w:rsidR="00863348" w:rsidRDefault="00863348">
      <w:pPr>
        <w:rPr>
          <w:szCs w:val="24"/>
        </w:rPr>
      </w:pPr>
    </w:p>
    <w:p w14:paraId="2A013D47" w14:textId="77777777" w:rsidR="00D52C20" w:rsidRDefault="00D52C20">
      <w:pPr>
        <w:rPr>
          <w:szCs w:val="24"/>
        </w:rPr>
      </w:pPr>
    </w:p>
    <w:p w14:paraId="51F0A390" w14:textId="77777777" w:rsidR="00D52C20" w:rsidRDefault="00D52C20" w:rsidP="00A6585D">
      <w:pPr>
        <w:widowControl w:val="0"/>
        <w:jc w:val="both"/>
        <w:rPr>
          <w:szCs w:val="24"/>
        </w:rPr>
      </w:pPr>
    </w:p>
    <w:p w14:paraId="17BFBFAE" w14:textId="77777777" w:rsidR="00D52C20" w:rsidRDefault="00D52C20" w:rsidP="00A6585D">
      <w:pPr>
        <w:widowControl w:val="0"/>
        <w:jc w:val="both"/>
        <w:rPr>
          <w:szCs w:val="24"/>
        </w:rPr>
      </w:pPr>
    </w:p>
    <w:p w14:paraId="32292D0F" w14:textId="77777777" w:rsidR="00D52C20" w:rsidRDefault="00D52C20" w:rsidP="00A6585D">
      <w:pPr>
        <w:widowControl w:val="0"/>
        <w:jc w:val="both"/>
        <w:rPr>
          <w:szCs w:val="24"/>
        </w:rPr>
      </w:pPr>
    </w:p>
    <w:p w14:paraId="70B270C9" w14:textId="77777777" w:rsidR="00D52C20" w:rsidRDefault="00D52C20" w:rsidP="00A6585D">
      <w:pPr>
        <w:widowControl w:val="0"/>
        <w:jc w:val="both"/>
        <w:rPr>
          <w:szCs w:val="24"/>
        </w:rPr>
      </w:pPr>
    </w:p>
    <w:p w14:paraId="48091340" w14:textId="77777777" w:rsidR="000E135A" w:rsidRDefault="000E135A" w:rsidP="00A6585D">
      <w:pPr>
        <w:widowControl w:val="0"/>
        <w:jc w:val="both"/>
        <w:rPr>
          <w:szCs w:val="24"/>
        </w:rPr>
      </w:pPr>
    </w:p>
    <w:p w14:paraId="089DD525" w14:textId="77777777" w:rsidR="00D52C20" w:rsidRDefault="00D52C20" w:rsidP="00A6585D">
      <w:pPr>
        <w:widowControl w:val="0"/>
        <w:jc w:val="both"/>
        <w:rPr>
          <w:szCs w:val="24"/>
        </w:rPr>
      </w:pPr>
    </w:p>
    <w:p w14:paraId="2A06A550" w14:textId="77777777" w:rsidR="00D52C20" w:rsidRDefault="00D52C20" w:rsidP="00A6585D">
      <w:pPr>
        <w:widowControl w:val="0"/>
        <w:jc w:val="both"/>
        <w:rPr>
          <w:szCs w:val="24"/>
        </w:rPr>
      </w:pPr>
    </w:p>
    <w:p w14:paraId="7B60DD91" w14:textId="36B40155" w:rsidR="0049128E" w:rsidRPr="00576ED7" w:rsidRDefault="00D52C20" w:rsidP="00A6585D">
      <w:pPr>
        <w:widowControl w:val="0"/>
        <w:jc w:val="both"/>
        <w:rPr>
          <w:szCs w:val="24"/>
        </w:rPr>
      </w:pPr>
      <w:r>
        <w:rPr>
          <w:szCs w:val="24"/>
        </w:rPr>
        <w:t>T</w:t>
      </w:r>
      <w:r w:rsidR="0049128E" w:rsidRPr="00576ED7">
        <w:rPr>
          <w:szCs w:val="24"/>
        </w:rPr>
        <w:t>he formula for determining COGS is the following:</w:t>
      </w:r>
    </w:p>
    <w:p w14:paraId="4E211051" w14:textId="77777777" w:rsidR="0049128E" w:rsidRPr="00576ED7" w:rsidRDefault="0049128E" w:rsidP="00A6585D">
      <w:pPr>
        <w:widowControl w:val="0"/>
        <w:jc w:val="both"/>
        <w:rPr>
          <w:szCs w:val="24"/>
        </w:rPr>
      </w:pPr>
    </w:p>
    <w:p w14:paraId="657BCB04" w14:textId="77777777"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14:paraId="59283F41" w14:textId="77777777" w:rsidR="0049128E" w:rsidRPr="00576ED7" w:rsidRDefault="0049128E" w:rsidP="00A6585D">
      <w:pPr>
        <w:widowControl w:val="0"/>
        <w:jc w:val="both"/>
        <w:rPr>
          <w:szCs w:val="24"/>
        </w:rPr>
      </w:pPr>
    </w:p>
    <w:p w14:paraId="780F828B" w14:textId="77777777" w:rsidR="0049128E" w:rsidRPr="00576ED7" w:rsidRDefault="0049128E" w:rsidP="00A6585D">
      <w:pPr>
        <w:widowControl w:val="0"/>
        <w:ind w:left="720"/>
        <w:jc w:val="both"/>
        <w:rPr>
          <w:szCs w:val="24"/>
        </w:rPr>
      </w:pPr>
      <w:r w:rsidRPr="00576ED7">
        <w:rPr>
          <w:szCs w:val="24"/>
        </w:rPr>
        <w:t>or</w:t>
      </w:r>
    </w:p>
    <w:p w14:paraId="060FF7D9" w14:textId="77777777" w:rsidR="0049128E" w:rsidRPr="00576ED7" w:rsidRDefault="0049128E" w:rsidP="00A6585D">
      <w:pPr>
        <w:widowControl w:val="0"/>
        <w:jc w:val="both"/>
        <w:rPr>
          <w:szCs w:val="24"/>
        </w:rPr>
      </w:pPr>
    </w:p>
    <w:p w14:paraId="07F8D582" w14:textId="79E2EC95" w:rsidR="0049128E" w:rsidRPr="00576ED7" w:rsidRDefault="00D52C20" w:rsidP="00D52C20">
      <w:pPr>
        <w:widowControl w:val="0"/>
        <w:ind w:left="720"/>
        <w:jc w:val="both"/>
        <w:rPr>
          <w:szCs w:val="24"/>
        </w:rPr>
      </w:pPr>
      <w:r w:rsidRPr="00E166E6">
        <w:rPr>
          <w:noProof/>
          <w:szCs w:val="24"/>
        </w:rPr>
        <mc:AlternateContent>
          <mc:Choice Requires="wps">
            <w:drawing>
              <wp:anchor distT="45720" distB="45720" distL="114300" distR="114300" simplePos="0" relativeHeight="252505088" behindDoc="0" locked="0" layoutInCell="1" allowOverlap="1" wp14:anchorId="2FF949D3" wp14:editId="2FBA3919">
                <wp:simplePos x="0" y="0"/>
                <wp:positionH relativeFrom="column">
                  <wp:posOffset>2647315</wp:posOffset>
                </wp:positionH>
                <wp:positionV relativeFrom="paragraph">
                  <wp:posOffset>158750</wp:posOffset>
                </wp:positionV>
                <wp:extent cx="2465070" cy="4541520"/>
                <wp:effectExtent l="0" t="0" r="11430" b="114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4541520"/>
                        </a:xfrm>
                        <a:prstGeom prst="rect">
                          <a:avLst/>
                        </a:prstGeom>
                        <a:solidFill>
                          <a:srgbClr val="FFFFFF"/>
                        </a:solidFill>
                        <a:ln w="9525">
                          <a:solidFill>
                            <a:srgbClr val="000000"/>
                          </a:solidFill>
                          <a:miter lim="800000"/>
                          <a:headEnd/>
                          <a:tailEnd/>
                        </a:ln>
                      </wps:spPr>
                      <wps:txbx>
                        <w:txbxContent>
                          <w:p w14:paraId="39C99664" w14:textId="77777777" w:rsidR="005E3A00" w:rsidRPr="00C14C34" w:rsidRDefault="005E3A00" w:rsidP="00DF1321">
                            <w:pPr>
                              <w:jc w:val="both"/>
                              <w:rPr>
                                <w:rFonts w:asciiTheme="minorBidi" w:hAnsiTheme="minorBidi" w:cstheme="minorBidi"/>
                                <w:sz w:val="22"/>
                                <w:szCs w:val="22"/>
                              </w:rPr>
                            </w:pPr>
                            <w:r w:rsidRPr="00C14C34">
                              <w:rPr>
                                <w:rFonts w:asciiTheme="minorBidi" w:hAnsiTheme="minorBidi" w:cstheme="minorBidi"/>
                                <w:i/>
                                <w:iCs/>
                                <w:sz w:val="22"/>
                                <w:szCs w:val="22"/>
                              </w:rPr>
                              <w:t>Inventory Accounting for Small Businesses</w:t>
                            </w:r>
                            <w:r w:rsidRPr="00C14C34">
                              <w:rPr>
                                <w:rFonts w:asciiTheme="minorBidi" w:hAnsiTheme="minorBidi" w:cstheme="minorBidi"/>
                                <w:sz w:val="22"/>
                                <w:szCs w:val="22"/>
                              </w:rPr>
                              <w:t>: In the TCJA, Congress expanded the class of taxpayers who do not have to engage in the inventory accounting described here.  A taxpayer whose average annual gross receipts for the 3-taxable-year period ending with the taxable year preceding the taxable year does not exceed $25M (§ 448(c)(1)) indexed for inflation (§ 448(c)(4)), may employ a method that treats inventory as non-incidental materials or supplies OR that conforms to the taxpayer’s method of accounting reflected in an applicable financial statement or to taxpayer’s books and records “prepared in accordance with the taxpayer’s accounting procedures.”  § 471(c)(1)(B). The costs of non-incidental materials and supplies are “deductible in the taxable year in which the materials and supplies are first used in the taxpayer’s operations or are consumed in taxpayer’s operations.  Reg. § 1.162-3(a)(1).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49D3" id="_x0000_s1133" type="#_x0000_t202" style="position:absolute;left:0;text-align:left;margin-left:208.45pt;margin-top:12.5pt;width:194.1pt;height:357.6pt;z-index:25250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">
                <v:textbox>
                  <w:txbxContent>
                    <w:p w14:paraId="39C99664" w14:textId="77777777" w:rsidR="005E3A00" w:rsidRPr="00C14C34" w:rsidRDefault="005E3A00" w:rsidP="00DF1321">
                      <w:pPr>
                        <w:jc w:val="both"/>
                        <w:rPr>
                          <w:rFonts w:asciiTheme="minorBidi" w:hAnsiTheme="minorBidi" w:cstheme="minorBidi"/>
                          <w:sz w:val="22"/>
                          <w:szCs w:val="22"/>
                        </w:rPr>
                      </w:pPr>
                      <w:r w:rsidRPr="00C14C34">
                        <w:rPr>
                          <w:rFonts w:asciiTheme="minorBidi" w:hAnsiTheme="minorBidi" w:cstheme="minorBidi"/>
                          <w:i/>
                          <w:iCs/>
                          <w:sz w:val="22"/>
                          <w:szCs w:val="22"/>
                        </w:rPr>
                        <w:t>Inventory Accounting for Small Businesses</w:t>
                      </w:r>
                      <w:r w:rsidRPr="00C14C34">
                        <w:rPr>
                          <w:rFonts w:asciiTheme="minorBidi" w:hAnsiTheme="minorBidi" w:cstheme="minorBidi"/>
                          <w:sz w:val="22"/>
                          <w:szCs w:val="22"/>
                        </w:rPr>
                        <w:t>: In the TCJA, Congress expanded the class of taxpayers who do not have to engage in the inventory accounting described here.  A taxpayer whose average annual gross receipts for the 3-taxable-year period ending with the taxable year preceding the taxable year does not exceed $25M (§ 448(c)(1)) indexed for inflation (§ 448(c)(4)), may employ a method that treats inventory as non-incidental materials or supplies OR that conforms to the taxpayer’s method of accounting reflected in an applicable financial statement or to taxpayer’s books and records “prepared in accordance with the taxpayer’s accounting procedures.”  § 471(c)(1)(B). The costs of non-incidental materials and supplies are “deductible in the taxable year in which the materials and supplies are first used in the taxpayer’s operations or are consumed in taxpayer’s operations.  Reg. § 1.162-3(a)(1).</w:t>
                      </w:r>
                    </w:p>
                  </w:txbxContent>
                </v:textbox>
                <w10:wrap type="square"/>
              </v:shape>
            </w:pict>
          </mc:Fallback>
        </mc:AlternateContent>
      </w:r>
      <w:r w:rsidR="0049128E" w:rsidRPr="00576ED7">
        <w:rPr>
          <w:szCs w:val="24"/>
        </w:rPr>
        <w:t>OI + P − CI = COGS</w:t>
      </w:r>
    </w:p>
    <w:p w14:paraId="7023A308" w14:textId="1E1F8DF2" w:rsidR="0049128E" w:rsidRPr="00576ED7" w:rsidRDefault="0049128E" w:rsidP="00A6585D">
      <w:pPr>
        <w:widowControl w:val="0"/>
        <w:jc w:val="both"/>
        <w:rPr>
          <w:szCs w:val="24"/>
        </w:rPr>
      </w:pPr>
      <w:r w:rsidRPr="00576ED7">
        <w:rPr>
          <w:szCs w:val="24"/>
        </w:rPr>
        <w:t>OI = opening inventory</w:t>
      </w:r>
    </w:p>
    <w:p w14:paraId="22325CB3" w14:textId="77777777" w:rsidR="0049128E" w:rsidRPr="00576ED7" w:rsidRDefault="0049128E" w:rsidP="00A6585D">
      <w:pPr>
        <w:widowControl w:val="0"/>
        <w:jc w:val="both"/>
        <w:rPr>
          <w:szCs w:val="24"/>
        </w:rPr>
      </w:pPr>
      <w:r w:rsidRPr="00576ED7">
        <w:rPr>
          <w:szCs w:val="24"/>
        </w:rPr>
        <w:t>P = purchases of or additions to inventory</w:t>
      </w:r>
    </w:p>
    <w:p w14:paraId="011AFCFF" w14:textId="77777777" w:rsidR="0049128E" w:rsidRPr="00576ED7" w:rsidRDefault="0049128E" w:rsidP="00A6585D">
      <w:pPr>
        <w:widowControl w:val="0"/>
        <w:jc w:val="both"/>
        <w:rPr>
          <w:szCs w:val="24"/>
        </w:rPr>
      </w:pPr>
      <w:r w:rsidRPr="00576ED7">
        <w:rPr>
          <w:szCs w:val="24"/>
        </w:rPr>
        <w:t>CI = closing inventory.</w:t>
      </w:r>
    </w:p>
    <w:p w14:paraId="03687E6F" w14:textId="77777777" w:rsidR="0049128E" w:rsidRPr="00576ED7" w:rsidRDefault="0049128E" w:rsidP="00A6585D">
      <w:pPr>
        <w:widowControl w:val="0"/>
        <w:jc w:val="both"/>
        <w:rPr>
          <w:szCs w:val="24"/>
        </w:rPr>
      </w:pPr>
    </w:p>
    <w:p w14:paraId="32A3F91D" w14:textId="77777777" w:rsidR="00D52C20" w:rsidRDefault="00D52C20" w:rsidP="00A6585D">
      <w:pPr>
        <w:widowControl w:val="0"/>
        <w:jc w:val="both"/>
        <w:rPr>
          <w:szCs w:val="24"/>
        </w:rPr>
      </w:pPr>
    </w:p>
    <w:p w14:paraId="5AC719DA" w14:textId="09CE28D5" w:rsidR="0049128E" w:rsidRPr="00ED5DFB" w:rsidRDefault="0049128E" w:rsidP="00A6585D">
      <w:pPr>
        <w:widowControl w:val="0"/>
        <w:jc w:val="both"/>
        <w:rPr>
          <w:szCs w:val="24"/>
        </w:rPr>
      </w:pPr>
      <w:r w:rsidRPr="00576ED7">
        <w:rPr>
          <w:szCs w:val="24"/>
        </w:rPr>
        <w:t xml:space="preserve">The Code presumes that taxpayer makes sales from the first of the </w:t>
      </w:r>
      <w:r w:rsidR="009C0FD0">
        <w:rPr>
          <w:szCs w:val="24"/>
        </w:rPr>
        <w:t>items that she</w:t>
      </w:r>
      <w:r w:rsidRPr="00576ED7">
        <w:rPr>
          <w:szCs w:val="24"/>
        </w:rPr>
        <w:t xml:space="preserve"> purchased and placed in inventory, i.e., “first-in-first-out” or FIFO. </w:t>
      </w:r>
      <w:r w:rsidR="00CB6E6A">
        <w:rPr>
          <w:i/>
          <w:szCs w:val="24"/>
        </w:rPr>
        <w:t>Cf.</w:t>
      </w:r>
      <w:r w:rsidR="00CB6E6A">
        <w:rPr>
          <w:szCs w:val="24"/>
        </w:rPr>
        <w:t xml:space="preserve"> </w:t>
      </w:r>
      <w:r w:rsidR="00ED5DFB">
        <w:rPr>
          <w:szCs w:val="24"/>
        </w:rPr>
        <w:t xml:space="preserve">Reg. </w:t>
      </w:r>
      <w:r w:rsidR="00CA008D">
        <w:rPr>
          <w:szCs w:val="24"/>
        </w:rPr>
        <w:t>§ </w:t>
      </w:r>
      <w:r w:rsidR="00ED5DFB">
        <w:rPr>
          <w:szCs w:val="24"/>
        </w:rPr>
        <w:t>1.</w:t>
      </w:r>
      <w:r w:rsidRPr="00576ED7">
        <w:rPr>
          <w:szCs w:val="24"/>
        </w:rPr>
        <w:t>472</w:t>
      </w:r>
      <w:r w:rsidR="00ED5DFB">
        <w:rPr>
          <w:szCs w:val="24"/>
        </w:rPr>
        <w:t>-1</w:t>
      </w:r>
      <w:r w:rsidR="00CB6E6A">
        <w:rPr>
          <w:szCs w:val="24"/>
        </w:rPr>
        <w:t xml:space="preserve">(a) (taxpayer “may” elect </w:t>
      </w:r>
      <w:r w:rsidR="00ED5DFB">
        <w:rPr>
          <w:szCs w:val="24"/>
        </w:rPr>
        <w:t>LIFO)</w:t>
      </w:r>
      <w:r w:rsidR="00181946" w:rsidRPr="00576ED7">
        <w:rPr>
          <w:szCs w:val="24"/>
        </w:rPr>
        <w:t xml:space="preserve">. </w:t>
      </w:r>
      <w:r w:rsidRPr="00576ED7">
        <w:rPr>
          <w:szCs w:val="24"/>
        </w:rPr>
        <w:t>However, taxpayer may elect to treat sales as made from the last inventory items purchased, i.e., “last-in-first-out” of LIFO</w:t>
      </w:r>
      <w:r w:rsidR="00181946" w:rsidRPr="00576ED7">
        <w:rPr>
          <w:szCs w:val="24"/>
        </w:rPr>
        <w:t>.</w:t>
      </w:r>
      <w:r w:rsidR="00181946">
        <w:rPr>
          <w:szCs w:val="24"/>
        </w:rPr>
        <w:t xml:space="preserve"> </w:t>
      </w:r>
      <w:r w:rsidR="00ED5DFB">
        <w:rPr>
          <w:i/>
          <w:szCs w:val="24"/>
        </w:rPr>
        <w:t>Id.</w:t>
      </w:r>
    </w:p>
    <w:p w14:paraId="2337A802" w14:textId="77777777" w:rsidR="0049128E" w:rsidRPr="00576ED7" w:rsidRDefault="0049128E" w:rsidP="00A6585D">
      <w:pPr>
        <w:widowControl w:val="0"/>
        <w:jc w:val="both"/>
        <w:rPr>
          <w:szCs w:val="24"/>
        </w:rPr>
      </w:pPr>
    </w:p>
    <w:p w14:paraId="293506DB" w14:textId="77777777" w:rsidR="0049128E" w:rsidRPr="00576ED7" w:rsidRDefault="0049128E" w:rsidP="00A6585D">
      <w:pPr>
        <w:widowControl w:val="0"/>
        <w:jc w:val="both"/>
        <w:rPr>
          <w:szCs w:val="24"/>
        </w:rPr>
      </w:pPr>
      <w:r w:rsidRPr="00576ED7">
        <w:rPr>
          <w:b/>
          <w:i/>
          <w:szCs w:val="24"/>
        </w:rPr>
        <w:t>Simple illustration</w:t>
      </w:r>
      <w:r w:rsidRPr="00576ED7">
        <w:rPr>
          <w:szCs w:val="24"/>
        </w:rPr>
        <w:t>:</w:t>
      </w:r>
    </w:p>
    <w:p w14:paraId="7254C6E3" w14:textId="77777777" w:rsidR="0049128E" w:rsidRPr="00576ED7" w:rsidRDefault="0049128E" w:rsidP="00A6585D">
      <w:pPr>
        <w:widowControl w:val="0"/>
        <w:jc w:val="both"/>
        <w:rPr>
          <w:szCs w:val="24"/>
        </w:rPr>
      </w:pPr>
    </w:p>
    <w:p w14:paraId="395EEFAC" w14:textId="0C447560" w:rsidR="0049128E" w:rsidRPr="00576ED7" w:rsidRDefault="0049128E" w:rsidP="00C14C34">
      <w:pPr>
        <w:widowControl w:val="0"/>
        <w:jc w:val="both"/>
        <w:rPr>
          <w:szCs w:val="24"/>
        </w:rPr>
      </w:pPr>
      <w:r w:rsidRPr="00576ED7">
        <w:rPr>
          <w:szCs w:val="24"/>
        </w:rPr>
        <w:t xml:space="preserve">1. </w:t>
      </w:r>
      <w:r w:rsidR="00CB5D2B">
        <w:rPr>
          <w:szCs w:val="24"/>
        </w:rPr>
        <w:t xml:space="preserve">Assume </w:t>
      </w:r>
      <w:r w:rsidR="00C076B9">
        <w:rPr>
          <w:szCs w:val="24"/>
        </w:rPr>
        <w:t xml:space="preserve">taxpayer is not a “small business.” </w:t>
      </w:r>
      <w:r w:rsidRPr="00576ED7">
        <w:rPr>
          <w:szCs w:val="24"/>
        </w:rPr>
        <w:t>On December 31, 20</w:t>
      </w:r>
      <w:r w:rsidR="005C6C86">
        <w:rPr>
          <w:szCs w:val="24"/>
        </w:rPr>
        <w:t>2</w:t>
      </w:r>
      <w:r w:rsidRPr="00576ED7">
        <w:rPr>
          <w:szCs w:val="24"/>
        </w:rPr>
        <w:t>1, taxpayer opened a retail store for business and spent $10,000 to acquire 2000 toolboxes at $5 each. During 20</w:t>
      </w:r>
      <w:r w:rsidR="00C076B9">
        <w:rPr>
          <w:szCs w:val="24"/>
        </w:rPr>
        <w:t>2</w:t>
      </w:r>
      <w:r w:rsidR="005C6C86">
        <w:rPr>
          <w:szCs w:val="24"/>
        </w:rPr>
        <w:t>2</w:t>
      </w:r>
      <w:r w:rsidRPr="00576ED7">
        <w:rPr>
          <w:szCs w:val="24"/>
        </w:rPr>
        <w:t>, taxpayer paid $6000 to acquire 1000 more to</w:t>
      </w:r>
      <w:r w:rsidR="00EB64D5">
        <w:rPr>
          <w:szCs w:val="24"/>
        </w:rPr>
        <w:t xml:space="preserve">olboxes at $6 each. </w:t>
      </w:r>
      <w:r w:rsidRPr="00576ED7">
        <w:rPr>
          <w:szCs w:val="24"/>
        </w:rPr>
        <w:t>Taxpayer sold 2500 toolboxes for $10 each.</w:t>
      </w:r>
    </w:p>
    <w:p w14:paraId="0A1D610B" w14:textId="77777777" w:rsidR="0049128E" w:rsidRPr="00576ED7" w:rsidRDefault="0049128E" w:rsidP="00A6585D">
      <w:pPr>
        <w:widowControl w:val="0"/>
        <w:ind w:left="720"/>
        <w:jc w:val="both"/>
        <w:rPr>
          <w:szCs w:val="24"/>
        </w:rPr>
      </w:pPr>
      <w:r w:rsidRPr="00576ED7">
        <w:rPr>
          <w:szCs w:val="24"/>
        </w:rPr>
        <w:t>•Taxpayer’s gross revenue was $25,000, i.e., 2500 x $10.</w:t>
      </w:r>
    </w:p>
    <w:p w14:paraId="2420A862" w14:textId="77777777" w:rsidR="0049128E" w:rsidRPr="00576ED7" w:rsidRDefault="0049128E" w:rsidP="00A6585D">
      <w:pPr>
        <w:widowControl w:val="0"/>
        <w:ind w:left="720"/>
        <w:jc w:val="both"/>
        <w:rPr>
          <w:szCs w:val="24"/>
        </w:rPr>
      </w:pPr>
      <w:r w:rsidRPr="00576ED7">
        <w:rPr>
          <w:szCs w:val="24"/>
        </w:rPr>
        <w:t xml:space="preserve">•Taxpayer’s </w:t>
      </w:r>
      <w:r w:rsidR="00EB64D5">
        <w:rPr>
          <w:szCs w:val="24"/>
        </w:rPr>
        <w:t xml:space="preserve">opening inventory was $10,000. </w:t>
      </w:r>
      <w:r w:rsidRPr="00576ED7">
        <w:rPr>
          <w:szCs w:val="24"/>
        </w:rPr>
        <w:t>Taxpayer’s purchases were $6000.</w:t>
      </w:r>
    </w:p>
    <w:p w14:paraId="13E872B9" w14:textId="77777777" w:rsidR="0049128E" w:rsidRPr="00576ED7" w:rsidRDefault="0049128E" w:rsidP="00A6585D">
      <w:pPr>
        <w:widowControl w:val="0"/>
        <w:ind w:left="720"/>
        <w:jc w:val="both"/>
        <w:rPr>
          <w:szCs w:val="24"/>
        </w:rPr>
      </w:pPr>
      <w:r w:rsidRPr="00576ED7">
        <w:rPr>
          <w:szCs w:val="24"/>
        </w:rPr>
        <w:t>•At the end of the year, taxpayer had 500 toolboxes remaining in inventory.</w:t>
      </w:r>
    </w:p>
    <w:p w14:paraId="5785E2BF" w14:textId="77777777" w:rsidR="0049128E" w:rsidRPr="00576ED7" w:rsidRDefault="0049128E" w:rsidP="00A6585D">
      <w:pPr>
        <w:widowControl w:val="0"/>
        <w:ind w:left="720"/>
        <w:jc w:val="both"/>
        <w:rPr>
          <w:szCs w:val="24"/>
        </w:rPr>
      </w:pPr>
      <w:r w:rsidRPr="00576ED7">
        <w:rPr>
          <w:szCs w:val="24"/>
        </w:rPr>
        <w:t xml:space="preserve">•If we use the FIFO method, we presume that taxpayer sold </w:t>
      </w:r>
      <w:r w:rsidR="009C0FD0">
        <w:rPr>
          <w:szCs w:val="24"/>
        </w:rPr>
        <w:t>the toolboxes that she</w:t>
      </w:r>
      <w:r w:rsidRPr="00576ED7">
        <w:rPr>
          <w:szCs w:val="24"/>
        </w:rPr>
        <w:t xml:space="preserve"> already had at the beginning </w:t>
      </w:r>
      <w:r w:rsidR="009C0FD0">
        <w:rPr>
          <w:szCs w:val="24"/>
        </w:rPr>
        <w:t>the year plus the ones she</w:t>
      </w:r>
      <w:r w:rsidRPr="00576ED7">
        <w:rPr>
          <w:szCs w:val="24"/>
        </w:rPr>
        <w:t xml:space="preserve"> p</w:t>
      </w:r>
      <w:r w:rsidR="00EB64D5">
        <w:rPr>
          <w:szCs w:val="24"/>
        </w:rPr>
        <w:t xml:space="preserve">urchased earliest in the year. </w:t>
      </w:r>
      <w:r w:rsidRPr="00576ED7">
        <w:rPr>
          <w:szCs w:val="24"/>
        </w:rPr>
        <w:t>Hence taxpayer presumptively sold the 2000 toolbox</w:t>
      </w:r>
      <w:r w:rsidR="009C0FD0">
        <w:rPr>
          <w:szCs w:val="24"/>
        </w:rPr>
        <w:t>es that she</w:t>
      </w:r>
      <w:r w:rsidRPr="00576ED7">
        <w:rPr>
          <w:szCs w:val="24"/>
        </w:rPr>
        <w:t xml:space="preserve"> had on hand at the first of</w:t>
      </w:r>
      <w:r w:rsidR="009C0FD0">
        <w:rPr>
          <w:szCs w:val="24"/>
        </w:rPr>
        <w:t xml:space="preserve"> the year plus 500 more that </w:t>
      </w:r>
      <w:r w:rsidRPr="00576ED7">
        <w:rPr>
          <w:szCs w:val="24"/>
        </w:rPr>
        <w:t>she purchased.</w:t>
      </w:r>
    </w:p>
    <w:p w14:paraId="4658946D" w14:textId="77777777" w:rsidR="0049128E" w:rsidRPr="00576ED7" w:rsidRDefault="0049128E" w:rsidP="00A6585D">
      <w:pPr>
        <w:widowControl w:val="0"/>
        <w:ind w:left="1440"/>
        <w:jc w:val="both"/>
        <w:rPr>
          <w:szCs w:val="24"/>
        </w:rPr>
      </w:pPr>
      <w:r w:rsidRPr="00576ED7">
        <w:rPr>
          <w:szCs w:val="24"/>
        </w:rPr>
        <w:t>COGS = $10,000 + $6000 − $3,000 = $13,000</w:t>
      </w:r>
    </w:p>
    <w:p w14:paraId="4F42E7AC" w14:textId="77777777" w:rsidR="0049128E" w:rsidRPr="00576ED7" w:rsidRDefault="0049128E" w:rsidP="00A6585D">
      <w:pPr>
        <w:widowControl w:val="0"/>
        <w:jc w:val="both"/>
        <w:rPr>
          <w:szCs w:val="24"/>
        </w:rPr>
      </w:pPr>
    </w:p>
    <w:p w14:paraId="54BE95AA" w14:textId="77777777" w:rsidR="0049128E" w:rsidRPr="00576ED7" w:rsidRDefault="0049128E" w:rsidP="00A6585D">
      <w:pPr>
        <w:widowControl w:val="0"/>
        <w:ind w:left="1440"/>
        <w:jc w:val="both"/>
        <w:rPr>
          <w:szCs w:val="24"/>
        </w:rPr>
      </w:pPr>
      <w:r w:rsidRPr="00576ED7">
        <w:rPr>
          <w:szCs w:val="24"/>
        </w:rPr>
        <w:t>GI = $25,000 − $13,000 = $12,000.</w:t>
      </w:r>
    </w:p>
    <w:p w14:paraId="2E806EFB" w14:textId="77777777" w:rsidR="0049128E" w:rsidRPr="00576ED7" w:rsidRDefault="0049128E" w:rsidP="00A6585D">
      <w:pPr>
        <w:widowControl w:val="0"/>
        <w:jc w:val="both"/>
        <w:rPr>
          <w:szCs w:val="24"/>
        </w:rPr>
      </w:pPr>
    </w:p>
    <w:p w14:paraId="102E4CF5" w14:textId="77777777" w:rsidR="0049128E"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14:paraId="5B4B0834" w14:textId="77777777" w:rsidR="00CD62B6" w:rsidRPr="00576ED7" w:rsidRDefault="00CD62B6" w:rsidP="00CD62B6">
      <w:pPr>
        <w:widowControl w:val="0"/>
        <w:jc w:val="both"/>
        <w:rPr>
          <w:szCs w:val="24"/>
        </w:rPr>
      </w:pPr>
    </w:p>
    <w:p w14:paraId="68868B61" w14:textId="5C2B71BF" w:rsidR="00CD62B6" w:rsidRPr="00576ED7" w:rsidRDefault="0049128E" w:rsidP="00A6585D">
      <w:pPr>
        <w:widowControl w:val="0"/>
        <w:jc w:val="both"/>
        <w:rPr>
          <w:szCs w:val="24"/>
        </w:rPr>
      </w:pPr>
      <w:r w:rsidRPr="00576ED7">
        <w:rPr>
          <w:szCs w:val="24"/>
        </w:rPr>
        <w:t>2. Now suppose that taxpayer has adopted the LIFO method.</w:t>
      </w:r>
    </w:p>
    <w:p w14:paraId="0C9DF5F0" w14:textId="77777777" w:rsidR="0049128E" w:rsidRPr="00576ED7" w:rsidRDefault="0049128E" w:rsidP="00A6585D">
      <w:pPr>
        <w:widowControl w:val="0"/>
        <w:ind w:left="720"/>
        <w:jc w:val="both"/>
        <w:rPr>
          <w:szCs w:val="24"/>
        </w:rPr>
      </w:pPr>
      <w:r w:rsidRPr="00576ED7">
        <w:rPr>
          <w:szCs w:val="24"/>
        </w:rPr>
        <w:t>•Taxpayer’s gross revenue remains $25,000.</w:t>
      </w:r>
    </w:p>
    <w:p w14:paraId="22F0A8AB" w14:textId="77777777"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14:paraId="05836F9B" w14:textId="77777777" w:rsidR="0049128E" w:rsidRPr="00576ED7" w:rsidRDefault="0049128E" w:rsidP="00A6585D">
      <w:pPr>
        <w:widowControl w:val="0"/>
        <w:ind w:left="720"/>
        <w:jc w:val="both"/>
        <w:rPr>
          <w:szCs w:val="24"/>
        </w:rPr>
      </w:pPr>
      <w:r w:rsidRPr="00576ED7">
        <w:rPr>
          <w:szCs w:val="24"/>
        </w:rPr>
        <w:t>•At the end of the year, taxpayer still has 500 toolboxes on hand.</w:t>
      </w:r>
    </w:p>
    <w:p w14:paraId="1E5D4BBA" w14:textId="77777777" w:rsidR="0049128E" w:rsidRPr="00576ED7" w:rsidRDefault="0049128E" w:rsidP="00A6585D">
      <w:pPr>
        <w:widowControl w:val="0"/>
        <w:ind w:left="720"/>
        <w:jc w:val="both"/>
        <w:rPr>
          <w:szCs w:val="24"/>
        </w:rPr>
      </w:pPr>
      <w:r w:rsidRPr="00576ED7">
        <w:rPr>
          <w:szCs w:val="24"/>
        </w:rPr>
        <w:t>•Under the LIFO method, we presume that taxpayer sol</w:t>
      </w:r>
      <w:r w:rsidR="009C0FD0">
        <w:rPr>
          <w:szCs w:val="24"/>
        </w:rPr>
        <w:t>d the toolboxes that she</w:t>
      </w:r>
      <w:r w:rsidRPr="00576ED7">
        <w:rPr>
          <w:szCs w:val="24"/>
        </w:rPr>
        <w:t xml:space="preserve"> purchased last in time. Thus, we presume that taxpayer sold (in or</w:t>
      </w:r>
      <w:r w:rsidR="009C0FD0">
        <w:rPr>
          <w:szCs w:val="24"/>
        </w:rPr>
        <w:t xml:space="preserve">der) the 1000 toolboxes that </w:t>
      </w:r>
      <w:r w:rsidRPr="00576ED7">
        <w:rPr>
          <w:szCs w:val="24"/>
        </w:rPr>
        <w:t>she purchased dur</w:t>
      </w:r>
      <w:r w:rsidR="009C0FD0">
        <w:rPr>
          <w:szCs w:val="24"/>
        </w:rPr>
        <w:t xml:space="preserve">ing the years plus 1500 that </w:t>
      </w:r>
      <w:r w:rsidRPr="00576ED7">
        <w:rPr>
          <w:szCs w:val="24"/>
        </w:rPr>
        <w:t>she had on hand at the first of the year.</w:t>
      </w:r>
    </w:p>
    <w:p w14:paraId="7C2EDDCE" w14:textId="77777777" w:rsidR="0049128E" w:rsidRPr="00576ED7" w:rsidRDefault="0049128E" w:rsidP="00A6585D">
      <w:pPr>
        <w:widowControl w:val="0"/>
        <w:ind w:left="1440"/>
        <w:jc w:val="both"/>
        <w:rPr>
          <w:szCs w:val="24"/>
        </w:rPr>
      </w:pPr>
      <w:r w:rsidRPr="00576ED7">
        <w:rPr>
          <w:szCs w:val="24"/>
        </w:rPr>
        <w:t>COGS = $10,000 + $6000 − $2500 = $13,500.</w:t>
      </w:r>
    </w:p>
    <w:p w14:paraId="2D0033BB" w14:textId="77777777" w:rsidR="0049128E" w:rsidRPr="00576ED7" w:rsidRDefault="0049128E" w:rsidP="00A6585D">
      <w:pPr>
        <w:widowControl w:val="0"/>
        <w:jc w:val="both"/>
        <w:rPr>
          <w:szCs w:val="24"/>
        </w:rPr>
      </w:pPr>
    </w:p>
    <w:p w14:paraId="7BCD4534" w14:textId="77777777" w:rsidR="0049128E" w:rsidRPr="00576ED7" w:rsidRDefault="0049128E" w:rsidP="00A6585D">
      <w:pPr>
        <w:widowControl w:val="0"/>
        <w:ind w:left="1440"/>
        <w:jc w:val="both"/>
        <w:rPr>
          <w:szCs w:val="24"/>
        </w:rPr>
      </w:pPr>
      <w:r w:rsidRPr="00576ED7">
        <w:rPr>
          <w:szCs w:val="24"/>
        </w:rPr>
        <w:t>GI = $25,000 − $13,500 = $11,500.</w:t>
      </w:r>
    </w:p>
    <w:p w14:paraId="0CE4C58B" w14:textId="77777777" w:rsidR="0049128E" w:rsidRPr="00576ED7" w:rsidRDefault="0049128E" w:rsidP="00A6585D">
      <w:pPr>
        <w:widowControl w:val="0"/>
        <w:jc w:val="both"/>
        <w:rPr>
          <w:szCs w:val="24"/>
        </w:rPr>
      </w:pPr>
    </w:p>
    <w:p w14:paraId="3F7B1D78" w14:textId="77777777"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14:paraId="7126525E" w14:textId="77777777" w:rsidR="0049128E" w:rsidRPr="00576ED7" w:rsidRDefault="0049128E" w:rsidP="00A6585D">
      <w:pPr>
        <w:widowControl w:val="0"/>
        <w:jc w:val="both"/>
        <w:rPr>
          <w:szCs w:val="24"/>
        </w:rPr>
      </w:pPr>
    </w:p>
    <w:p w14:paraId="6632CED1" w14:textId="77777777" w:rsidR="0049128E" w:rsidRPr="00576ED7" w:rsidRDefault="0049128E" w:rsidP="00A6585D">
      <w:pPr>
        <w:widowControl w:val="0"/>
        <w:jc w:val="both"/>
        <w:rPr>
          <w:szCs w:val="24"/>
        </w:rPr>
      </w:pPr>
      <w:r w:rsidRPr="00576ED7">
        <w:rPr>
          <w:szCs w:val="24"/>
        </w:rPr>
        <w:t>Taxpayer’s gross income was less when the price of inventory increased during the year using the LIFO method rather than the FIFO method.</w:t>
      </w:r>
    </w:p>
    <w:p w14:paraId="46350CB4" w14:textId="77777777" w:rsidR="0049128E" w:rsidRPr="00576ED7" w:rsidRDefault="0049128E" w:rsidP="00A6585D">
      <w:pPr>
        <w:widowControl w:val="0"/>
        <w:jc w:val="both"/>
        <w:rPr>
          <w:szCs w:val="24"/>
        </w:rPr>
      </w:pPr>
    </w:p>
    <w:p w14:paraId="7C353AFD"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1.471-2(c) permits a FIFO-method taxpayer to elect to value inventory at cost or market, whichever is lower. </w:t>
      </w:r>
    </w:p>
    <w:p w14:paraId="212507CE" w14:textId="77777777" w:rsidR="0049128E" w:rsidRPr="00576ED7" w:rsidRDefault="0049128E" w:rsidP="00A6585D">
      <w:pPr>
        <w:widowControl w:val="0"/>
        <w:jc w:val="both"/>
        <w:rPr>
          <w:szCs w:val="24"/>
        </w:rPr>
      </w:pPr>
    </w:p>
    <w:p w14:paraId="24A9221C" w14:textId="09B78C39" w:rsidR="0049128E" w:rsidRPr="00576ED7" w:rsidRDefault="0049128E" w:rsidP="00A6585D">
      <w:pPr>
        <w:widowControl w:val="0"/>
        <w:jc w:val="both"/>
        <w:rPr>
          <w:szCs w:val="24"/>
        </w:rPr>
      </w:pPr>
      <w:r w:rsidRPr="00576ED7">
        <w:rPr>
          <w:szCs w:val="24"/>
        </w:rPr>
        <w:t>3. Same facts as number 1, except that the fmv of toolboxes fell to $4 by the end of the year. $4 is less than $6, so taxpayer will value the toolboxes in inventory at $4 rather than $6.</w:t>
      </w:r>
    </w:p>
    <w:p w14:paraId="078E4F76" w14:textId="77777777" w:rsidR="0049128E" w:rsidRPr="00576ED7" w:rsidRDefault="0049128E" w:rsidP="00A6585D">
      <w:pPr>
        <w:widowControl w:val="0"/>
        <w:ind w:left="720"/>
        <w:jc w:val="both"/>
        <w:rPr>
          <w:szCs w:val="24"/>
        </w:rPr>
      </w:pPr>
      <w:r w:rsidRPr="00576ED7">
        <w:rPr>
          <w:szCs w:val="24"/>
        </w:rPr>
        <w:t>•Taxpayer’s closing inventory = 500 x $4 = $2000.</w:t>
      </w:r>
    </w:p>
    <w:p w14:paraId="798B19B0" w14:textId="77777777" w:rsidR="0049128E" w:rsidRPr="00576ED7" w:rsidRDefault="0049128E" w:rsidP="00A6585D">
      <w:pPr>
        <w:widowControl w:val="0"/>
        <w:ind w:left="720"/>
        <w:jc w:val="both"/>
        <w:rPr>
          <w:szCs w:val="24"/>
        </w:rPr>
      </w:pPr>
      <w:r w:rsidRPr="00576ED7">
        <w:rPr>
          <w:szCs w:val="24"/>
        </w:rPr>
        <w:t>•Now:</w:t>
      </w:r>
    </w:p>
    <w:p w14:paraId="68655B23" w14:textId="77777777" w:rsidR="0049128E" w:rsidRPr="00576ED7" w:rsidRDefault="0049128E" w:rsidP="00A6585D">
      <w:pPr>
        <w:widowControl w:val="0"/>
        <w:ind w:left="1440"/>
        <w:jc w:val="both"/>
        <w:rPr>
          <w:szCs w:val="24"/>
        </w:rPr>
      </w:pPr>
      <w:r w:rsidRPr="00576ED7">
        <w:rPr>
          <w:szCs w:val="24"/>
        </w:rPr>
        <w:t>COGS = $10,000 + $6000 − $2000 = $14,000</w:t>
      </w:r>
    </w:p>
    <w:p w14:paraId="136644A1" w14:textId="77777777" w:rsidR="0049128E" w:rsidRPr="00576ED7" w:rsidRDefault="0049128E" w:rsidP="00A6585D">
      <w:pPr>
        <w:widowControl w:val="0"/>
        <w:jc w:val="both"/>
        <w:rPr>
          <w:szCs w:val="24"/>
        </w:rPr>
      </w:pPr>
    </w:p>
    <w:p w14:paraId="55639214" w14:textId="77777777" w:rsidR="0049128E" w:rsidRPr="00576ED7" w:rsidRDefault="0049128E" w:rsidP="00A6585D">
      <w:pPr>
        <w:widowControl w:val="0"/>
        <w:ind w:left="1440"/>
        <w:jc w:val="both"/>
        <w:rPr>
          <w:szCs w:val="24"/>
        </w:rPr>
      </w:pPr>
      <w:r w:rsidRPr="00576ED7">
        <w:rPr>
          <w:szCs w:val="24"/>
        </w:rPr>
        <w:t>GI = $25,000 − $13,000 = $11,000.</w:t>
      </w:r>
    </w:p>
    <w:p w14:paraId="47C6800C" w14:textId="77777777" w:rsidR="0049128E" w:rsidRDefault="0049128E" w:rsidP="00A6585D">
      <w:pPr>
        <w:widowControl w:val="0"/>
        <w:jc w:val="both"/>
        <w:rPr>
          <w:szCs w:val="24"/>
        </w:rPr>
      </w:pPr>
      <w:r w:rsidRPr="00576ED7">
        <w:rPr>
          <w:szCs w:val="24"/>
        </w:rPr>
        <w:t>If taxpayer anticipates a loss on inventory be</w:t>
      </w:r>
      <w:r w:rsidR="009C0FD0">
        <w:rPr>
          <w:szCs w:val="24"/>
        </w:rPr>
        <w:t xml:space="preserve">fore it is sold, </w:t>
      </w:r>
      <w:r w:rsidRPr="00576ED7">
        <w:rPr>
          <w:szCs w:val="24"/>
        </w:rPr>
        <w:t>she might elect cost or market valuation of inventory, whichever is lower.</w:t>
      </w:r>
    </w:p>
    <w:p w14:paraId="162D392C" w14:textId="77777777" w:rsidR="00D52C20" w:rsidRDefault="00D52C20" w:rsidP="00A6585D">
      <w:pPr>
        <w:widowControl w:val="0"/>
        <w:jc w:val="both"/>
        <w:rPr>
          <w:szCs w:val="24"/>
        </w:rPr>
      </w:pPr>
    </w:p>
    <w:p w14:paraId="5FF6F7BB" w14:textId="77777777" w:rsidR="00D52C20" w:rsidRDefault="00D52C20" w:rsidP="00A6585D">
      <w:pPr>
        <w:widowControl w:val="0"/>
        <w:jc w:val="both"/>
        <w:rPr>
          <w:szCs w:val="24"/>
        </w:rPr>
      </w:pPr>
    </w:p>
    <w:p w14:paraId="5129810B" w14:textId="1BD9C6C5" w:rsidR="0049128E" w:rsidRPr="00576ED7" w:rsidRDefault="0049128E" w:rsidP="00430EF8">
      <w:pPr>
        <w:pStyle w:val="Heading3"/>
      </w:pPr>
      <w:bookmarkStart w:id="133" w:name="_Toc141263545"/>
      <w:r w:rsidRPr="00576ED7">
        <w:t>Wrap-Up Questions for Chapter 9</w:t>
      </w:r>
      <w:bookmarkEnd w:id="133"/>
      <w:r w:rsidRPr="00576ED7">
        <w:fldChar w:fldCharType="begin"/>
      </w:r>
      <w:r w:rsidRPr="00576ED7">
        <w:instrText xml:space="preserve"> TC \l1 "Wrap-Up Questions for Chapter 9</w:instrText>
      </w:r>
      <w:r w:rsidRPr="00576ED7">
        <w:fldChar w:fldCharType="end"/>
      </w:r>
    </w:p>
    <w:p w14:paraId="40485438" w14:textId="618B2665" w:rsidR="0049128E" w:rsidRPr="00576ED7" w:rsidRDefault="00EB64D5" w:rsidP="00A6585D">
      <w:pPr>
        <w:widowControl w:val="0"/>
        <w:jc w:val="both"/>
        <w:rPr>
          <w:szCs w:val="24"/>
        </w:rPr>
      </w:pPr>
      <w:r>
        <w:rPr>
          <w:szCs w:val="24"/>
        </w:rPr>
        <w:t xml:space="preserve">1. </w:t>
      </w:r>
      <w:r w:rsidR="0049128E" w:rsidRPr="00576ED7">
        <w:rPr>
          <w:szCs w:val="24"/>
        </w:rPr>
        <w:t xml:space="preserve">Why do you think that Congress has never enacted a counterpart to </w:t>
      </w:r>
      <w:r w:rsidR="00CA008D">
        <w:rPr>
          <w:szCs w:val="24"/>
        </w:rPr>
        <w:t>§ </w:t>
      </w:r>
      <w:r w:rsidR="0049128E" w:rsidRPr="00576ED7">
        <w:rPr>
          <w:szCs w:val="24"/>
        </w:rPr>
        <w:t>1341 and imposed a tax rate on recovery of tax benefit items equal to the rate applicable at the time of the deduction?</w:t>
      </w:r>
    </w:p>
    <w:p w14:paraId="31D3BE4A" w14:textId="77777777" w:rsidR="0049128E" w:rsidRPr="00576ED7" w:rsidRDefault="0049128E" w:rsidP="00A6585D">
      <w:pPr>
        <w:widowControl w:val="0"/>
        <w:jc w:val="both"/>
        <w:rPr>
          <w:szCs w:val="24"/>
        </w:rPr>
      </w:pPr>
    </w:p>
    <w:p w14:paraId="2337DD79" w14:textId="324CD9AB" w:rsidR="0049128E" w:rsidRPr="00576ED7" w:rsidRDefault="00EB64D5" w:rsidP="00A6585D">
      <w:pPr>
        <w:widowControl w:val="0"/>
        <w:jc w:val="both"/>
        <w:rPr>
          <w:szCs w:val="24"/>
        </w:rPr>
      </w:pPr>
      <w:r>
        <w:rPr>
          <w:szCs w:val="24"/>
        </w:rPr>
        <w:t xml:space="preserve">2. </w:t>
      </w:r>
      <w:r w:rsidR="0049128E" w:rsidRPr="00576ED7">
        <w:rPr>
          <w:szCs w:val="24"/>
        </w:rPr>
        <w:t>Taxpayer has $5000 of before</w:t>
      </w:r>
      <w:r>
        <w:rPr>
          <w:szCs w:val="24"/>
        </w:rPr>
        <w:t xml:space="preserve">-tax income to save in an IRA. </w:t>
      </w:r>
      <w:r w:rsidR="0049128E" w:rsidRPr="00576ED7">
        <w:rPr>
          <w:szCs w:val="24"/>
        </w:rPr>
        <w:t>Taxpayer antici</w:t>
      </w:r>
      <w:r w:rsidR="009C0FD0">
        <w:rPr>
          <w:szCs w:val="24"/>
        </w:rPr>
        <w:t xml:space="preserve">pates that </w:t>
      </w:r>
      <w:r w:rsidR="0049128E" w:rsidRPr="00576ED7">
        <w:rPr>
          <w:szCs w:val="24"/>
        </w:rPr>
        <w:t xml:space="preserve">her </w:t>
      </w:r>
      <w:r>
        <w:rPr>
          <w:szCs w:val="24"/>
        </w:rPr>
        <w:t xml:space="preserve">tax bracket will never change. </w:t>
      </w:r>
      <w:r w:rsidR="0049128E" w:rsidRPr="00576ED7">
        <w:rPr>
          <w:szCs w:val="24"/>
        </w:rPr>
        <w:t>Will taxpayer come out ahead with a Roth IRA or a traditional IRA?</w:t>
      </w:r>
      <w:r w:rsidR="006D215E">
        <w:rPr>
          <w:szCs w:val="24"/>
        </w:rPr>
        <w:t xml:space="preserve"> What i</w:t>
      </w:r>
      <w:r w:rsidR="009C0FD0">
        <w:rPr>
          <w:szCs w:val="24"/>
        </w:rPr>
        <w:t xml:space="preserve">f taxpayer anticipates that </w:t>
      </w:r>
      <w:r w:rsidR="006D215E">
        <w:rPr>
          <w:szCs w:val="24"/>
        </w:rPr>
        <w:t>her tax bracket will be lower in retirement years than in working (and saving) years?</w:t>
      </w:r>
    </w:p>
    <w:p w14:paraId="31383477" w14:textId="77777777" w:rsidR="0049128E" w:rsidRPr="00576ED7" w:rsidRDefault="0049128E" w:rsidP="00A6585D">
      <w:pPr>
        <w:widowControl w:val="0"/>
        <w:jc w:val="both"/>
        <w:rPr>
          <w:szCs w:val="24"/>
        </w:rPr>
      </w:pPr>
    </w:p>
    <w:p w14:paraId="544173F9" w14:textId="49473AF4" w:rsidR="0049128E" w:rsidRDefault="005D2188" w:rsidP="00A6585D">
      <w:pPr>
        <w:widowControl w:val="0"/>
        <w:jc w:val="both"/>
        <w:rPr>
          <w:szCs w:val="24"/>
        </w:rPr>
      </w:pPr>
      <w:r>
        <w:rPr>
          <w:szCs w:val="24"/>
        </w:rPr>
        <w:t>3</w:t>
      </w:r>
      <w:r w:rsidR="00EB64D5">
        <w:rPr>
          <w:szCs w:val="24"/>
        </w:rPr>
        <w:t>.</w:t>
      </w:r>
      <w:r w:rsidR="00CD58CC">
        <w:rPr>
          <w:szCs w:val="24"/>
        </w:rPr>
        <w:t xml:space="preserve"> </w:t>
      </w:r>
      <w:r w:rsidR="0049128E" w:rsidRPr="00576ED7">
        <w:rPr>
          <w:szCs w:val="24"/>
        </w:rPr>
        <w:t>How would you structure a retirement plan using Revenue Ruling 60-31 to defer income tax for taxpayers, yet make the payments as secure as possible?</w:t>
      </w:r>
    </w:p>
    <w:p w14:paraId="6E0B00E1" w14:textId="77777777" w:rsidR="003A44C1" w:rsidRDefault="003A44C1" w:rsidP="00A6585D">
      <w:pPr>
        <w:widowControl w:val="0"/>
        <w:jc w:val="both"/>
        <w:rPr>
          <w:szCs w:val="24"/>
        </w:rPr>
      </w:pPr>
    </w:p>
    <w:p w14:paraId="372DA762" w14:textId="77777777" w:rsidR="003A44C1" w:rsidRDefault="003A44C1" w:rsidP="003A44C1">
      <w:pPr>
        <w:widowControl w:val="0"/>
        <w:jc w:val="both"/>
        <w:rPr>
          <w:szCs w:val="24"/>
        </w:rPr>
      </w:pPr>
    </w:p>
    <w:p w14:paraId="6D7B26F3" w14:textId="77777777" w:rsidR="003A44C1" w:rsidRPr="00576ED7" w:rsidRDefault="003A44C1" w:rsidP="00430EF8">
      <w:pPr>
        <w:pStyle w:val="Heading3"/>
      </w:pPr>
      <w:bookmarkStart w:id="134" w:name="_Toc141263546"/>
      <w:r>
        <w:t>What have you learned?</w:t>
      </w:r>
      <w:bookmarkEnd w:id="134"/>
      <w:r w:rsidRPr="00576ED7">
        <w:fldChar w:fldCharType="begin"/>
      </w:r>
      <w:r w:rsidRPr="00576ED7">
        <w:instrText xml:space="preserve"> TC \l1 "</w:instrText>
      </w:r>
      <w:r>
        <w:instrText>What have you learned?</w:instrText>
      </w:r>
      <w:r w:rsidRPr="00576ED7">
        <w:fldChar w:fldCharType="end"/>
      </w:r>
    </w:p>
    <w:p w14:paraId="28923C01" w14:textId="77777777" w:rsidR="003A44C1" w:rsidRDefault="003A44C1" w:rsidP="003A44C1">
      <w:pPr>
        <w:widowControl w:val="0"/>
        <w:jc w:val="both"/>
        <w:rPr>
          <w:szCs w:val="24"/>
        </w:rPr>
      </w:pPr>
      <w:r>
        <w:rPr>
          <w:szCs w:val="24"/>
        </w:rPr>
        <w:t>Can you explain or define –</w:t>
      </w:r>
    </w:p>
    <w:p w14:paraId="0D14B26E" w14:textId="77777777" w:rsidR="0092002D" w:rsidRDefault="003A44C1" w:rsidP="003A44C1">
      <w:pPr>
        <w:widowControl w:val="0"/>
        <w:jc w:val="both"/>
        <w:rPr>
          <w:szCs w:val="24"/>
        </w:rPr>
      </w:pPr>
      <w:r>
        <w:rPr>
          <w:szCs w:val="24"/>
        </w:rPr>
        <w:t>•</w:t>
      </w:r>
      <w:r w:rsidR="0092002D">
        <w:rPr>
          <w:szCs w:val="24"/>
        </w:rPr>
        <w:t>What is the claim of right doctrine?</w:t>
      </w:r>
    </w:p>
    <w:p w14:paraId="6E0DE50C" w14:textId="77777777" w:rsidR="0092002D" w:rsidRDefault="003A44C1" w:rsidP="003A44C1">
      <w:pPr>
        <w:widowControl w:val="0"/>
        <w:jc w:val="both"/>
        <w:rPr>
          <w:szCs w:val="24"/>
        </w:rPr>
      </w:pPr>
      <w:r>
        <w:rPr>
          <w:szCs w:val="24"/>
        </w:rPr>
        <w:t>•</w:t>
      </w:r>
      <w:r w:rsidR="0092002D">
        <w:rPr>
          <w:szCs w:val="24"/>
        </w:rPr>
        <w:t xml:space="preserve">What is the rule of </w:t>
      </w:r>
      <w:r w:rsidR="0092002D">
        <w:rPr>
          <w:i/>
          <w:szCs w:val="24"/>
        </w:rPr>
        <w:t>Lewis</w:t>
      </w:r>
      <w:r w:rsidR="0092002D">
        <w:rPr>
          <w:szCs w:val="24"/>
        </w:rPr>
        <w:t xml:space="preserve">? What is the rule of </w:t>
      </w:r>
      <w:r w:rsidR="00CA008D">
        <w:rPr>
          <w:szCs w:val="24"/>
        </w:rPr>
        <w:t>§ </w:t>
      </w:r>
      <w:r w:rsidR="0092002D">
        <w:rPr>
          <w:szCs w:val="24"/>
        </w:rPr>
        <w:t>1341?</w:t>
      </w:r>
    </w:p>
    <w:p w14:paraId="2618FB51" w14:textId="0840E3DF" w:rsidR="0092002D" w:rsidRPr="0092002D" w:rsidRDefault="003A44C1" w:rsidP="003A44C1">
      <w:pPr>
        <w:widowControl w:val="0"/>
        <w:jc w:val="both"/>
        <w:rPr>
          <w:szCs w:val="24"/>
        </w:rPr>
      </w:pPr>
      <w:r>
        <w:rPr>
          <w:szCs w:val="24"/>
        </w:rPr>
        <w:t>•</w:t>
      </w:r>
      <w:r w:rsidR="0092002D">
        <w:rPr>
          <w:szCs w:val="24"/>
        </w:rPr>
        <w:t xml:space="preserve">What is the rule of </w:t>
      </w:r>
      <w:r w:rsidR="00F704CD">
        <w:rPr>
          <w:i/>
          <w:szCs w:val="24"/>
        </w:rPr>
        <w:t>Rosen</w:t>
      </w:r>
      <w:r w:rsidR="0092002D">
        <w:rPr>
          <w:szCs w:val="24"/>
        </w:rPr>
        <w:t xml:space="preserve">? What is the rule of </w:t>
      </w:r>
      <w:r w:rsidR="00CA008D">
        <w:rPr>
          <w:szCs w:val="24"/>
        </w:rPr>
        <w:t>§ </w:t>
      </w:r>
      <w:r w:rsidR="0092002D">
        <w:rPr>
          <w:szCs w:val="24"/>
        </w:rPr>
        <w:t>111?</w:t>
      </w:r>
    </w:p>
    <w:p w14:paraId="276E12F1" w14:textId="77777777" w:rsidR="0092002D" w:rsidRDefault="003A44C1" w:rsidP="003A44C1">
      <w:pPr>
        <w:widowControl w:val="0"/>
        <w:jc w:val="both"/>
        <w:rPr>
          <w:szCs w:val="24"/>
        </w:rPr>
      </w:pPr>
      <w:r>
        <w:rPr>
          <w:szCs w:val="24"/>
        </w:rPr>
        <w:t>•</w:t>
      </w:r>
      <w:r w:rsidR="0092002D">
        <w:rPr>
          <w:szCs w:val="24"/>
        </w:rPr>
        <w:t>What is the installment method? When is it applicable? How does it work?</w:t>
      </w:r>
    </w:p>
    <w:p w14:paraId="44D96A16" w14:textId="77777777" w:rsidR="0092002D" w:rsidRDefault="003A44C1" w:rsidP="003A44C1">
      <w:pPr>
        <w:widowControl w:val="0"/>
        <w:jc w:val="both"/>
        <w:rPr>
          <w:szCs w:val="24"/>
        </w:rPr>
      </w:pPr>
      <w:r>
        <w:rPr>
          <w:szCs w:val="24"/>
        </w:rPr>
        <w:t>•</w:t>
      </w:r>
      <w:r w:rsidR="0092002D">
        <w:rPr>
          <w:szCs w:val="24"/>
        </w:rPr>
        <w:t>What is the cash method of accounting? What is a cash equivalent, constructive receipt, or economic benefit?</w:t>
      </w:r>
    </w:p>
    <w:p w14:paraId="63C7B338" w14:textId="77777777" w:rsidR="0092002D" w:rsidRDefault="003A44C1" w:rsidP="003A44C1">
      <w:pPr>
        <w:widowControl w:val="0"/>
        <w:jc w:val="both"/>
        <w:rPr>
          <w:szCs w:val="24"/>
        </w:rPr>
      </w:pPr>
      <w:r>
        <w:rPr>
          <w:szCs w:val="24"/>
        </w:rPr>
        <w:t>•</w:t>
      </w:r>
      <w:r w:rsidR="0092002D">
        <w:rPr>
          <w:szCs w:val="24"/>
        </w:rPr>
        <w:t>What is the significance of a cash method taxpayer receiving a “mere promise to pay?”</w:t>
      </w:r>
    </w:p>
    <w:p w14:paraId="7F335464" w14:textId="77777777" w:rsidR="0092002D" w:rsidRDefault="003A44C1" w:rsidP="003A44C1">
      <w:pPr>
        <w:widowControl w:val="0"/>
        <w:jc w:val="both"/>
        <w:rPr>
          <w:szCs w:val="24"/>
        </w:rPr>
      </w:pPr>
      <w:r>
        <w:rPr>
          <w:szCs w:val="24"/>
        </w:rPr>
        <w:t>•</w:t>
      </w:r>
      <w:r w:rsidR="0092002D">
        <w:rPr>
          <w:szCs w:val="24"/>
        </w:rPr>
        <w:t>What is th</w:t>
      </w:r>
      <w:r w:rsidR="00EB64D5">
        <w:rPr>
          <w:szCs w:val="24"/>
        </w:rPr>
        <w:t xml:space="preserve">e accrual method of accounting? </w:t>
      </w:r>
      <w:r w:rsidR="0092002D">
        <w:rPr>
          <w:szCs w:val="24"/>
        </w:rPr>
        <w:t>What is the all events test for income? What is the all events test for deductions? What is economic performance?</w:t>
      </w:r>
    </w:p>
    <w:p w14:paraId="6F39737E" w14:textId="16F819CD" w:rsidR="00BB3765" w:rsidRDefault="005D2188" w:rsidP="003A44C1">
      <w:pPr>
        <w:widowControl w:val="0"/>
        <w:jc w:val="both"/>
        <w:rPr>
          <w:szCs w:val="24"/>
        </w:rPr>
      </w:pPr>
      <w:r>
        <w:rPr>
          <w:szCs w:val="24"/>
        </w:rPr>
        <w:t>•Why would some taxpayers who sell merchandise from inventory prefer to compute their gross income under the LIFO method?</w:t>
      </w:r>
    </w:p>
    <w:p w14:paraId="47027F99" w14:textId="77777777" w:rsidR="00BB3765" w:rsidRDefault="00BB3765">
      <w:pPr>
        <w:rPr>
          <w:szCs w:val="24"/>
        </w:rPr>
      </w:pPr>
      <w:r>
        <w:rPr>
          <w:szCs w:val="24"/>
        </w:rPr>
        <w:br w:type="page"/>
      </w:r>
    </w:p>
    <w:p w14:paraId="377DC6A0" w14:textId="77777777" w:rsidR="0049128E" w:rsidRPr="00576ED7" w:rsidRDefault="0049128E" w:rsidP="00260768">
      <w:pPr>
        <w:pStyle w:val="Heading2"/>
      </w:pPr>
      <w:bookmarkStart w:id="135" w:name="_Toc141263547"/>
      <w:r w:rsidRPr="00576ED7">
        <w:t>Chapter 10: Character of Income and Computation of Tax</w:t>
      </w:r>
      <w:bookmarkEnd w:id="135"/>
      <w:r w:rsidRPr="00576ED7">
        <w:fldChar w:fldCharType="begin"/>
      </w:r>
      <w:r w:rsidRPr="00576ED7">
        <w:instrText xml:space="preserve"> TC \l1 "Chapter 10: Character of Income and Computation of Tax</w:instrText>
      </w:r>
      <w:r w:rsidRPr="00576ED7">
        <w:fldChar w:fldCharType="end"/>
      </w:r>
    </w:p>
    <w:p w14:paraId="6F39C4BC" w14:textId="77777777" w:rsidR="0049128E" w:rsidRPr="00576ED7" w:rsidRDefault="0049128E" w:rsidP="00A6585D">
      <w:pPr>
        <w:widowControl w:val="0"/>
        <w:jc w:val="both"/>
        <w:rPr>
          <w:szCs w:val="24"/>
        </w:rPr>
      </w:pPr>
    </w:p>
    <w:p w14:paraId="163D4D9F" w14:textId="782DE736" w:rsidR="0049128E" w:rsidRPr="00576ED7" w:rsidRDefault="002C05F1" w:rsidP="00A6585D">
      <w:pPr>
        <w:widowControl w:val="0"/>
        <w:jc w:val="both"/>
        <w:rPr>
          <w:szCs w:val="24"/>
        </w:rPr>
      </w:pPr>
      <w:r w:rsidRPr="00576ED7">
        <w:rPr>
          <w:noProof/>
          <w:szCs w:val="24"/>
        </w:rPr>
        <mc:AlternateContent>
          <mc:Choice Requires="wps">
            <w:drawing>
              <wp:anchor distT="152400" distB="152400" distL="152400" distR="152400" simplePos="0" relativeHeight="251979776" behindDoc="0" locked="0" layoutInCell="0" allowOverlap="1" wp14:anchorId="3A52F003" wp14:editId="39E785A1">
                <wp:simplePos x="0" y="0"/>
                <wp:positionH relativeFrom="margin">
                  <wp:posOffset>-214630</wp:posOffset>
                </wp:positionH>
                <wp:positionV relativeFrom="paragraph">
                  <wp:posOffset>239765</wp:posOffset>
                </wp:positionV>
                <wp:extent cx="2690495" cy="2762250"/>
                <wp:effectExtent l="0" t="0" r="14605" b="19050"/>
                <wp:wrapSquare wrapText="larges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62250"/>
                        </a:xfrm>
                        <a:prstGeom prst="rect">
                          <a:avLst/>
                        </a:prstGeom>
                        <a:solidFill>
                          <a:srgbClr val="FFFFFF"/>
                        </a:solidFill>
                        <a:ln w="12192">
                          <a:solidFill>
                            <a:srgbClr val="000000"/>
                          </a:solidFill>
                          <a:miter lim="800000"/>
                          <a:headEnd/>
                          <a:tailEnd/>
                        </a:ln>
                      </wps:spPr>
                      <wps:txbx>
                        <w:txbxContent>
                          <w:p w14:paraId="3033BD66"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i/>
                                <w:sz w:val="22"/>
                                <w:szCs w:val="22"/>
                              </w:rPr>
                              <w:t>The Tax Formula</w:t>
                            </w:r>
                            <w:r w:rsidRPr="0005782B">
                              <w:rPr>
                                <w:rFonts w:asciiTheme="minorBidi" w:hAnsiTheme="minorBidi" w:cstheme="minorBidi"/>
                                <w:sz w:val="22"/>
                                <w:szCs w:val="22"/>
                              </w:rPr>
                              <w:t>:</w:t>
                            </w:r>
                          </w:p>
                          <w:p w14:paraId="4BF5C932" w14:textId="77777777" w:rsidR="005E3A00" w:rsidRPr="0005782B" w:rsidRDefault="005E3A00" w:rsidP="002C05F1">
                            <w:pPr>
                              <w:widowControl w:val="0"/>
                              <w:jc w:val="both"/>
                              <w:rPr>
                                <w:rFonts w:asciiTheme="minorBidi" w:hAnsiTheme="minorBidi" w:cstheme="minorBidi"/>
                                <w:sz w:val="22"/>
                                <w:szCs w:val="22"/>
                              </w:rPr>
                            </w:pPr>
                          </w:p>
                          <w:p w14:paraId="2F346685"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 xml:space="preserve">(gross income) </w:t>
                            </w:r>
                          </w:p>
                          <w:p w14:paraId="084DD09D"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u w:val="single"/>
                              </w:rPr>
                              <w:t>MINUS deductions named in § 62</w:t>
                            </w:r>
                          </w:p>
                          <w:p w14:paraId="2C48D7C6"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EQUALS (adjusted gross income (AGI))</w:t>
                            </w:r>
                          </w:p>
                          <w:p w14:paraId="018A9E60"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MINUS (standard deduction or itemized deductions)</w:t>
                            </w:r>
                          </w:p>
                          <w:p w14:paraId="3DEA7B61" w14:textId="77777777" w:rsidR="005E3A00" w:rsidRPr="0005782B" w:rsidRDefault="005E3A00" w:rsidP="008314F5">
                            <w:pPr>
                              <w:widowControl w:val="0"/>
                              <w:rPr>
                                <w:rFonts w:asciiTheme="minorBidi" w:hAnsiTheme="minorBidi" w:cstheme="minorBidi"/>
                                <w:sz w:val="22"/>
                                <w:szCs w:val="22"/>
                              </w:rPr>
                            </w:pPr>
                            <w:r w:rsidRPr="0005782B">
                              <w:rPr>
                                <w:rFonts w:asciiTheme="minorBidi" w:hAnsiTheme="minorBidi" w:cstheme="minorBidi"/>
                                <w:sz w:val="22"/>
                                <w:szCs w:val="22"/>
                              </w:rPr>
                              <w:t>MINUS (deduction for “qualified business income”)</w:t>
                            </w:r>
                          </w:p>
                          <w:p w14:paraId="678BFC0C" w14:textId="77777777" w:rsidR="005E3A00" w:rsidRPr="0005782B" w:rsidRDefault="005E3A00" w:rsidP="002C05F1">
                            <w:pPr>
                              <w:widowControl w:val="0"/>
                              <w:jc w:val="both"/>
                              <w:rPr>
                                <w:rFonts w:asciiTheme="minorBidi" w:hAnsiTheme="minorBidi" w:cstheme="minorBidi"/>
                                <w:sz w:val="22"/>
                                <w:szCs w:val="22"/>
                              </w:rPr>
                            </w:pPr>
                          </w:p>
                          <w:p w14:paraId="00514C6D"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EQUALS (taxable income)</w:t>
                            </w:r>
                          </w:p>
                          <w:p w14:paraId="49EDB2EF" w14:textId="77777777" w:rsidR="005E3A00" w:rsidRPr="0005782B" w:rsidRDefault="005E3A00" w:rsidP="002C05F1">
                            <w:pPr>
                              <w:widowControl w:val="0"/>
                              <w:jc w:val="both"/>
                              <w:rPr>
                                <w:rFonts w:asciiTheme="minorBidi" w:hAnsiTheme="minorBidi" w:cstheme="minorBidi"/>
                                <w:sz w:val="22"/>
                                <w:szCs w:val="22"/>
                              </w:rPr>
                            </w:pPr>
                          </w:p>
                          <w:p w14:paraId="3EF663A7" w14:textId="77777777" w:rsidR="005E3A00" w:rsidRPr="0005782B" w:rsidRDefault="005E3A00" w:rsidP="002C05F1">
                            <w:pPr>
                              <w:widowControl w:val="0"/>
                              <w:jc w:val="both"/>
                              <w:rPr>
                                <w:rFonts w:asciiTheme="minorBidi" w:hAnsiTheme="minorBidi" w:cstheme="minorBidi"/>
                                <w:sz w:val="22"/>
                                <w:szCs w:val="22"/>
                              </w:rPr>
                            </w:pPr>
                            <w:r w:rsidRPr="0005782B">
                              <w:rPr>
                                <w:rFonts w:ascii="Segoe UI Symbol" w:hAnsi="Segoe UI Symbol" w:cs="Segoe UI Symbol"/>
                                <w:sz w:val="22"/>
                                <w:szCs w:val="22"/>
                              </w:rPr>
                              <w:t>➔</w:t>
                            </w:r>
                            <w:r w:rsidRPr="0005782B">
                              <w:rPr>
                                <w:rFonts w:asciiTheme="minorBidi" w:hAnsiTheme="minorBidi" w:cstheme="minorBidi"/>
                                <w:sz w:val="22"/>
                                <w:szCs w:val="22"/>
                              </w:rPr>
                              <w:t>Compute income tax liability from tables in § 1(j) (indexed for inflation)</w:t>
                            </w:r>
                          </w:p>
                          <w:p w14:paraId="0D59C3F4"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2F003" id="_x0000_s1134" type="#_x0000_t202" style="position:absolute;left:0;text-align:left;margin-left:-16.9pt;margin-top:18.9pt;width:211.85pt;height:217.5pt;z-index:251979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" o:allowincell="f" strokeweight=".96pt">
                <v:textbox inset="6pt,6pt,6pt,6pt">
                  <w:txbxContent>
                    <w:p w14:paraId="3033BD66"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i/>
                          <w:sz w:val="22"/>
                          <w:szCs w:val="22"/>
                        </w:rPr>
                        <w:t>The Tax Formula</w:t>
                      </w:r>
                      <w:r w:rsidRPr="0005782B">
                        <w:rPr>
                          <w:rFonts w:asciiTheme="minorBidi" w:hAnsiTheme="minorBidi" w:cstheme="minorBidi"/>
                          <w:sz w:val="22"/>
                          <w:szCs w:val="22"/>
                        </w:rPr>
                        <w:t>:</w:t>
                      </w:r>
                    </w:p>
                    <w:p w14:paraId="4BF5C932" w14:textId="77777777" w:rsidR="005E3A00" w:rsidRPr="0005782B" w:rsidRDefault="005E3A00" w:rsidP="002C05F1">
                      <w:pPr>
                        <w:widowControl w:val="0"/>
                        <w:jc w:val="both"/>
                        <w:rPr>
                          <w:rFonts w:asciiTheme="minorBidi" w:hAnsiTheme="minorBidi" w:cstheme="minorBidi"/>
                          <w:sz w:val="22"/>
                          <w:szCs w:val="22"/>
                        </w:rPr>
                      </w:pPr>
                    </w:p>
                    <w:p w14:paraId="2F346685"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 xml:space="preserve">(gross income) </w:t>
                      </w:r>
                    </w:p>
                    <w:p w14:paraId="084DD09D"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u w:val="single"/>
                        </w:rPr>
                        <w:t>MINUS deductions named in § 62</w:t>
                      </w:r>
                    </w:p>
                    <w:p w14:paraId="2C48D7C6"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EQUALS (adjusted gross income (AGI))</w:t>
                      </w:r>
                    </w:p>
                    <w:p w14:paraId="018A9E60"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MINUS (standard deduction or itemized deductions)</w:t>
                      </w:r>
                    </w:p>
                    <w:p w14:paraId="3DEA7B61" w14:textId="77777777" w:rsidR="005E3A00" w:rsidRPr="0005782B" w:rsidRDefault="005E3A00" w:rsidP="008314F5">
                      <w:pPr>
                        <w:widowControl w:val="0"/>
                        <w:rPr>
                          <w:rFonts w:asciiTheme="minorBidi" w:hAnsiTheme="minorBidi" w:cstheme="minorBidi"/>
                          <w:sz w:val="22"/>
                          <w:szCs w:val="22"/>
                        </w:rPr>
                      </w:pPr>
                      <w:r w:rsidRPr="0005782B">
                        <w:rPr>
                          <w:rFonts w:asciiTheme="minorBidi" w:hAnsiTheme="minorBidi" w:cstheme="minorBidi"/>
                          <w:sz w:val="22"/>
                          <w:szCs w:val="22"/>
                        </w:rPr>
                        <w:t>MINUS (deduction for “qualified business income”)</w:t>
                      </w:r>
                    </w:p>
                    <w:p w14:paraId="678BFC0C" w14:textId="77777777" w:rsidR="005E3A00" w:rsidRPr="0005782B" w:rsidRDefault="005E3A00" w:rsidP="002C05F1">
                      <w:pPr>
                        <w:widowControl w:val="0"/>
                        <w:jc w:val="both"/>
                        <w:rPr>
                          <w:rFonts w:asciiTheme="minorBidi" w:hAnsiTheme="minorBidi" w:cstheme="minorBidi"/>
                          <w:sz w:val="22"/>
                          <w:szCs w:val="22"/>
                        </w:rPr>
                      </w:pPr>
                    </w:p>
                    <w:p w14:paraId="00514C6D"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EQUALS (taxable income)</w:t>
                      </w:r>
                    </w:p>
                    <w:p w14:paraId="49EDB2EF" w14:textId="77777777" w:rsidR="005E3A00" w:rsidRPr="0005782B" w:rsidRDefault="005E3A00" w:rsidP="002C05F1">
                      <w:pPr>
                        <w:widowControl w:val="0"/>
                        <w:jc w:val="both"/>
                        <w:rPr>
                          <w:rFonts w:asciiTheme="minorBidi" w:hAnsiTheme="minorBidi" w:cstheme="minorBidi"/>
                          <w:sz w:val="22"/>
                          <w:szCs w:val="22"/>
                        </w:rPr>
                      </w:pPr>
                    </w:p>
                    <w:p w14:paraId="3EF663A7" w14:textId="77777777" w:rsidR="005E3A00" w:rsidRPr="0005782B" w:rsidRDefault="005E3A00" w:rsidP="002C05F1">
                      <w:pPr>
                        <w:widowControl w:val="0"/>
                        <w:jc w:val="both"/>
                        <w:rPr>
                          <w:rFonts w:asciiTheme="minorBidi" w:hAnsiTheme="minorBidi" w:cstheme="minorBidi"/>
                          <w:sz w:val="22"/>
                          <w:szCs w:val="22"/>
                        </w:rPr>
                      </w:pPr>
                      <w:r w:rsidRPr="0005782B">
                        <w:rPr>
                          <w:rFonts w:ascii="Segoe UI Symbol" w:hAnsi="Segoe UI Symbol" w:cs="Segoe UI Symbol"/>
                          <w:sz w:val="22"/>
                          <w:szCs w:val="22"/>
                        </w:rPr>
                        <w:t>➔</w:t>
                      </w:r>
                      <w:r w:rsidRPr="0005782B">
                        <w:rPr>
                          <w:rFonts w:asciiTheme="minorBidi" w:hAnsiTheme="minorBidi" w:cstheme="minorBidi"/>
                          <w:sz w:val="22"/>
                          <w:szCs w:val="22"/>
                        </w:rPr>
                        <w:t>Compute income tax liability from tables in § 1(j) (indexed for inflation)</w:t>
                      </w:r>
                    </w:p>
                    <w:p w14:paraId="0D59C3F4" w14:textId="77777777" w:rsidR="005E3A00" w:rsidRPr="0005782B" w:rsidRDefault="005E3A00" w:rsidP="002C05F1">
                      <w:pPr>
                        <w:widowControl w:val="0"/>
                        <w:jc w:val="both"/>
                        <w:rPr>
                          <w:rFonts w:asciiTheme="minorBidi" w:hAnsiTheme="minorBidi" w:cstheme="minorBidi"/>
                          <w:sz w:val="22"/>
                          <w:szCs w:val="22"/>
                        </w:rPr>
                      </w:pPr>
                      <w:r w:rsidRPr="0005782B">
                        <w:rPr>
                          <w:rFonts w:asciiTheme="minorBidi" w:hAnsiTheme="minorBidi" w:cstheme="minorBidi"/>
                          <w:sz w:val="22"/>
                          <w:szCs w:val="22"/>
                        </w:rPr>
                        <w:t>MINUS (credits against tax)</w:t>
                      </w:r>
                    </w:p>
                  </w:txbxContent>
                </v:textbox>
                <w10:wrap type="square" side="largest" anchorx="margin"/>
              </v:shape>
            </w:pict>
          </mc:Fallback>
        </mc:AlternateContent>
      </w:r>
      <w:r w:rsidR="0049128E" w:rsidRPr="00576ED7">
        <w:rPr>
          <w:szCs w:val="24"/>
        </w:rPr>
        <w:t xml:space="preserve">Recall that there are three principles </w:t>
      </w:r>
      <w:r w:rsidR="00C06822">
        <w:rPr>
          <w:szCs w:val="24"/>
        </w:rPr>
        <w:t>of income taxation that the Code implements</w:t>
      </w:r>
      <w:r w:rsidR="00181946">
        <w:rPr>
          <w:szCs w:val="24"/>
        </w:rPr>
        <w:t xml:space="preserve">. </w:t>
      </w:r>
      <w:r w:rsidR="0049128E" w:rsidRPr="00576ED7">
        <w:rPr>
          <w:i/>
          <w:szCs w:val="24"/>
        </w:rPr>
        <w:t>See</w:t>
      </w:r>
      <w:r w:rsidR="00EB64D5">
        <w:rPr>
          <w:szCs w:val="24"/>
        </w:rPr>
        <w:t xml:space="preserve"> chapter 1. </w:t>
      </w:r>
      <w:r w:rsidR="0049128E" w:rsidRPr="00576ED7">
        <w:rPr>
          <w:szCs w:val="24"/>
        </w:rPr>
        <w:t>The first of these principles is that “[w]e tax income of a particular</w:t>
      </w:r>
      <w:r w:rsidR="00EB64D5">
        <w:rPr>
          <w:szCs w:val="24"/>
        </w:rPr>
        <w:t xml:space="preserve"> taxpayer once and only once.” </w:t>
      </w:r>
      <w:r w:rsidR="00D9309B">
        <w:rPr>
          <w:szCs w:val="24"/>
        </w:rPr>
        <w:t xml:space="preserve"> Section 63(a) defines “taxable income.”  </w:t>
      </w:r>
      <w:r w:rsidR="0049128E" w:rsidRPr="00576ED7">
        <w:rPr>
          <w:szCs w:val="24"/>
        </w:rPr>
        <w:t xml:space="preserve">In this chapter, we refine the notion of taxing all income once by adding this caveat:  </w:t>
      </w:r>
      <w:r w:rsidR="00D9309B">
        <w:rPr>
          <w:szCs w:val="24"/>
        </w:rPr>
        <w:t xml:space="preserve">for a non-corporate taxpayer, </w:t>
      </w:r>
      <w:r w:rsidR="0049128E" w:rsidRPr="00576ED7">
        <w:rPr>
          <w:szCs w:val="24"/>
        </w:rPr>
        <w:t xml:space="preserve">not all income is taxed the same. </w:t>
      </w:r>
      <w:r w:rsidR="00D9309B">
        <w:rPr>
          <w:szCs w:val="24"/>
        </w:rPr>
        <w:t>“</w:t>
      </w:r>
      <w:r w:rsidR="0049128E" w:rsidRPr="00576ED7">
        <w:rPr>
          <w:szCs w:val="24"/>
        </w:rPr>
        <w:t>Taxable income</w:t>
      </w:r>
      <w:r w:rsidR="00D9309B">
        <w:rPr>
          <w:szCs w:val="24"/>
        </w:rPr>
        <w:t>”</w:t>
      </w:r>
      <w:r w:rsidR="0049128E" w:rsidRPr="00576ED7">
        <w:rPr>
          <w:szCs w:val="24"/>
        </w:rPr>
        <w:t xml:space="preserve"> has a “character” that determines the tax burden to which it is subject. Under </w:t>
      </w:r>
      <w:r w:rsidR="00CA008D">
        <w:rPr>
          <w:szCs w:val="24"/>
        </w:rPr>
        <w:t>§ </w:t>
      </w:r>
      <w:r w:rsidR="0049128E" w:rsidRPr="00576ED7">
        <w:rPr>
          <w:szCs w:val="24"/>
        </w:rPr>
        <w:t xml:space="preserve">1(h), an individual’s tax liability is the sum of the taxes </w:t>
      </w:r>
      <w:r w:rsidR="00215BE3">
        <w:rPr>
          <w:szCs w:val="24"/>
        </w:rPr>
        <w:t xml:space="preserve">imposed </w:t>
      </w:r>
      <w:r w:rsidR="008E55D5">
        <w:rPr>
          <w:szCs w:val="24"/>
        </w:rPr>
        <w:t xml:space="preserve">at </w:t>
      </w:r>
      <w:r w:rsidR="0049128E" w:rsidRPr="00576ED7">
        <w:rPr>
          <w:szCs w:val="24"/>
        </w:rPr>
        <w:t>different rates on income of different characters.</w:t>
      </w:r>
    </w:p>
    <w:p w14:paraId="48D780D6" w14:textId="77777777" w:rsidR="0049128E" w:rsidRPr="00576ED7" w:rsidRDefault="0049128E" w:rsidP="00A6585D">
      <w:pPr>
        <w:widowControl w:val="0"/>
        <w:jc w:val="both"/>
        <w:rPr>
          <w:szCs w:val="24"/>
        </w:rPr>
      </w:pPr>
    </w:p>
    <w:p w14:paraId="0E7674CD" w14:textId="00ADE83D" w:rsidR="0049128E" w:rsidRPr="00576ED7" w:rsidRDefault="0049128E" w:rsidP="00A6585D">
      <w:pPr>
        <w:widowControl w:val="0"/>
        <w:jc w:val="both"/>
        <w:rPr>
          <w:szCs w:val="24"/>
        </w:rPr>
      </w:pPr>
      <w:r w:rsidRPr="00576ED7">
        <w:rPr>
          <w:szCs w:val="24"/>
        </w:rPr>
        <w:t xml:space="preserve">We have seen that the Code states rules whose effect is to match income and expenses over </w:t>
      </w:r>
      <w:r w:rsidRPr="00576ED7">
        <w:rPr>
          <w:i/>
          <w:szCs w:val="24"/>
        </w:rPr>
        <w:t>time</w:t>
      </w:r>
      <w:r w:rsidR="00EB64D5">
        <w:rPr>
          <w:szCs w:val="24"/>
        </w:rPr>
        <w:t xml:space="preserve">. </w:t>
      </w:r>
      <w:r w:rsidRPr="00576ED7">
        <w:rPr>
          <w:i/>
          <w:szCs w:val="24"/>
        </w:rPr>
        <w:t>See</w:t>
      </w:r>
      <w:r w:rsidR="00D9309B">
        <w:rPr>
          <w:i/>
          <w:szCs w:val="24"/>
        </w:rPr>
        <w:t>, e.g.,</w:t>
      </w:r>
      <w:r w:rsidRPr="00576ED7">
        <w:rPr>
          <w:szCs w:val="24"/>
        </w:rPr>
        <w:t xml:space="preserve"> </w:t>
      </w:r>
      <w:r w:rsidRPr="00576ED7">
        <w:rPr>
          <w:i/>
          <w:szCs w:val="24"/>
        </w:rPr>
        <w:t>Idaho Power</w:t>
      </w:r>
      <w:r w:rsidRPr="00576ED7">
        <w:rPr>
          <w:szCs w:val="24"/>
        </w:rPr>
        <w:t xml:space="preserve">, </w:t>
      </w:r>
      <w:r w:rsidRPr="00576ED7">
        <w:rPr>
          <w:i/>
          <w:szCs w:val="24"/>
        </w:rPr>
        <w:t>Encyclopaedia Britannica</w:t>
      </w:r>
      <w:r w:rsidRPr="00576ED7">
        <w:rPr>
          <w:szCs w:val="24"/>
        </w:rPr>
        <w:t xml:space="preserve">, </w:t>
      </w:r>
      <w:r w:rsidRPr="00576ED7">
        <w:rPr>
          <w:i/>
          <w:szCs w:val="24"/>
        </w:rPr>
        <w:t>supra</w:t>
      </w:r>
      <w:r w:rsidR="00EB64D5">
        <w:rPr>
          <w:szCs w:val="24"/>
        </w:rPr>
        <w:t xml:space="preserve">. </w:t>
      </w:r>
      <w:r w:rsidR="00D9309B">
        <w:rPr>
          <w:szCs w:val="24"/>
        </w:rPr>
        <w:t>T</w:t>
      </w:r>
      <w:r w:rsidRPr="00576ED7">
        <w:rPr>
          <w:szCs w:val="24"/>
        </w:rPr>
        <w:t xml:space="preserve">he Code </w:t>
      </w:r>
      <w:r w:rsidR="00D9309B">
        <w:rPr>
          <w:szCs w:val="24"/>
        </w:rPr>
        <w:t xml:space="preserve">also </w:t>
      </w:r>
      <w:r w:rsidRPr="00576ED7">
        <w:rPr>
          <w:szCs w:val="24"/>
        </w:rPr>
        <w:t xml:space="preserve">requires taxpayers – with only quite limited exceptions – to match income, gains, losses, and expenses with respect to </w:t>
      </w:r>
      <w:r w:rsidRPr="00576ED7">
        <w:rPr>
          <w:i/>
          <w:szCs w:val="24"/>
        </w:rPr>
        <w:t>character</w:t>
      </w:r>
      <w:r w:rsidR="00EB64D5">
        <w:rPr>
          <w:szCs w:val="24"/>
        </w:rPr>
        <w:t>.</w:t>
      </w:r>
      <w:r w:rsidR="00A90759">
        <w:rPr>
          <w:szCs w:val="24"/>
        </w:rPr>
        <w:t xml:space="preserve">  </w:t>
      </w:r>
      <w:r w:rsidR="00A90759">
        <w:rPr>
          <w:i/>
          <w:iCs/>
          <w:szCs w:val="24"/>
        </w:rPr>
        <w:t>See, e.g.</w:t>
      </w:r>
      <w:r w:rsidR="00A90759">
        <w:rPr>
          <w:szCs w:val="24"/>
        </w:rPr>
        <w:t xml:space="preserve">, </w:t>
      </w:r>
      <w:r w:rsidR="006B37B3">
        <w:rPr>
          <w:szCs w:val="24"/>
        </w:rPr>
        <w:t>§ 1211(b).</w:t>
      </w:r>
      <w:r w:rsidR="00EB64D5">
        <w:rPr>
          <w:szCs w:val="24"/>
        </w:rPr>
        <w:t xml:space="preserve"> </w:t>
      </w:r>
      <w:r w:rsidRPr="00576ED7">
        <w:rPr>
          <w:szCs w:val="24"/>
        </w:rPr>
        <w:t>Taxpayers who perceive these points may try to manipulate the character of income and associated expenses, and the</w:t>
      </w:r>
      <w:r w:rsidR="00EB64D5">
        <w:rPr>
          <w:szCs w:val="24"/>
        </w:rPr>
        <w:t xml:space="preserve"> Code addresses these efforts. </w:t>
      </w:r>
      <w:r w:rsidR="00AD7163">
        <w:rPr>
          <w:szCs w:val="24"/>
        </w:rPr>
        <w:t xml:space="preserve">Naturally, </w:t>
      </w:r>
      <w:r w:rsidRPr="00576ED7">
        <w:rPr>
          <w:szCs w:val="24"/>
        </w:rPr>
        <w:t>a taxpayer prefers gains to be subject to a lower rate of tax, and deductions to be taken against income subject to a higher rate of tax.</w:t>
      </w:r>
    </w:p>
    <w:p w14:paraId="716B94E4" w14:textId="77777777" w:rsidR="0049128E" w:rsidRPr="00576ED7" w:rsidRDefault="0049128E" w:rsidP="00A6585D">
      <w:pPr>
        <w:widowControl w:val="0"/>
        <w:jc w:val="both"/>
        <w:rPr>
          <w:szCs w:val="24"/>
        </w:rPr>
      </w:pPr>
    </w:p>
    <w:p w14:paraId="473BE66A" w14:textId="73666C76" w:rsidR="0049128E" w:rsidRDefault="0049128E" w:rsidP="00A6585D">
      <w:pPr>
        <w:widowControl w:val="0"/>
        <w:jc w:val="both"/>
        <w:rPr>
          <w:szCs w:val="24"/>
        </w:rPr>
      </w:pPr>
      <w:r w:rsidRPr="00576ED7">
        <w:rPr>
          <w:szCs w:val="24"/>
        </w:rPr>
        <w:t xml:space="preserve">We consider here incomes of the following characters: capital gain </w:t>
      </w:r>
      <w:r w:rsidR="00D9309B">
        <w:rPr>
          <w:szCs w:val="24"/>
        </w:rPr>
        <w:t>– both long-term and short-term</w:t>
      </w:r>
      <w:r w:rsidR="00D33471">
        <w:rPr>
          <w:szCs w:val="24"/>
        </w:rPr>
        <w:t>,</w:t>
      </w:r>
      <w:r w:rsidR="00D9309B">
        <w:rPr>
          <w:szCs w:val="24"/>
        </w:rPr>
        <w:t xml:space="preserve"> </w:t>
      </w:r>
      <w:r w:rsidRPr="00576ED7">
        <w:rPr>
          <w:szCs w:val="24"/>
        </w:rPr>
        <w:t xml:space="preserve">depreciation recapture, </w:t>
      </w:r>
      <w:r w:rsidR="00CA008D">
        <w:rPr>
          <w:szCs w:val="24"/>
        </w:rPr>
        <w:t>§ </w:t>
      </w:r>
      <w:r w:rsidRPr="00576ED7">
        <w:rPr>
          <w:szCs w:val="24"/>
        </w:rPr>
        <w:t>1231 gain, dividends, and passive</w:t>
      </w:r>
      <w:r w:rsidR="00181946" w:rsidRPr="00576ED7">
        <w:rPr>
          <w:szCs w:val="24"/>
        </w:rPr>
        <w:t>.</w:t>
      </w:r>
      <w:r w:rsidR="00181946">
        <w:rPr>
          <w:szCs w:val="24"/>
        </w:rPr>
        <w:t xml:space="preserve"> </w:t>
      </w:r>
      <w:r w:rsidR="00AD7163">
        <w:rPr>
          <w:szCs w:val="24"/>
        </w:rPr>
        <w:t>What remains is “ordinary income</w:t>
      </w:r>
      <w:r w:rsidR="00D9309B">
        <w:rPr>
          <w:szCs w:val="24"/>
        </w:rPr>
        <w:t>.</w:t>
      </w:r>
      <w:r w:rsidR="00AD7163">
        <w:rPr>
          <w:szCs w:val="24"/>
        </w:rPr>
        <w:t xml:space="preserve">” </w:t>
      </w:r>
      <w:r w:rsidR="00D9309B">
        <w:rPr>
          <w:szCs w:val="24"/>
        </w:rPr>
        <w:t xml:space="preserve"> </w:t>
      </w:r>
      <w:r w:rsidR="00D9309B">
        <w:rPr>
          <w:i/>
          <w:szCs w:val="24"/>
        </w:rPr>
        <w:t>See</w:t>
      </w:r>
      <w:r w:rsidR="00D9309B">
        <w:rPr>
          <w:szCs w:val="24"/>
        </w:rPr>
        <w:t xml:space="preserve"> § 64</w:t>
      </w:r>
      <w:r w:rsidR="00181946">
        <w:rPr>
          <w:szCs w:val="24"/>
        </w:rPr>
        <w:t xml:space="preserve">. </w:t>
      </w:r>
      <w:r w:rsidR="00D9309B">
        <w:rPr>
          <w:szCs w:val="24"/>
        </w:rPr>
        <w:t>“Taxable income</w:t>
      </w:r>
      <w:r w:rsidR="0034564B">
        <w:rPr>
          <w:szCs w:val="24"/>
        </w:rPr>
        <w:t>”</w:t>
      </w:r>
      <w:r w:rsidR="00D9309B">
        <w:rPr>
          <w:szCs w:val="24"/>
        </w:rPr>
        <w:t xml:space="preserve"> is </w:t>
      </w:r>
      <w:r w:rsidR="00AD7163">
        <w:rPr>
          <w:szCs w:val="24"/>
        </w:rPr>
        <w:t xml:space="preserve">subject to the tax rates of § 1(a to e), except for tax years 2018 to 2025 </w:t>
      </w:r>
      <w:r w:rsidR="00D9309B">
        <w:rPr>
          <w:szCs w:val="24"/>
        </w:rPr>
        <w:t xml:space="preserve">when it is subject </w:t>
      </w:r>
      <w:r w:rsidR="00AD7163">
        <w:rPr>
          <w:szCs w:val="24"/>
        </w:rPr>
        <w:t>to the tax rates of § 1(j)(2)(A to E)</w:t>
      </w:r>
      <w:bookmarkStart w:id="136" w:name="_Hlk13583987"/>
      <w:r w:rsidR="00181946">
        <w:rPr>
          <w:szCs w:val="24"/>
        </w:rPr>
        <w:t xml:space="preserve">. </w:t>
      </w:r>
      <w:r w:rsidR="00D9309B">
        <w:rPr>
          <w:szCs w:val="24"/>
        </w:rPr>
        <w:t>Income with certain characters is subject to lower maximum rates</w:t>
      </w:r>
      <w:r w:rsidR="00181946">
        <w:rPr>
          <w:szCs w:val="24"/>
        </w:rPr>
        <w:t xml:space="preserve">. </w:t>
      </w:r>
      <w:r w:rsidR="009800E1">
        <w:rPr>
          <w:szCs w:val="24"/>
        </w:rPr>
        <w:t>We usually refer to the “taxable in</w:t>
      </w:r>
      <w:r w:rsidR="00CE0760">
        <w:rPr>
          <w:szCs w:val="24"/>
        </w:rPr>
        <w:t>come” subject to the rates of § </w:t>
      </w:r>
      <w:r w:rsidR="009800E1">
        <w:rPr>
          <w:szCs w:val="24"/>
        </w:rPr>
        <w:t xml:space="preserve">1(a to e) or to § 1(j)(2)(A to E) as “ordinary income,” as opposed to income whose character is such that it is subject to tax </w:t>
      </w:r>
      <w:r w:rsidR="006A2646">
        <w:rPr>
          <w:szCs w:val="24"/>
        </w:rPr>
        <w:t xml:space="preserve">at </w:t>
      </w:r>
      <w:r w:rsidR="009800E1">
        <w:rPr>
          <w:szCs w:val="24"/>
        </w:rPr>
        <w:t>lower “maximum” rates.</w:t>
      </w:r>
    </w:p>
    <w:bookmarkEnd w:id="136"/>
    <w:p w14:paraId="1087CDF2" w14:textId="77777777" w:rsidR="0005782B" w:rsidRDefault="0005782B" w:rsidP="00430EF8">
      <w:pPr>
        <w:pStyle w:val="Heading3"/>
      </w:pPr>
    </w:p>
    <w:p w14:paraId="75671F6F" w14:textId="77777777" w:rsidR="0049128E" w:rsidRPr="00576ED7" w:rsidRDefault="0049128E" w:rsidP="00430EF8">
      <w:pPr>
        <w:pStyle w:val="Heading3"/>
      </w:pPr>
      <w:bookmarkStart w:id="137" w:name="_Toc141263548"/>
      <w:r w:rsidRPr="00576ED7">
        <w:t>I.  Capital Gain</w:t>
      </w:r>
      <w:bookmarkEnd w:id="137"/>
      <w:r w:rsidRPr="00576ED7">
        <w:fldChar w:fldCharType="begin"/>
      </w:r>
      <w:r w:rsidRPr="00576ED7">
        <w:instrText xml:space="preserve"> TC \l1 "I.  Capital Gain</w:instrText>
      </w:r>
      <w:r w:rsidRPr="00576ED7">
        <w:fldChar w:fldCharType="end"/>
      </w:r>
    </w:p>
    <w:p w14:paraId="102DECDF" w14:textId="77777777" w:rsidR="00530502" w:rsidRDefault="00530502" w:rsidP="00A6585D">
      <w:pPr>
        <w:widowControl w:val="0"/>
        <w:jc w:val="both"/>
        <w:rPr>
          <w:szCs w:val="24"/>
        </w:rPr>
      </w:pPr>
    </w:p>
    <w:p w14:paraId="4CE4F11E" w14:textId="77777777" w:rsidR="0049128E" w:rsidRPr="00576ED7" w:rsidRDefault="00AD7163" w:rsidP="00A6585D">
      <w:pPr>
        <w:widowControl w:val="0"/>
        <w:jc w:val="both"/>
        <w:rPr>
          <w:szCs w:val="24"/>
        </w:rPr>
      </w:pPr>
      <w:r>
        <w:rPr>
          <w:szCs w:val="24"/>
        </w:rPr>
        <w:t xml:space="preserve">Section </w:t>
      </w:r>
      <w:r w:rsidR="00CA008D">
        <w:rPr>
          <w:szCs w:val="24"/>
        </w:rPr>
        <w:t>§ </w:t>
      </w:r>
      <w:r w:rsidR="0049128E" w:rsidRPr="00576ED7">
        <w:rPr>
          <w:szCs w:val="24"/>
        </w:rPr>
        <w:t>61(a)(3) includes within the scope of “gross income” “gains deriv</w:t>
      </w:r>
      <w:r w:rsidR="00EB64D5">
        <w:rPr>
          <w:szCs w:val="24"/>
        </w:rPr>
        <w:t xml:space="preserve">ed from dealings in property.” </w:t>
      </w:r>
      <w:r w:rsidR="0049128E" w:rsidRPr="00576ED7">
        <w:rPr>
          <w:szCs w:val="24"/>
        </w:rPr>
        <w:t xml:space="preserve">Section 1001(a) informed us that taxpayer measures such gains (and losses) by subtracting “adjusted </w:t>
      </w:r>
      <w:r w:rsidR="00EB64D5">
        <w:rPr>
          <w:szCs w:val="24"/>
        </w:rPr>
        <w:t xml:space="preserve">basis” from “amount realized.” </w:t>
      </w:r>
      <w:r w:rsidR="004455B1">
        <w:rPr>
          <w:szCs w:val="24"/>
        </w:rPr>
        <w:t>Individual taxpayers’ g</w:t>
      </w:r>
      <w:r w:rsidR="0049128E" w:rsidRPr="00576ED7">
        <w:rPr>
          <w:szCs w:val="24"/>
        </w:rPr>
        <w:t xml:space="preserve">ains from the sale or exchange of “capital assets” </w:t>
      </w:r>
      <w:r w:rsidR="0049128E" w:rsidRPr="00576ED7">
        <w:rPr>
          <w:i/>
          <w:szCs w:val="24"/>
        </w:rPr>
        <w:t>might</w:t>
      </w:r>
      <w:r w:rsidR="0049128E" w:rsidRPr="00576ED7">
        <w:rPr>
          <w:szCs w:val="24"/>
        </w:rPr>
        <w:t xml:space="preserve"> be subject to </w:t>
      </w:r>
      <w:r w:rsidR="009800E1">
        <w:rPr>
          <w:szCs w:val="24"/>
        </w:rPr>
        <w:t xml:space="preserve">maximum </w:t>
      </w:r>
      <w:r w:rsidR="0049128E" w:rsidRPr="00576ED7">
        <w:rPr>
          <w:szCs w:val="24"/>
        </w:rPr>
        <w:t xml:space="preserve">tax rates lower than those </w:t>
      </w:r>
      <w:r w:rsidR="009800E1">
        <w:rPr>
          <w:szCs w:val="24"/>
        </w:rPr>
        <w:t xml:space="preserve">otherwise </w:t>
      </w:r>
      <w:r w:rsidR="0049128E" w:rsidRPr="00576ED7">
        <w:rPr>
          <w:szCs w:val="24"/>
        </w:rPr>
        <w:t>applicable to “</w:t>
      </w:r>
      <w:r w:rsidR="009800E1">
        <w:rPr>
          <w:szCs w:val="24"/>
        </w:rPr>
        <w:t xml:space="preserve">taxable </w:t>
      </w:r>
      <w:r w:rsidR="0049128E" w:rsidRPr="00576ED7">
        <w:rPr>
          <w:szCs w:val="24"/>
        </w:rPr>
        <w:t>income.”</w:t>
      </w:r>
      <w:r>
        <w:rPr>
          <w:szCs w:val="24"/>
        </w:rPr>
        <w:t xml:space="preserve">  Hence it is important to know what is a “capital asset.”</w:t>
      </w:r>
    </w:p>
    <w:p w14:paraId="0602D808" w14:textId="77777777" w:rsidR="0049128E" w:rsidRPr="00576ED7" w:rsidRDefault="0049128E" w:rsidP="00A6585D">
      <w:pPr>
        <w:widowControl w:val="0"/>
        <w:jc w:val="both"/>
        <w:rPr>
          <w:szCs w:val="24"/>
        </w:rPr>
      </w:pPr>
    </w:p>
    <w:p w14:paraId="36264D00" w14:textId="77777777" w:rsidR="0049128E" w:rsidRPr="00576ED7" w:rsidRDefault="0049128E" w:rsidP="00A6585D">
      <w:pPr>
        <w:widowControl w:val="0"/>
        <w:jc w:val="both"/>
        <w:rPr>
          <w:szCs w:val="24"/>
        </w:rPr>
      </w:pPr>
    </w:p>
    <w:p w14:paraId="7664C546" w14:textId="77777777" w:rsidR="0049128E" w:rsidRPr="00576ED7" w:rsidRDefault="00733F50" w:rsidP="00A6585D">
      <w:pPr>
        <w:widowControl w:val="0"/>
        <w:ind w:left="720"/>
        <w:jc w:val="both"/>
        <w:rPr>
          <w:szCs w:val="24"/>
        </w:rPr>
      </w:pPr>
      <w:r>
        <w:rPr>
          <w:i/>
          <w:szCs w:val="24"/>
        </w:rPr>
        <w:t xml:space="preserve">A.  “Capital Asset:” </w:t>
      </w:r>
      <w:r w:rsidR="0049128E" w:rsidRPr="00576ED7">
        <w:rPr>
          <w:i/>
          <w:szCs w:val="24"/>
        </w:rPr>
        <w:t>Property Held by the Taxpayer</w:t>
      </w:r>
      <w:r w:rsidR="0049128E" w:rsidRPr="00576ED7">
        <w:rPr>
          <w:szCs w:val="24"/>
        </w:rPr>
        <w:fldChar w:fldCharType="begin"/>
      </w:r>
      <w:r w:rsidR="0049128E" w:rsidRPr="00576ED7">
        <w:rPr>
          <w:i/>
          <w:szCs w:val="24"/>
        </w:rPr>
        <w:instrText xml:space="preserve"> TC \l2 "A.  “Capital Asset:” Property Held by the Taxpayer</w:instrText>
      </w:r>
      <w:r w:rsidR="0049128E" w:rsidRPr="00576ED7">
        <w:rPr>
          <w:szCs w:val="24"/>
        </w:rPr>
        <w:fldChar w:fldCharType="end"/>
      </w:r>
    </w:p>
    <w:p w14:paraId="12F10B30" w14:textId="77777777" w:rsidR="0049128E" w:rsidRPr="00576ED7" w:rsidRDefault="0049128E" w:rsidP="00A6585D">
      <w:pPr>
        <w:widowControl w:val="0"/>
        <w:jc w:val="both"/>
        <w:rPr>
          <w:szCs w:val="24"/>
        </w:rPr>
      </w:pPr>
    </w:p>
    <w:p w14:paraId="4446F48C"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00EB64D5">
        <w:rPr>
          <w:szCs w:val="24"/>
        </w:rPr>
        <w:t xml:space="preserve">1221(a). </w:t>
      </w:r>
      <w:r w:rsidRPr="00576ED7">
        <w:rPr>
          <w:szCs w:val="24"/>
        </w:rPr>
        <w:t xml:space="preserve">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concept? Is there a common theme to the exceptions – at least to some of them?</w:t>
      </w:r>
    </w:p>
    <w:p w14:paraId="71207CF7" w14:textId="77777777" w:rsidR="0049128E" w:rsidRPr="00576ED7" w:rsidRDefault="0049128E" w:rsidP="00A6585D">
      <w:pPr>
        <w:widowControl w:val="0"/>
        <w:jc w:val="both"/>
        <w:rPr>
          <w:szCs w:val="24"/>
        </w:rPr>
      </w:pPr>
    </w:p>
    <w:p w14:paraId="36B70581" w14:textId="0FEB30D2" w:rsidR="000C6505" w:rsidRDefault="0049128E" w:rsidP="000C6505">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w:t>
      </w:r>
      <w:r w:rsidR="00EB64D5">
        <w:rPr>
          <w:szCs w:val="24"/>
        </w:rPr>
        <w:t xml:space="preserve">er of products made from corn. </w:t>
      </w:r>
      <w:r w:rsidRPr="00576ED7">
        <w:rPr>
          <w:szCs w:val="24"/>
        </w:rPr>
        <w:t>Its profitability was vulnerabl</w:t>
      </w:r>
      <w:r w:rsidR="00EB64D5">
        <w:rPr>
          <w:szCs w:val="24"/>
        </w:rPr>
        <w:t xml:space="preserve">e to price increases for corn. </w:t>
      </w:r>
      <w:r w:rsidR="00B56EA4" w:rsidRPr="00576ED7">
        <w:rPr>
          <w:szCs w:val="24"/>
        </w:rPr>
        <w:t>To</w:t>
      </w:r>
      <w:r w:rsidRPr="00576ED7">
        <w:rPr>
          <w:szCs w:val="24"/>
        </w:rPr>
        <w:t xml:space="preserve"> protect itself against price increases and potential shortages, taxpayer “took a long position in corn futures[</w:t>
      </w:r>
      <w:r w:rsidRPr="00576ED7">
        <w:rPr>
          <w:rStyle w:val="FootnoteReference"/>
          <w:szCs w:val="24"/>
        </w:rPr>
        <w:footnoteReference w:id="212"/>
      </w:r>
      <w:r w:rsidRPr="00576ED7">
        <w:rPr>
          <w:szCs w:val="24"/>
        </w:rPr>
        <w:t>]” at harvest time</w:t>
      </w:r>
      <w:r w:rsidR="00EB64D5">
        <w:rPr>
          <w:szCs w:val="24"/>
        </w:rPr>
        <w:t xml:space="preserve"> when prices were “favorable.” </w:t>
      </w:r>
      <w:r w:rsidRPr="00576ED7">
        <w:rPr>
          <w:i/>
          <w:szCs w:val="24"/>
        </w:rPr>
        <w:t>Id.</w:t>
      </w:r>
      <w:r w:rsidR="00EB64D5">
        <w:rPr>
          <w:szCs w:val="24"/>
        </w:rPr>
        <w:t xml:space="preserve"> at 48. </w:t>
      </w:r>
      <w:r w:rsidRPr="00576ED7">
        <w:rPr>
          <w:szCs w:val="24"/>
        </w:rPr>
        <w:t>If no shortage appeared when taxpayer needed corn, it would take delivery on as much corn as it needed and sell the unneeded futures</w:t>
      </w:r>
      <w:r w:rsidR="00181946" w:rsidRPr="00576ED7">
        <w:rPr>
          <w:szCs w:val="24"/>
        </w:rPr>
        <w:t>.</w:t>
      </w:r>
      <w:r w:rsidR="00181946">
        <w:rPr>
          <w:szCs w:val="24"/>
        </w:rPr>
        <w:t xml:space="preserve"> </w:t>
      </w:r>
      <w:r w:rsidR="009800E1">
        <w:rPr>
          <w:szCs w:val="24"/>
        </w:rPr>
        <w:t>If</w:t>
      </w:r>
      <w:r w:rsidRPr="00576ED7">
        <w:rPr>
          <w:szCs w:val="24"/>
        </w:rPr>
        <w:t xml:space="preserve"> there were a shortage, it would sell the futures only as it was able to pur</w:t>
      </w:r>
      <w:r w:rsidR="00EB64D5">
        <w:rPr>
          <w:szCs w:val="24"/>
        </w:rPr>
        <w:t xml:space="preserve">chase corn on the spot market. </w:t>
      </w:r>
      <w:r w:rsidRPr="00576ED7">
        <w:rPr>
          <w:szCs w:val="24"/>
        </w:rPr>
        <w:t>In this manner, taxpayer protected itself against seasonal i</w:t>
      </w:r>
      <w:r w:rsidR="00EB64D5">
        <w:rPr>
          <w:szCs w:val="24"/>
        </w:rPr>
        <w:t xml:space="preserve">ncreases in the price of corn. </w:t>
      </w:r>
      <w:r w:rsidRPr="00576ED7">
        <w:rPr>
          <w:szCs w:val="24"/>
        </w:rPr>
        <w:t xml:space="preserve">Taxpayer evidently purchased futures to cover (much) more than the corn it would </w:t>
      </w:r>
      <w:r w:rsidR="00000E7F">
        <w:rPr>
          <w:szCs w:val="24"/>
        </w:rPr>
        <w:t xml:space="preserve">eventually </w:t>
      </w:r>
      <w:r w:rsidRPr="00576ED7">
        <w:rPr>
          <w:szCs w:val="24"/>
        </w:rPr>
        <w:t>need</w:t>
      </w:r>
      <w:r w:rsidR="00181946" w:rsidRPr="00576ED7">
        <w:rPr>
          <w:szCs w:val="24"/>
        </w:rPr>
        <w:t xml:space="preserve">. </w:t>
      </w:r>
      <w:r w:rsidRPr="00576ED7">
        <w:rPr>
          <w:i/>
          <w:szCs w:val="24"/>
        </w:rPr>
        <w:t>See</w:t>
      </w:r>
      <w:r w:rsidRPr="00576ED7">
        <w:rPr>
          <w:szCs w:val="24"/>
        </w:rPr>
        <w:t xml:space="preserve"> </w:t>
      </w:r>
      <w:r w:rsidRPr="00576ED7">
        <w:rPr>
          <w:i/>
          <w:szCs w:val="24"/>
        </w:rPr>
        <w:t>id.</w:t>
      </w:r>
      <w:r w:rsidR="00EB64D5">
        <w:rPr>
          <w:szCs w:val="24"/>
        </w:rPr>
        <w:t xml:space="preserve"> at 49 n.5.</w:t>
      </w:r>
      <w:r w:rsidRPr="00576ED7">
        <w:rPr>
          <w:szCs w:val="24"/>
        </w:rPr>
        <w:t xml:space="preserve"> </w:t>
      </w:r>
      <w:r w:rsidR="007E1C8A">
        <w:rPr>
          <w:szCs w:val="24"/>
        </w:rPr>
        <w:t xml:space="preserve"> T</w:t>
      </w:r>
      <w:r w:rsidRPr="00576ED7">
        <w:rPr>
          <w:szCs w:val="24"/>
        </w:rPr>
        <w:t>axpayer</w:t>
      </w:r>
      <w:r w:rsidR="007E1C8A">
        <w:rPr>
          <w:szCs w:val="24"/>
        </w:rPr>
        <w:t>’s</w:t>
      </w:r>
      <w:r w:rsidRPr="00576ED7">
        <w:rPr>
          <w:szCs w:val="24"/>
        </w:rPr>
        <w:t xml:space="preserve"> </w:t>
      </w:r>
      <w:r w:rsidR="009B5708">
        <w:rPr>
          <w:szCs w:val="24"/>
        </w:rPr>
        <w:t xml:space="preserve">gains </w:t>
      </w:r>
      <w:r w:rsidRPr="00576ED7">
        <w:rPr>
          <w:szCs w:val="24"/>
        </w:rPr>
        <w:t xml:space="preserve">far exceeded its losses, </w:t>
      </w:r>
      <w:r w:rsidR="00314335">
        <w:rPr>
          <w:szCs w:val="24"/>
        </w:rPr>
        <w:t xml:space="preserve">and </w:t>
      </w:r>
      <w:r w:rsidRPr="00576ED7">
        <w:rPr>
          <w:szCs w:val="24"/>
        </w:rPr>
        <w:t>taxpayer treated these sal</w:t>
      </w:r>
      <w:r w:rsidR="00EB64D5">
        <w:rPr>
          <w:szCs w:val="24"/>
        </w:rPr>
        <w:t xml:space="preserve">es as sales of capital assets. </w:t>
      </w:r>
      <w:r w:rsidRPr="00576ED7">
        <w:rPr>
          <w:szCs w:val="24"/>
        </w:rPr>
        <w:t>This would subject its gains to tax rates lower than the tax rate on its ordinary income.</w:t>
      </w:r>
      <w:r w:rsidR="005B2825">
        <w:rPr>
          <w:rStyle w:val="FootnoteReference"/>
          <w:szCs w:val="24"/>
        </w:rPr>
        <w:footnoteReference w:id="213"/>
      </w:r>
      <w:r w:rsidR="00EB64D5">
        <w:rPr>
          <w:szCs w:val="24"/>
        </w:rPr>
        <w:t xml:space="preserve"> </w:t>
      </w:r>
      <w:r w:rsidRPr="00576ED7">
        <w:rPr>
          <w:szCs w:val="24"/>
        </w:rPr>
        <w:t>At the time, the Code did not expressly exclude transactions of this nature from property</w:t>
      </w:r>
      <w:r w:rsidR="008569D8">
        <w:rPr>
          <w:szCs w:val="24"/>
        </w:rPr>
        <w:t xml:space="preserve"> constituting a capital asset. </w:t>
      </w:r>
      <w:r w:rsidRPr="00576ED7">
        <w:rPr>
          <w:szCs w:val="24"/>
        </w:rPr>
        <w:t>The Commissioner argued that taxpayer’s transactions in corn futures were hedges that protected taxpayer from price increases of a commodity that was “‘integral to its manufacturing business[</w:t>
      </w:r>
      <w:r w:rsidR="00314335">
        <w:rPr>
          <w:szCs w:val="24"/>
        </w:rPr>
        <w:t>,</w:t>
      </w:r>
      <w:r w:rsidRPr="00576ED7">
        <w:rPr>
          <w:szCs w:val="24"/>
        </w:rPr>
        <w:t xml:space="preserve">]’” </w:t>
      </w:r>
      <w:r w:rsidR="00314335">
        <w:rPr>
          <w:i/>
          <w:szCs w:val="24"/>
        </w:rPr>
        <w:t>i</w:t>
      </w:r>
      <w:r w:rsidRPr="00576ED7">
        <w:rPr>
          <w:i/>
          <w:szCs w:val="24"/>
        </w:rPr>
        <w:t>d.</w:t>
      </w:r>
      <w:r w:rsidR="008569D8">
        <w:rPr>
          <w:szCs w:val="24"/>
        </w:rPr>
        <w:t xml:space="preserve"> at 51</w:t>
      </w:r>
      <w:r w:rsidR="003C1360">
        <w:rPr>
          <w:szCs w:val="24"/>
        </w:rPr>
        <w:t>, and not capital assets</w:t>
      </w:r>
      <w:r w:rsidR="008569D8">
        <w:rPr>
          <w:szCs w:val="24"/>
        </w:rPr>
        <w:t xml:space="preserve">. </w:t>
      </w:r>
      <w:r w:rsidRPr="00576ED7">
        <w:rPr>
          <w:szCs w:val="24"/>
        </w:rPr>
        <w:t>The Tax Court agreed with the Commissioner as did the United States Court of A</w:t>
      </w:r>
      <w:r w:rsidR="008569D8">
        <w:rPr>
          <w:szCs w:val="24"/>
        </w:rPr>
        <w:t xml:space="preserve">ppeals for the Second Circuit. </w:t>
      </w:r>
      <w:r w:rsidRPr="00576ED7">
        <w:rPr>
          <w:szCs w:val="24"/>
        </w:rPr>
        <w:t xml:space="preserve">The United </w:t>
      </w:r>
      <w:r w:rsidR="008569D8">
        <w:rPr>
          <w:szCs w:val="24"/>
        </w:rPr>
        <w:t xml:space="preserve">States Supreme Court affirmed. </w:t>
      </w:r>
      <w:r w:rsidRPr="00576ED7">
        <w:rPr>
          <w:szCs w:val="24"/>
        </w:rPr>
        <w:t>The Court said:</w:t>
      </w:r>
    </w:p>
    <w:p w14:paraId="0983EB6C" w14:textId="77777777" w:rsidR="000C6505" w:rsidRDefault="000C6505" w:rsidP="000C6505">
      <w:pPr>
        <w:widowControl w:val="0"/>
        <w:jc w:val="both"/>
        <w:rPr>
          <w:szCs w:val="24"/>
        </w:rPr>
      </w:pPr>
    </w:p>
    <w:p w14:paraId="05A52A87" w14:textId="5D6183E3" w:rsidR="0049128E" w:rsidRPr="00576ED7" w:rsidRDefault="0049128E" w:rsidP="000C6505">
      <w:pPr>
        <w:widowControl w:val="0"/>
        <w:ind w:left="720"/>
        <w:jc w:val="both"/>
        <w:rPr>
          <w:szCs w:val="24"/>
        </w:rPr>
      </w:pPr>
      <w:r w:rsidRPr="00576ED7">
        <w:rPr>
          <w:szCs w:val="24"/>
        </w:rPr>
        <w:t>Congress intended that profits and losses arising from the everyday operation of a business be considered as ordinary income or loss ra</w:t>
      </w:r>
      <w:r w:rsidR="008569D8">
        <w:rPr>
          <w:szCs w:val="24"/>
        </w:rPr>
        <w:t xml:space="preserve">ther than capital gain or loss. </w:t>
      </w:r>
      <w:r w:rsidRPr="00576ED7">
        <w:rPr>
          <w:szCs w:val="24"/>
        </w:rPr>
        <w:t xml:space="preserve">The [Code’s] preferential treatment [of capital gains] applies to transactions in property which are not the normal source of business income. </w:t>
      </w:r>
    </w:p>
    <w:p w14:paraId="2C5D3BC2" w14:textId="77777777" w:rsidR="0049128E" w:rsidRPr="00576ED7" w:rsidRDefault="0049128E" w:rsidP="00A6585D">
      <w:pPr>
        <w:widowControl w:val="0"/>
        <w:jc w:val="both"/>
        <w:rPr>
          <w:szCs w:val="24"/>
        </w:rPr>
      </w:pPr>
    </w:p>
    <w:p w14:paraId="0FCA5C98" w14:textId="1F34C6E0" w:rsidR="0049128E" w:rsidRPr="00576ED7" w:rsidRDefault="0049128E" w:rsidP="00A6585D">
      <w:pPr>
        <w:widowControl w:val="0"/>
        <w:jc w:val="both"/>
        <w:rPr>
          <w:szCs w:val="24"/>
        </w:rPr>
      </w:pPr>
      <w:r w:rsidRPr="00576ED7">
        <w:rPr>
          <w:i/>
          <w:szCs w:val="24"/>
        </w:rPr>
        <w:t>Id.</w:t>
      </w:r>
      <w:r w:rsidRPr="00576ED7">
        <w:rPr>
          <w:szCs w:val="24"/>
        </w:rPr>
        <w:t xml:space="preserve"> at 52</w:t>
      </w:r>
      <w:r w:rsidR="00181946" w:rsidRPr="00576ED7">
        <w:rPr>
          <w:szCs w:val="24"/>
        </w:rPr>
        <w:t xml:space="preserve">. </w:t>
      </w:r>
      <w:r w:rsidRPr="00576ED7">
        <w:rPr>
          <w:szCs w:val="24"/>
        </w:rPr>
        <w:t xml:space="preserve">Congress </w:t>
      </w:r>
      <w:r w:rsidR="00000E7F">
        <w:rPr>
          <w:szCs w:val="24"/>
        </w:rPr>
        <w:t xml:space="preserve">later </w:t>
      </w:r>
      <w:r w:rsidRPr="00576ED7">
        <w:rPr>
          <w:szCs w:val="24"/>
        </w:rPr>
        <w:t xml:space="preserve">amended </w:t>
      </w:r>
      <w:r w:rsidR="00CA008D">
        <w:rPr>
          <w:szCs w:val="24"/>
        </w:rPr>
        <w:t>§ </w:t>
      </w:r>
      <w:r w:rsidRPr="00576ED7">
        <w:rPr>
          <w:szCs w:val="24"/>
        </w:rPr>
        <w:t xml:space="preserve">1221 by adding what is now </w:t>
      </w:r>
      <w:r w:rsidR="00CA008D">
        <w:rPr>
          <w:szCs w:val="24"/>
        </w:rPr>
        <w:t>§ </w:t>
      </w:r>
      <w:r w:rsidRPr="00576ED7">
        <w:rPr>
          <w:szCs w:val="24"/>
        </w:rPr>
        <w:t>1221(a)(7)</w:t>
      </w:r>
      <w:r w:rsidR="00181946" w:rsidRPr="00576ED7">
        <w:rPr>
          <w:szCs w:val="24"/>
        </w:rPr>
        <w:t xml:space="preserve">. </w:t>
      </w:r>
      <w:r w:rsidR="0005782B">
        <w:rPr>
          <w:szCs w:val="24"/>
        </w:rPr>
        <w:t>A </w:t>
      </w:r>
      <w:r w:rsidRPr="00576ED7">
        <w:rPr>
          <w:szCs w:val="24"/>
        </w:rPr>
        <w:t>“capital asset” does not include “any hedging transaction which is clearly identified as such before the close of the day on which it was acquired, originated, or entered into ...”</w:t>
      </w:r>
    </w:p>
    <w:p w14:paraId="044C9FA2" w14:textId="7E79D07F"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presumption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it as an “ordinary income transaction” at the time taxpayer enters the transaction.</w:t>
      </w:r>
    </w:p>
    <w:p w14:paraId="0A94C01A" w14:textId="77777777" w:rsidR="0049128E" w:rsidRPr="00576ED7" w:rsidRDefault="0049128E" w:rsidP="00A6585D">
      <w:pPr>
        <w:widowControl w:val="0"/>
        <w:jc w:val="both"/>
        <w:rPr>
          <w:szCs w:val="24"/>
        </w:rPr>
      </w:pPr>
    </w:p>
    <w:p w14:paraId="079A6C68" w14:textId="7D89B902" w:rsidR="0049128E" w:rsidRPr="00576ED7" w:rsidRDefault="0038031A" w:rsidP="00A6585D">
      <w:pPr>
        <w:widowControl w:val="0"/>
        <w:jc w:val="both"/>
        <w:rPr>
          <w:szCs w:val="24"/>
        </w:rPr>
      </w:pPr>
      <w:r>
        <w:rPr>
          <w:iCs/>
          <w:szCs w:val="24"/>
        </w:rPr>
        <w:t>W</w:t>
      </w:r>
      <w:r w:rsidR="0049128E" w:rsidRPr="00576ED7">
        <w:rPr>
          <w:szCs w:val="24"/>
        </w:rPr>
        <w:t xml:space="preserve">e might surmise that a major point of </w:t>
      </w:r>
      <w:r w:rsidR="0049128E" w:rsidRPr="00576ED7">
        <w:rPr>
          <w:i/>
          <w:szCs w:val="24"/>
        </w:rPr>
        <w:t>Corn Products</w:t>
      </w:r>
      <w:r w:rsidR="0049128E" w:rsidRPr="00576ED7">
        <w:rPr>
          <w:szCs w:val="24"/>
        </w:rPr>
        <w:t xml:space="preserve"> is that a transaction that is a “surrogate” for a “non-capital” transaction is in fact a non-capital transaction.</w:t>
      </w:r>
    </w:p>
    <w:p w14:paraId="4A3D85C8" w14:textId="77777777" w:rsidR="0049128E" w:rsidRPr="00576ED7" w:rsidRDefault="0049128E" w:rsidP="00A6585D">
      <w:pPr>
        <w:widowControl w:val="0"/>
        <w:jc w:val="both"/>
        <w:rPr>
          <w:szCs w:val="24"/>
        </w:rPr>
      </w:pPr>
    </w:p>
    <w:p w14:paraId="354225BE" w14:textId="524B0498"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xml:space="preserve">, 485 U.S. 212 (1988), taxpayer was a diversified holding company that purchased approximately 65% </w:t>
      </w:r>
      <w:r w:rsidR="00983E07">
        <w:rPr>
          <w:szCs w:val="24"/>
        </w:rPr>
        <w:t xml:space="preserve">of the stock of a Dallas bank. </w:t>
      </w:r>
      <w:r w:rsidRPr="00576ED7">
        <w:rPr>
          <w:szCs w:val="24"/>
        </w:rPr>
        <w:t>The bank needed more capital and so over the course of five years, taxpayer tripled its investment in the bank without increasing its percentage</w:t>
      </w:r>
      <w:r w:rsidR="00F93D7C">
        <w:rPr>
          <w:szCs w:val="24"/>
        </w:rPr>
        <w:t>-of-ownership</w:t>
      </w:r>
      <w:r w:rsidRPr="00576ED7">
        <w:rPr>
          <w:szCs w:val="24"/>
        </w:rPr>
        <w:t xml:space="preserve"> inter</w:t>
      </w:r>
      <w:r w:rsidR="00983E07">
        <w:rPr>
          <w:szCs w:val="24"/>
        </w:rPr>
        <w:t xml:space="preserve">est. </w:t>
      </w:r>
      <w:r w:rsidRPr="00576ED7">
        <w:rPr>
          <w:szCs w:val="24"/>
        </w:rPr>
        <w:t>During that time, the financial health of th</w:t>
      </w:r>
      <w:r w:rsidR="00733F50">
        <w:rPr>
          <w:szCs w:val="24"/>
        </w:rPr>
        <w:t xml:space="preserve">e bank declined significantly. </w:t>
      </w:r>
      <w:r w:rsidRPr="00576ED7">
        <w:rPr>
          <w:szCs w:val="24"/>
        </w:rPr>
        <w:t>Taxpayer sold the bulk of its stock, re</w:t>
      </w:r>
      <w:r w:rsidR="00983E07">
        <w:rPr>
          <w:szCs w:val="24"/>
        </w:rPr>
        <w:t xml:space="preserve">taining only a 14.7% interest. </w:t>
      </w:r>
      <w:r w:rsidRPr="00576ED7">
        <w:rPr>
          <w:szCs w:val="24"/>
        </w:rPr>
        <w:t>It claimed an ordinary loss on the sale of this stock, arguing that its ownership of the stock was for business purposes rather than inve</w:t>
      </w:r>
      <w:r w:rsidR="00983E07">
        <w:rPr>
          <w:szCs w:val="24"/>
        </w:rPr>
        <w:t xml:space="preserve">stment purposes. </w:t>
      </w:r>
      <w:r w:rsidRPr="00576ED7">
        <w:rPr>
          <w:szCs w:val="24"/>
        </w:rPr>
        <w:t>The Commissioner argued tha</w:t>
      </w:r>
      <w:r w:rsidR="00983E07">
        <w:rPr>
          <w:szCs w:val="24"/>
        </w:rPr>
        <w:t xml:space="preserve">t the loss was a capital loss. </w:t>
      </w:r>
      <w:r w:rsidRPr="00576ED7">
        <w:rPr>
          <w:szCs w:val="24"/>
        </w:rPr>
        <w:t xml:space="preserve">Taxpayer argued that </w:t>
      </w:r>
      <w:r w:rsidRPr="00576ED7">
        <w:rPr>
          <w:i/>
          <w:szCs w:val="24"/>
        </w:rPr>
        <w:t>Corn Products</w:t>
      </w:r>
      <w:r w:rsidRPr="00576ED7">
        <w:rPr>
          <w:szCs w:val="24"/>
        </w:rPr>
        <w:t xml:space="preserve"> supported the position that property purchased with a business motive was not a capital asset</w:t>
      </w:r>
      <w:r w:rsidR="00181946" w:rsidRPr="00576ED7">
        <w:rPr>
          <w:szCs w:val="24"/>
        </w:rPr>
        <w:t xml:space="preserve">. </w:t>
      </w:r>
      <w:r w:rsidRPr="00576ED7">
        <w:rPr>
          <w:szCs w:val="24"/>
        </w:rPr>
        <w:t>The Tax Court agreed with this analysis</w:t>
      </w:r>
      <w:r w:rsidR="005E7499">
        <w:rPr>
          <w:szCs w:val="24"/>
        </w:rPr>
        <w:t xml:space="preserve">.  </w:t>
      </w:r>
      <w:r w:rsidRPr="00576ED7">
        <w:rPr>
          <w:szCs w:val="24"/>
        </w:rPr>
        <w:t>The United States Court of Appeals for the Eighth Circuit reversed, finding that the bank stock was clearly a capital asset</w:t>
      </w:r>
      <w:r w:rsidR="00181946" w:rsidRPr="00576ED7">
        <w:rPr>
          <w:szCs w:val="24"/>
        </w:rPr>
        <w:t xml:space="preserve">. </w:t>
      </w:r>
      <w:r w:rsidRPr="00576ED7">
        <w:rPr>
          <w:szCs w:val="24"/>
        </w:rPr>
        <w:t>The Supreme Court affirmed</w:t>
      </w:r>
      <w:r w:rsidR="00181946" w:rsidRPr="00576ED7">
        <w:rPr>
          <w:szCs w:val="24"/>
        </w:rPr>
        <w:t xml:space="preserve">. </w:t>
      </w:r>
      <w:r w:rsidRPr="00576ED7">
        <w:rPr>
          <w:szCs w:val="24"/>
        </w:rPr>
        <w:t xml:space="preserve">The Court refused to define “capital asset” so as to exclude </w:t>
      </w:r>
      <w:r w:rsidR="008430A3">
        <w:rPr>
          <w:szCs w:val="24"/>
        </w:rPr>
        <w:t xml:space="preserve">all </w:t>
      </w:r>
      <w:r w:rsidRPr="00576ED7">
        <w:rPr>
          <w:szCs w:val="24"/>
        </w:rPr>
        <w:t>assets pur</w:t>
      </w:r>
      <w:r w:rsidR="00983E07">
        <w:rPr>
          <w:szCs w:val="24"/>
        </w:rPr>
        <w:t xml:space="preserve">chased for a business purpose. </w:t>
      </w:r>
      <w:r w:rsidRPr="00576ED7">
        <w:rPr>
          <w:szCs w:val="24"/>
        </w:rPr>
        <w:t>“The broad definition of the term ‘capital asset’ explicitly makes irrelevant any consideration of the property’s connection wit</w:t>
      </w:r>
      <w:r w:rsidR="00983E07">
        <w:rPr>
          <w:szCs w:val="24"/>
        </w:rPr>
        <w:t xml:space="preserve">h the taxpayer’s business ...” </w:t>
      </w:r>
      <w:r w:rsidRPr="00576ED7">
        <w:rPr>
          <w:i/>
          <w:szCs w:val="24"/>
        </w:rPr>
        <w:t>Id.</w:t>
      </w:r>
      <w:r w:rsidR="00983E07">
        <w:rPr>
          <w:szCs w:val="24"/>
        </w:rPr>
        <w:t xml:space="preserve"> at 217. </w:t>
      </w:r>
      <w:r w:rsidRPr="00576ED7">
        <w:rPr>
          <w:szCs w:val="24"/>
        </w:rPr>
        <w:t xml:space="preserve">The Court held that the list of exceptions to </w:t>
      </w:r>
      <w:r w:rsidR="00CA008D">
        <w:rPr>
          <w:szCs w:val="24"/>
        </w:rPr>
        <w:t>§ </w:t>
      </w:r>
      <w:r w:rsidRPr="00576ED7">
        <w:rPr>
          <w:szCs w:val="24"/>
        </w:rPr>
        <w:t>1221's broad definition of</w:t>
      </w:r>
      <w:r w:rsidR="00983E07">
        <w:rPr>
          <w:szCs w:val="24"/>
        </w:rPr>
        <w:t xml:space="preserve"> “capital asset” is exclusive. </w:t>
      </w:r>
      <w:r w:rsidRPr="00576ED7">
        <w:rPr>
          <w:i/>
          <w:szCs w:val="24"/>
        </w:rPr>
        <w:t>Id.</w:t>
      </w:r>
      <w:r w:rsidRPr="00576ED7">
        <w:rPr>
          <w:szCs w:val="24"/>
        </w:rPr>
        <w:t xml:space="preserve"> at 217-18</w:t>
      </w:r>
      <w:r w:rsidR="00181946" w:rsidRPr="00576ED7">
        <w:rPr>
          <w:szCs w:val="24"/>
        </w:rPr>
        <w:t xml:space="preserve">. </w:t>
      </w:r>
      <w:r w:rsidR="008430A3">
        <w:rPr>
          <w:szCs w:val="24"/>
        </w:rPr>
        <w:t xml:space="preserve">Instead of defining “capital asset” narrowly as in </w:t>
      </w:r>
      <w:r w:rsidR="008430A3">
        <w:rPr>
          <w:i/>
          <w:szCs w:val="24"/>
        </w:rPr>
        <w:t>Corn Products</w:t>
      </w:r>
      <w:r w:rsidR="008430A3">
        <w:rPr>
          <w:szCs w:val="24"/>
        </w:rPr>
        <w:t>, the Court can broadly construe the inventory exception</w:t>
      </w:r>
      <w:r w:rsidR="00181946">
        <w:rPr>
          <w:szCs w:val="24"/>
        </w:rPr>
        <w:t xml:space="preserve">. </w:t>
      </w:r>
      <w:r w:rsidR="008430A3">
        <w:rPr>
          <w:i/>
          <w:szCs w:val="24"/>
        </w:rPr>
        <w:t>Id.</w:t>
      </w:r>
      <w:r w:rsidR="008430A3">
        <w:rPr>
          <w:szCs w:val="24"/>
        </w:rPr>
        <w:t xml:space="preserve"> at 220</w:t>
      </w:r>
      <w:r w:rsidR="00181946">
        <w:rPr>
          <w:szCs w:val="24"/>
        </w:rPr>
        <w:t xml:space="preserve">. </w:t>
      </w:r>
      <w:r w:rsidRPr="00576ED7">
        <w:rPr>
          <w:szCs w:val="24"/>
        </w:rPr>
        <w:t xml:space="preserve">The corn futures in </w:t>
      </w:r>
      <w:r w:rsidRPr="00576ED7">
        <w:rPr>
          <w:i/>
          <w:szCs w:val="24"/>
        </w:rPr>
        <w:t>Corn Products</w:t>
      </w:r>
      <w:r w:rsidRPr="00576ED7">
        <w:rPr>
          <w:szCs w:val="24"/>
        </w:rPr>
        <w:t xml:space="preserve"> were surrogates for inventory.</w:t>
      </w:r>
    </w:p>
    <w:p w14:paraId="45AECCEE" w14:textId="77777777" w:rsidR="0049128E" w:rsidRPr="00576ED7" w:rsidRDefault="0049128E" w:rsidP="00A6585D">
      <w:pPr>
        <w:widowControl w:val="0"/>
        <w:ind w:left="720"/>
        <w:jc w:val="both"/>
        <w:rPr>
          <w:szCs w:val="24"/>
        </w:rPr>
      </w:pPr>
      <w:r w:rsidRPr="00576ED7">
        <w:rPr>
          <w:szCs w:val="24"/>
        </w:rPr>
        <w:t xml:space="preserve">•Thus, “capital asset” is indeed “all property” except for the items – broadly defined – specifically named in </w:t>
      </w:r>
      <w:r w:rsidR="00CA008D">
        <w:rPr>
          <w:szCs w:val="24"/>
        </w:rPr>
        <w:t>§ </w:t>
      </w:r>
      <w:r w:rsidRPr="00576ED7">
        <w:rPr>
          <w:szCs w:val="24"/>
        </w:rPr>
        <w:t>1221(a).</w:t>
      </w:r>
    </w:p>
    <w:p w14:paraId="5DF8974F"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1221(a)’s list of exceptions to “capital assets” again. Is (are) there a general theme(s) to these exceptions?</w:t>
      </w:r>
    </w:p>
    <w:p w14:paraId="24D18B2A" w14:textId="77777777"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14:paraId="15D49F74" w14:textId="4C1FF3B5" w:rsidR="0049128E" w:rsidRPr="00576ED7" w:rsidRDefault="0049128E" w:rsidP="00A6585D">
      <w:pPr>
        <w:widowControl w:val="0"/>
        <w:ind w:left="720"/>
        <w:jc w:val="both"/>
        <w:rPr>
          <w:szCs w:val="24"/>
        </w:rPr>
      </w:pPr>
      <w:r w:rsidRPr="00576ED7">
        <w:rPr>
          <w:szCs w:val="24"/>
        </w:rPr>
        <w:t>•The phrase “capital asset” i</w:t>
      </w:r>
      <w:r w:rsidR="00CE0760">
        <w:rPr>
          <w:szCs w:val="24"/>
        </w:rPr>
        <w:t xml:space="preserve">ncludes personal use property. </w:t>
      </w:r>
      <w:r w:rsidR="00B56EA4" w:rsidRPr="00576ED7">
        <w:rPr>
          <w:szCs w:val="24"/>
        </w:rPr>
        <w:t>Thus,</w:t>
      </w:r>
      <w:r w:rsidRPr="00576ED7">
        <w:rPr>
          <w:szCs w:val="24"/>
        </w:rPr>
        <w:t xml:space="preserve"> if a taxpayer sells his personal automobile for a gain, the gain is subject to tax as capital gain.</w:t>
      </w:r>
    </w:p>
    <w:p w14:paraId="18F5ECC6" w14:textId="77777777" w:rsidR="0049128E" w:rsidRPr="00576ED7" w:rsidRDefault="0049128E" w:rsidP="00A6585D">
      <w:pPr>
        <w:widowControl w:val="0"/>
        <w:jc w:val="both"/>
        <w:rPr>
          <w:szCs w:val="24"/>
        </w:rPr>
      </w:pPr>
    </w:p>
    <w:p w14:paraId="2D893448" w14:textId="77777777" w:rsidR="0025177E" w:rsidRPr="00576ED7" w:rsidRDefault="00C007EA" w:rsidP="00A6585D">
      <w:pPr>
        <w:widowControl w:val="0"/>
        <w:jc w:val="both"/>
        <w:rPr>
          <w:szCs w:val="24"/>
        </w:rPr>
      </w:pPr>
      <w:r w:rsidRPr="00576ED7">
        <w:rPr>
          <w:noProof/>
          <w:szCs w:val="24"/>
        </w:rPr>
        <w:drawing>
          <wp:inline distT="0" distB="0" distL="0" distR="0" wp14:anchorId="7B097141" wp14:editId="344AD083">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3A78B85" w14:textId="2C5DFF4C" w:rsidR="0049128E" w:rsidRPr="00576ED7" w:rsidRDefault="0049128E" w:rsidP="00B51034">
      <w:pPr>
        <w:widowControl w:val="0"/>
        <w:jc w:val="both"/>
        <w:rPr>
          <w:szCs w:val="24"/>
        </w:rPr>
      </w:pPr>
      <w:r w:rsidRPr="00576ED7">
        <w:rPr>
          <w:szCs w:val="24"/>
        </w:rPr>
        <w:t xml:space="preserve">Do the CALI </w:t>
      </w:r>
      <w:bookmarkStart w:id="138" w:name="_Hlk512499181"/>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Asset Identification</w:t>
      </w:r>
      <w:r w:rsidR="00750582">
        <w:rPr>
          <w:i/>
          <w:szCs w:val="24"/>
        </w:rPr>
        <w:t>.</w:t>
      </w:r>
    </w:p>
    <w:bookmarkEnd w:id="138"/>
    <w:p w14:paraId="4DA02D3B" w14:textId="77777777" w:rsidR="0049128E" w:rsidRPr="00576ED7" w:rsidRDefault="0049128E" w:rsidP="00A6585D">
      <w:pPr>
        <w:widowControl w:val="0"/>
        <w:jc w:val="both"/>
        <w:rPr>
          <w:szCs w:val="24"/>
        </w:rPr>
      </w:pPr>
    </w:p>
    <w:p w14:paraId="14F407F4" w14:textId="77777777" w:rsidR="0049128E" w:rsidRPr="00576ED7" w:rsidRDefault="0049128E" w:rsidP="00A6585D">
      <w:pPr>
        <w:widowControl w:val="0"/>
        <w:jc w:val="both"/>
        <w:rPr>
          <w:szCs w:val="24"/>
        </w:rPr>
      </w:pPr>
    </w:p>
    <w:p w14:paraId="70E1D51C" w14:textId="77777777" w:rsidR="0049128E" w:rsidRPr="00576ED7" w:rsidRDefault="0049128E" w:rsidP="00A6585D">
      <w:pPr>
        <w:widowControl w:val="0"/>
        <w:ind w:left="720"/>
        <w:jc w:val="both"/>
        <w:rPr>
          <w:szCs w:val="24"/>
        </w:rPr>
      </w:pPr>
      <w:r w:rsidRPr="00576ED7">
        <w:rPr>
          <w:i/>
          <w:szCs w:val="24"/>
        </w:rPr>
        <w:t xml:space="preserve">B.  </w:t>
      </w:r>
      <w:r w:rsidR="004A1DAB">
        <w:rPr>
          <w:i/>
          <w:szCs w:val="24"/>
        </w:rPr>
        <w:t>Section 122</w:t>
      </w:r>
      <w:r w:rsidR="009800E1">
        <w:rPr>
          <w:i/>
          <w:szCs w:val="24"/>
        </w:rPr>
        <w:t>2</w:t>
      </w:r>
      <w:r w:rsidR="004A1DAB">
        <w:rPr>
          <w:i/>
          <w:szCs w:val="24"/>
        </w:rPr>
        <w:t xml:space="preserve">:  Definitions of Terms </w:t>
      </w:r>
      <w:r w:rsidRPr="00576ED7">
        <w:rPr>
          <w:i/>
          <w:szCs w:val="24"/>
        </w:rPr>
        <w:t>Relating to Capital Gains and Losses: Long Term and Short Term Gains and Losses</w:t>
      </w:r>
      <w:r w:rsidRPr="00576ED7">
        <w:rPr>
          <w:szCs w:val="24"/>
        </w:rPr>
        <w:fldChar w:fldCharType="begin"/>
      </w:r>
      <w:r w:rsidRPr="00576ED7">
        <w:rPr>
          <w:i/>
          <w:szCs w:val="24"/>
        </w:rPr>
        <w:instrText xml:space="preserve"> TC \l2 "B.  </w:instrText>
      </w:r>
      <w:r w:rsidR="00D33471">
        <w:rPr>
          <w:i/>
          <w:szCs w:val="24"/>
        </w:rPr>
        <w:instrText xml:space="preserve">Section 1222:  </w:instrText>
      </w:r>
      <w:r w:rsidR="009800E1">
        <w:rPr>
          <w:i/>
          <w:szCs w:val="24"/>
        </w:rPr>
        <w:instrText xml:space="preserve">Definitions of </w:instrText>
      </w:r>
      <w:r w:rsidRPr="00576ED7">
        <w:rPr>
          <w:i/>
          <w:szCs w:val="24"/>
        </w:rPr>
        <w:instrText>Terms Relating to Capital Gains and Losses: Long Term and Short Term Gains and Losses</w:instrText>
      </w:r>
      <w:r w:rsidRPr="00576ED7">
        <w:rPr>
          <w:szCs w:val="24"/>
        </w:rPr>
        <w:fldChar w:fldCharType="end"/>
      </w:r>
    </w:p>
    <w:p w14:paraId="22B9793A" w14:textId="77777777" w:rsidR="0049128E" w:rsidRPr="00576ED7" w:rsidRDefault="0049128E" w:rsidP="00A6585D">
      <w:pPr>
        <w:widowControl w:val="0"/>
        <w:jc w:val="both"/>
        <w:rPr>
          <w:szCs w:val="24"/>
        </w:rPr>
      </w:pPr>
    </w:p>
    <w:p w14:paraId="406C68D5"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12</w:t>
      </w:r>
      <w:r w:rsidR="00C74D96">
        <w:rPr>
          <w:szCs w:val="24"/>
        </w:rPr>
        <w:t xml:space="preserve">22. </w:t>
      </w:r>
      <w:r w:rsidRPr="00576ED7">
        <w:rPr>
          <w:szCs w:val="24"/>
        </w:rPr>
        <w:t>You will see that the Code distinguishes between sales or exchanges of capital assets held for one year or less, and sales or exchanges of capital assets held for more than one year.</w:t>
      </w:r>
      <w:r w:rsidRPr="00576ED7">
        <w:rPr>
          <w:rStyle w:val="FootnoteReference"/>
          <w:szCs w:val="24"/>
        </w:rPr>
        <w:footnoteReference w:id="214"/>
      </w:r>
      <w:r w:rsidRPr="00576ED7">
        <w:rPr>
          <w:szCs w:val="24"/>
        </w:rPr>
        <w:t xml:space="preserve"> Sections 122</w:t>
      </w:r>
      <w:r w:rsidR="00CD62B6">
        <w:rPr>
          <w:szCs w:val="24"/>
        </w:rPr>
        <w:t>2</w:t>
      </w:r>
      <w:r w:rsidRPr="00576ED7">
        <w:rPr>
          <w:szCs w:val="24"/>
        </w:rPr>
        <w:t>(</w:t>
      </w:r>
      <w:r w:rsidR="00B857C8">
        <w:rPr>
          <w:szCs w:val="24"/>
        </w:rPr>
        <w:t xml:space="preserve">1, 2, </w:t>
      </w:r>
      <w:r w:rsidRPr="00576ED7">
        <w:rPr>
          <w:szCs w:val="24"/>
        </w:rPr>
        <w:t xml:space="preserve">3 and 4) inform us that </w:t>
      </w:r>
      <w:r w:rsidRPr="00576ED7">
        <w:rPr>
          <w:i/>
          <w:szCs w:val="24"/>
        </w:rPr>
        <w:t>every single sale or exchange of a capital asset</w:t>
      </w:r>
      <w:r w:rsidRPr="00576ED7">
        <w:rPr>
          <w:szCs w:val="24"/>
        </w:rPr>
        <w:t xml:space="preserve"> gives rise to one of the following:</w:t>
      </w:r>
    </w:p>
    <w:p w14:paraId="19FE8727" w14:textId="77777777" w:rsidR="0049128E" w:rsidRPr="00576ED7" w:rsidRDefault="0049128E" w:rsidP="00A6585D">
      <w:pPr>
        <w:widowControl w:val="0"/>
        <w:ind w:left="720"/>
        <w:jc w:val="both"/>
        <w:rPr>
          <w:szCs w:val="24"/>
        </w:rPr>
      </w:pPr>
      <w:r w:rsidRPr="00576ED7">
        <w:rPr>
          <w:szCs w:val="24"/>
        </w:rPr>
        <w:t>•short-term capital gain (STCG);</w:t>
      </w:r>
    </w:p>
    <w:p w14:paraId="5493997D" w14:textId="77777777" w:rsidR="0049128E" w:rsidRPr="00576ED7" w:rsidRDefault="0049128E" w:rsidP="00A6585D">
      <w:pPr>
        <w:widowControl w:val="0"/>
        <w:ind w:left="720"/>
        <w:jc w:val="both"/>
        <w:rPr>
          <w:szCs w:val="24"/>
        </w:rPr>
      </w:pPr>
      <w:r w:rsidRPr="00576ED7">
        <w:rPr>
          <w:szCs w:val="24"/>
        </w:rPr>
        <w:t>•short-term capital loss (STCL);</w:t>
      </w:r>
    </w:p>
    <w:p w14:paraId="3D7444B3" w14:textId="77777777" w:rsidR="0049128E" w:rsidRPr="00576ED7" w:rsidRDefault="0049128E" w:rsidP="00A6585D">
      <w:pPr>
        <w:widowControl w:val="0"/>
        <w:ind w:left="720"/>
        <w:jc w:val="both"/>
        <w:rPr>
          <w:szCs w:val="24"/>
        </w:rPr>
      </w:pPr>
      <w:r w:rsidRPr="00576ED7">
        <w:rPr>
          <w:szCs w:val="24"/>
        </w:rPr>
        <w:t>•long-term capital gain (LTCG);</w:t>
      </w:r>
    </w:p>
    <w:p w14:paraId="307C5D45" w14:textId="77777777" w:rsidR="0049128E" w:rsidRPr="00576ED7" w:rsidRDefault="0049128E" w:rsidP="00A6585D">
      <w:pPr>
        <w:widowControl w:val="0"/>
        <w:ind w:left="720"/>
        <w:jc w:val="both"/>
        <w:rPr>
          <w:szCs w:val="24"/>
        </w:rPr>
      </w:pPr>
      <w:r w:rsidRPr="00576ED7">
        <w:rPr>
          <w:szCs w:val="24"/>
        </w:rPr>
        <w:t>•long-term capital loss (LTCL).</w:t>
      </w:r>
    </w:p>
    <w:p w14:paraId="2E12FC88" w14:textId="77777777" w:rsidR="0049128E" w:rsidRPr="00576ED7" w:rsidRDefault="0049128E" w:rsidP="00A6585D">
      <w:pPr>
        <w:widowControl w:val="0"/>
        <w:jc w:val="both"/>
        <w:rPr>
          <w:szCs w:val="24"/>
        </w:rPr>
      </w:pPr>
    </w:p>
    <w:p w14:paraId="296EA66E" w14:textId="77777777" w:rsidR="0049128E" w:rsidRPr="00576ED7" w:rsidRDefault="0049128E" w:rsidP="00A6585D">
      <w:pPr>
        <w:widowControl w:val="0"/>
        <w:jc w:val="both"/>
        <w:rPr>
          <w:szCs w:val="24"/>
        </w:rPr>
      </w:pPr>
      <w:r w:rsidRPr="00576ED7">
        <w:rPr>
          <w:szCs w:val="24"/>
        </w:rPr>
        <w:t>Sections 122</w:t>
      </w:r>
      <w:r w:rsidR="00CD62B6">
        <w:rPr>
          <w:szCs w:val="24"/>
        </w:rPr>
        <w:t>2</w:t>
      </w:r>
      <w:r w:rsidRPr="00576ED7">
        <w:rPr>
          <w:szCs w:val="24"/>
        </w:rPr>
        <w:t>(5, 6, 7, and 8) direct us to net all short-term transactions and to net all long-term transactions.</w:t>
      </w:r>
    </w:p>
    <w:p w14:paraId="14F38635" w14:textId="77777777" w:rsidR="0049128E" w:rsidRPr="00576ED7" w:rsidRDefault="0049128E" w:rsidP="00A6585D">
      <w:pPr>
        <w:widowControl w:val="0"/>
        <w:ind w:left="720"/>
        <w:jc w:val="both"/>
        <w:rPr>
          <w:szCs w:val="24"/>
        </w:rPr>
      </w:pPr>
      <w:r w:rsidRPr="00576ED7">
        <w:rPr>
          <w:szCs w:val="24"/>
        </w:rPr>
        <w:t>•net short-term capital gain (NSTCG) = STCG − STCL, but not less than zero;</w:t>
      </w:r>
    </w:p>
    <w:p w14:paraId="5D70543A" w14:textId="77777777" w:rsidR="0049128E" w:rsidRPr="00576ED7" w:rsidRDefault="0049128E" w:rsidP="00A6585D">
      <w:pPr>
        <w:widowControl w:val="0"/>
        <w:ind w:left="720"/>
        <w:jc w:val="both"/>
        <w:rPr>
          <w:szCs w:val="24"/>
        </w:rPr>
      </w:pPr>
      <w:r w:rsidRPr="00576ED7">
        <w:rPr>
          <w:szCs w:val="24"/>
        </w:rPr>
        <w:t>•net short-term capital loss (NSTCL) = STCL − STCG, but not less than zero;</w:t>
      </w:r>
    </w:p>
    <w:p w14:paraId="395C1F05" w14:textId="7797FB05" w:rsidR="00CE0760" w:rsidRDefault="0049128E" w:rsidP="00A6585D">
      <w:pPr>
        <w:widowControl w:val="0"/>
        <w:ind w:left="720"/>
        <w:jc w:val="both"/>
        <w:rPr>
          <w:szCs w:val="24"/>
        </w:rPr>
      </w:pPr>
      <w:r w:rsidRPr="00576ED7">
        <w:rPr>
          <w:szCs w:val="24"/>
        </w:rPr>
        <w:t>•net long-term capital gain (NLTCG) = LTCG − LTCL, but not less than zero;</w:t>
      </w:r>
    </w:p>
    <w:p w14:paraId="1E1ED684" w14:textId="77777777" w:rsidR="0049128E" w:rsidRDefault="0049128E" w:rsidP="00A6585D">
      <w:pPr>
        <w:widowControl w:val="0"/>
        <w:ind w:left="720"/>
        <w:jc w:val="both"/>
        <w:rPr>
          <w:szCs w:val="24"/>
        </w:rPr>
      </w:pPr>
      <w:r w:rsidRPr="00576ED7">
        <w:rPr>
          <w:szCs w:val="24"/>
        </w:rPr>
        <w:t>•net long-term capital loss (NLTCL) = LTCL − LTCG, but not less than zero.</w:t>
      </w:r>
    </w:p>
    <w:p w14:paraId="057D18C5" w14:textId="77777777" w:rsidR="000D3798" w:rsidRPr="00576ED7" w:rsidRDefault="000D3798" w:rsidP="00A6585D">
      <w:pPr>
        <w:widowControl w:val="0"/>
        <w:ind w:left="720"/>
        <w:jc w:val="both"/>
        <w:rPr>
          <w:szCs w:val="24"/>
        </w:rPr>
      </w:pPr>
    </w:p>
    <w:p w14:paraId="5BC1E9BF" w14:textId="6AF4CE77" w:rsidR="0049128E" w:rsidRPr="00576ED7" w:rsidRDefault="0049128E" w:rsidP="00A6585D">
      <w:pPr>
        <w:widowControl w:val="0"/>
        <w:jc w:val="both"/>
        <w:rPr>
          <w:szCs w:val="24"/>
        </w:rPr>
      </w:pPr>
      <w:r w:rsidRPr="00576ED7">
        <w:rPr>
          <w:szCs w:val="24"/>
        </w:rPr>
        <w:t>Notice the precise phrasing of §</w:t>
      </w:r>
      <w:r w:rsidR="00CA008D">
        <w:rPr>
          <w:szCs w:val="24"/>
        </w:rPr>
        <w:t>§ </w:t>
      </w:r>
      <w:r w:rsidRPr="00576ED7">
        <w:rPr>
          <w:szCs w:val="24"/>
        </w:rPr>
        <w:t>122</w:t>
      </w:r>
      <w:r w:rsidR="009D705F">
        <w:rPr>
          <w:szCs w:val="24"/>
        </w:rPr>
        <w:t>2</w:t>
      </w:r>
      <w:r w:rsidRPr="00576ED7">
        <w:rPr>
          <w:szCs w:val="24"/>
        </w:rPr>
        <w:t>(9, 10, and 11)</w:t>
      </w:r>
      <w:r w:rsidR="00181946" w:rsidRPr="00576ED7">
        <w:rPr>
          <w:szCs w:val="24"/>
        </w:rPr>
        <w:t xml:space="preserve">. </w:t>
      </w:r>
      <w:r w:rsidRPr="00576ED7">
        <w:rPr>
          <w:szCs w:val="24"/>
        </w:rPr>
        <w:t xml:space="preserve">The definitions of these phrases </w:t>
      </w:r>
      <w:r w:rsidR="001C6892">
        <w:rPr>
          <w:szCs w:val="24"/>
        </w:rPr>
        <w:t>are</w:t>
      </w:r>
      <w:r w:rsidRPr="00576ED7">
        <w:rPr>
          <w:szCs w:val="24"/>
        </w:rPr>
        <w:t xml:space="preserve"> in </w:t>
      </w:r>
      <w:r w:rsidR="00CA008D">
        <w:rPr>
          <w:szCs w:val="24"/>
        </w:rPr>
        <w:t>§ </w:t>
      </w:r>
      <w:r w:rsidRPr="00576ED7">
        <w:rPr>
          <w:szCs w:val="24"/>
        </w:rPr>
        <w:t>1222, but other code sections assign specific tax consequences to them</w:t>
      </w:r>
      <w:r w:rsidR="00181946" w:rsidRPr="00576ED7">
        <w:rPr>
          <w:szCs w:val="24"/>
        </w:rPr>
        <w:t xml:space="preserve">. </w:t>
      </w:r>
      <w:r w:rsidRPr="00576ED7">
        <w:rPr>
          <w:szCs w:val="24"/>
        </w:rPr>
        <w:t>Section 1222(11) defines “</w:t>
      </w:r>
      <w:r w:rsidRPr="00346B26">
        <w:rPr>
          <w:i/>
          <w:szCs w:val="24"/>
        </w:rPr>
        <w:t>net capital gain</w:t>
      </w:r>
      <w:r w:rsidRPr="00576ED7">
        <w:rPr>
          <w:szCs w:val="24"/>
        </w:rPr>
        <w:t xml:space="preserve">” </w:t>
      </w:r>
      <w:r w:rsidR="00346B26">
        <w:rPr>
          <w:szCs w:val="24"/>
        </w:rPr>
        <w:t xml:space="preserve">(NCG) </w:t>
      </w:r>
      <w:r w:rsidRPr="00576ED7">
        <w:rPr>
          <w:szCs w:val="24"/>
        </w:rPr>
        <w:t xml:space="preserve">to be </w:t>
      </w:r>
    </w:p>
    <w:p w14:paraId="39311A41" w14:textId="77777777" w:rsidR="0049128E" w:rsidRPr="00576ED7" w:rsidRDefault="0049128E" w:rsidP="00A6585D">
      <w:pPr>
        <w:widowControl w:val="0"/>
        <w:ind w:left="720"/>
        <w:jc w:val="both"/>
        <w:rPr>
          <w:szCs w:val="24"/>
        </w:rPr>
      </w:pPr>
      <w:r w:rsidRPr="00576ED7">
        <w:rPr>
          <w:szCs w:val="24"/>
        </w:rPr>
        <w:t>NLTCG − NSTCL</w:t>
      </w:r>
    </w:p>
    <w:p w14:paraId="2BC90F99" w14:textId="77777777" w:rsidR="0049128E" w:rsidRPr="00576ED7" w:rsidRDefault="0049128E" w:rsidP="00A6585D">
      <w:pPr>
        <w:widowControl w:val="0"/>
        <w:jc w:val="both"/>
        <w:rPr>
          <w:szCs w:val="24"/>
        </w:rPr>
      </w:pPr>
    </w:p>
    <w:p w14:paraId="7DF2DCD0" w14:textId="2F7705BB" w:rsidR="00006E9C" w:rsidRDefault="00095730" w:rsidP="00A6585D">
      <w:pPr>
        <w:widowControl w:val="0"/>
        <w:jc w:val="both"/>
        <w:rPr>
          <w:szCs w:val="24"/>
        </w:rPr>
      </w:pPr>
      <w:r>
        <w:rPr>
          <w:szCs w:val="24"/>
        </w:rPr>
        <w:t>Section 1222(10) defines “</w:t>
      </w:r>
      <w:r w:rsidR="00672B87">
        <w:rPr>
          <w:szCs w:val="24"/>
        </w:rPr>
        <w:t xml:space="preserve">net capital loss” </w:t>
      </w:r>
      <w:r w:rsidR="00B453F8">
        <w:rPr>
          <w:szCs w:val="24"/>
        </w:rPr>
        <w:t xml:space="preserve">to be the excess of capital losses over </w:t>
      </w:r>
      <w:r w:rsidR="00E34931">
        <w:rPr>
          <w:szCs w:val="24"/>
        </w:rPr>
        <w:t>the amount of capital loss deductions allowed by §1211.</w:t>
      </w:r>
      <w:r w:rsidR="009359F1">
        <w:rPr>
          <w:szCs w:val="24"/>
        </w:rPr>
        <w:t xml:space="preserve"> A corporation disregards STCL</w:t>
      </w:r>
      <w:r w:rsidR="00282132">
        <w:rPr>
          <w:szCs w:val="24"/>
        </w:rPr>
        <w:t xml:space="preserve"> in computing its “net capital loss.”</w:t>
      </w:r>
    </w:p>
    <w:p w14:paraId="5DF19DAB" w14:textId="77777777" w:rsidR="00006E9C" w:rsidRDefault="00006E9C" w:rsidP="00A6585D">
      <w:pPr>
        <w:widowControl w:val="0"/>
        <w:jc w:val="both"/>
        <w:rPr>
          <w:szCs w:val="24"/>
        </w:rPr>
      </w:pPr>
    </w:p>
    <w:p w14:paraId="5B682E35" w14:textId="1A77B8A2" w:rsidR="009800E1" w:rsidRDefault="009800E1" w:rsidP="00A6585D">
      <w:pPr>
        <w:widowControl w:val="0"/>
        <w:jc w:val="both"/>
        <w:rPr>
          <w:szCs w:val="24"/>
        </w:rPr>
      </w:pPr>
      <w:r>
        <w:rPr>
          <w:szCs w:val="24"/>
        </w:rPr>
        <w:t>Section 1222(</w:t>
      </w:r>
      <w:r w:rsidR="002629FC">
        <w:rPr>
          <w:szCs w:val="24"/>
        </w:rPr>
        <w:t>9) defines “capital gain net income” to be all capital gain, no matter its character, minus all capital loss, no matter its character.</w:t>
      </w:r>
    </w:p>
    <w:p w14:paraId="46C187FC" w14:textId="77777777" w:rsidR="009800E1" w:rsidRDefault="009800E1" w:rsidP="00A6585D">
      <w:pPr>
        <w:widowControl w:val="0"/>
        <w:jc w:val="both"/>
        <w:rPr>
          <w:szCs w:val="24"/>
        </w:rPr>
      </w:pPr>
    </w:p>
    <w:p w14:paraId="1B0453BA" w14:textId="538D0400" w:rsidR="0049128E" w:rsidRPr="00576ED7" w:rsidRDefault="0049128E" w:rsidP="00A6585D">
      <w:pPr>
        <w:widowControl w:val="0"/>
        <w:jc w:val="both"/>
        <w:rPr>
          <w:szCs w:val="24"/>
        </w:rPr>
      </w:pPr>
      <w:r w:rsidRPr="00576ED7">
        <w:rPr>
          <w:szCs w:val="24"/>
        </w:rPr>
        <w:t xml:space="preserve">Notice that the definitions of </w:t>
      </w:r>
      <w:r w:rsidR="00CA008D">
        <w:rPr>
          <w:szCs w:val="24"/>
        </w:rPr>
        <w:t>§ </w:t>
      </w:r>
      <w:r w:rsidRPr="00576ED7">
        <w:rPr>
          <w:szCs w:val="24"/>
        </w:rPr>
        <w:t>1222 implement, at least initially, a matching principle to gains and losses. Short-term losses</w:t>
      </w:r>
      <w:r w:rsidR="00C74D96">
        <w:rPr>
          <w:szCs w:val="24"/>
        </w:rPr>
        <w:t xml:space="preserve"> offset only short-term gains. </w:t>
      </w:r>
      <w:r w:rsidRPr="00576ED7">
        <w:rPr>
          <w:szCs w:val="24"/>
        </w:rPr>
        <w:t>Long-term losses offset only long-term gains.</w:t>
      </w:r>
    </w:p>
    <w:p w14:paraId="100CC13E" w14:textId="63DF527C" w:rsidR="0049128E" w:rsidRPr="00576ED7" w:rsidRDefault="00947CE6" w:rsidP="00A6585D">
      <w:pPr>
        <w:widowControl w:val="0"/>
        <w:jc w:val="both"/>
        <w:rPr>
          <w:szCs w:val="24"/>
        </w:rPr>
      </w:pPr>
      <w:r w:rsidRPr="00576ED7">
        <w:rPr>
          <w:noProof/>
          <w:szCs w:val="24"/>
        </w:rPr>
        <mc:AlternateContent>
          <mc:Choice Requires="wps">
            <w:drawing>
              <wp:anchor distT="152400" distB="152400" distL="152400" distR="152400" simplePos="0" relativeHeight="251985920" behindDoc="0" locked="0" layoutInCell="0" allowOverlap="0" wp14:anchorId="352DFBD8" wp14:editId="2666C842">
                <wp:simplePos x="0" y="0"/>
                <wp:positionH relativeFrom="margin">
                  <wp:posOffset>-107864</wp:posOffset>
                </wp:positionH>
                <wp:positionV relativeFrom="paragraph">
                  <wp:posOffset>163830</wp:posOffset>
                </wp:positionV>
                <wp:extent cx="3019425" cy="2822575"/>
                <wp:effectExtent l="0" t="0" r="28575" b="15875"/>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822575"/>
                        </a:xfrm>
                        <a:prstGeom prst="rect">
                          <a:avLst/>
                        </a:prstGeom>
                        <a:solidFill>
                          <a:srgbClr val="FFFFFF"/>
                        </a:solidFill>
                        <a:ln w="12192">
                          <a:solidFill>
                            <a:srgbClr val="000000"/>
                          </a:solidFill>
                          <a:miter lim="800000"/>
                          <a:headEnd/>
                          <a:tailEnd/>
                        </a:ln>
                      </wps:spPr>
                      <wps:txbx>
                        <w:txbxContent>
                          <w:p w14:paraId="0BADC67C" w14:textId="77777777" w:rsidR="005E3A00" w:rsidRPr="00947CE6" w:rsidRDefault="005E3A00" w:rsidP="001C6892">
                            <w:pPr>
                              <w:widowControl w:val="0"/>
                              <w:jc w:val="both"/>
                              <w:rPr>
                                <w:rFonts w:asciiTheme="minorBidi" w:hAnsiTheme="minorBidi" w:cstheme="minorBidi"/>
                                <w:sz w:val="22"/>
                                <w:szCs w:val="22"/>
                              </w:rPr>
                            </w:pPr>
                            <w:r w:rsidRPr="00947CE6">
                              <w:rPr>
                                <w:rFonts w:asciiTheme="minorBidi" w:hAnsiTheme="minorBidi" w:cstheme="minorBidi"/>
                                <w:b/>
                                <w:sz w:val="22"/>
                                <w:szCs w:val="22"/>
                              </w:rPr>
                              <w:t>Net capital gain: the effect of mismatching NLTCG and NSTCL:</w:t>
                            </w:r>
                            <w:r w:rsidRPr="00947CE6">
                              <w:rPr>
                                <w:rFonts w:asciiTheme="minorBidi" w:hAnsiTheme="minorBidi" w:cstheme="minorBidi"/>
                                <w:sz w:val="22"/>
                                <w:szCs w:val="22"/>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sidRPr="00947CE6">
                              <w:rPr>
                                <w:rFonts w:asciiTheme="minorBidi" w:hAnsiTheme="minorBidi" w:cstheme="minorBidi"/>
                                <w:i/>
                                <w:sz w:val="22"/>
                                <w:szCs w:val="22"/>
                              </w:rPr>
                              <w:t>net capital gain</w:t>
                            </w:r>
                            <w:r w:rsidRPr="00947CE6">
                              <w:rPr>
                                <w:rFonts w:asciiTheme="minorBidi" w:hAnsiTheme="minorBidi" w:cstheme="minorBidi"/>
                                <w:sz w:val="22"/>
                                <w:szCs w:val="22"/>
                              </w:rPr>
                              <w:t>” at reducing his tax liability – not as hard as taxpayer’s marginal rate on his ordinary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FBD8" id="Text Box 78" o:spid="_x0000_s1135" type="#_x0000_t202" style="position:absolute;left:0;text-align:left;margin-left:-8.5pt;margin-top:12.9pt;width:237.75pt;height:222.25pt;z-index:251985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" o:allowincell="f" o:allowoverlap="f" strokeweight=".96pt">
                <v:textbox inset="6pt,6pt,6pt,6pt">
                  <w:txbxContent>
                    <w:p w14:paraId="0BADC67C" w14:textId="77777777" w:rsidR="005E3A00" w:rsidRPr="00947CE6" w:rsidRDefault="005E3A00" w:rsidP="001C6892">
                      <w:pPr>
                        <w:widowControl w:val="0"/>
                        <w:jc w:val="both"/>
                        <w:rPr>
                          <w:rFonts w:asciiTheme="minorBidi" w:hAnsiTheme="minorBidi" w:cstheme="minorBidi"/>
                          <w:sz w:val="22"/>
                          <w:szCs w:val="22"/>
                        </w:rPr>
                      </w:pPr>
                      <w:r w:rsidRPr="00947CE6">
                        <w:rPr>
                          <w:rFonts w:asciiTheme="minorBidi" w:hAnsiTheme="minorBidi" w:cstheme="minorBidi"/>
                          <w:b/>
                          <w:sz w:val="22"/>
                          <w:szCs w:val="22"/>
                        </w:rPr>
                        <w:t>Net capital gain: the effect of mismatching NLTCG and NSTCL:</w:t>
                      </w:r>
                      <w:r w:rsidRPr="00947CE6">
                        <w:rPr>
                          <w:rFonts w:asciiTheme="minorBidi" w:hAnsiTheme="minorBidi" w:cstheme="minorBidi"/>
                          <w:sz w:val="22"/>
                          <w:szCs w:val="22"/>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sidRPr="00947CE6">
                        <w:rPr>
                          <w:rFonts w:asciiTheme="minorBidi" w:hAnsiTheme="minorBidi" w:cstheme="minorBidi"/>
                          <w:i/>
                          <w:sz w:val="22"/>
                          <w:szCs w:val="22"/>
                        </w:rPr>
                        <w:t>net capital gain</w:t>
                      </w:r>
                      <w:r w:rsidRPr="00947CE6">
                        <w:rPr>
                          <w:rFonts w:asciiTheme="minorBidi" w:hAnsiTheme="minorBidi" w:cstheme="minorBidi"/>
                          <w:sz w:val="22"/>
                          <w:szCs w:val="22"/>
                        </w:rPr>
                        <w:t>” at reducing his tax liability – not as hard as taxpayer’s marginal rate on his ordinary income.</w:t>
                      </w:r>
                    </w:p>
                  </w:txbxContent>
                </v:textbox>
                <w10:wrap type="square" side="largest" anchorx="margin"/>
              </v:shape>
            </w:pict>
          </mc:Fallback>
        </mc:AlternateContent>
      </w:r>
    </w:p>
    <w:p w14:paraId="325915A8" w14:textId="2E766B09" w:rsidR="00BB3765" w:rsidRDefault="00346B26" w:rsidP="00BB3765">
      <w:pPr>
        <w:widowControl w:val="0"/>
        <w:jc w:val="both"/>
        <w:rPr>
          <w:szCs w:val="24"/>
        </w:rPr>
      </w:pPr>
      <w:r>
        <w:rPr>
          <w:szCs w:val="24"/>
        </w:rPr>
        <w:t>In determining NCG, n</w:t>
      </w:r>
      <w:r w:rsidR="0049128E" w:rsidRPr="00576ED7">
        <w:rPr>
          <w:szCs w:val="24"/>
        </w:rPr>
        <w:t>et short-term capital loss offse</w:t>
      </w:r>
      <w:r w:rsidR="00C74D96">
        <w:rPr>
          <w:szCs w:val="24"/>
        </w:rPr>
        <w:t xml:space="preserve">ts net long-term capital gain. </w:t>
      </w:r>
      <w:r w:rsidR="0049128E" w:rsidRPr="00346B26">
        <w:rPr>
          <w:i/>
          <w:szCs w:val="24"/>
        </w:rPr>
        <w:t xml:space="preserve">Section 1222 </w:t>
      </w:r>
      <w:r w:rsidR="0049128E" w:rsidRPr="00576ED7">
        <w:rPr>
          <w:szCs w:val="24"/>
        </w:rPr>
        <w:t>does not allow any other mismatching</w:t>
      </w:r>
      <w:r w:rsidR="00181946" w:rsidRPr="00576ED7">
        <w:rPr>
          <w:szCs w:val="24"/>
        </w:rPr>
        <w:t>.</w:t>
      </w:r>
      <w:r w:rsidR="00181946">
        <w:rPr>
          <w:szCs w:val="24"/>
        </w:rPr>
        <w:t xml:space="preserve"> </w:t>
      </w:r>
      <w:r w:rsidR="002650F0">
        <w:rPr>
          <w:szCs w:val="24"/>
        </w:rPr>
        <w:t>(Section 1211(b) allows some limited mismatching.)</w:t>
      </w:r>
      <w:r w:rsidR="00C74D96">
        <w:rPr>
          <w:szCs w:val="24"/>
        </w:rPr>
        <w:t xml:space="preserve"> </w:t>
      </w:r>
      <w:r w:rsidR="0049128E" w:rsidRPr="00576ED7">
        <w:rPr>
          <w:szCs w:val="24"/>
        </w:rPr>
        <w:t xml:space="preserve">The matching principle is very important </w:t>
      </w:r>
      <w:r w:rsidR="002650F0">
        <w:rPr>
          <w:szCs w:val="24"/>
        </w:rPr>
        <w:t xml:space="preserve">to individual taxpayers </w:t>
      </w:r>
      <w:r w:rsidR="0049128E" w:rsidRPr="00576ED7">
        <w:rPr>
          <w:szCs w:val="24"/>
        </w:rPr>
        <w:t xml:space="preserve">because only the LTCG that remains after allowable offsets (LTCL and NSTCL) is subject to tax at reduced </w:t>
      </w:r>
      <w:r w:rsidR="002629FC">
        <w:rPr>
          <w:szCs w:val="24"/>
        </w:rPr>
        <w:t xml:space="preserve">maximum </w:t>
      </w:r>
      <w:r w:rsidR="0049128E" w:rsidRPr="00576ED7">
        <w:rPr>
          <w:szCs w:val="24"/>
        </w:rPr>
        <w:t xml:space="preserve">rates; other income is subject to tax at </w:t>
      </w:r>
      <w:r w:rsidR="002629FC">
        <w:rPr>
          <w:szCs w:val="24"/>
        </w:rPr>
        <w:t xml:space="preserve">otherwise </w:t>
      </w:r>
      <w:r w:rsidR="0049128E" w:rsidRPr="00576ED7">
        <w:rPr>
          <w:szCs w:val="24"/>
        </w:rPr>
        <w:t>higher “ordinary income” rates.</w:t>
      </w:r>
    </w:p>
    <w:p w14:paraId="3A8931CD" w14:textId="0423B4D3" w:rsidR="00CE0760" w:rsidRDefault="00CE0760">
      <w:pPr>
        <w:widowControl w:val="0"/>
        <w:jc w:val="both"/>
        <w:rPr>
          <w:szCs w:val="24"/>
        </w:rPr>
      </w:pPr>
    </w:p>
    <w:p w14:paraId="59C06E3A" w14:textId="77777777" w:rsidR="00E02944" w:rsidRDefault="00E02944">
      <w:pPr>
        <w:widowControl w:val="0"/>
        <w:jc w:val="both"/>
        <w:rPr>
          <w:szCs w:val="24"/>
        </w:rPr>
      </w:pPr>
    </w:p>
    <w:p w14:paraId="1C520665" w14:textId="77777777" w:rsidR="00134C17" w:rsidRDefault="00134C17" w:rsidP="00134C17">
      <w:pPr>
        <w:widowControl w:val="0"/>
        <w:jc w:val="both"/>
        <w:rPr>
          <w:szCs w:val="24"/>
        </w:rPr>
      </w:pPr>
    </w:p>
    <w:p w14:paraId="501D43F3" w14:textId="77777777" w:rsidR="00947CE6" w:rsidRDefault="00947CE6" w:rsidP="00134C17">
      <w:pPr>
        <w:widowControl w:val="0"/>
        <w:jc w:val="both"/>
        <w:rPr>
          <w:szCs w:val="24"/>
        </w:rPr>
      </w:pPr>
    </w:p>
    <w:p w14:paraId="0DC48F0E" w14:textId="77777777" w:rsidR="00947CE6" w:rsidRDefault="00947CE6" w:rsidP="00134C17">
      <w:pPr>
        <w:widowControl w:val="0"/>
        <w:jc w:val="both"/>
        <w:rPr>
          <w:szCs w:val="24"/>
        </w:rPr>
      </w:pPr>
    </w:p>
    <w:p w14:paraId="3C48514D" w14:textId="77777777" w:rsidR="000F6B68" w:rsidRPr="00576ED7" w:rsidRDefault="000F6B68" w:rsidP="000F6B68">
      <w:pPr>
        <w:widowControl w:val="0"/>
        <w:jc w:val="both"/>
        <w:rPr>
          <w:szCs w:val="24"/>
        </w:rPr>
      </w:pPr>
      <w:r w:rsidRPr="00576ED7">
        <w:rPr>
          <w:noProof/>
          <w:szCs w:val="24"/>
        </w:rPr>
        <w:drawing>
          <wp:inline distT="0" distB="0" distL="0" distR="0" wp14:anchorId="2947B2FC" wp14:editId="3EAA3A93">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D63C9EB" w14:textId="2914037A" w:rsidR="000F6B68" w:rsidRDefault="000F6B68" w:rsidP="000F6B68">
      <w:pPr>
        <w:widowControl w:val="0"/>
        <w:jc w:val="both"/>
        <w:rPr>
          <w:szCs w:val="24"/>
        </w:rPr>
      </w:pPr>
      <w:r w:rsidRPr="00576ED7">
        <w:rPr>
          <w:szCs w:val="24"/>
        </w:rPr>
        <w:t xml:space="preserve">Do the CALI </w:t>
      </w:r>
      <w:bookmarkStart w:id="139" w:name="_Hlk512499652"/>
      <w:r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Gain Mechanics</w:t>
      </w:r>
      <w:r w:rsidRPr="00576ED7">
        <w:rPr>
          <w:szCs w:val="24"/>
        </w:rPr>
        <w:t xml:space="preserve"> </w:t>
      </w:r>
      <w:bookmarkEnd w:id="139"/>
      <w:r w:rsidRPr="00576ED7">
        <w:rPr>
          <w:szCs w:val="24"/>
        </w:rPr>
        <w:t>(</w:t>
      </w:r>
      <w:r>
        <w:rPr>
          <w:szCs w:val="24"/>
        </w:rPr>
        <w:t xml:space="preserve">For </w:t>
      </w:r>
      <w:r w:rsidRPr="00576ED7">
        <w:rPr>
          <w:szCs w:val="24"/>
        </w:rPr>
        <w:t>questions on “capital gain net income</w:t>
      </w:r>
      <w:r>
        <w:rPr>
          <w:szCs w:val="24"/>
        </w:rPr>
        <w:t>,</w:t>
      </w:r>
      <w:r w:rsidRPr="00576ED7">
        <w:rPr>
          <w:szCs w:val="24"/>
        </w:rPr>
        <w:t>”</w:t>
      </w:r>
      <w:r>
        <w:rPr>
          <w:szCs w:val="24"/>
        </w:rPr>
        <w:t xml:space="preserve"> </w:t>
      </w:r>
      <w:r>
        <w:rPr>
          <w:i/>
          <w:szCs w:val="24"/>
        </w:rPr>
        <w:t>see</w:t>
      </w:r>
      <w:r>
        <w:rPr>
          <w:szCs w:val="24"/>
        </w:rPr>
        <w:t xml:space="preserve"> § 1222(9)</w:t>
      </w:r>
      <w:r w:rsidRPr="00576ED7">
        <w:rPr>
          <w:szCs w:val="24"/>
        </w:rPr>
        <w:t>).</w:t>
      </w:r>
    </w:p>
    <w:p w14:paraId="067642FE" w14:textId="77777777" w:rsidR="00E02944" w:rsidRDefault="00E02944" w:rsidP="000F6B68">
      <w:pPr>
        <w:widowControl w:val="0"/>
        <w:jc w:val="both"/>
        <w:rPr>
          <w:szCs w:val="24"/>
        </w:rPr>
      </w:pPr>
    </w:p>
    <w:p w14:paraId="55795F58" w14:textId="77777777" w:rsidR="00CE0760" w:rsidRDefault="00CE0760" w:rsidP="000F6B68">
      <w:pPr>
        <w:widowControl w:val="0"/>
        <w:jc w:val="both"/>
        <w:rPr>
          <w:szCs w:val="24"/>
        </w:rPr>
      </w:pPr>
    </w:p>
    <w:p w14:paraId="3045FD02" w14:textId="77777777" w:rsidR="0049128E" w:rsidRPr="00576ED7" w:rsidRDefault="0049128E" w:rsidP="00A6585D">
      <w:pPr>
        <w:widowControl w:val="0"/>
        <w:ind w:left="720"/>
        <w:jc w:val="both"/>
        <w:rPr>
          <w:szCs w:val="24"/>
        </w:rPr>
      </w:pPr>
      <w:r w:rsidRPr="00576ED7">
        <w:rPr>
          <w:i/>
          <w:szCs w:val="24"/>
        </w:rPr>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14:paraId="08081291" w14:textId="77777777" w:rsidR="0049128E" w:rsidRPr="00576ED7" w:rsidRDefault="0049128E" w:rsidP="00A6585D">
      <w:pPr>
        <w:widowControl w:val="0"/>
        <w:jc w:val="both"/>
        <w:rPr>
          <w:szCs w:val="24"/>
        </w:rPr>
      </w:pPr>
    </w:p>
    <w:p w14:paraId="38BCFA2D" w14:textId="77777777" w:rsidR="0049128E"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215"/>
      </w:r>
      <w:r w:rsidRPr="00576ED7">
        <w:rPr>
          <w:szCs w:val="24"/>
        </w:rPr>
        <w:t xml:space="preserve"> may claim capital losses </w:t>
      </w:r>
      <w:r w:rsidR="002650F0">
        <w:rPr>
          <w:szCs w:val="24"/>
        </w:rPr>
        <w:t xml:space="preserve">– without regard to whether they are long-term or short-term – </w:t>
      </w:r>
      <w:r w:rsidRPr="00576ED7">
        <w:rPr>
          <w:szCs w:val="24"/>
        </w:rPr>
        <w:t xml:space="preserve">only to the extent of capital gains </w:t>
      </w:r>
      <w:r w:rsidRPr="00576ED7">
        <w:rPr>
          <w:i/>
          <w:szCs w:val="24"/>
        </w:rPr>
        <w:t>plus</w:t>
      </w:r>
      <w:r w:rsidRPr="00576ED7">
        <w:rPr>
          <w:szCs w:val="24"/>
        </w:rPr>
        <w:t xml:space="preserve"> the lesser of $3000 or the exc</w:t>
      </w:r>
      <w:r w:rsidR="00C74D96">
        <w:rPr>
          <w:szCs w:val="24"/>
        </w:rPr>
        <w:t xml:space="preserve">ess of such losses over gains. </w:t>
      </w:r>
      <w:r w:rsidRPr="00576ED7">
        <w:rPr>
          <w:szCs w:val="24"/>
        </w:rPr>
        <w:t xml:space="preserve">This is one of very few places </w:t>
      </w:r>
      <w:r w:rsidR="00DC4F3E">
        <w:rPr>
          <w:szCs w:val="24"/>
        </w:rPr>
        <w:t xml:space="preserve">where </w:t>
      </w:r>
      <w:r w:rsidRPr="00576ED7">
        <w:rPr>
          <w:szCs w:val="24"/>
        </w:rPr>
        <w:t xml:space="preserve">the Code </w:t>
      </w:r>
      <w:r w:rsidR="00DC4F3E">
        <w:rPr>
          <w:szCs w:val="24"/>
        </w:rPr>
        <w:t xml:space="preserve">permits a </w:t>
      </w:r>
      <w:r w:rsidRPr="00576ED7">
        <w:rPr>
          <w:szCs w:val="24"/>
        </w:rPr>
        <w:t xml:space="preserve">taxpayer </w:t>
      </w:r>
      <w:r w:rsidR="00DC4F3E">
        <w:rPr>
          <w:szCs w:val="24"/>
        </w:rPr>
        <w:t xml:space="preserve">to </w:t>
      </w:r>
      <w:r w:rsidRPr="00576ED7">
        <w:rPr>
          <w:szCs w:val="24"/>
        </w:rPr>
        <w:t>mismatch what might be NLTCL against income subject to ordinary income rates, whether STCG or otherwise.</w:t>
      </w:r>
    </w:p>
    <w:p w14:paraId="44D65E59" w14:textId="77777777" w:rsidR="009D705F" w:rsidRPr="00576ED7" w:rsidRDefault="009D705F" w:rsidP="00A6585D">
      <w:pPr>
        <w:widowControl w:val="0"/>
        <w:jc w:val="both"/>
        <w:rPr>
          <w:szCs w:val="24"/>
        </w:rPr>
      </w:pPr>
    </w:p>
    <w:p w14:paraId="6EEE598A" w14:textId="234303CC" w:rsidR="0049128E" w:rsidRPr="00576ED7" w:rsidRDefault="0049128E" w:rsidP="00A6585D">
      <w:pPr>
        <w:widowControl w:val="0"/>
        <w:jc w:val="both"/>
        <w:rPr>
          <w:szCs w:val="24"/>
        </w:rPr>
      </w:pPr>
      <w:r w:rsidRPr="00576ED7">
        <w:rPr>
          <w:szCs w:val="24"/>
        </w:rPr>
        <w:t xml:space="preserve">In the event taxpayer incurred losses greater than those allowed by </w:t>
      </w:r>
      <w:r w:rsidR="00CA008D">
        <w:rPr>
          <w:szCs w:val="24"/>
        </w:rPr>
        <w:t>§ </w:t>
      </w:r>
      <w:r w:rsidRPr="00576ED7">
        <w:rPr>
          <w:szCs w:val="24"/>
        </w:rPr>
        <w:t>1211(b), i.e., a “net capital loss,</w:t>
      </w:r>
      <w:r w:rsidR="00A33FED">
        <w:rPr>
          <w:szCs w:val="24"/>
        </w:rPr>
        <w:t>”</w:t>
      </w:r>
      <w:r w:rsidRPr="00576ED7">
        <w:rPr>
          <w:szCs w:val="24"/>
        </w:rPr>
        <w:t xml:space="preserve"> </w:t>
      </w:r>
      <w:r w:rsidR="00CA008D">
        <w:rPr>
          <w:szCs w:val="24"/>
        </w:rPr>
        <w:t>§ </w:t>
      </w:r>
      <w:r w:rsidRPr="00576ED7">
        <w:rPr>
          <w:szCs w:val="24"/>
        </w:rPr>
        <w:t>1222(10), taxpayer may carry them forward until he dies</w:t>
      </w:r>
      <w:r w:rsidR="00181946" w:rsidRPr="00576ED7">
        <w:rPr>
          <w:szCs w:val="24"/>
        </w:rPr>
        <w:t xml:space="preserve">. </w:t>
      </w:r>
      <w:r w:rsidR="00CA008D">
        <w:rPr>
          <w:szCs w:val="24"/>
        </w:rPr>
        <w:t>§ </w:t>
      </w:r>
      <w:r w:rsidRPr="00576ED7">
        <w:rPr>
          <w:szCs w:val="24"/>
        </w:rPr>
        <w:t>1212(b)</w:t>
      </w:r>
      <w:r w:rsidR="00181946" w:rsidRPr="00576ED7">
        <w:rPr>
          <w:szCs w:val="24"/>
        </w:rPr>
        <w:t xml:space="preserve">. </w:t>
      </w:r>
      <w:r w:rsidRPr="00576ED7">
        <w:rPr>
          <w:szCs w:val="24"/>
        </w:rPr>
        <w:t>Section 1212(b) treats a capital loss-carryover as if it were one of the transactions described in §</w:t>
      </w:r>
      <w:r w:rsidR="00CA008D">
        <w:rPr>
          <w:szCs w:val="24"/>
        </w:rPr>
        <w:t>§ </w:t>
      </w:r>
      <w:r w:rsidRPr="00576ED7">
        <w:rPr>
          <w:szCs w:val="24"/>
        </w:rPr>
        <w:t>1222(</w:t>
      </w:r>
      <w:r w:rsidR="00886D07">
        <w:rPr>
          <w:szCs w:val="24"/>
        </w:rPr>
        <w:t>2</w:t>
      </w:r>
      <w:r w:rsidRPr="00576ED7">
        <w:rPr>
          <w:szCs w:val="24"/>
        </w:rPr>
        <w:t xml:space="preserve"> or 4) </w:t>
      </w:r>
      <w:r w:rsidR="0034521D">
        <w:rPr>
          <w:szCs w:val="24"/>
        </w:rPr>
        <w:t xml:space="preserve">(i.e., STCL or LTCL) </w:t>
      </w:r>
      <w:r w:rsidRPr="00576ED7">
        <w:rPr>
          <w:szCs w:val="24"/>
        </w:rPr>
        <w:t>in the next succeeding year.</w:t>
      </w:r>
    </w:p>
    <w:p w14:paraId="48EE01D6" w14:textId="77777777" w:rsidR="0049128E" w:rsidRPr="00576ED7" w:rsidRDefault="0049128E" w:rsidP="00A6585D">
      <w:pPr>
        <w:widowControl w:val="0"/>
        <w:ind w:left="720"/>
        <w:jc w:val="both"/>
        <w:rPr>
          <w:szCs w:val="24"/>
        </w:rPr>
      </w:pPr>
      <w:r w:rsidRPr="00576ED7">
        <w:rPr>
          <w:szCs w:val="24"/>
        </w:rPr>
        <w:t xml:space="preserve">•The Code </w:t>
      </w:r>
      <w:r w:rsidR="009F7667">
        <w:rPr>
          <w:szCs w:val="24"/>
        </w:rPr>
        <w:t xml:space="preserve">establishes some “if … then” rules that apply after adding </w:t>
      </w:r>
      <w:r w:rsidRPr="00576ED7">
        <w:rPr>
          <w:szCs w:val="24"/>
        </w:rPr>
        <w:t xml:space="preserve">a (hypothetical) STCG equal to the lesser of taxpayer’s </w:t>
      </w:r>
      <w:r w:rsidR="00CA008D">
        <w:rPr>
          <w:szCs w:val="24"/>
        </w:rPr>
        <w:t>§ </w:t>
      </w:r>
      <w:r w:rsidRPr="00576ED7">
        <w:rPr>
          <w:szCs w:val="24"/>
        </w:rPr>
        <w:t xml:space="preserve">1211(b) deduction or taxpayer’s “adjusted taxable income.”  </w:t>
      </w:r>
      <w:r w:rsidR="00CA008D">
        <w:rPr>
          <w:szCs w:val="24"/>
        </w:rPr>
        <w:t>§ </w:t>
      </w:r>
      <w:r w:rsidRPr="00576ED7">
        <w:rPr>
          <w:szCs w:val="24"/>
        </w:rPr>
        <w:t>1212(b)(2)(A).</w:t>
      </w:r>
      <w:r w:rsidRPr="00576ED7">
        <w:rPr>
          <w:rStyle w:val="FootnoteReference"/>
          <w:szCs w:val="24"/>
        </w:rPr>
        <w:footnoteReference w:id="216"/>
      </w:r>
    </w:p>
    <w:p w14:paraId="6DC94E93" w14:textId="77777777"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the “net capital loss” results from </w:t>
      </w:r>
      <w:r w:rsidR="00A33FED">
        <w:rPr>
          <w:i/>
          <w:szCs w:val="24"/>
        </w:rPr>
        <w:t>both</w:t>
      </w:r>
      <w:r w:rsidR="00A33FED">
        <w:rPr>
          <w:szCs w:val="24"/>
        </w:rPr>
        <w:t xml:space="preserve"> </w:t>
      </w:r>
      <w:r w:rsidRPr="00576ED7">
        <w:rPr>
          <w:szCs w:val="24"/>
        </w:rPr>
        <w:t xml:space="preserve">NLTCL and NSTCL, </w:t>
      </w:r>
      <w:r w:rsidR="00160DE0">
        <w:rPr>
          <w:i/>
          <w:szCs w:val="24"/>
        </w:rPr>
        <w:t xml:space="preserve">then </w:t>
      </w:r>
      <w:r w:rsidRPr="00576ED7">
        <w:rPr>
          <w:szCs w:val="24"/>
        </w:rPr>
        <w:t xml:space="preserve">taxpayer first reduces the NSTCL by the amount of his </w:t>
      </w:r>
      <w:r w:rsidR="00CA008D">
        <w:rPr>
          <w:szCs w:val="24"/>
        </w:rPr>
        <w:t>§ </w:t>
      </w:r>
      <w:r w:rsidRPr="00576ED7">
        <w:rPr>
          <w:szCs w:val="24"/>
        </w:rPr>
        <w:t xml:space="preserve">1211(b) deduction, </w:t>
      </w:r>
      <w:r w:rsidR="002650F0">
        <w:rPr>
          <w:szCs w:val="24"/>
        </w:rPr>
        <w:t xml:space="preserve">and </w:t>
      </w:r>
      <w:r w:rsidR="00A33FED">
        <w:rPr>
          <w:szCs w:val="24"/>
        </w:rPr>
        <w:t xml:space="preserve">then </w:t>
      </w:r>
      <w:r w:rsidRPr="00576ED7">
        <w:rPr>
          <w:szCs w:val="24"/>
        </w:rPr>
        <w:t xml:space="preserve">reduces the NLTCL by the balance (if any) of his </w:t>
      </w:r>
      <w:r w:rsidR="00CA008D">
        <w:rPr>
          <w:szCs w:val="24"/>
        </w:rPr>
        <w:t>§ </w:t>
      </w:r>
      <w:r w:rsidR="00C74D96">
        <w:rPr>
          <w:szCs w:val="24"/>
        </w:rPr>
        <w:t xml:space="preserve">1211(b) deduction. </w:t>
      </w:r>
      <w:r w:rsidRPr="00576ED7">
        <w:rPr>
          <w:szCs w:val="24"/>
        </w:rPr>
        <w:t xml:space="preserve">Taxpayer </w:t>
      </w:r>
      <w:r w:rsidR="00A33FED">
        <w:rPr>
          <w:szCs w:val="24"/>
        </w:rPr>
        <w:t xml:space="preserve">separately </w:t>
      </w:r>
      <w:r w:rsidRPr="00576ED7">
        <w:rPr>
          <w:szCs w:val="24"/>
        </w:rPr>
        <w:t xml:space="preserve">carries forward </w:t>
      </w:r>
      <w:r w:rsidR="00A33FED">
        <w:rPr>
          <w:szCs w:val="24"/>
        </w:rPr>
        <w:t xml:space="preserve">the remaining NSTCL and </w:t>
      </w:r>
      <w:r w:rsidRPr="00576ED7">
        <w:rPr>
          <w:szCs w:val="24"/>
        </w:rPr>
        <w:t>NLTCL</w:t>
      </w:r>
      <w:r w:rsidR="00A33FED">
        <w:rPr>
          <w:szCs w:val="24"/>
        </w:rPr>
        <w:t>.</w:t>
      </w:r>
    </w:p>
    <w:p w14:paraId="5ED84374" w14:textId="4F7FCF0A"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NSTCL &gt; NLTCG, </w:t>
      </w:r>
      <w:r w:rsidR="009F7667">
        <w:rPr>
          <w:i/>
          <w:szCs w:val="24"/>
        </w:rPr>
        <w:t>then</w:t>
      </w:r>
      <w:r w:rsidR="009F7667">
        <w:rPr>
          <w:szCs w:val="24"/>
        </w:rPr>
        <w:t xml:space="preserve"> </w:t>
      </w:r>
      <w:r w:rsidRPr="00576ED7">
        <w:rPr>
          <w:szCs w:val="24"/>
        </w:rPr>
        <w:t>taxpayer carries forward the “net capital loss” as a STCL transaction</w:t>
      </w:r>
      <w:r w:rsidR="00181946" w:rsidRPr="00576ED7">
        <w:rPr>
          <w:szCs w:val="24"/>
        </w:rPr>
        <w:t xml:space="preserve">. </w:t>
      </w:r>
      <w:r w:rsidR="00CA008D">
        <w:rPr>
          <w:szCs w:val="24"/>
        </w:rPr>
        <w:t>§ </w:t>
      </w:r>
      <w:r w:rsidRPr="00576ED7">
        <w:rPr>
          <w:szCs w:val="24"/>
        </w:rPr>
        <w:t xml:space="preserve">1212(b)(1)(A) and </w:t>
      </w:r>
      <w:r w:rsidR="00CA008D">
        <w:rPr>
          <w:szCs w:val="24"/>
        </w:rPr>
        <w:t>§ </w:t>
      </w:r>
      <w:r w:rsidRPr="00576ED7">
        <w:rPr>
          <w:szCs w:val="24"/>
        </w:rPr>
        <w:t>1212(b)(2)(A).</w:t>
      </w:r>
    </w:p>
    <w:p w14:paraId="29A0A244" w14:textId="47BADB02"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NLTCL &gt; NSTCG, </w:t>
      </w:r>
      <w:r w:rsidR="009F7667">
        <w:rPr>
          <w:i/>
          <w:szCs w:val="24"/>
        </w:rPr>
        <w:t>then</w:t>
      </w:r>
      <w:r w:rsidR="009F7667">
        <w:rPr>
          <w:szCs w:val="24"/>
        </w:rPr>
        <w:t xml:space="preserve"> </w:t>
      </w:r>
      <w:r w:rsidRPr="00576ED7">
        <w:rPr>
          <w:szCs w:val="24"/>
        </w:rPr>
        <w:t>taxpayer carries forward the “net capital loss” as a LTCL transaction</w:t>
      </w:r>
      <w:r w:rsidR="00181946" w:rsidRPr="00576ED7">
        <w:rPr>
          <w:szCs w:val="24"/>
        </w:rPr>
        <w:t xml:space="preserve">. </w:t>
      </w:r>
      <w:r w:rsidRPr="00576ED7">
        <w:rPr>
          <w:szCs w:val="24"/>
        </w:rPr>
        <w:t>§</w:t>
      </w:r>
      <w:r w:rsidR="00CA008D">
        <w:rPr>
          <w:szCs w:val="24"/>
        </w:rPr>
        <w:t>§ </w:t>
      </w:r>
      <w:r w:rsidRPr="00576ED7">
        <w:rPr>
          <w:szCs w:val="24"/>
        </w:rPr>
        <w:t>1212(b)(1)(B) and 1212(b)(2)(A).</w:t>
      </w:r>
    </w:p>
    <w:p w14:paraId="127DDE7A" w14:textId="77777777" w:rsidR="0049128E" w:rsidRDefault="0049128E" w:rsidP="00A6585D">
      <w:pPr>
        <w:widowControl w:val="0"/>
        <w:jc w:val="both"/>
        <w:rPr>
          <w:szCs w:val="24"/>
        </w:rPr>
      </w:pPr>
    </w:p>
    <w:p w14:paraId="48B0D464" w14:textId="77777777" w:rsidR="00947CE6" w:rsidRPr="00576ED7" w:rsidRDefault="00947CE6" w:rsidP="00A6585D">
      <w:pPr>
        <w:widowControl w:val="0"/>
        <w:jc w:val="both"/>
        <w:rPr>
          <w:szCs w:val="24"/>
        </w:rPr>
      </w:pPr>
    </w:p>
    <w:p w14:paraId="01CCA4A6" w14:textId="77777777" w:rsidR="0049128E" w:rsidRPr="00576ED7" w:rsidRDefault="0049128E" w:rsidP="00A6585D">
      <w:pPr>
        <w:widowControl w:val="0"/>
        <w:jc w:val="both"/>
        <w:rPr>
          <w:szCs w:val="24"/>
        </w:rPr>
      </w:pPr>
      <w:r w:rsidRPr="00576ED7">
        <w:rPr>
          <w:szCs w:val="24"/>
        </w:rPr>
        <w:t>Example 1: Taxpayer ha</w:t>
      </w:r>
      <w:r w:rsidR="00C74D96">
        <w:rPr>
          <w:szCs w:val="24"/>
        </w:rPr>
        <w:t xml:space="preserve">s $100,000 of </w:t>
      </w:r>
      <w:r w:rsidR="002629FC">
        <w:rPr>
          <w:szCs w:val="24"/>
        </w:rPr>
        <w:t xml:space="preserve">“taxable </w:t>
      </w:r>
      <w:r w:rsidR="00C74D96">
        <w:rPr>
          <w:szCs w:val="24"/>
        </w:rPr>
        <w:t>income</w:t>
      </w:r>
      <w:r w:rsidR="002629FC">
        <w:rPr>
          <w:szCs w:val="24"/>
        </w:rPr>
        <w:t>” derived from wages</w:t>
      </w:r>
      <w:r w:rsidR="006922B9">
        <w:rPr>
          <w:szCs w:val="24"/>
        </w:rPr>
        <w:t xml:space="preserve">. </w:t>
      </w:r>
      <w:r w:rsidRPr="00576ED7">
        <w:rPr>
          <w:szCs w:val="24"/>
        </w:rPr>
        <w:t xml:space="preserve">For the tax year, taxpayer </w:t>
      </w:r>
      <w:r w:rsidR="002629FC">
        <w:rPr>
          <w:szCs w:val="24"/>
        </w:rPr>
        <w:t xml:space="preserve">also </w:t>
      </w:r>
      <w:r w:rsidRPr="00576ED7">
        <w:rPr>
          <w:szCs w:val="24"/>
        </w:rPr>
        <w:t>has $500</w:t>
      </w:r>
      <w:r w:rsidR="006922B9">
        <w:rPr>
          <w:szCs w:val="24"/>
        </w:rPr>
        <w:t>0 of NSTCL and $4000 of NLTCL.</w:t>
      </w:r>
      <w:r w:rsidR="008F4380">
        <w:rPr>
          <w:szCs w:val="24"/>
        </w:rPr>
        <w:t xml:space="preserve"> </w:t>
      </w:r>
      <w:r w:rsidRPr="00576ED7">
        <w:rPr>
          <w:szCs w:val="24"/>
        </w:rPr>
        <w:t xml:space="preserve">What is taxpayer’s </w:t>
      </w:r>
      <w:r w:rsidR="00CA008D">
        <w:rPr>
          <w:szCs w:val="24"/>
        </w:rPr>
        <w:t>§ </w:t>
      </w:r>
      <w:r w:rsidRPr="00576ED7">
        <w:rPr>
          <w:szCs w:val="24"/>
        </w:rPr>
        <w:t xml:space="preserve">1211(b) deduction, and what is taxpayer’s </w:t>
      </w:r>
      <w:r w:rsidR="00CA008D">
        <w:rPr>
          <w:szCs w:val="24"/>
        </w:rPr>
        <w:t>§ </w:t>
      </w:r>
      <w:r w:rsidRPr="00576ED7">
        <w:rPr>
          <w:szCs w:val="24"/>
        </w:rPr>
        <w:t>1212(b) capital loss carryover?</w:t>
      </w:r>
    </w:p>
    <w:p w14:paraId="22D51BDE" w14:textId="0F81AFDD" w:rsidR="0049128E" w:rsidRPr="00576ED7" w:rsidRDefault="0049128E" w:rsidP="00A6585D">
      <w:pPr>
        <w:widowControl w:val="0"/>
        <w:ind w:left="720"/>
        <w:jc w:val="both"/>
        <w:rPr>
          <w:szCs w:val="24"/>
        </w:rPr>
      </w:pPr>
      <w:r w:rsidRPr="00576ED7">
        <w:rPr>
          <w:szCs w:val="24"/>
        </w:rPr>
        <w:t xml:space="preserve">•Taxpayer’s capital losses </w:t>
      </w:r>
      <w:r w:rsidR="00B61FB8">
        <w:rPr>
          <w:szCs w:val="24"/>
        </w:rPr>
        <w:t xml:space="preserve">(i.e., $9000) </w:t>
      </w:r>
      <w:r w:rsidRPr="00576ED7">
        <w:rPr>
          <w:szCs w:val="24"/>
        </w:rPr>
        <w:t xml:space="preserve">exceed his capital gains </w:t>
      </w:r>
      <w:r w:rsidR="00B61FB8">
        <w:rPr>
          <w:szCs w:val="24"/>
        </w:rPr>
        <w:t xml:space="preserve">(i.e., $0) </w:t>
      </w:r>
      <w:r w:rsidRPr="00576ED7">
        <w:rPr>
          <w:szCs w:val="24"/>
        </w:rPr>
        <w:t xml:space="preserve">by $9000. Taxpayer’s </w:t>
      </w:r>
      <w:r w:rsidR="00CA008D">
        <w:rPr>
          <w:szCs w:val="24"/>
        </w:rPr>
        <w:t>§ </w:t>
      </w:r>
      <w:r w:rsidR="00C74D96">
        <w:rPr>
          <w:szCs w:val="24"/>
        </w:rPr>
        <w:t xml:space="preserve">1211(b) deduction is $3000. </w:t>
      </w:r>
      <w:r w:rsidR="002629FC">
        <w:rPr>
          <w:szCs w:val="24"/>
        </w:rPr>
        <w:t>He may deduct $3000 against his “taxable income” derived from wages</w:t>
      </w:r>
      <w:r w:rsidR="00181946">
        <w:rPr>
          <w:szCs w:val="24"/>
        </w:rPr>
        <w:t xml:space="preserve">. </w:t>
      </w:r>
      <w:r w:rsidRPr="00576ED7">
        <w:rPr>
          <w:szCs w:val="24"/>
        </w:rPr>
        <w:t xml:space="preserve">Taxpayer’s </w:t>
      </w:r>
      <w:r w:rsidR="00B62D6E">
        <w:rPr>
          <w:szCs w:val="24"/>
        </w:rPr>
        <w:t xml:space="preserve">has a </w:t>
      </w:r>
      <w:r w:rsidRPr="00576ED7">
        <w:rPr>
          <w:szCs w:val="24"/>
        </w:rPr>
        <w:t>“net capital loss” (</w:t>
      </w:r>
      <w:r w:rsidR="00CA008D">
        <w:rPr>
          <w:szCs w:val="24"/>
        </w:rPr>
        <w:t>§ </w:t>
      </w:r>
      <w:r w:rsidRPr="00576ED7">
        <w:rPr>
          <w:szCs w:val="24"/>
        </w:rPr>
        <w:t>1222(10))</w:t>
      </w:r>
      <w:r w:rsidR="00B62D6E">
        <w:rPr>
          <w:szCs w:val="24"/>
        </w:rPr>
        <w:t>, which</w:t>
      </w:r>
      <w:r w:rsidRPr="00576ED7">
        <w:rPr>
          <w:szCs w:val="24"/>
        </w:rPr>
        <w:t xml:space="preserve"> is $6000.</w:t>
      </w:r>
    </w:p>
    <w:p w14:paraId="649AE9E4" w14:textId="77777777" w:rsidR="0049128E" w:rsidRPr="00576ED7" w:rsidRDefault="0049128E" w:rsidP="00A6585D">
      <w:pPr>
        <w:widowControl w:val="0"/>
        <w:ind w:left="720"/>
        <w:jc w:val="both"/>
        <w:rPr>
          <w:szCs w:val="24"/>
        </w:rPr>
      </w:pPr>
      <w:r w:rsidRPr="00576ED7">
        <w:rPr>
          <w:szCs w:val="24"/>
        </w:rPr>
        <w:t xml:space="preserve">•We calculate taxpayer’s capital loss carryovers by first adding $3000 (the amount of taxpayer’s </w:t>
      </w:r>
      <w:r w:rsidR="00CA008D">
        <w:rPr>
          <w:szCs w:val="24"/>
        </w:rPr>
        <w:t>§ </w:t>
      </w:r>
      <w:r w:rsidRPr="00576ED7">
        <w:rPr>
          <w:szCs w:val="24"/>
        </w:rPr>
        <w:t>12</w:t>
      </w:r>
      <w:r w:rsidR="00C74D96">
        <w:rPr>
          <w:szCs w:val="24"/>
        </w:rPr>
        <w:t xml:space="preserve">11(b) deduction) </w:t>
      </w:r>
      <w:r w:rsidR="00094EB3">
        <w:rPr>
          <w:szCs w:val="24"/>
        </w:rPr>
        <w:t xml:space="preserve">of STCG </w:t>
      </w:r>
      <w:r w:rsidR="00C74D96">
        <w:rPr>
          <w:szCs w:val="24"/>
        </w:rPr>
        <w:t>to his NSTCL.</w:t>
      </w:r>
      <w:r w:rsidR="002629FC">
        <w:rPr>
          <w:rStyle w:val="FootnoteReference"/>
          <w:szCs w:val="24"/>
        </w:rPr>
        <w:footnoteReference w:id="217"/>
      </w:r>
      <w:r w:rsidR="00C74D96">
        <w:rPr>
          <w:szCs w:val="24"/>
        </w:rPr>
        <w:t xml:space="preserve"> </w:t>
      </w:r>
      <w:r w:rsidRPr="00576ED7">
        <w:rPr>
          <w:szCs w:val="24"/>
        </w:rPr>
        <w:t>Taxpayer’s NSTCL becomes $20</w:t>
      </w:r>
      <w:r w:rsidR="00C74D96">
        <w:rPr>
          <w:szCs w:val="24"/>
        </w:rPr>
        <w:t xml:space="preserve">00; taxpayer’s NLTCL is $4000. </w:t>
      </w:r>
      <w:r w:rsidRPr="00576ED7">
        <w:rPr>
          <w:szCs w:val="24"/>
        </w:rPr>
        <w:t>Taxpayer wil</w:t>
      </w:r>
      <w:r w:rsidR="00C74D96">
        <w:rPr>
          <w:szCs w:val="24"/>
        </w:rPr>
        <w:t xml:space="preserve">l carry these amounts forward. </w:t>
      </w:r>
      <w:r w:rsidRPr="00576ED7">
        <w:rPr>
          <w:szCs w:val="24"/>
        </w:rPr>
        <w:t>In the succeeding year, tax</w:t>
      </w:r>
      <w:r w:rsidR="001673CA" w:rsidRPr="00576ED7">
        <w:rPr>
          <w:szCs w:val="24"/>
        </w:rPr>
        <w:t xml:space="preserve">payer </w:t>
      </w:r>
      <w:r w:rsidRPr="00576ED7">
        <w:rPr>
          <w:szCs w:val="24"/>
        </w:rPr>
        <w:t>will include $2000 as a STCL and include $4000 as a LTCL.</w:t>
      </w:r>
    </w:p>
    <w:p w14:paraId="260BC34B" w14:textId="77777777" w:rsidR="0049128E" w:rsidRPr="00576ED7" w:rsidRDefault="0049128E" w:rsidP="00A6585D">
      <w:pPr>
        <w:widowControl w:val="0"/>
        <w:jc w:val="both"/>
        <w:rPr>
          <w:szCs w:val="24"/>
        </w:rPr>
      </w:pPr>
    </w:p>
    <w:p w14:paraId="2C4FEA91" w14:textId="3F2AB69F" w:rsidR="0049128E" w:rsidRPr="00576ED7" w:rsidRDefault="000D3D73" w:rsidP="000D3D73">
      <w:pPr>
        <w:widowControl w:val="0"/>
        <w:jc w:val="both"/>
        <w:rPr>
          <w:szCs w:val="24"/>
        </w:rPr>
      </w:pPr>
      <w:r>
        <w:rPr>
          <w:szCs w:val="24"/>
        </w:rPr>
        <w:t xml:space="preserve">Example </w:t>
      </w:r>
      <w:r w:rsidR="0049128E" w:rsidRPr="00576ED7">
        <w:rPr>
          <w:szCs w:val="24"/>
        </w:rPr>
        <w:t>2</w:t>
      </w:r>
      <w:r w:rsidR="00181946" w:rsidRPr="00576ED7">
        <w:rPr>
          <w:szCs w:val="24"/>
        </w:rPr>
        <w:t xml:space="preserve">. </w:t>
      </w:r>
      <w:r w:rsidR="0049128E" w:rsidRPr="00576ED7">
        <w:rPr>
          <w:szCs w:val="24"/>
        </w:rPr>
        <w:t>Taxpayer ha</w:t>
      </w:r>
      <w:r w:rsidR="006922B9">
        <w:rPr>
          <w:szCs w:val="24"/>
        </w:rPr>
        <w:t xml:space="preserve">s $100,000 of </w:t>
      </w:r>
      <w:r w:rsidR="007E1F7D">
        <w:rPr>
          <w:szCs w:val="24"/>
        </w:rPr>
        <w:t xml:space="preserve">“taxable </w:t>
      </w:r>
      <w:r w:rsidR="006922B9">
        <w:rPr>
          <w:szCs w:val="24"/>
        </w:rPr>
        <w:t>income</w:t>
      </w:r>
      <w:r w:rsidR="007E1F7D">
        <w:rPr>
          <w:szCs w:val="24"/>
        </w:rPr>
        <w:t>” derived from wages</w:t>
      </w:r>
      <w:r w:rsidR="00181946">
        <w:rPr>
          <w:szCs w:val="24"/>
        </w:rPr>
        <w:t>.</w:t>
      </w:r>
      <w:r w:rsidR="00181946" w:rsidRPr="00576ED7">
        <w:rPr>
          <w:szCs w:val="24"/>
        </w:rPr>
        <w:t xml:space="preserve"> </w:t>
      </w:r>
      <w:r w:rsidR="0049128E" w:rsidRPr="00576ED7">
        <w:rPr>
          <w:szCs w:val="24"/>
        </w:rPr>
        <w:t xml:space="preserve">For the year, taxpayer </w:t>
      </w:r>
      <w:r>
        <w:rPr>
          <w:szCs w:val="24"/>
        </w:rPr>
        <w:t xml:space="preserve">also </w:t>
      </w:r>
      <w:r w:rsidR="0049128E" w:rsidRPr="00576ED7">
        <w:rPr>
          <w:szCs w:val="24"/>
        </w:rPr>
        <w:t>has $</w:t>
      </w:r>
      <w:r w:rsidR="00094EB3">
        <w:rPr>
          <w:szCs w:val="24"/>
        </w:rPr>
        <w:t>8</w:t>
      </w:r>
      <w:r w:rsidR="0049128E" w:rsidRPr="00576ED7">
        <w:rPr>
          <w:szCs w:val="24"/>
        </w:rPr>
        <w:t>000 of NSTCL and $2000 of NLTCG.</w:t>
      </w:r>
    </w:p>
    <w:p w14:paraId="10E679BF" w14:textId="77777777" w:rsidR="0049128E" w:rsidRPr="00576ED7" w:rsidRDefault="0049128E" w:rsidP="000D3D73">
      <w:pPr>
        <w:widowControl w:val="0"/>
        <w:ind w:left="720"/>
        <w:jc w:val="both"/>
        <w:rPr>
          <w:szCs w:val="24"/>
        </w:rPr>
      </w:pPr>
      <w:r w:rsidRPr="00576ED7">
        <w:rPr>
          <w:szCs w:val="24"/>
        </w:rPr>
        <w:t>•Taxpayer’s capital losses exce</w:t>
      </w:r>
      <w:r w:rsidR="006922B9">
        <w:rPr>
          <w:szCs w:val="24"/>
        </w:rPr>
        <w:t>ed his capital gains by $</w:t>
      </w:r>
      <w:r w:rsidR="00094EB3">
        <w:rPr>
          <w:szCs w:val="24"/>
        </w:rPr>
        <w:t>6</w:t>
      </w:r>
      <w:r w:rsidR="006922B9">
        <w:rPr>
          <w:szCs w:val="24"/>
        </w:rPr>
        <w:t xml:space="preserve">000. </w:t>
      </w:r>
      <w:r w:rsidRPr="00576ED7">
        <w:rPr>
          <w:szCs w:val="24"/>
        </w:rPr>
        <w:t xml:space="preserve">Taxpayer’s </w:t>
      </w:r>
      <w:r w:rsidR="00CA008D">
        <w:rPr>
          <w:szCs w:val="24"/>
        </w:rPr>
        <w:t>§ </w:t>
      </w:r>
      <w:r w:rsidR="006922B9">
        <w:rPr>
          <w:szCs w:val="24"/>
        </w:rPr>
        <w:t xml:space="preserve">1211(b) deduction is $3000. </w:t>
      </w:r>
      <w:r w:rsidRPr="00576ED7">
        <w:rPr>
          <w:szCs w:val="24"/>
        </w:rPr>
        <w:t xml:space="preserve">Taxpayer’s </w:t>
      </w:r>
      <w:r w:rsidR="00B62D6E">
        <w:rPr>
          <w:szCs w:val="24"/>
        </w:rPr>
        <w:t xml:space="preserve">has a </w:t>
      </w:r>
      <w:r w:rsidRPr="00576ED7">
        <w:rPr>
          <w:szCs w:val="24"/>
        </w:rPr>
        <w:t xml:space="preserve">“net capital loss” </w:t>
      </w:r>
      <w:r w:rsidR="00B62D6E">
        <w:rPr>
          <w:szCs w:val="24"/>
        </w:rPr>
        <w:t xml:space="preserve">of </w:t>
      </w:r>
      <w:r w:rsidRPr="00576ED7">
        <w:rPr>
          <w:szCs w:val="24"/>
        </w:rPr>
        <w:t>$</w:t>
      </w:r>
      <w:r w:rsidR="00094EB3">
        <w:rPr>
          <w:szCs w:val="24"/>
        </w:rPr>
        <w:t>3</w:t>
      </w:r>
      <w:r w:rsidRPr="00576ED7">
        <w:rPr>
          <w:szCs w:val="24"/>
        </w:rPr>
        <w:t>000.</w:t>
      </w:r>
    </w:p>
    <w:p w14:paraId="74D94948" w14:textId="3C09ABB6" w:rsidR="0049128E" w:rsidRPr="00576ED7" w:rsidRDefault="006922B9" w:rsidP="000D3D73">
      <w:pPr>
        <w:widowControl w:val="0"/>
        <w:ind w:left="720"/>
        <w:jc w:val="both"/>
        <w:rPr>
          <w:szCs w:val="24"/>
        </w:rPr>
      </w:pPr>
      <w:r>
        <w:rPr>
          <w:szCs w:val="24"/>
        </w:rPr>
        <w:t>•We </w:t>
      </w:r>
      <w:r w:rsidR="0049128E" w:rsidRPr="00576ED7">
        <w:rPr>
          <w:szCs w:val="24"/>
        </w:rPr>
        <w:t xml:space="preserve">calculate taxpayer’s capital loss carryover by first adding $3000 </w:t>
      </w:r>
      <w:r w:rsidR="00094EB3">
        <w:rPr>
          <w:szCs w:val="24"/>
        </w:rPr>
        <w:t xml:space="preserve">of STCG </w:t>
      </w:r>
      <w:r w:rsidR="0049128E" w:rsidRPr="00576ED7">
        <w:rPr>
          <w:szCs w:val="24"/>
        </w:rPr>
        <w:t>to his NSTCL.</w:t>
      </w:r>
      <w:r w:rsidR="007E1F7D">
        <w:rPr>
          <w:rStyle w:val="FootnoteReference"/>
          <w:szCs w:val="24"/>
        </w:rPr>
        <w:footnoteReference w:id="218"/>
      </w:r>
      <w:r w:rsidR="0049128E" w:rsidRPr="00576ED7">
        <w:rPr>
          <w:szCs w:val="24"/>
        </w:rPr>
        <w:t xml:space="preserve">  </w:t>
      </w:r>
      <w:r>
        <w:rPr>
          <w:szCs w:val="24"/>
        </w:rPr>
        <w:t>Taxpayer’s NSTCL becomes $</w:t>
      </w:r>
      <w:r w:rsidR="00094EB3">
        <w:rPr>
          <w:szCs w:val="24"/>
        </w:rPr>
        <w:t>5</w:t>
      </w:r>
      <w:r>
        <w:rPr>
          <w:szCs w:val="24"/>
        </w:rPr>
        <w:t>000. </w:t>
      </w:r>
      <w:r w:rsidR="00886D07">
        <w:rPr>
          <w:szCs w:val="24"/>
        </w:rPr>
        <w:t>Subtract $</w:t>
      </w:r>
      <w:r w:rsidR="00B62D6E">
        <w:rPr>
          <w:szCs w:val="24"/>
        </w:rPr>
        <w:t>2</w:t>
      </w:r>
      <w:r w:rsidR="00886D07">
        <w:rPr>
          <w:szCs w:val="24"/>
        </w:rPr>
        <w:t>000</w:t>
      </w:r>
      <w:r>
        <w:rPr>
          <w:szCs w:val="24"/>
        </w:rPr>
        <w:t> </w:t>
      </w:r>
      <w:r w:rsidR="00886D07">
        <w:rPr>
          <w:szCs w:val="24"/>
        </w:rPr>
        <w:t>from $</w:t>
      </w:r>
      <w:r w:rsidR="00B62D6E">
        <w:rPr>
          <w:szCs w:val="24"/>
        </w:rPr>
        <w:t>5</w:t>
      </w:r>
      <w:r w:rsidR="00886D07">
        <w:rPr>
          <w:szCs w:val="24"/>
        </w:rPr>
        <w:t>000</w:t>
      </w:r>
      <w:r w:rsidR="00181946">
        <w:rPr>
          <w:szCs w:val="24"/>
        </w:rPr>
        <w:t xml:space="preserve">. </w:t>
      </w:r>
      <w:r w:rsidR="00CA008D">
        <w:rPr>
          <w:szCs w:val="24"/>
        </w:rPr>
        <w:t>§ </w:t>
      </w:r>
      <w:r w:rsidR="00886D07">
        <w:rPr>
          <w:szCs w:val="24"/>
        </w:rPr>
        <w:t>1212(b)(1)(A)</w:t>
      </w:r>
      <w:r w:rsidR="00181946">
        <w:rPr>
          <w:szCs w:val="24"/>
        </w:rPr>
        <w:t xml:space="preserve">. </w:t>
      </w:r>
      <w:r w:rsidR="0049128E" w:rsidRPr="00576ED7">
        <w:rPr>
          <w:szCs w:val="24"/>
        </w:rPr>
        <w:t>Taxpayer</w:t>
      </w:r>
      <w:r>
        <w:rPr>
          <w:szCs w:val="24"/>
        </w:rPr>
        <w:t> </w:t>
      </w:r>
      <w:r w:rsidR="0049128E" w:rsidRPr="00576ED7">
        <w:rPr>
          <w:szCs w:val="24"/>
        </w:rPr>
        <w:t>will carry this amount forward.</w:t>
      </w:r>
      <w:r>
        <w:rPr>
          <w:szCs w:val="24"/>
        </w:rPr>
        <w:t> In </w:t>
      </w:r>
      <w:r w:rsidR="0049128E" w:rsidRPr="00576ED7">
        <w:rPr>
          <w:szCs w:val="24"/>
        </w:rPr>
        <w:t>the succeeding</w:t>
      </w:r>
      <w:r>
        <w:rPr>
          <w:szCs w:val="24"/>
        </w:rPr>
        <w:t> year, taxpayer </w:t>
      </w:r>
      <w:r w:rsidR="0049128E" w:rsidRPr="00576ED7">
        <w:rPr>
          <w:szCs w:val="24"/>
        </w:rPr>
        <w:t>will include $</w:t>
      </w:r>
      <w:r w:rsidR="00B62D6E">
        <w:rPr>
          <w:szCs w:val="24"/>
        </w:rPr>
        <w:t>3</w:t>
      </w:r>
      <w:r w:rsidR="0049128E" w:rsidRPr="00576ED7">
        <w:rPr>
          <w:szCs w:val="24"/>
        </w:rPr>
        <w:t>000 as a STCL.</w:t>
      </w:r>
    </w:p>
    <w:p w14:paraId="4EDD5880" w14:textId="77777777" w:rsidR="0049128E" w:rsidRPr="00576ED7" w:rsidRDefault="0049128E" w:rsidP="000D3D73">
      <w:pPr>
        <w:widowControl w:val="0"/>
        <w:jc w:val="both"/>
        <w:rPr>
          <w:szCs w:val="24"/>
        </w:rPr>
      </w:pPr>
    </w:p>
    <w:p w14:paraId="1C98FE65" w14:textId="47100760" w:rsidR="0049128E" w:rsidRPr="00576ED7" w:rsidRDefault="000D3D73" w:rsidP="00A6585D">
      <w:pPr>
        <w:widowControl w:val="0"/>
        <w:jc w:val="both"/>
        <w:rPr>
          <w:szCs w:val="24"/>
        </w:rPr>
      </w:pPr>
      <w:r>
        <w:rPr>
          <w:szCs w:val="24"/>
        </w:rPr>
        <w:t xml:space="preserve">Example </w:t>
      </w:r>
      <w:r w:rsidR="006922B9">
        <w:rPr>
          <w:szCs w:val="24"/>
        </w:rPr>
        <w:t xml:space="preserve">3. </w:t>
      </w:r>
      <w:r w:rsidR="0049128E" w:rsidRPr="00576ED7">
        <w:rPr>
          <w:szCs w:val="24"/>
        </w:rPr>
        <w:t>Taxpayer</w:t>
      </w:r>
      <w:r w:rsidR="006922B9">
        <w:rPr>
          <w:szCs w:val="24"/>
        </w:rPr>
        <w:t> has $100,000 of </w:t>
      </w:r>
      <w:r w:rsidR="007E1F7D">
        <w:rPr>
          <w:szCs w:val="24"/>
        </w:rPr>
        <w:t xml:space="preserve">“taxable </w:t>
      </w:r>
      <w:r w:rsidR="0049128E" w:rsidRPr="00576ED7">
        <w:rPr>
          <w:szCs w:val="24"/>
        </w:rPr>
        <w:t>income</w:t>
      </w:r>
      <w:r w:rsidR="007E1F7D">
        <w:rPr>
          <w:szCs w:val="24"/>
        </w:rPr>
        <w:t>” derived from wages</w:t>
      </w:r>
      <w:r w:rsidR="00181946">
        <w:rPr>
          <w:szCs w:val="24"/>
        </w:rPr>
        <w:t xml:space="preserve">. </w:t>
      </w:r>
      <w:r w:rsidR="0049128E" w:rsidRPr="00576ED7">
        <w:rPr>
          <w:szCs w:val="24"/>
        </w:rPr>
        <w:t xml:space="preserve">For the year, taxpayer </w:t>
      </w:r>
      <w:r>
        <w:rPr>
          <w:szCs w:val="24"/>
        </w:rPr>
        <w:t xml:space="preserve">also </w:t>
      </w:r>
      <w:r w:rsidR="0049128E" w:rsidRPr="00576ED7">
        <w:rPr>
          <w:szCs w:val="24"/>
        </w:rPr>
        <w:t>has $11,000 of NSTCG and $18,000 of NLTCL.</w:t>
      </w:r>
    </w:p>
    <w:p w14:paraId="34641EA4" w14:textId="77777777" w:rsidR="0049128E" w:rsidRPr="00576ED7" w:rsidRDefault="0049128E" w:rsidP="00A6585D">
      <w:pPr>
        <w:widowControl w:val="0"/>
        <w:ind w:left="720"/>
        <w:jc w:val="both"/>
        <w:rPr>
          <w:szCs w:val="24"/>
        </w:rPr>
      </w:pPr>
      <w:r w:rsidRPr="00576ED7">
        <w:rPr>
          <w:szCs w:val="24"/>
        </w:rPr>
        <w:t>•Taxpayer’s capital</w:t>
      </w:r>
      <w:r w:rsidR="006922B9">
        <w:rPr>
          <w:szCs w:val="24"/>
        </w:rPr>
        <w:t> </w:t>
      </w:r>
      <w:r w:rsidRPr="00576ED7">
        <w:rPr>
          <w:szCs w:val="24"/>
        </w:rPr>
        <w:t xml:space="preserve">losses exceed his capital gains by $7000. Taxpayer’s </w:t>
      </w:r>
      <w:r w:rsidR="00CA008D">
        <w:rPr>
          <w:szCs w:val="24"/>
        </w:rPr>
        <w:t>§ </w:t>
      </w:r>
      <w:r w:rsidR="006922B9">
        <w:rPr>
          <w:szCs w:val="24"/>
        </w:rPr>
        <w:t>1211(b) deduction </w:t>
      </w:r>
      <w:r w:rsidRPr="00576ED7">
        <w:rPr>
          <w:szCs w:val="24"/>
        </w:rPr>
        <w:t>is $3000. Taxpayer</w:t>
      </w:r>
      <w:r w:rsidR="00B62D6E">
        <w:rPr>
          <w:szCs w:val="24"/>
        </w:rPr>
        <w:t xml:space="preserve"> has a </w:t>
      </w:r>
      <w:r w:rsidRPr="00576ED7">
        <w:rPr>
          <w:szCs w:val="24"/>
        </w:rPr>
        <w:t xml:space="preserve">“net capital loss” </w:t>
      </w:r>
      <w:r w:rsidR="00B62D6E">
        <w:rPr>
          <w:szCs w:val="24"/>
        </w:rPr>
        <w:t xml:space="preserve">of </w:t>
      </w:r>
      <w:r w:rsidRPr="00576ED7">
        <w:rPr>
          <w:szCs w:val="24"/>
        </w:rPr>
        <w:t>$4000.</w:t>
      </w:r>
    </w:p>
    <w:p w14:paraId="7FF84B06" w14:textId="77777777" w:rsidR="0049128E" w:rsidRDefault="0049128E" w:rsidP="00A6585D">
      <w:pPr>
        <w:widowControl w:val="0"/>
        <w:ind w:left="720"/>
        <w:jc w:val="both"/>
        <w:rPr>
          <w:szCs w:val="24"/>
        </w:rPr>
      </w:pPr>
      <w:r w:rsidRPr="00576ED7">
        <w:rPr>
          <w:szCs w:val="24"/>
        </w:rPr>
        <w:t>•We calculate taxpayer’s capital loss carryover by fi</w:t>
      </w:r>
      <w:r w:rsidR="006922B9">
        <w:rPr>
          <w:szCs w:val="24"/>
        </w:rPr>
        <w:t xml:space="preserve">rst adding $3000 to his NSTCG. </w:t>
      </w:r>
      <w:r w:rsidRPr="00576ED7">
        <w:rPr>
          <w:szCs w:val="24"/>
        </w:rPr>
        <w:t>Tax</w:t>
      </w:r>
      <w:r w:rsidR="006922B9">
        <w:rPr>
          <w:szCs w:val="24"/>
        </w:rPr>
        <w:t xml:space="preserve">payer’s NSTCG becomes $14,000. Subtract $14,000 from $18,000. </w:t>
      </w:r>
      <w:r w:rsidRPr="00576ED7">
        <w:rPr>
          <w:szCs w:val="24"/>
        </w:rPr>
        <w:t xml:space="preserve">Taxpayer will carry forward $4000 </w:t>
      </w:r>
      <w:r w:rsidR="00B62D6E">
        <w:rPr>
          <w:szCs w:val="24"/>
        </w:rPr>
        <w:t xml:space="preserve">as a LTCL </w:t>
      </w:r>
      <w:r w:rsidRPr="00576ED7">
        <w:rPr>
          <w:szCs w:val="24"/>
        </w:rPr>
        <w:t>to the succeeding year</w:t>
      </w:r>
      <w:r w:rsidR="00B62D6E">
        <w:rPr>
          <w:szCs w:val="24"/>
        </w:rPr>
        <w:t>.</w:t>
      </w:r>
      <w:r w:rsidR="006922B9">
        <w:rPr>
          <w:szCs w:val="24"/>
        </w:rPr>
        <w:t xml:space="preserve"> </w:t>
      </w:r>
      <w:r w:rsidR="00CA008D">
        <w:rPr>
          <w:szCs w:val="24"/>
        </w:rPr>
        <w:t>§ </w:t>
      </w:r>
      <w:r w:rsidRPr="00576ED7">
        <w:rPr>
          <w:szCs w:val="24"/>
        </w:rPr>
        <w:t>1212(b)(1)(B).</w:t>
      </w:r>
    </w:p>
    <w:p w14:paraId="73631006" w14:textId="77777777" w:rsidR="009D705F" w:rsidRPr="00576ED7" w:rsidRDefault="009D705F" w:rsidP="00A6585D">
      <w:pPr>
        <w:widowControl w:val="0"/>
        <w:ind w:left="720"/>
        <w:jc w:val="both"/>
        <w:rPr>
          <w:szCs w:val="24"/>
        </w:rPr>
      </w:pPr>
    </w:p>
    <w:p w14:paraId="3A6AB748" w14:textId="77777777"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w:t>
      </w:r>
      <w:r w:rsidR="00CA008D">
        <w:rPr>
          <w:szCs w:val="24"/>
        </w:rPr>
        <w:t>§ </w:t>
      </w:r>
      <w:r w:rsidRPr="00576ED7">
        <w:rPr>
          <w:szCs w:val="24"/>
        </w:rPr>
        <w:t>1211 and 1212, the Code strictly implements a matching regime with respect to ordinary gains and losses, and c</w:t>
      </w:r>
      <w:r w:rsidR="006922B9">
        <w:rPr>
          <w:szCs w:val="24"/>
        </w:rPr>
        <w:t xml:space="preserve">apital gains and losses. </w:t>
      </w:r>
      <w:r w:rsidRPr="00576ED7">
        <w:rPr>
          <w:szCs w:val="24"/>
        </w:rPr>
        <w:t xml:space="preserve">A taxpayer who regularly earns substantial amounts of ordinary income and incurs very large investment losses can use those losses only at the rate prescribed by </w:t>
      </w:r>
      <w:r w:rsidR="00CA008D">
        <w:rPr>
          <w:szCs w:val="24"/>
        </w:rPr>
        <w:t>§ </w:t>
      </w:r>
      <w:r w:rsidRPr="00576ED7">
        <w:rPr>
          <w:szCs w:val="24"/>
        </w:rPr>
        <w:t>1211(b) in the absence of investment gains.</w:t>
      </w:r>
      <w:r w:rsidRPr="00576ED7">
        <w:rPr>
          <w:rStyle w:val="FootnoteReference"/>
          <w:szCs w:val="24"/>
        </w:rPr>
        <w:footnoteReference w:id="219"/>
      </w:r>
    </w:p>
    <w:p w14:paraId="2B061DCC" w14:textId="77777777" w:rsidR="0049128E" w:rsidRDefault="0049128E" w:rsidP="00A6585D">
      <w:pPr>
        <w:widowControl w:val="0"/>
        <w:jc w:val="both"/>
        <w:rPr>
          <w:szCs w:val="24"/>
        </w:rPr>
      </w:pPr>
    </w:p>
    <w:p w14:paraId="24B1F061" w14:textId="77777777" w:rsidR="0025177E" w:rsidRPr="00576ED7" w:rsidRDefault="00C007EA" w:rsidP="00A6585D">
      <w:pPr>
        <w:widowControl w:val="0"/>
        <w:jc w:val="both"/>
        <w:rPr>
          <w:szCs w:val="24"/>
        </w:rPr>
      </w:pPr>
      <w:r w:rsidRPr="00576ED7">
        <w:rPr>
          <w:noProof/>
          <w:szCs w:val="24"/>
        </w:rPr>
        <w:drawing>
          <wp:inline distT="0" distB="0" distL="0" distR="0" wp14:anchorId="2395E8C1" wp14:editId="490EF54D">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95F87D6" w14:textId="07C290B0" w:rsidR="00733F50" w:rsidRDefault="0049128E" w:rsidP="00733F50">
      <w:pPr>
        <w:widowControl w:val="0"/>
        <w:jc w:val="both"/>
        <w:rPr>
          <w:szCs w:val="24"/>
        </w:rPr>
      </w:pPr>
      <w:r w:rsidRPr="00576ED7">
        <w:rPr>
          <w:szCs w:val="24"/>
        </w:rPr>
        <w:t xml:space="preserve">Do the CALI </w:t>
      </w:r>
      <w:bookmarkStart w:id="140" w:name="_Hlk512500160"/>
      <w:r w:rsidR="0093600D" w:rsidRPr="00576ED7">
        <w:rPr>
          <w:szCs w:val="24"/>
        </w:rPr>
        <w:t>Lesson</w:t>
      </w:r>
      <w:r w:rsidR="00750582">
        <w:rPr>
          <w:szCs w:val="24"/>
        </w:rPr>
        <w:t>,</w:t>
      </w:r>
      <w:r w:rsidRPr="00576ED7">
        <w:rPr>
          <w:szCs w:val="24"/>
        </w:rPr>
        <w:t xml:space="preserve"> </w:t>
      </w:r>
      <w:r w:rsidRPr="00576ED7">
        <w:rPr>
          <w:i/>
          <w:szCs w:val="24"/>
        </w:rPr>
        <w:t xml:space="preserve">Basic Federal Income </w:t>
      </w:r>
      <w:r w:rsidR="00733F50">
        <w:rPr>
          <w:i/>
          <w:szCs w:val="24"/>
        </w:rPr>
        <w:t xml:space="preserve">Taxation: </w:t>
      </w:r>
      <w:r w:rsidRPr="003C2A49">
        <w:rPr>
          <w:i/>
          <w:szCs w:val="24"/>
        </w:rPr>
        <w:t>Property</w:t>
      </w:r>
      <w:r w:rsidR="00EA6934">
        <w:rPr>
          <w:i/>
          <w:szCs w:val="24"/>
        </w:rPr>
        <w:t xml:space="preserve"> </w:t>
      </w:r>
      <w:r w:rsidR="00733F50">
        <w:rPr>
          <w:i/>
          <w:szCs w:val="24"/>
        </w:rPr>
        <w:t>Trans</w:t>
      </w:r>
      <w:r w:rsidR="00A90ADB">
        <w:rPr>
          <w:i/>
          <w:szCs w:val="24"/>
        </w:rPr>
        <w:t>a</w:t>
      </w:r>
      <w:r w:rsidR="00733F50">
        <w:rPr>
          <w:i/>
          <w:szCs w:val="24"/>
        </w:rPr>
        <w:t xml:space="preserve">ctions: </w:t>
      </w:r>
      <w:r w:rsidRPr="00576ED7">
        <w:rPr>
          <w:i/>
          <w:szCs w:val="24"/>
        </w:rPr>
        <w:t>Capital Loss Mechanics</w:t>
      </w:r>
      <w:r w:rsidR="00750582">
        <w:rPr>
          <w:i/>
          <w:szCs w:val="24"/>
        </w:rPr>
        <w:t>.</w:t>
      </w:r>
      <w:r w:rsidRPr="00576ED7">
        <w:rPr>
          <w:szCs w:val="24"/>
        </w:rPr>
        <w:t xml:space="preserve"> </w:t>
      </w:r>
    </w:p>
    <w:bookmarkEnd w:id="140"/>
    <w:p w14:paraId="40EB0B56" w14:textId="1F7C3985" w:rsidR="009D705F" w:rsidRDefault="009D705F" w:rsidP="00733F50">
      <w:pPr>
        <w:widowControl w:val="0"/>
        <w:jc w:val="both"/>
        <w:rPr>
          <w:szCs w:val="24"/>
        </w:rPr>
      </w:pPr>
    </w:p>
    <w:p w14:paraId="141EBFFB" w14:textId="5150BC46" w:rsidR="009D705F" w:rsidRDefault="009D705F" w:rsidP="00733F50">
      <w:pPr>
        <w:widowControl w:val="0"/>
        <w:jc w:val="both"/>
        <w:rPr>
          <w:i/>
          <w:szCs w:val="24"/>
        </w:rPr>
      </w:pPr>
    </w:p>
    <w:p w14:paraId="7AB7BC93" w14:textId="015A959A" w:rsidR="0049128E" w:rsidRPr="00576ED7" w:rsidRDefault="000D3798"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2256256" behindDoc="0" locked="0" layoutInCell="0" allowOverlap="1" wp14:anchorId="5DE565DC" wp14:editId="53959575">
                <wp:simplePos x="0" y="0"/>
                <wp:positionH relativeFrom="margin">
                  <wp:posOffset>-199292</wp:posOffset>
                </wp:positionH>
                <wp:positionV relativeFrom="paragraph">
                  <wp:posOffset>57980</wp:posOffset>
                </wp:positionV>
                <wp:extent cx="3265805" cy="3903785"/>
                <wp:effectExtent l="0" t="0" r="10795" b="20955"/>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903785"/>
                        </a:xfrm>
                        <a:prstGeom prst="rect">
                          <a:avLst/>
                        </a:prstGeom>
                        <a:solidFill>
                          <a:srgbClr val="FFFFFF"/>
                        </a:solidFill>
                        <a:ln w="12192">
                          <a:solidFill>
                            <a:srgbClr val="000000"/>
                          </a:solidFill>
                          <a:miter lim="800000"/>
                          <a:headEnd/>
                          <a:tailEnd/>
                        </a:ln>
                      </wps:spPr>
                      <wps:txbx>
                        <w:txbxContent>
                          <w:p w14:paraId="4BA6FA86" w14:textId="77777777" w:rsidR="005E3A00" w:rsidRPr="00947CE6" w:rsidRDefault="005E3A00" w:rsidP="000D3D73">
                            <w:pPr>
                              <w:widowControl w:val="0"/>
                              <w:jc w:val="both"/>
                              <w:rPr>
                                <w:rFonts w:asciiTheme="minorBidi" w:hAnsiTheme="minorBidi" w:cstheme="minorBidi"/>
                                <w:sz w:val="22"/>
                                <w:szCs w:val="22"/>
                              </w:rPr>
                            </w:pPr>
                            <w:r w:rsidRPr="00947CE6">
                              <w:rPr>
                                <w:rFonts w:asciiTheme="minorBidi" w:hAnsiTheme="minorBidi" w:cstheme="minorBidi"/>
                                <w:b/>
                                <w:sz w:val="22"/>
                                <w:szCs w:val="22"/>
                              </w:rPr>
                              <w:t>Dividends:</w:t>
                            </w:r>
                            <w:r w:rsidRPr="00947CE6">
                              <w:rPr>
                                <w:rFonts w:asciiTheme="minorBidi" w:hAnsiTheme="minorBidi" w:cstheme="minorBidi"/>
                                <w:sz w:val="22"/>
                                <w:szCs w:val="22"/>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sidRPr="00947CE6">
                              <w:rPr>
                                <w:rFonts w:asciiTheme="minorBidi" w:hAnsiTheme="minorBidi" w:cstheme="minorBidi"/>
                                <w:i/>
                                <w:sz w:val="22"/>
                                <w:szCs w:val="22"/>
                              </w:rPr>
                              <w:t>infra</w:t>
                            </w:r>
                            <w:r w:rsidRPr="00947CE6">
                              <w:rPr>
                                <w:rFonts w:asciiTheme="minorBidi" w:hAnsiTheme="minorBidi" w:cstheme="minorBidi"/>
                                <w:sz w:val="22"/>
                                <w:szCs w:val="22"/>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sidRPr="00947CE6">
                              <w:rPr>
                                <w:rFonts w:asciiTheme="minorBidi" w:hAnsiTheme="minorBidi" w:cstheme="minorBidi"/>
                                <w:i/>
                                <w:sz w:val="22"/>
                                <w:szCs w:val="22"/>
                              </w:rPr>
                              <w:t>or</w:t>
                            </w:r>
                            <w:r w:rsidRPr="00947CE6">
                              <w:rPr>
                                <w:rFonts w:asciiTheme="minorBidi" w:hAnsiTheme="minorBidi" w:cstheme="minorBidi"/>
                                <w:sz w:val="22"/>
                                <w:szCs w:val="22"/>
                              </w:rPr>
                              <w:t xml:space="preserve"> one whose stock “is readily tradable on an established securities market in the United States.” § 1(h)(11)(C).</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65DC" id="Text Box 79" o:spid="_x0000_s1136" type="#_x0000_t202" style="position:absolute;left:0;text-align:left;margin-left:-15.7pt;margin-top:4.55pt;width:257.15pt;height:307.4pt;z-index:2522562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" o:allowincell="f" strokeweight=".96pt">
                <v:textbox inset="6pt,6pt,6pt,6pt">
                  <w:txbxContent>
                    <w:p w14:paraId="4BA6FA86" w14:textId="77777777" w:rsidR="005E3A00" w:rsidRPr="00947CE6" w:rsidRDefault="005E3A00" w:rsidP="000D3D73">
                      <w:pPr>
                        <w:widowControl w:val="0"/>
                        <w:jc w:val="both"/>
                        <w:rPr>
                          <w:rFonts w:asciiTheme="minorBidi" w:hAnsiTheme="minorBidi" w:cstheme="minorBidi"/>
                          <w:sz w:val="22"/>
                          <w:szCs w:val="22"/>
                        </w:rPr>
                      </w:pPr>
                      <w:r w:rsidRPr="00947CE6">
                        <w:rPr>
                          <w:rFonts w:asciiTheme="minorBidi" w:hAnsiTheme="minorBidi" w:cstheme="minorBidi"/>
                          <w:b/>
                          <w:sz w:val="22"/>
                          <w:szCs w:val="22"/>
                        </w:rPr>
                        <w:t>Dividends:</w:t>
                      </w:r>
                      <w:r w:rsidRPr="00947CE6">
                        <w:rPr>
                          <w:rFonts w:asciiTheme="minorBidi" w:hAnsiTheme="minorBidi" w:cstheme="minorBidi"/>
                          <w:sz w:val="22"/>
                          <w:szCs w:val="22"/>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sidRPr="00947CE6">
                        <w:rPr>
                          <w:rFonts w:asciiTheme="minorBidi" w:hAnsiTheme="minorBidi" w:cstheme="minorBidi"/>
                          <w:i/>
                          <w:sz w:val="22"/>
                          <w:szCs w:val="22"/>
                        </w:rPr>
                        <w:t>infra</w:t>
                      </w:r>
                      <w:r w:rsidRPr="00947CE6">
                        <w:rPr>
                          <w:rFonts w:asciiTheme="minorBidi" w:hAnsiTheme="minorBidi" w:cstheme="minorBidi"/>
                          <w:sz w:val="22"/>
                          <w:szCs w:val="22"/>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sidRPr="00947CE6">
                        <w:rPr>
                          <w:rFonts w:asciiTheme="minorBidi" w:hAnsiTheme="minorBidi" w:cstheme="minorBidi"/>
                          <w:i/>
                          <w:sz w:val="22"/>
                          <w:szCs w:val="22"/>
                        </w:rPr>
                        <w:t>or</w:t>
                      </w:r>
                      <w:r w:rsidRPr="00947CE6">
                        <w:rPr>
                          <w:rFonts w:asciiTheme="minorBidi" w:hAnsiTheme="minorBidi" w:cstheme="minorBidi"/>
                          <w:sz w:val="22"/>
                          <w:szCs w:val="22"/>
                        </w:rPr>
                        <w:t xml:space="preserve"> one whose stock “is readily tradable on an established securities market in the United States.” § 1(h)(11)(C).</w:t>
                      </w:r>
                    </w:p>
                  </w:txbxContent>
                </v:textbox>
                <w10:wrap type="square" side="largest" anchorx="margin"/>
              </v:shape>
            </w:pict>
          </mc:Fallback>
        </mc:AlternateContent>
      </w:r>
      <w:r w:rsidR="0049128E" w:rsidRPr="00576ED7">
        <w:rPr>
          <w:i/>
          <w:szCs w:val="24"/>
        </w:rPr>
        <w:t>D.  Computation of Tax</w:t>
      </w:r>
      <w:r w:rsidR="0049128E" w:rsidRPr="00576ED7">
        <w:rPr>
          <w:szCs w:val="24"/>
        </w:rPr>
        <w:fldChar w:fldCharType="begin"/>
      </w:r>
      <w:r w:rsidR="0049128E" w:rsidRPr="00576ED7">
        <w:rPr>
          <w:i/>
          <w:szCs w:val="24"/>
        </w:rPr>
        <w:instrText xml:space="preserve"> TC \l2 "D.  Computation of Tax</w:instrText>
      </w:r>
      <w:r w:rsidR="0049128E" w:rsidRPr="00576ED7">
        <w:rPr>
          <w:szCs w:val="24"/>
        </w:rPr>
        <w:fldChar w:fldCharType="end"/>
      </w:r>
    </w:p>
    <w:p w14:paraId="75CA3CAC" w14:textId="69627620" w:rsidR="0049128E" w:rsidRPr="00576ED7" w:rsidRDefault="0049128E" w:rsidP="00A6585D">
      <w:pPr>
        <w:widowControl w:val="0"/>
        <w:jc w:val="both"/>
        <w:rPr>
          <w:szCs w:val="24"/>
        </w:rPr>
      </w:pPr>
    </w:p>
    <w:p w14:paraId="6A869AA0" w14:textId="026E9301" w:rsidR="0049128E" w:rsidRDefault="0049128E" w:rsidP="00A6585D">
      <w:pPr>
        <w:widowControl w:val="0"/>
        <w:jc w:val="both"/>
        <w:rPr>
          <w:szCs w:val="24"/>
        </w:rPr>
      </w:pPr>
      <w:r w:rsidRPr="00576ED7">
        <w:rPr>
          <w:szCs w:val="24"/>
        </w:rPr>
        <w:t xml:space="preserve">We already know that </w:t>
      </w:r>
      <w:r w:rsidR="00CA008D">
        <w:rPr>
          <w:szCs w:val="24"/>
        </w:rPr>
        <w:t>§ </w:t>
      </w:r>
      <w:r w:rsidRPr="00576ED7">
        <w:rPr>
          <w:szCs w:val="24"/>
        </w:rPr>
        <w:t>1 imposes income taxes on individuals.</w:t>
      </w:r>
      <w:r w:rsidRPr="00576ED7">
        <w:rPr>
          <w:rStyle w:val="FootnoteReference"/>
          <w:szCs w:val="24"/>
        </w:rPr>
        <w:footnoteReference w:id="220"/>
      </w:r>
      <w:r w:rsidR="006922B9">
        <w:rPr>
          <w:szCs w:val="24"/>
        </w:rPr>
        <w:t xml:space="preserve"> </w:t>
      </w:r>
      <w:r w:rsidRPr="00576ED7">
        <w:rPr>
          <w:szCs w:val="24"/>
        </w:rPr>
        <w:t xml:space="preserve">Section 1(h) creates income “baskets” </w:t>
      </w:r>
      <w:r w:rsidR="0011736E">
        <w:rPr>
          <w:szCs w:val="24"/>
        </w:rPr>
        <w:t xml:space="preserve">and </w:t>
      </w:r>
      <w:r w:rsidRPr="00576ED7">
        <w:rPr>
          <w:szCs w:val="24"/>
        </w:rPr>
        <w:t>sub</w:t>
      </w:r>
      <w:r w:rsidR="00484C56">
        <w:rPr>
          <w:szCs w:val="24"/>
        </w:rPr>
        <w:t>ject</w:t>
      </w:r>
      <w:r w:rsidR="0011736E">
        <w:rPr>
          <w:szCs w:val="24"/>
        </w:rPr>
        <w:t xml:space="preserve">s these baskets </w:t>
      </w:r>
      <w:r w:rsidR="00484C56">
        <w:rPr>
          <w:szCs w:val="24"/>
        </w:rPr>
        <w:t xml:space="preserve">to </w:t>
      </w:r>
      <w:r w:rsidRPr="00576ED7">
        <w:rPr>
          <w:szCs w:val="24"/>
        </w:rPr>
        <w:t>different</w:t>
      </w:r>
      <w:r w:rsidR="00824B5A">
        <w:rPr>
          <w:szCs w:val="24"/>
        </w:rPr>
        <w:t xml:space="preserve"> </w:t>
      </w:r>
      <w:r w:rsidRPr="00576ED7">
        <w:rPr>
          <w:szCs w:val="24"/>
        </w:rPr>
        <w:t>rates of income tax</w:t>
      </w:r>
      <w:r w:rsidR="00181946">
        <w:rPr>
          <w:szCs w:val="24"/>
        </w:rPr>
        <w:t xml:space="preserve">. </w:t>
      </w:r>
      <w:r w:rsidR="00824B5A">
        <w:rPr>
          <w:szCs w:val="24"/>
        </w:rPr>
        <w:t xml:space="preserve">Once an </w:t>
      </w:r>
      <w:r w:rsidRPr="00576ED7">
        <w:rPr>
          <w:szCs w:val="24"/>
        </w:rPr>
        <w:t xml:space="preserve">income “basket” has been subject to </w:t>
      </w:r>
      <w:r w:rsidR="004763C1">
        <w:rPr>
          <w:szCs w:val="24"/>
        </w:rPr>
        <w:t xml:space="preserve">its </w:t>
      </w:r>
      <w:r w:rsidRPr="00576ED7">
        <w:rPr>
          <w:szCs w:val="24"/>
        </w:rPr>
        <w:t>rate of tax, the principle that we tax income once applies</w:t>
      </w:r>
      <w:r w:rsidR="00A24E68">
        <w:rPr>
          <w:szCs w:val="24"/>
        </w:rPr>
        <w:t>, i.e., no income will be subject to income tax in more than one basket</w:t>
      </w:r>
      <w:r w:rsidRPr="00576ED7">
        <w:rPr>
          <w:szCs w:val="24"/>
        </w:rPr>
        <w:t>.</w:t>
      </w:r>
    </w:p>
    <w:p w14:paraId="48E6EDFA" w14:textId="77777777" w:rsidR="00A95DF1" w:rsidRDefault="00A95DF1" w:rsidP="00A6585D">
      <w:pPr>
        <w:widowControl w:val="0"/>
        <w:jc w:val="both"/>
        <w:rPr>
          <w:szCs w:val="24"/>
        </w:rPr>
      </w:pPr>
    </w:p>
    <w:p w14:paraId="5E446157" w14:textId="70390E24" w:rsidR="00080EEC" w:rsidRDefault="00A95DF1" w:rsidP="00A6585D">
      <w:pPr>
        <w:widowControl w:val="0"/>
        <w:jc w:val="both"/>
        <w:rPr>
          <w:szCs w:val="24"/>
        </w:rPr>
      </w:pPr>
      <w:r w:rsidRPr="00576ED7">
        <w:rPr>
          <w:szCs w:val="24"/>
        </w:rPr>
        <w:t>Section 1(h)(1)(A) isolates ordinary income”</w:t>
      </w:r>
      <w:r w:rsidRPr="00576ED7">
        <w:rPr>
          <w:rStyle w:val="FootnoteReference"/>
          <w:szCs w:val="24"/>
        </w:rPr>
        <w:footnoteReference w:id="221"/>
      </w:r>
      <w:r w:rsidRPr="00576ED7">
        <w:rPr>
          <w:szCs w:val="24"/>
        </w:rPr>
        <w:t xml:space="preserve"> and </w:t>
      </w:r>
      <w:r w:rsidR="00A24E68">
        <w:rPr>
          <w:szCs w:val="24"/>
        </w:rPr>
        <w:t xml:space="preserve">for tax years 2018 to 2025 </w:t>
      </w:r>
      <w:r w:rsidRPr="00576ED7">
        <w:rPr>
          <w:szCs w:val="24"/>
        </w:rPr>
        <w:t xml:space="preserve">subjects it to the progressive tax brackets of </w:t>
      </w:r>
      <w:r>
        <w:rPr>
          <w:szCs w:val="24"/>
        </w:rPr>
        <w:t>§ </w:t>
      </w:r>
      <w:r w:rsidRPr="00576ED7">
        <w:rPr>
          <w:szCs w:val="24"/>
        </w:rPr>
        <w:t>1(</w:t>
      </w:r>
      <w:r w:rsidR="00A24E68">
        <w:rPr>
          <w:szCs w:val="24"/>
        </w:rPr>
        <w:t>j</w:t>
      </w:r>
      <w:r w:rsidRPr="00576ED7">
        <w:rPr>
          <w:szCs w:val="24"/>
        </w:rPr>
        <w:t>).</w:t>
      </w:r>
      <w:r w:rsidRPr="00576ED7">
        <w:rPr>
          <w:rStyle w:val="FootnoteReference"/>
          <w:szCs w:val="24"/>
        </w:rPr>
        <w:footnoteReference w:id="222"/>
      </w:r>
      <w:r>
        <w:rPr>
          <w:szCs w:val="24"/>
        </w:rPr>
        <w:t xml:space="preserve">  </w:t>
      </w:r>
      <w:r w:rsidR="00080EEC" w:rsidRPr="00576ED7">
        <w:rPr>
          <w:szCs w:val="24"/>
        </w:rPr>
        <w:t xml:space="preserve">Section 1(h) refers to “net capital gain,” </w:t>
      </w:r>
      <w:r>
        <w:rPr>
          <w:szCs w:val="24"/>
        </w:rPr>
        <w:t xml:space="preserve">a phrase that </w:t>
      </w:r>
      <w:r w:rsidR="00CA008D">
        <w:rPr>
          <w:szCs w:val="24"/>
        </w:rPr>
        <w:t>§ </w:t>
      </w:r>
      <w:r w:rsidR="00080EEC" w:rsidRPr="00576ED7">
        <w:rPr>
          <w:szCs w:val="24"/>
        </w:rPr>
        <w:t xml:space="preserve">1222 </w:t>
      </w:r>
      <w:r>
        <w:rPr>
          <w:szCs w:val="24"/>
        </w:rPr>
        <w:t xml:space="preserve">defines, i.e., </w:t>
      </w:r>
      <w:r w:rsidR="0011736E">
        <w:rPr>
          <w:szCs w:val="24"/>
        </w:rPr>
        <w:t>NLTCG – NSTCL</w:t>
      </w:r>
      <w:r w:rsidR="00181946">
        <w:rPr>
          <w:szCs w:val="24"/>
        </w:rPr>
        <w:t xml:space="preserve">. </w:t>
      </w:r>
      <w:r w:rsidR="00080EEC">
        <w:rPr>
          <w:szCs w:val="24"/>
        </w:rPr>
        <w:t xml:space="preserve">Section 1(h) </w:t>
      </w:r>
      <w:r w:rsidR="00530525">
        <w:rPr>
          <w:szCs w:val="24"/>
        </w:rPr>
        <w:t xml:space="preserve">modifies </w:t>
      </w:r>
      <w:r w:rsidR="009D3538">
        <w:rPr>
          <w:szCs w:val="24"/>
        </w:rPr>
        <w:t xml:space="preserve">this </w:t>
      </w:r>
      <w:r w:rsidR="0049128E" w:rsidRPr="00576ED7">
        <w:rPr>
          <w:szCs w:val="24"/>
        </w:rPr>
        <w:t>definition</w:t>
      </w:r>
      <w:r w:rsidR="009D3538">
        <w:rPr>
          <w:szCs w:val="24"/>
        </w:rPr>
        <w:t xml:space="preserve"> </w:t>
      </w:r>
      <w:r w:rsidR="00BD2CB2">
        <w:rPr>
          <w:szCs w:val="24"/>
        </w:rPr>
        <w:t xml:space="preserve">to produce </w:t>
      </w:r>
      <w:r w:rsidR="009D3538">
        <w:rPr>
          <w:szCs w:val="24"/>
        </w:rPr>
        <w:t>“</w:t>
      </w:r>
      <w:r w:rsidR="00BD2CB2">
        <w:rPr>
          <w:szCs w:val="24"/>
        </w:rPr>
        <w:t xml:space="preserve">adjusted </w:t>
      </w:r>
      <w:r w:rsidR="009D3538">
        <w:rPr>
          <w:szCs w:val="24"/>
        </w:rPr>
        <w:t>net capital gain</w:t>
      </w:r>
      <w:r w:rsidR="0011736E">
        <w:rPr>
          <w:szCs w:val="24"/>
        </w:rPr>
        <w:t>,</w:t>
      </w:r>
      <w:r w:rsidR="009D3538">
        <w:rPr>
          <w:szCs w:val="24"/>
        </w:rPr>
        <w:t>”</w:t>
      </w:r>
      <w:r w:rsidR="0011736E">
        <w:rPr>
          <w:szCs w:val="24"/>
        </w:rPr>
        <w:t xml:space="preserve"> as note</w:t>
      </w:r>
      <w:r w:rsidR="000D3D73">
        <w:rPr>
          <w:szCs w:val="24"/>
        </w:rPr>
        <w:t>d</w:t>
      </w:r>
      <w:r w:rsidR="0011736E">
        <w:rPr>
          <w:szCs w:val="24"/>
        </w:rPr>
        <w:t xml:space="preserve"> in the text box on dividends</w:t>
      </w:r>
      <w:r w:rsidR="00181946">
        <w:rPr>
          <w:szCs w:val="24"/>
        </w:rPr>
        <w:t xml:space="preserve">. </w:t>
      </w:r>
      <w:r w:rsidR="0049128E" w:rsidRPr="00576ED7">
        <w:rPr>
          <w:szCs w:val="24"/>
        </w:rPr>
        <w:t xml:space="preserve">The importance of </w:t>
      </w:r>
      <w:r w:rsidR="0011736E">
        <w:rPr>
          <w:szCs w:val="24"/>
        </w:rPr>
        <w:t xml:space="preserve">defining “adjusted net capital gain” </w:t>
      </w:r>
      <w:r w:rsidR="0049128E" w:rsidRPr="00576ED7">
        <w:rPr>
          <w:szCs w:val="24"/>
        </w:rPr>
        <w:t xml:space="preserve">in </w:t>
      </w:r>
      <w:r w:rsidR="00CA008D">
        <w:rPr>
          <w:szCs w:val="24"/>
        </w:rPr>
        <w:t>§ </w:t>
      </w:r>
      <w:r w:rsidR="0049128E" w:rsidRPr="00576ED7">
        <w:rPr>
          <w:szCs w:val="24"/>
        </w:rPr>
        <w:t xml:space="preserve">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CA008D">
        <w:rPr>
          <w:szCs w:val="24"/>
        </w:rPr>
        <w:t>§ </w:t>
      </w:r>
      <w:r w:rsidR="0049128E" w:rsidRPr="00576ED7">
        <w:rPr>
          <w:szCs w:val="24"/>
        </w:rPr>
        <w:t xml:space="preserve">1222 is that </w:t>
      </w:r>
      <w:r w:rsidR="009D3538">
        <w:rPr>
          <w:szCs w:val="24"/>
        </w:rPr>
        <w:t xml:space="preserve">it </w:t>
      </w:r>
      <w:r w:rsidR="000950F2">
        <w:rPr>
          <w:szCs w:val="24"/>
        </w:rPr>
        <w:t>appl</w:t>
      </w:r>
      <w:r w:rsidR="009D3538">
        <w:rPr>
          <w:szCs w:val="24"/>
        </w:rPr>
        <w:t>ies</w:t>
      </w:r>
      <w:r w:rsidR="000950F2">
        <w:rPr>
          <w:szCs w:val="24"/>
        </w:rPr>
        <w:t xml:space="preserve"> </w:t>
      </w:r>
      <w:r w:rsidR="0049128E" w:rsidRPr="00576ED7">
        <w:rPr>
          <w:szCs w:val="24"/>
        </w:rPr>
        <w:t>only to individuals</w:t>
      </w:r>
      <w:r w:rsidR="0049128E" w:rsidRPr="00576ED7">
        <w:rPr>
          <w:rStyle w:val="FootnoteReference"/>
          <w:szCs w:val="24"/>
        </w:rPr>
        <w:footnoteReference w:id="223"/>
      </w:r>
      <w:r w:rsidR="0049128E" w:rsidRPr="00576ED7">
        <w:rPr>
          <w:szCs w:val="24"/>
        </w:rPr>
        <w:t xml:space="preserve"> </w:t>
      </w:r>
      <w:r w:rsidR="003D642A" w:rsidRPr="00576ED7">
        <w:rPr>
          <w:noProof/>
          <w:szCs w:val="24"/>
        </w:rPr>
        <mc:AlternateContent>
          <mc:Choice Requires="wps">
            <w:drawing>
              <wp:anchor distT="152400" distB="152400" distL="152400" distR="152400" simplePos="0" relativeHeight="252507136" behindDoc="0" locked="0" layoutInCell="0" allowOverlap="1" wp14:anchorId="5E9AF191" wp14:editId="763F663B">
                <wp:simplePos x="0" y="0"/>
                <wp:positionH relativeFrom="margin">
                  <wp:posOffset>2066925</wp:posOffset>
                </wp:positionH>
                <wp:positionV relativeFrom="paragraph">
                  <wp:posOffset>304800</wp:posOffset>
                </wp:positionV>
                <wp:extent cx="3076575" cy="5334000"/>
                <wp:effectExtent l="0" t="0" r="28575" b="1905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334000"/>
                        </a:xfrm>
                        <a:prstGeom prst="rect">
                          <a:avLst/>
                        </a:prstGeom>
                        <a:solidFill>
                          <a:srgbClr val="FFFFFF"/>
                        </a:solidFill>
                        <a:ln w="12192">
                          <a:solidFill>
                            <a:srgbClr val="000000"/>
                          </a:solidFill>
                          <a:miter lim="800000"/>
                          <a:headEnd/>
                          <a:tailEnd/>
                        </a:ln>
                      </wps:spPr>
                      <wps:txbx>
                        <w:txbxContent>
                          <w:p w14:paraId="586CA795" w14:textId="77777777" w:rsidR="005E3A00" w:rsidRPr="00947CE6" w:rsidRDefault="005E3A00" w:rsidP="00134C17">
                            <w:pPr>
                              <w:widowControl w:val="0"/>
                              <w:jc w:val="both"/>
                              <w:rPr>
                                <w:rFonts w:asciiTheme="minorBidi" w:hAnsiTheme="minorBidi" w:cstheme="minorBidi"/>
                                <w:sz w:val="22"/>
                                <w:szCs w:val="22"/>
                              </w:rPr>
                            </w:pPr>
                            <w:r w:rsidRPr="00947CE6">
                              <w:rPr>
                                <w:rFonts w:asciiTheme="minorBidi" w:hAnsiTheme="minorBidi" w:cstheme="minorBidi"/>
                                <w:b/>
                                <w:sz w:val="22"/>
                                <w:szCs w:val="22"/>
                              </w:rPr>
                              <w:t>Taxing Ordinary Income, “Net Capital Gain,” and “Adjusted Net Capital Gain:”</w:t>
                            </w:r>
                            <w:r w:rsidRPr="00947CE6">
                              <w:rPr>
                                <w:rFonts w:asciiTheme="minorBidi" w:hAnsiTheme="minorBidi" w:cstheme="minorBidi"/>
                                <w:sz w:val="22"/>
                                <w:szCs w:val="22"/>
                              </w:rPr>
                              <w:t xml:space="preserve"> Not all “net capital gain” income is taxed alike, but no “net capital gain” income is taxed at a rate higher than the rate applicable to a taxpayer’s taxable ordinary income.  </w:t>
                            </w:r>
                          </w:p>
                          <w:p w14:paraId="5B65E5A1" w14:textId="77777777" w:rsidR="005E3A00" w:rsidRPr="00947CE6" w:rsidRDefault="005E3A00" w:rsidP="00134C17">
                            <w:pPr>
                              <w:widowControl w:val="0"/>
                              <w:jc w:val="both"/>
                              <w:rPr>
                                <w:rFonts w:asciiTheme="minorBidi" w:hAnsiTheme="minorBidi" w:cstheme="minorBidi"/>
                                <w:sz w:val="22"/>
                                <w:szCs w:val="22"/>
                              </w:rPr>
                            </w:pPr>
                          </w:p>
                          <w:p w14:paraId="6F273DE8" w14:textId="77777777" w:rsidR="005E3A00" w:rsidRPr="00947CE6" w:rsidRDefault="005E3A00" w:rsidP="00134C17">
                            <w:pPr>
                              <w:widowControl w:val="0"/>
                              <w:jc w:val="both"/>
                              <w:rPr>
                                <w:rFonts w:asciiTheme="minorBidi" w:hAnsiTheme="minorBidi" w:cstheme="minorBidi"/>
                                <w:sz w:val="22"/>
                                <w:szCs w:val="22"/>
                              </w:rPr>
                            </w:pPr>
                            <w:r w:rsidRPr="00947CE6">
                              <w:rPr>
                                <w:rFonts w:asciiTheme="minorBidi" w:hAnsiTheme="minorBidi" w:cstheme="minorBidi"/>
                                <w:sz w:val="22"/>
                                <w:szCs w:val="22"/>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4F7EE71D" w14:textId="77777777" w:rsidR="005E3A00" w:rsidRPr="00947CE6" w:rsidRDefault="005E3A00" w:rsidP="00134C17">
                            <w:pPr>
                              <w:widowControl w:val="0"/>
                              <w:jc w:val="both"/>
                              <w:rPr>
                                <w:rFonts w:asciiTheme="minorBidi" w:hAnsiTheme="minorBidi" w:cstheme="minorBidi"/>
                                <w:sz w:val="22"/>
                                <w:szCs w:val="22"/>
                              </w:rPr>
                            </w:pPr>
                          </w:p>
                          <w:p w14:paraId="52752ADC" w14:textId="77777777" w:rsidR="005E3A00" w:rsidRPr="00947CE6" w:rsidRDefault="005E3A00" w:rsidP="00134C17">
                            <w:pPr>
                              <w:widowControl w:val="0"/>
                              <w:jc w:val="both"/>
                              <w:rPr>
                                <w:rFonts w:asciiTheme="minorBidi" w:hAnsiTheme="minorBidi" w:cstheme="minorBidi"/>
                                <w:sz w:val="22"/>
                                <w:szCs w:val="22"/>
                              </w:rPr>
                            </w:pPr>
                            <w:r w:rsidRPr="00947CE6">
                              <w:rPr>
                                <w:rFonts w:asciiTheme="minorBidi" w:hAnsiTheme="minorBidi" w:cstheme="minorBidi"/>
                                <w:sz w:val="22"/>
                                <w:szCs w:val="22"/>
                              </w:rPr>
                              <w:t xml:space="preserve">The definition of “adjusted net capital gain” excludes “unrecaptured § 1250 gain” and “28-percent rate gain.”  Such items </w:t>
                            </w:r>
                            <w:r w:rsidRPr="00947CE6">
                              <w:rPr>
                                <w:rFonts w:asciiTheme="minorBidi" w:hAnsiTheme="minorBidi" w:cstheme="minorBidi"/>
                                <w:i/>
                                <w:sz w:val="22"/>
                                <w:szCs w:val="22"/>
                              </w:rPr>
                              <w:t>are</w:t>
                            </w:r>
                            <w:r w:rsidRPr="00947CE6">
                              <w:rPr>
                                <w:rFonts w:asciiTheme="minorBidi" w:hAnsiTheme="minorBidi" w:cstheme="minorBidi"/>
                                <w:sz w:val="22"/>
                                <w:szCs w:val="22"/>
                              </w:rPr>
                              <w:t xml:space="preserve"> nevertheless elements of “net capital gain.”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F191" id="Text Box 80" o:spid="_x0000_s1137" type="#_x0000_t202" style="position:absolute;left:0;text-align:left;margin-left:162.75pt;margin-top:24pt;width:242.25pt;height:420pt;z-index:2525071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" o:allowincell="f" strokeweight=".96pt">
                <v:textbox inset="6pt,6pt,6pt,6pt">
                  <w:txbxContent>
                    <w:p w14:paraId="586CA795" w14:textId="77777777" w:rsidR="005E3A00" w:rsidRPr="00947CE6" w:rsidRDefault="005E3A00" w:rsidP="00134C17">
                      <w:pPr>
                        <w:widowControl w:val="0"/>
                        <w:jc w:val="both"/>
                        <w:rPr>
                          <w:rFonts w:asciiTheme="minorBidi" w:hAnsiTheme="minorBidi" w:cstheme="minorBidi"/>
                          <w:sz w:val="22"/>
                          <w:szCs w:val="22"/>
                        </w:rPr>
                      </w:pPr>
                      <w:r w:rsidRPr="00947CE6">
                        <w:rPr>
                          <w:rFonts w:asciiTheme="minorBidi" w:hAnsiTheme="minorBidi" w:cstheme="minorBidi"/>
                          <w:b/>
                          <w:sz w:val="22"/>
                          <w:szCs w:val="22"/>
                        </w:rPr>
                        <w:t>Taxing Ordinary Income, “Net Capital Gain,” and “Adjusted Net Capital Gain:”</w:t>
                      </w:r>
                      <w:r w:rsidRPr="00947CE6">
                        <w:rPr>
                          <w:rFonts w:asciiTheme="minorBidi" w:hAnsiTheme="minorBidi" w:cstheme="minorBidi"/>
                          <w:sz w:val="22"/>
                          <w:szCs w:val="22"/>
                        </w:rPr>
                        <w:t xml:space="preserve"> Not all “net capital gain” income is taxed alike, but no “net capital gain” income is taxed at a rate higher than the rate applicable to a taxpayer’s taxable ordinary income.  </w:t>
                      </w:r>
                    </w:p>
                    <w:p w14:paraId="5B65E5A1" w14:textId="77777777" w:rsidR="005E3A00" w:rsidRPr="00947CE6" w:rsidRDefault="005E3A00" w:rsidP="00134C17">
                      <w:pPr>
                        <w:widowControl w:val="0"/>
                        <w:jc w:val="both"/>
                        <w:rPr>
                          <w:rFonts w:asciiTheme="minorBidi" w:hAnsiTheme="minorBidi" w:cstheme="minorBidi"/>
                          <w:sz w:val="22"/>
                          <w:szCs w:val="22"/>
                        </w:rPr>
                      </w:pPr>
                    </w:p>
                    <w:p w14:paraId="6F273DE8" w14:textId="77777777" w:rsidR="005E3A00" w:rsidRPr="00947CE6" w:rsidRDefault="005E3A00" w:rsidP="00134C17">
                      <w:pPr>
                        <w:widowControl w:val="0"/>
                        <w:jc w:val="both"/>
                        <w:rPr>
                          <w:rFonts w:asciiTheme="minorBidi" w:hAnsiTheme="minorBidi" w:cstheme="minorBidi"/>
                          <w:sz w:val="22"/>
                          <w:szCs w:val="22"/>
                        </w:rPr>
                      </w:pPr>
                      <w:r w:rsidRPr="00947CE6">
                        <w:rPr>
                          <w:rFonts w:asciiTheme="minorBidi" w:hAnsiTheme="minorBidi" w:cstheme="minorBidi"/>
                          <w:sz w:val="22"/>
                          <w:szCs w:val="22"/>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4F7EE71D" w14:textId="77777777" w:rsidR="005E3A00" w:rsidRPr="00947CE6" w:rsidRDefault="005E3A00" w:rsidP="00134C17">
                      <w:pPr>
                        <w:widowControl w:val="0"/>
                        <w:jc w:val="both"/>
                        <w:rPr>
                          <w:rFonts w:asciiTheme="minorBidi" w:hAnsiTheme="minorBidi" w:cstheme="minorBidi"/>
                          <w:sz w:val="22"/>
                          <w:szCs w:val="22"/>
                        </w:rPr>
                      </w:pPr>
                    </w:p>
                    <w:p w14:paraId="52752ADC" w14:textId="77777777" w:rsidR="005E3A00" w:rsidRPr="00947CE6" w:rsidRDefault="005E3A00" w:rsidP="00134C17">
                      <w:pPr>
                        <w:widowControl w:val="0"/>
                        <w:jc w:val="both"/>
                        <w:rPr>
                          <w:rFonts w:asciiTheme="minorBidi" w:hAnsiTheme="minorBidi" w:cstheme="minorBidi"/>
                          <w:sz w:val="22"/>
                          <w:szCs w:val="22"/>
                        </w:rPr>
                      </w:pPr>
                      <w:r w:rsidRPr="00947CE6">
                        <w:rPr>
                          <w:rFonts w:asciiTheme="minorBidi" w:hAnsiTheme="minorBidi" w:cstheme="minorBidi"/>
                          <w:sz w:val="22"/>
                          <w:szCs w:val="22"/>
                        </w:rPr>
                        <w:t xml:space="preserve">The definition of “adjusted net capital gain” excludes “unrecaptured § 1250 gain” and “28-percent rate gain.”  Such items </w:t>
                      </w:r>
                      <w:r w:rsidRPr="00947CE6">
                        <w:rPr>
                          <w:rFonts w:asciiTheme="minorBidi" w:hAnsiTheme="minorBidi" w:cstheme="minorBidi"/>
                          <w:i/>
                          <w:sz w:val="22"/>
                          <w:szCs w:val="22"/>
                        </w:rPr>
                        <w:t>are</w:t>
                      </w:r>
                      <w:r w:rsidRPr="00947CE6">
                        <w:rPr>
                          <w:rFonts w:asciiTheme="minorBidi" w:hAnsiTheme="minorBidi" w:cstheme="minorBidi"/>
                          <w:sz w:val="22"/>
                          <w:szCs w:val="22"/>
                        </w:rPr>
                        <w:t xml:space="preserve"> nevertheless elements of “net capital gain.”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v:textbox>
                <w10:wrap type="square" side="largest" anchorx="margin"/>
              </v:shape>
            </w:pict>
          </mc:Fallback>
        </mc:AlternateContent>
      </w:r>
      <w:r w:rsidR="0049128E" w:rsidRPr="00576ED7">
        <w:rPr>
          <w:szCs w:val="24"/>
        </w:rPr>
        <w:t>– not to corporations</w:t>
      </w:r>
      <w:r w:rsidR="00181946" w:rsidRPr="00576ED7">
        <w:rPr>
          <w:szCs w:val="24"/>
        </w:rPr>
        <w:t>.</w:t>
      </w:r>
      <w:r w:rsidR="00181946" w:rsidRPr="00080EEC">
        <w:rPr>
          <w:szCs w:val="24"/>
        </w:rPr>
        <w:t xml:space="preserve"> </w:t>
      </w:r>
      <w:r w:rsidR="000950F2">
        <w:rPr>
          <w:szCs w:val="24"/>
        </w:rPr>
        <w:t xml:space="preserve">Also, capital loss carryovers do not offset </w:t>
      </w:r>
      <w:r w:rsidR="0011736E">
        <w:rPr>
          <w:szCs w:val="24"/>
        </w:rPr>
        <w:t xml:space="preserve">dividends included in adjusted </w:t>
      </w:r>
      <w:r w:rsidR="000950F2">
        <w:rPr>
          <w:szCs w:val="24"/>
        </w:rPr>
        <w:t>net capital gain.</w:t>
      </w:r>
      <w:r w:rsidR="009126E2" w:rsidRPr="009126E2">
        <w:rPr>
          <w:noProof/>
          <w:szCs w:val="24"/>
        </w:rPr>
        <w:t xml:space="preserve"> </w:t>
      </w:r>
    </w:p>
    <w:p w14:paraId="0057386D" w14:textId="3834A8A0" w:rsidR="00080EEC" w:rsidRDefault="00080EEC" w:rsidP="00A6585D">
      <w:pPr>
        <w:widowControl w:val="0"/>
        <w:jc w:val="both"/>
        <w:rPr>
          <w:szCs w:val="24"/>
        </w:rPr>
      </w:pPr>
    </w:p>
    <w:p w14:paraId="2D1C5DB4" w14:textId="0C7ED68D" w:rsidR="0049128E" w:rsidRPr="00BB3765" w:rsidRDefault="0049128E" w:rsidP="00A6585D">
      <w:pPr>
        <w:widowControl w:val="0"/>
        <w:jc w:val="both"/>
        <w:rPr>
          <w:szCs w:val="24"/>
        </w:rPr>
      </w:pPr>
      <w:bookmarkStart w:id="141" w:name="_Hlk511915718"/>
      <w:r w:rsidRPr="00576ED7">
        <w:rPr>
          <w:szCs w:val="24"/>
        </w:rPr>
        <w:t xml:space="preserve">Sections 1(h)(1)(B, C, </w:t>
      </w:r>
      <w:r w:rsidR="00A95DF1">
        <w:rPr>
          <w:szCs w:val="24"/>
        </w:rPr>
        <w:t xml:space="preserve">and </w:t>
      </w:r>
      <w:r w:rsidRPr="00576ED7">
        <w:rPr>
          <w:szCs w:val="24"/>
        </w:rPr>
        <w:t xml:space="preserve">D) </w:t>
      </w:r>
      <w:r w:rsidR="006C2BFF">
        <w:rPr>
          <w:szCs w:val="24"/>
        </w:rPr>
        <w:t>define the next three “baskets” of income</w:t>
      </w:r>
      <w:r w:rsidR="002A5C53">
        <w:rPr>
          <w:szCs w:val="24"/>
        </w:rPr>
        <w:t>, all of which</w:t>
      </w:r>
      <w:r w:rsidR="006C2BFF">
        <w:rPr>
          <w:szCs w:val="24"/>
        </w:rPr>
        <w:t xml:space="preserve"> </w:t>
      </w:r>
      <w:r w:rsidR="002A5C53">
        <w:rPr>
          <w:szCs w:val="24"/>
        </w:rPr>
        <w:t>contain taxpayer’s “adjusted net capital gain” income</w:t>
      </w:r>
      <w:r w:rsidR="00181946">
        <w:rPr>
          <w:szCs w:val="24"/>
        </w:rPr>
        <w:t xml:space="preserve">. </w:t>
      </w:r>
      <w:r w:rsidR="002A5C53">
        <w:rPr>
          <w:szCs w:val="24"/>
        </w:rPr>
        <w:t>(</w:t>
      </w:r>
      <w:r w:rsidR="002A5C53">
        <w:rPr>
          <w:i/>
          <w:szCs w:val="24"/>
        </w:rPr>
        <w:t>See</w:t>
      </w:r>
      <w:r w:rsidR="002A5C53">
        <w:rPr>
          <w:szCs w:val="24"/>
        </w:rPr>
        <w:t xml:space="preserve"> accompanying text box)</w:t>
      </w:r>
      <w:r w:rsidR="00181946">
        <w:rPr>
          <w:szCs w:val="24"/>
        </w:rPr>
        <w:t xml:space="preserve">. </w:t>
      </w:r>
      <w:r w:rsidR="002A5C53">
        <w:rPr>
          <w:szCs w:val="24"/>
        </w:rPr>
        <w:t xml:space="preserve">For tax years 2018 to 2025, each basket is defined </w:t>
      </w:r>
      <w:r w:rsidR="0011736E">
        <w:rPr>
          <w:szCs w:val="24"/>
        </w:rPr>
        <w:t xml:space="preserve">with reference to </w:t>
      </w:r>
      <w:r w:rsidR="002A5C53">
        <w:rPr>
          <w:szCs w:val="24"/>
        </w:rPr>
        <w:t>the amount of a taxpayer’s “taxable income.”</w:t>
      </w:r>
      <w:r w:rsidR="002A5C53">
        <w:rPr>
          <w:rStyle w:val="FootnoteReference"/>
          <w:szCs w:val="24"/>
        </w:rPr>
        <w:footnoteReference w:id="224"/>
      </w:r>
      <w:r w:rsidR="002A5C53">
        <w:rPr>
          <w:szCs w:val="24"/>
        </w:rPr>
        <w:t xml:space="preserve">  The income in each of these three baskets is subject to an increasing rate of tax as taxpayer’s “taxable income” increases</w:t>
      </w:r>
      <w:r w:rsidR="00181946">
        <w:rPr>
          <w:szCs w:val="24"/>
        </w:rPr>
        <w:t xml:space="preserve">. </w:t>
      </w:r>
      <w:r w:rsidR="00A95DF1">
        <w:rPr>
          <w:szCs w:val="24"/>
        </w:rPr>
        <w:t xml:space="preserve">Such </w:t>
      </w:r>
      <w:r w:rsidR="00E16549">
        <w:rPr>
          <w:szCs w:val="24"/>
        </w:rPr>
        <w:t>a</w:t>
      </w:r>
      <w:r w:rsidR="00AD6689">
        <w:rPr>
          <w:szCs w:val="24"/>
        </w:rPr>
        <w:t>mounts are indexed for inflation</w:t>
      </w:r>
      <w:r w:rsidR="00181946">
        <w:rPr>
          <w:szCs w:val="24"/>
        </w:rPr>
        <w:t xml:space="preserve">. </w:t>
      </w:r>
      <w:r w:rsidR="00AD6689">
        <w:rPr>
          <w:szCs w:val="24"/>
        </w:rPr>
        <w:t>§ 1(</w:t>
      </w:r>
      <w:r w:rsidR="00441B6B">
        <w:rPr>
          <w:szCs w:val="24"/>
        </w:rPr>
        <w:t>j)(5)(C)</w:t>
      </w:r>
      <w:r w:rsidR="00181946">
        <w:rPr>
          <w:szCs w:val="24"/>
        </w:rPr>
        <w:t xml:space="preserve">. </w:t>
      </w:r>
      <w:r w:rsidR="00441B6B">
        <w:rPr>
          <w:szCs w:val="24"/>
        </w:rPr>
        <w:t>For tax year 20</w:t>
      </w:r>
      <w:r w:rsidR="00BB3765">
        <w:rPr>
          <w:szCs w:val="24"/>
        </w:rPr>
        <w:t>2</w:t>
      </w:r>
      <w:r w:rsidR="00A37827">
        <w:rPr>
          <w:szCs w:val="24"/>
        </w:rPr>
        <w:t>3</w:t>
      </w:r>
      <w:r w:rsidR="00441B6B">
        <w:rPr>
          <w:szCs w:val="24"/>
        </w:rPr>
        <w:t>, the “maximum zero rate amount”</w:t>
      </w:r>
      <w:r w:rsidR="00A95DF1">
        <w:rPr>
          <w:rStyle w:val="FootnoteReference"/>
          <w:szCs w:val="24"/>
        </w:rPr>
        <w:footnoteReference w:id="225"/>
      </w:r>
      <w:r w:rsidR="00441B6B">
        <w:rPr>
          <w:szCs w:val="24"/>
        </w:rPr>
        <w:t xml:space="preserve"> for taxpayers married filing jointly is $</w:t>
      </w:r>
      <w:r w:rsidR="00BB3765">
        <w:rPr>
          <w:szCs w:val="24"/>
        </w:rPr>
        <w:t>8</w:t>
      </w:r>
      <w:r w:rsidR="00A37827">
        <w:rPr>
          <w:szCs w:val="24"/>
        </w:rPr>
        <w:t>9</w:t>
      </w:r>
      <w:r w:rsidR="00BB3765">
        <w:rPr>
          <w:szCs w:val="24"/>
        </w:rPr>
        <w:t>,</w:t>
      </w:r>
      <w:r w:rsidR="00A37827">
        <w:rPr>
          <w:szCs w:val="24"/>
        </w:rPr>
        <w:t>2</w:t>
      </w:r>
      <w:r w:rsidR="00BB3765">
        <w:rPr>
          <w:szCs w:val="24"/>
        </w:rPr>
        <w:t>5</w:t>
      </w:r>
      <w:r w:rsidR="00441B6B">
        <w:rPr>
          <w:szCs w:val="24"/>
        </w:rPr>
        <w:t>0 of taxable income, for heads of household it is $5</w:t>
      </w:r>
      <w:r w:rsidR="00A37827">
        <w:rPr>
          <w:szCs w:val="24"/>
        </w:rPr>
        <w:t>9</w:t>
      </w:r>
      <w:r w:rsidR="00441B6B">
        <w:rPr>
          <w:szCs w:val="24"/>
        </w:rPr>
        <w:t>,</w:t>
      </w:r>
      <w:r w:rsidR="00A37827">
        <w:rPr>
          <w:szCs w:val="24"/>
        </w:rPr>
        <w:t>75</w:t>
      </w:r>
      <w:r w:rsidR="00441B6B">
        <w:rPr>
          <w:szCs w:val="24"/>
        </w:rPr>
        <w:t>0, and for single persons or married taxpayers filing separately, it is $</w:t>
      </w:r>
      <w:r w:rsidR="00BB3765">
        <w:rPr>
          <w:szCs w:val="24"/>
        </w:rPr>
        <w:t>4</w:t>
      </w:r>
      <w:r w:rsidR="00A37827">
        <w:rPr>
          <w:szCs w:val="24"/>
        </w:rPr>
        <w:t>4</w:t>
      </w:r>
      <w:r w:rsidR="00441B6B">
        <w:rPr>
          <w:szCs w:val="24"/>
        </w:rPr>
        <w:t>,6</w:t>
      </w:r>
      <w:r w:rsidR="00A37827">
        <w:rPr>
          <w:szCs w:val="24"/>
        </w:rPr>
        <w:t>2</w:t>
      </w:r>
      <w:r w:rsidR="00BB3765">
        <w:rPr>
          <w:szCs w:val="24"/>
        </w:rPr>
        <w:t>5</w:t>
      </w:r>
      <w:r w:rsidR="00441B6B">
        <w:rPr>
          <w:szCs w:val="24"/>
        </w:rPr>
        <w:t xml:space="preserve"> (i.e., half of $</w:t>
      </w:r>
      <w:r w:rsidR="00BB3765">
        <w:rPr>
          <w:szCs w:val="24"/>
        </w:rPr>
        <w:t>8</w:t>
      </w:r>
      <w:r w:rsidR="00A37827">
        <w:rPr>
          <w:szCs w:val="24"/>
        </w:rPr>
        <w:t>9</w:t>
      </w:r>
      <w:r w:rsidR="00BB3765">
        <w:rPr>
          <w:szCs w:val="24"/>
        </w:rPr>
        <w:t>,</w:t>
      </w:r>
      <w:r w:rsidR="00A37827">
        <w:rPr>
          <w:szCs w:val="24"/>
        </w:rPr>
        <w:t>2</w:t>
      </w:r>
      <w:r w:rsidR="00BB3765">
        <w:rPr>
          <w:szCs w:val="24"/>
        </w:rPr>
        <w:t>5</w:t>
      </w:r>
      <w:r w:rsidR="00441B6B">
        <w:rPr>
          <w:szCs w:val="24"/>
        </w:rPr>
        <w:t>0)</w:t>
      </w:r>
      <w:r w:rsidR="00181946">
        <w:rPr>
          <w:szCs w:val="24"/>
        </w:rPr>
        <w:t xml:space="preserve">. </w:t>
      </w:r>
      <w:r w:rsidR="00AD6689">
        <w:rPr>
          <w:szCs w:val="24"/>
        </w:rPr>
        <w:t>§</w:t>
      </w:r>
      <w:r w:rsidR="00CE0760">
        <w:rPr>
          <w:szCs w:val="24"/>
        </w:rPr>
        <w:t> </w:t>
      </w:r>
      <w:r w:rsidR="00441B6B">
        <w:rPr>
          <w:szCs w:val="24"/>
        </w:rPr>
        <w:t>1(j)(5)(B)(i)</w:t>
      </w:r>
      <w:r w:rsidR="00181946">
        <w:rPr>
          <w:szCs w:val="24"/>
        </w:rPr>
        <w:t xml:space="preserve">. </w:t>
      </w:r>
      <w:r w:rsidR="00441B6B">
        <w:rPr>
          <w:szCs w:val="24"/>
        </w:rPr>
        <w:t>For tax year 20</w:t>
      </w:r>
      <w:r w:rsidR="00BB3765">
        <w:rPr>
          <w:szCs w:val="24"/>
        </w:rPr>
        <w:t>2</w:t>
      </w:r>
      <w:r w:rsidR="00A37827">
        <w:rPr>
          <w:szCs w:val="24"/>
        </w:rPr>
        <w:t>3</w:t>
      </w:r>
      <w:r w:rsidR="00441B6B">
        <w:rPr>
          <w:szCs w:val="24"/>
        </w:rPr>
        <w:t>, the “maximum 15% rate amount”</w:t>
      </w:r>
      <w:r w:rsidR="006C2BFF">
        <w:rPr>
          <w:rStyle w:val="FootnoteReference"/>
          <w:szCs w:val="24"/>
        </w:rPr>
        <w:footnoteReference w:id="226"/>
      </w:r>
      <w:r w:rsidR="006C2BFF">
        <w:rPr>
          <w:szCs w:val="24"/>
        </w:rPr>
        <w:t xml:space="preserve"> </w:t>
      </w:r>
      <w:r w:rsidR="00441B6B">
        <w:rPr>
          <w:szCs w:val="24"/>
        </w:rPr>
        <w:t>for taxpayers married filing jointly is $</w:t>
      </w:r>
      <w:r w:rsidR="00BB3765">
        <w:rPr>
          <w:szCs w:val="24"/>
        </w:rPr>
        <w:t>5</w:t>
      </w:r>
      <w:r w:rsidR="00A37827">
        <w:rPr>
          <w:szCs w:val="24"/>
        </w:rPr>
        <w:t>53</w:t>
      </w:r>
      <w:r w:rsidR="00BB3765">
        <w:rPr>
          <w:szCs w:val="24"/>
        </w:rPr>
        <w:t>,</w:t>
      </w:r>
      <w:r w:rsidR="00A37827">
        <w:rPr>
          <w:szCs w:val="24"/>
        </w:rPr>
        <w:t>85</w:t>
      </w:r>
      <w:r w:rsidR="00441B6B">
        <w:rPr>
          <w:szCs w:val="24"/>
        </w:rPr>
        <w:t>0, for heads of household it is $</w:t>
      </w:r>
      <w:r w:rsidR="00A37827">
        <w:rPr>
          <w:szCs w:val="24"/>
        </w:rPr>
        <w:t>523</w:t>
      </w:r>
      <w:r w:rsidR="00BB3765">
        <w:rPr>
          <w:szCs w:val="24"/>
        </w:rPr>
        <w:t>,</w:t>
      </w:r>
      <w:r w:rsidR="00A37827">
        <w:rPr>
          <w:szCs w:val="24"/>
        </w:rPr>
        <w:t>0</w:t>
      </w:r>
      <w:r w:rsidR="00BB3765">
        <w:rPr>
          <w:szCs w:val="24"/>
        </w:rPr>
        <w:t>5</w:t>
      </w:r>
      <w:r w:rsidR="00441B6B">
        <w:rPr>
          <w:szCs w:val="24"/>
        </w:rPr>
        <w:t>0, and for single persons and married taxpayers filing separately, it is $2</w:t>
      </w:r>
      <w:r w:rsidR="00A37827">
        <w:rPr>
          <w:szCs w:val="24"/>
        </w:rPr>
        <w:t>76</w:t>
      </w:r>
      <w:r w:rsidR="00BB3765">
        <w:rPr>
          <w:szCs w:val="24"/>
        </w:rPr>
        <w:t>,</w:t>
      </w:r>
      <w:r w:rsidR="00A37827">
        <w:rPr>
          <w:szCs w:val="24"/>
        </w:rPr>
        <w:t>9</w:t>
      </w:r>
      <w:r w:rsidR="00441B6B">
        <w:rPr>
          <w:szCs w:val="24"/>
        </w:rPr>
        <w:t>00 (half of $</w:t>
      </w:r>
      <w:r w:rsidR="00BB3765">
        <w:rPr>
          <w:szCs w:val="24"/>
        </w:rPr>
        <w:t>5</w:t>
      </w:r>
      <w:r w:rsidR="00A37827">
        <w:rPr>
          <w:szCs w:val="24"/>
        </w:rPr>
        <w:t>53</w:t>
      </w:r>
      <w:r w:rsidR="00BB3765">
        <w:rPr>
          <w:szCs w:val="24"/>
        </w:rPr>
        <w:t>,</w:t>
      </w:r>
      <w:r w:rsidR="00A37827">
        <w:rPr>
          <w:szCs w:val="24"/>
        </w:rPr>
        <w:t>85</w:t>
      </w:r>
      <w:r w:rsidR="00441B6B">
        <w:rPr>
          <w:szCs w:val="24"/>
        </w:rPr>
        <w:t>0)</w:t>
      </w:r>
      <w:r w:rsidR="00181946">
        <w:rPr>
          <w:szCs w:val="24"/>
        </w:rPr>
        <w:t xml:space="preserve">. </w:t>
      </w:r>
      <w:r w:rsidR="00AD6689">
        <w:rPr>
          <w:szCs w:val="24"/>
        </w:rPr>
        <w:t>§</w:t>
      </w:r>
      <w:r w:rsidR="00441B6B">
        <w:rPr>
          <w:szCs w:val="24"/>
        </w:rPr>
        <w:t xml:space="preserve"> 1(j)(B)(ii)</w:t>
      </w:r>
      <w:r w:rsidR="00181946">
        <w:rPr>
          <w:szCs w:val="24"/>
        </w:rPr>
        <w:t>.</w:t>
      </w:r>
      <w:r w:rsidR="00181946" w:rsidRPr="000F6B68">
        <w:rPr>
          <w:noProof/>
          <w:szCs w:val="24"/>
        </w:rPr>
        <w:t xml:space="preserve"> </w:t>
      </w:r>
      <w:r w:rsidR="00BD2CB2">
        <w:rPr>
          <w:szCs w:val="24"/>
        </w:rPr>
        <w:t>For taxpayers with “taxable income” in excess of those amounts, the tax rate applicable to their “adjusted net capital gain” is 20%</w:t>
      </w:r>
      <w:r w:rsidR="00181946">
        <w:rPr>
          <w:szCs w:val="24"/>
        </w:rPr>
        <w:t xml:space="preserve">. </w:t>
      </w:r>
      <w:r w:rsidR="00441B6B">
        <w:rPr>
          <w:szCs w:val="24"/>
        </w:rPr>
        <w:t>I</w:t>
      </w:r>
      <w:r w:rsidR="00424555">
        <w:rPr>
          <w:szCs w:val="24"/>
        </w:rPr>
        <w:t>n addition,</w:t>
      </w:r>
      <w:r w:rsidR="00671A66">
        <w:rPr>
          <w:szCs w:val="24"/>
        </w:rPr>
        <w:t xml:space="preserve"> (relatively</w:t>
      </w:r>
      <w:r w:rsidR="006722C4">
        <w:rPr>
          <w:rStyle w:val="FootnoteReference"/>
          <w:szCs w:val="24"/>
        </w:rPr>
        <w:footnoteReference w:id="227"/>
      </w:r>
      <w:r w:rsidR="00671A66">
        <w:rPr>
          <w:szCs w:val="24"/>
        </w:rPr>
        <w:t>) high income earners</w:t>
      </w:r>
      <w:r w:rsidR="002650F0">
        <w:rPr>
          <w:szCs w:val="24"/>
        </w:rPr>
        <w:t xml:space="preserve"> must pay a </w:t>
      </w:r>
      <w:r w:rsidR="00363B32">
        <w:rPr>
          <w:szCs w:val="24"/>
        </w:rPr>
        <w:t>M</w:t>
      </w:r>
      <w:r w:rsidR="002650F0">
        <w:rPr>
          <w:szCs w:val="24"/>
        </w:rPr>
        <w:t>edicare tax of 3.8%</w:t>
      </w:r>
      <w:r w:rsidR="00517EF3">
        <w:rPr>
          <w:szCs w:val="24"/>
        </w:rPr>
        <w:t xml:space="preserve"> on the</w:t>
      </w:r>
      <w:r w:rsidR="009D705F">
        <w:rPr>
          <w:szCs w:val="24"/>
        </w:rPr>
        <w:t>ir</w:t>
      </w:r>
      <w:r w:rsidR="00517EF3">
        <w:rPr>
          <w:szCs w:val="24"/>
        </w:rPr>
        <w:t xml:space="preserve"> net investment income</w:t>
      </w:r>
      <w:r w:rsidR="00686000">
        <w:rPr>
          <w:szCs w:val="24"/>
        </w:rPr>
        <w:t>.</w:t>
      </w:r>
      <w:r w:rsidR="00517EF3">
        <w:rPr>
          <w:rStyle w:val="FootnoteReference"/>
          <w:szCs w:val="24"/>
        </w:rPr>
        <w:footnoteReference w:id="228"/>
      </w:r>
      <w:r w:rsidR="006922B9">
        <w:rPr>
          <w:szCs w:val="24"/>
        </w:rPr>
        <w:t xml:space="preserve"> </w:t>
      </w:r>
      <w:r w:rsidR="00CA008D">
        <w:rPr>
          <w:szCs w:val="24"/>
        </w:rPr>
        <w:t>§ </w:t>
      </w:r>
      <w:r w:rsidR="00671A66">
        <w:rPr>
          <w:szCs w:val="24"/>
        </w:rPr>
        <w:t>1411.</w:t>
      </w:r>
      <w:r w:rsidR="000F6B68" w:rsidRPr="000F6B68">
        <w:rPr>
          <w:noProof/>
          <w:szCs w:val="24"/>
        </w:rPr>
        <w:t xml:space="preserve"> </w:t>
      </w:r>
      <w:r w:rsidR="00BB3765">
        <w:rPr>
          <w:noProof/>
          <w:szCs w:val="24"/>
        </w:rPr>
        <w:t xml:space="preserve">  </w:t>
      </w:r>
      <w:r w:rsidR="00BB3765">
        <w:rPr>
          <w:i/>
          <w:iCs/>
          <w:noProof/>
          <w:szCs w:val="24"/>
        </w:rPr>
        <w:t>See</w:t>
      </w:r>
      <w:r w:rsidR="00BB3765">
        <w:rPr>
          <w:noProof/>
          <w:szCs w:val="24"/>
        </w:rPr>
        <w:t xml:space="preserve"> Rev. Proc. 202</w:t>
      </w:r>
      <w:r w:rsidR="00A37827">
        <w:rPr>
          <w:noProof/>
          <w:szCs w:val="24"/>
        </w:rPr>
        <w:t>2</w:t>
      </w:r>
      <w:r w:rsidR="00BB3765">
        <w:rPr>
          <w:noProof/>
          <w:szCs w:val="24"/>
        </w:rPr>
        <w:t>-</w:t>
      </w:r>
      <w:r w:rsidR="00A37827">
        <w:rPr>
          <w:noProof/>
          <w:szCs w:val="24"/>
        </w:rPr>
        <w:t>38</w:t>
      </w:r>
      <w:r w:rsidR="00BB3765">
        <w:rPr>
          <w:noProof/>
          <w:szCs w:val="24"/>
        </w:rPr>
        <w:t xml:space="preserve"> at § 1.03.</w:t>
      </w:r>
    </w:p>
    <w:bookmarkEnd w:id="141"/>
    <w:p w14:paraId="34438D65" w14:textId="43A1DE18" w:rsidR="0049128E" w:rsidRPr="00576ED7" w:rsidRDefault="0049128E" w:rsidP="00A6585D">
      <w:pPr>
        <w:widowControl w:val="0"/>
        <w:jc w:val="both"/>
        <w:rPr>
          <w:szCs w:val="24"/>
        </w:rPr>
      </w:pPr>
    </w:p>
    <w:p w14:paraId="1E943D1A" w14:textId="30A6E396" w:rsidR="00B464FD" w:rsidRDefault="00E16549" w:rsidP="00A6585D">
      <w:pPr>
        <w:widowControl w:val="0"/>
        <w:jc w:val="both"/>
        <w:rPr>
          <w:szCs w:val="24"/>
        </w:rPr>
      </w:pPr>
      <w:r>
        <w:rPr>
          <w:szCs w:val="24"/>
        </w:rPr>
        <w:t xml:space="preserve">The next “basket” is “unrecaptured </w:t>
      </w:r>
      <w:r w:rsidR="00B464FD">
        <w:rPr>
          <w:szCs w:val="24"/>
        </w:rPr>
        <w:t>§ 1250 gain.”</w:t>
      </w:r>
      <w:r>
        <w:rPr>
          <w:szCs w:val="24"/>
        </w:rPr>
        <w:t xml:space="preserve"> </w:t>
      </w:r>
      <w:r w:rsidRPr="00576ED7">
        <w:rPr>
          <w:szCs w:val="24"/>
        </w:rPr>
        <w:t>Section 1(h)(1)(</w:t>
      </w:r>
      <w:r>
        <w:rPr>
          <w:szCs w:val="24"/>
        </w:rPr>
        <w:t>E</w:t>
      </w:r>
      <w:r w:rsidRPr="00576ED7">
        <w:rPr>
          <w:szCs w:val="24"/>
        </w:rPr>
        <w:t xml:space="preserve">) subjects unrecaptured depreciation on real property up to the amount of net </w:t>
      </w:r>
      <w:r>
        <w:rPr>
          <w:szCs w:val="24"/>
        </w:rPr>
        <w:t>§ </w:t>
      </w:r>
      <w:r w:rsidRPr="00576ED7">
        <w:rPr>
          <w:szCs w:val="24"/>
        </w:rPr>
        <w:t xml:space="preserve">1231 gain </w:t>
      </w:r>
      <w:r w:rsidR="00B464FD">
        <w:rPr>
          <w:szCs w:val="24"/>
        </w:rPr>
        <w:t>(</w:t>
      </w:r>
      <w:r w:rsidR="00B464FD">
        <w:rPr>
          <w:i/>
          <w:szCs w:val="24"/>
        </w:rPr>
        <w:t>infra</w:t>
      </w:r>
      <w:r w:rsidR="00B464FD">
        <w:rPr>
          <w:szCs w:val="24"/>
        </w:rPr>
        <w:t xml:space="preserve">) </w:t>
      </w:r>
      <w:r w:rsidRPr="00576ED7">
        <w:rPr>
          <w:szCs w:val="24"/>
        </w:rPr>
        <w:t xml:space="preserve">to a maximum rate of 25%. </w:t>
      </w:r>
    </w:p>
    <w:p w14:paraId="37F8C704" w14:textId="0D75C3D7" w:rsidR="00B464FD" w:rsidRDefault="00134C17" w:rsidP="00A6585D">
      <w:pPr>
        <w:widowControl w:val="0"/>
        <w:jc w:val="both"/>
        <w:rPr>
          <w:szCs w:val="24"/>
        </w:rPr>
      </w:pPr>
      <w:r w:rsidRPr="00576ED7">
        <w:rPr>
          <w:noProof/>
          <w:szCs w:val="24"/>
        </w:rPr>
        <mc:AlternateContent>
          <mc:Choice Requires="wps">
            <w:drawing>
              <wp:anchor distT="152400" distB="152400" distL="152400" distR="152400" simplePos="0" relativeHeight="252509184" behindDoc="0" locked="0" layoutInCell="0" allowOverlap="1" wp14:anchorId="5A2C5581" wp14:editId="6F26C0AA">
                <wp:simplePos x="0" y="0"/>
                <wp:positionH relativeFrom="margin">
                  <wp:posOffset>-68580</wp:posOffset>
                </wp:positionH>
                <wp:positionV relativeFrom="paragraph">
                  <wp:posOffset>38100</wp:posOffset>
                </wp:positionV>
                <wp:extent cx="2477135" cy="1417320"/>
                <wp:effectExtent l="0" t="0" r="18415" b="11430"/>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417320"/>
                        </a:xfrm>
                        <a:prstGeom prst="rect">
                          <a:avLst/>
                        </a:prstGeom>
                        <a:solidFill>
                          <a:srgbClr val="FFFFFF"/>
                        </a:solidFill>
                        <a:ln w="12192">
                          <a:solidFill>
                            <a:srgbClr val="000000"/>
                          </a:solidFill>
                          <a:miter lim="800000"/>
                          <a:headEnd/>
                          <a:tailEnd/>
                        </a:ln>
                      </wps:spPr>
                      <wps:txbx>
                        <w:txbxContent>
                          <w:p w14:paraId="1C2F0DF3" w14:textId="77777777" w:rsidR="005E3A00" w:rsidRPr="00947CE6" w:rsidRDefault="005E3A00" w:rsidP="00A21277">
                            <w:pPr>
                              <w:widowControl w:val="0"/>
                              <w:jc w:val="both"/>
                              <w:rPr>
                                <w:rFonts w:asciiTheme="minorBidi" w:hAnsiTheme="minorBidi" w:cstheme="minorBidi"/>
                                <w:sz w:val="22"/>
                                <w:szCs w:val="22"/>
                              </w:rPr>
                            </w:pPr>
                            <w:r w:rsidRPr="00947CE6">
                              <w:rPr>
                                <w:rFonts w:asciiTheme="minorBidi" w:hAnsiTheme="minorBidi" w:cstheme="minorBidi"/>
                                <w:b/>
                                <w:sz w:val="22"/>
                                <w:szCs w:val="22"/>
                              </w:rPr>
                              <w:t>Unrecaptured § 1250 gain</w:t>
                            </w:r>
                            <w:r w:rsidRPr="00947CE6">
                              <w:rPr>
                                <w:rFonts w:asciiTheme="minorBidi" w:hAnsiTheme="minorBidi" w:cstheme="minorBidi"/>
                                <w:sz w:val="22"/>
                                <w:szCs w:val="22"/>
                              </w:rPr>
                              <w:t>: “Unrecaptured § 1250 gain” is the income attributable to recapture of depreciation (</w:t>
                            </w:r>
                            <w:r w:rsidRPr="00947CE6">
                              <w:rPr>
                                <w:rFonts w:asciiTheme="minorBidi" w:hAnsiTheme="minorBidi" w:cstheme="minorBidi"/>
                                <w:i/>
                                <w:sz w:val="22"/>
                                <w:szCs w:val="22"/>
                              </w:rPr>
                              <w:t>infra</w:t>
                            </w:r>
                            <w:r w:rsidRPr="00947CE6">
                              <w:rPr>
                                <w:rFonts w:asciiTheme="minorBidi" w:hAnsiTheme="minorBidi" w:cstheme="minorBidi"/>
                                <w:sz w:val="22"/>
                                <w:szCs w:val="22"/>
                              </w:rPr>
                              <w:t>) that taxpayer has claimed on real property.  It will be included in taxpayer’s net § 1231 gain.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5581" id="Text Box 81" o:spid="_x0000_s1138" type="#_x0000_t202" style="position:absolute;left:0;text-align:left;margin-left:-5.4pt;margin-top:3pt;width:195.05pt;height:111.6pt;z-index:2525091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" o:allowincell="f" strokeweight=".96pt">
                <v:textbox inset="6pt,6pt,6pt,6pt">
                  <w:txbxContent>
                    <w:p w14:paraId="1C2F0DF3" w14:textId="77777777" w:rsidR="005E3A00" w:rsidRPr="00947CE6" w:rsidRDefault="005E3A00" w:rsidP="00A21277">
                      <w:pPr>
                        <w:widowControl w:val="0"/>
                        <w:jc w:val="both"/>
                        <w:rPr>
                          <w:rFonts w:asciiTheme="minorBidi" w:hAnsiTheme="minorBidi" w:cstheme="minorBidi"/>
                          <w:sz w:val="22"/>
                          <w:szCs w:val="22"/>
                        </w:rPr>
                      </w:pPr>
                      <w:r w:rsidRPr="00947CE6">
                        <w:rPr>
                          <w:rFonts w:asciiTheme="minorBidi" w:hAnsiTheme="minorBidi" w:cstheme="minorBidi"/>
                          <w:b/>
                          <w:sz w:val="22"/>
                          <w:szCs w:val="22"/>
                        </w:rPr>
                        <w:t>Unrecaptured § 1250 gain</w:t>
                      </w:r>
                      <w:r w:rsidRPr="00947CE6">
                        <w:rPr>
                          <w:rFonts w:asciiTheme="minorBidi" w:hAnsiTheme="minorBidi" w:cstheme="minorBidi"/>
                          <w:sz w:val="22"/>
                          <w:szCs w:val="22"/>
                        </w:rPr>
                        <w:t>: “Unrecaptured § 1250 gain” is the income attributable to recapture of depreciation (</w:t>
                      </w:r>
                      <w:r w:rsidRPr="00947CE6">
                        <w:rPr>
                          <w:rFonts w:asciiTheme="minorBidi" w:hAnsiTheme="minorBidi" w:cstheme="minorBidi"/>
                          <w:i/>
                          <w:sz w:val="22"/>
                          <w:szCs w:val="22"/>
                        </w:rPr>
                        <w:t>infra</w:t>
                      </w:r>
                      <w:r w:rsidRPr="00947CE6">
                        <w:rPr>
                          <w:rFonts w:asciiTheme="minorBidi" w:hAnsiTheme="minorBidi" w:cstheme="minorBidi"/>
                          <w:sz w:val="22"/>
                          <w:szCs w:val="22"/>
                        </w:rPr>
                        <w:t>) that taxpayer has claimed on real property.  It will be included in taxpayer’s net § 1231 gain.</w:t>
                      </w:r>
                    </w:p>
                  </w:txbxContent>
                </v:textbox>
                <w10:wrap type="square" side="largest" anchorx="margin"/>
              </v:shape>
            </w:pict>
          </mc:Fallback>
        </mc:AlternateContent>
      </w:r>
    </w:p>
    <w:p w14:paraId="5DF7C39C" w14:textId="3049A1FB" w:rsidR="006C2BFF" w:rsidRDefault="00B464FD" w:rsidP="00A6585D">
      <w:pPr>
        <w:widowControl w:val="0"/>
        <w:jc w:val="both"/>
        <w:rPr>
          <w:szCs w:val="24"/>
        </w:rPr>
      </w:pPr>
      <w:r>
        <w:rPr>
          <w:szCs w:val="24"/>
        </w:rPr>
        <w:t xml:space="preserve">The last basket is “28-percent rate gain.” </w:t>
      </w:r>
      <w:r w:rsidR="00E16549" w:rsidRPr="00576ED7">
        <w:rPr>
          <w:szCs w:val="24"/>
        </w:rPr>
        <w:t>Section 1(h)(1)(</w:t>
      </w:r>
      <w:r w:rsidR="00E16549">
        <w:rPr>
          <w:szCs w:val="24"/>
        </w:rPr>
        <w:t>F</w:t>
      </w:r>
      <w:r w:rsidR="00E16549" w:rsidRPr="00576ED7">
        <w:rPr>
          <w:szCs w:val="24"/>
        </w:rPr>
        <w:t>) subjects “28-percent rate gain” property to a maximum rate of (surprise) 28%</w:t>
      </w:r>
      <w:r w:rsidR="00181946">
        <w:rPr>
          <w:szCs w:val="24"/>
        </w:rPr>
        <w:t xml:space="preserve">. </w:t>
      </w:r>
      <w:r>
        <w:rPr>
          <w:szCs w:val="24"/>
        </w:rPr>
        <w:t xml:space="preserve">§ </w:t>
      </w:r>
      <w:r w:rsidR="0049128E" w:rsidRPr="00576ED7">
        <w:rPr>
          <w:szCs w:val="24"/>
        </w:rPr>
        <w:t>1(h)(1)(</w:t>
      </w:r>
      <w:r w:rsidR="00A95DF1">
        <w:rPr>
          <w:szCs w:val="24"/>
        </w:rPr>
        <w:t>E</w:t>
      </w:r>
      <w:r w:rsidR="006C2BFF">
        <w:rPr>
          <w:szCs w:val="24"/>
        </w:rPr>
        <w:t>)</w:t>
      </w:r>
      <w:r>
        <w:rPr>
          <w:szCs w:val="24"/>
        </w:rPr>
        <w:t>.</w:t>
      </w:r>
    </w:p>
    <w:p w14:paraId="05182BBD" w14:textId="77777777" w:rsidR="00A24E68" w:rsidRDefault="00A24E68" w:rsidP="00A6585D">
      <w:pPr>
        <w:widowControl w:val="0"/>
        <w:jc w:val="both"/>
        <w:rPr>
          <w:szCs w:val="24"/>
        </w:rPr>
      </w:pPr>
    </w:p>
    <w:p w14:paraId="0B52B300" w14:textId="77777777" w:rsidR="0049128E" w:rsidRDefault="0049128E" w:rsidP="00A6585D">
      <w:pPr>
        <w:widowControl w:val="0"/>
        <w:jc w:val="both"/>
        <w:rPr>
          <w:szCs w:val="24"/>
        </w:rPr>
      </w:pPr>
      <w:r w:rsidRPr="00576ED7">
        <w:rPr>
          <w:szCs w:val="24"/>
        </w:rPr>
        <w:t>Taxpayer’s tax liability is the sum of the taxes imposed on these income baskets.</w:t>
      </w:r>
    </w:p>
    <w:p w14:paraId="2C938AFD" w14:textId="77777777" w:rsidR="000D3798" w:rsidRDefault="000D3798" w:rsidP="00A6585D">
      <w:pPr>
        <w:widowControl w:val="0"/>
        <w:jc w:val="both"/>
        <w:rPr>
          <w:szCs w:val="24"/>
        </w:rPr>
      </w:pPr>
    </w:p>
    <w:p w14:paraId="59B0C12E" w14:textId="77777777" w:rsidR="000D3798" w:rsidRDefault="000D3798" w:rsidP="00A6585D">
      <w:pPr>
        <w:widowControl w:val="0"/>
        <w:jc w:val="both"/>
        <w:rPr>
          <w:szCs w:val="24"/>
        </w:rPr>
      </w:pPr>
    </w:p>
    <w:p w14:paraId="6CEFD5EE" w14:textId="77777777" w:rsidR="000D3798" w:rsidRDefault="000D3798" w:rsidP="00A6585D">
      <w:pPr>
        <w:widowControl w:val="0"/>
        <w:jc w:val="both"/>
        <w:rPr>
          <w:szCs w:val="24"/>
        </w:rPr>
      </w:pPr>
    </w:p>
    <w:p w14:paraId="47EEEB98" w14:textId="77777777" w:rsidR="000D3798" w:rsidRDefault="000D3798" w:rsidP="00A6585D">
      <w:pPr>
        <w:widowControl w:val="0"/>
        <w:jc w:val="both"/>
        <w:rPr>
          <w:szCs w:val="24"/>
        </w:rPr>
      </w:pPr>
    </w:p>
    <w:p w14:paraId="7EA9C975" w14:textId="77777777" w:rsidR="00CE1FE8" w:rsidRDefault="00CE1FE8" w:rsidP="00A6585D">
      <w:pPr>
        <w:widowControl w:val="0"/>
        <w:jc w:val="both"/>
        <w:rPr>
          <w:szCs w:val="24"/>
        </w:rPr>
      </w:pPr>
    </w:p>
    <w:p w14:paraId="52A29220" w14:textId="77777777" w:rsidR="000F6B68" w:rsidRPr="00576ED7" w:rsidRDefault="000F6B68" w:rsidP="00A6585D">
      <w:pPr>
        <w:widowControl w:val="0"/>
        <w:jc w:val="both"/>
        <w:rPr>
          <w:szCs w:val="24"/>
        </w:rPr>
      </w:pPr>
    </w:p>
    <w:p w14:paraId="41CCC2F2" w14:textId="77777777" w:rsidR="0049128E" w:rsidRPr="00576ED7" w:rsidRDefault="0049128E" w:rsidP="00430EF8">
      <w:pPr>
        <w:pStyle w:val="Heading3"/>
      </w:pPr>
      <w:bookmarkStart w:id="142" w:name="_Toc141263549"/>
      <w:r w:rsidRPr="00576ED7">
        <w:t>II.  Sections 1245 and 1250: Depreciation Recapture</w:t>
      </w:r>
      <w:bookmarkEnd w:id="142"/>
      <w:r w:rsidRPr="00576ED7">
        <w:fldChar w:fldCharType="begin"/>
      </w:r>
      <w:r w:rsidRPr="00576ED7">
        <w:instrText xml:space="preserve"> TC \l1 "II.  Sections 1245 and 1250: Depreciation Recapture</w:instrText>
      </w:r>
      <w:r w:rsidRPr="00576ED7">
        <w:fldChar w:fldCharType="end"/>
      </w:r>
    </w:p>
    <w:p w14:paraId="675F9847" w14:textId="77777777" w:rsidR="0049128E" w:rsidRPr="00576ED7" w:rsidRDefault="0049128E" w:rsidP="00A6585D">
      <w:pPr>
        <w:widowControl w:val="0"/>
        <w:jc w:val="both"/>
        <w:rPr>
          <w:szCs w:val="24"/>
        </w:rPr>
      </w:pPr>
    </w:p>
    <w:p w14:paraId="5961B7E1" w14:textId="6ACFCE38" w:rsidR="0049128E" w:rsidRPr="00576ED7" w:rsidRDefault="0049128E" w:rsidP="00A6585D">
      <w:pPr>
        <w:widowControl w:val="0"/>
        <w:jc w:val="both"/>
        <w:rPr>
          <w:szCs w:val="24"/>
        </w:rPr>
      </w:pPr>
      <w:r w:rsidRPr="00576ED7">
        <w:rPr>
          <w:szCs w:val="24"/>
        </w:rPr>
        <w:t xml:space="preserve">The basis of an allowance for depreciation is the notion that </w:t>
      </w:r>
      <w:r w:rsidR="009D3B93">
        <w:rPr>
          <w:szCs w:val="24"/>
        </w:rPr>
        <w:t xml:space="preserve">during a tax year </w:t>
      </w:r>
      <w:r w:rsidRPr="00576ED7">
        <w:rPr>
          <w:szCs w:val="24"/>
        </w:rPr>
        <w:t xml:space="preserve">a taxpayer consumes a portion, but only a portion, of an asset that enables him to generate income over </w:t>
      </w:r>
      <w:r w:rsidR="00686000">
        <w:rPr>
          <w:szCs w:val="24"/>
        </w:rPr>
        <w:t xml:space="preserve">a period longer than one year. </w:t>
      </w:r>
      <w:r w:rsidRPr="00576ED7">
        <w:rPr>
          <w:szCs w:val="24"/>
        </w:rPr>
        <w:t xml:space="preserve">The Code treats that bit of “consumption” the same as any other consumption that enables a taxpayer to generate income, i.e., a deduction from </w:t>
      </w:r>
      <w:r w:rsidRPr="00517EF3">
        <w:rPr>
          <w:i/>
          <w:szCs w:val="24"/>
        </w:rPr>
        <w:t>ordinary</w:t>
      </w:r>
      <w:r w:rsidRPr="00576ED7">
        <w:rPr>
          <w:szCs w:val="24"/>
        </w:rPr>
        <w:t xml:space="preserve"> income. </w:t>
      </w:r>
      <w:r w:rsidRPr="00576ED7">
        <w:rPr>
          <w:i/>
          <w:szCs w:val="24"/>
        </w:rPr>
        <w:t>See</w:t>
      </w:r>
      <w:r w:rsidRPr="00576ED7">
        <w:rPr>
          <w:szCs w:val="24"/>
        </w:rPr>
        <w:t xml:space="preserve"> §</w:t>
      </w:r>
      <w:r w:rsidR="00CA008D">
        <w:rPr>
          <w:szCs w:val="24"/>
        </w:rPr>
        <w:t>§ </w:t>
      </w:r>
      <w:r w:rsidR="00686000">
        <w:rPr>
          <w:szCs w:val="24"/>
        </w:rPr>
        <w:t xml:space="preserve">162, 212. </w:t>
      </w:r>
      <w:r w:rsidRPr="00576ED7">
        <w:rPr>
          <w:szCs w:val="24"/>
        </w:rPr>
        <w:t xml:space="preserve">Such an allowance requires an equal reduction in </w:t>
      </w:r>
      <w:r w:rsidR="00686000">
        <w:rPr>
          <w:szCs w:val="24"/>
        </w:rPr>
        <w:t xml:space="preserve">taxpayer’s basis in the asset. </w:t>
      </w:r>
      <w:r w:rsidRPr="00576ED7">
        <w:rPr>
          <w:i/>
          <w:szCs w:val="24"/>
        </w:rPr>
        <w:t>See</w:t>
      </w:r>
      <w:r w:rsidRPr="00576ED7">
        <w:rPr>
          <w:szCs w:val="24"/>
        </w:rPr>
        <w:t xml:space="preserve"> </w:t>
      </w:r>
      <w:r w:rsidR="00CA008D">
        <w:rPr>
          <w:szCs w:val="24"/>
        </w:rPr>
        <w:t>§ </w:t>
      </w:r>
      <w:r w:rsidRPr="00576ED7">
        <w:rPr>
          <w:szCs w:val="24"/>
        </w:rPr>
        <w:t>1016(a)(2).</w:t>
      </w:r>
      <w:r w:rsidR="001236D2" w:rsidRPr="001236D2">
        <w:rPr>
          <w:rFonts w:ascii="Tw Cen MT" w:hAnsi="Tw Cen MT"/>
          <w:b/>
          <w:noProof/>
        </w:rPr>
        <w:t xml:space="preserve"> </w:t>
      </w:r>
    </w:p>
    <w:p w14:paraId="14D815A6" w14:textId="3BA4C51B" w:rsidR="00345CA3" w:rsidRDefault="00345CA3" w:rsidP="00A6585D">
      <w:pPr>
        <w:widowControl w:val="0"/>
        <w:jc w:val="both"/>
        <w:rPr>
          <w:szCs w:val="24"/>
        </w:rPr>
      </w:pPr>
    </w:p>
    <w:p w14:paraId="40C32BCA" w14:textId="3B2A8183" w:rsidR="0049128E" w:rsidRDefault="000D3798" w:rsidP="009F5E03">
      <w:pPr>
        <w:widowControl w:val="0"/>
        <w:jc w:val="both"/>
        <w:rPr>
          <w:szCs w:val="24"/>
        </w:rPr>
      </w:pPr>
      <w:r w:rsidRPr="006739D3">
        <w:rPr>
          <w:rFonts w:ascii="Tw Cen MT" w:hAnsi="Tw Cen MT"/>
          <w:b/>
          <w:noProof/>
        </w:rPr>
        <mc:AlternateContent>
          <mc:Choice Requires="wps">
            <w:drawing>
              <wp:anchor distT="0" distB="0" distL="114300" distR="114300" simplePos="0" relativeHeight="252401664" behindDoc="0" locked="0" layoutInCell="1" allowOverlap="1" wp14:anchorId="67D7D163" wp14:editId="6460D4D9">
                <wp:simplePos x="0" y="0"/>
                <wp:positionH relativeFrom="column">
                  <wp:posOffset>2004548</wp:posOffset>
                </wp:positionH>
                <wp:positionV relativeFrom="paragraph">
                  <wp:posOffset>-223325</wp:posOffset>
                </wp:positionV>
                <wp:extent cx="2966085" cy="4478020"/>
                <wp:effectExtent l="0" t="0" r="24765" b="1778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478020"/>
                        </a:xfrm>
                        <a:prstGeom prst="rect">
                          <a:avLst/>
                        </a:prstGeom>
                        <a:solidFill>
                          <a:srgbClr val="FFFFFF"/>
                        </a:solidFill>
                        <a:ln w="9525">
                          <a:solidFill>
                            <a:srgbClr val="000000"/>
                          </a:solidFill>
                          <a:miter lim="800000"/>
                          <a:headEnd/>
                          <a:tailEnd/>
                        </a:ln>
                      </wps:spPr>
                      <wps:txbx>
                        <w:txbxContent>
                          <w:p w14:paraId="7479CC6E" w14:textId="634CD2C2" w:rsidR="005E3A00" w:rsidRPr="00947CE6" w:rsidRDefault="005E3A00" w:rsidP="00947CE6">
                            <w:pPr>
                              <w:widowControl w:val="0"/>
                              <w:jc w:val="both"/>
                              <w:rPr>
                                <w:rFonts w:asciiTheme="minorBidi" w:hAnsiTheme="minorBidi" w:cstheme="minorBidi"/>
                                <w:sz w:val="22"/>
                                <w:szCs w:val="22"/>
                              </w:rPr>
                            </w:pPr>
                            <w:r w:rsidRPr="00947CE6">
                              <w:rPr>
                                <w:rFonts w:asciiTheme="minorBidi" w:hAnsiTheme="minorBidi" w:cstheme="minorBidi"/>
                                <w:b/>
                                <w:sz w:val="22"/>
                                <w:szCs w:val="22"/>
                              </w:rPr>
                              <w:t>Mismatch of NSTCL and different types of LTCG</w:t>
                            </w:r>
                            <w:r w:rsidRPr="00947CE6">
                              <w:rPr>
                                <w:rFonts w:asciiTheme="minorBidi" w:hAnsiTheme="minorBidi" w:cstheme="minorBidi"/>
                                <w:sz w:val="22"/>
                                <w:szCs w:val="22"/>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currently $0. §§ 1202(a)(4), 1(h)(4). A “collectible” is essentially any work of art, rug or antique, metal or gem, stamps or certain coins, an alcoholic beverage, and anything else that the Secretary of the Treasury designates. § 408(m)(2).</w:t>
                            </w:r>
                          </w:p>
                          <w:p w14:paraId="7FA48D85" w14:textId="77777777" w:rsidR="005E3A00" w:rsidRPr="00947CE6" w:rsidRDefault="005E3A00" w:rsidP="001236D2">
                            <w:pPr>
                              <w:widowControl w:val="0"/>
                              <w:jc w:val="both"/>
                              <w:rPr>
                                <w:rFonts w:asciiTheme="minorBidi" w:hAnsiTheme="minorBidi" w:cstheme="minorBidi"/>
                                <w:sz w:val="22"/>
                                <w:szCs w:val="22"/>
                              </w:rPr>
                            </w:pPr>
                          </w:p>
                          <w:p w14:paraId="66D6275E" w14:textId="77777777" w:rsidR="005E3A00" w:rsidRPr="00947CE6" w:rsidRDefault="005E3A00" w:rsidP="001236D2">
                            <w:pPr>
                              <w:widowControl w:val="0"/>
                              <w:jc w:val="both"/>
                              <w:rPr>
                                <w:rFonts w:asciiTheme="minorBidi" w:hAnsiTheme="minorBidi" w:cstheme="minorBidi"/>
                                <w:sz w:val="22"/>
                                <w:szCs w:val="22"/>
                              </w:rPr>
                            </w:pPr>
                            <w:r w:rsidRPr="00947CE6">
                              <w:rPr>
                                <w:rFonts w:asciiTheme="minorBidi" w:hAnsiTheme="minorBidi" w:cstheme="minorBidi"/>
                                <w:sz w:val="22"/>
                                <w:szCs w:val="22"/>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sidRPr="00947CE6">
                              <w:rPr>
                                <w:rFonts w:asciiTheme="minorBidi" w:hAnsiTheme="minorBidi" w:cstheme="minorBidi"/>
                                <w:i/>
                                <w:sz w:val="22"/>
                                <w:szCs w:val="22"/>
                              </w:rPr>
                              <w:t>See</w:t>
                            </w:r>
                            <w:r w:rsidRPr="00947CE6">
                              <w:rPr>
                                <w:rFonts w:asciiTheme="minorBidi" w:hAnsiTheme="minorBidi" w:cstheme="minorBidi"/>
                                <w:sz w:val="22"/>
                                <w:szCs w:val="22"/>
                              </w:rPr>
                              <w:t xml:space="preserve"> §§ 1(h)(4)(B)(ii), 1(h)(6)(A)(ii).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D163" id="_x0000_s1139" type="#_x0000_t202" style="position:absolute;left:0;text-align:left;margin-left:157.85pt;margin-top:-17.6pt;width:233.55pt;height:352.6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0LAIAAFA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">
                <v:textbox>
                  <w:txbxContent>
                    <w:p w14:paraId="7479CC6E" w14:textId="634CD2C2" w:rsidR="005E3A00" w:rsidRPr="00947CE6" w:rsidRDefault="005E3A00" w:rsidP="00947CE6">
                      <w:pPr>
                        <w:widowControl w:val="0"/>
                        <w:jc w:val="both"/>
                        <w:rPr>
                          <w:rFonts w:asciiTheme="minorBidi" w:hAnsiTheme="minorBidi" w:cstheme="minorBidi"/>
                          <w:sz w:val="22"/>
                          <w:szCs w:val="22"/>
                        </w:rPr>
                      </w:pPr>
                      <w:r w:rsidRPr="00947CE6">
                        <w:rPr>
                          <w:rFonts w:asciiTheme="minorBidi" w:hAnsiTheme="minorBidi" w:cstheme="minorBidi"/>
                          <w:b/>
                          <w:sz w:val="22"/>
                          <w:szCs w:val="22"/>
                        </w:rPr>
                        <w:t>Mismatch of NSTCL and different types of LTCG</w:t>
                      </w:r>
                      <w:r w:rsidRPr="00947CE6">
                        <w:rPr>
                          <w:rFonts w:asciiTheme="minorBidi" w:hAnsiTheme="minorBidi" w:cstheme="minorBidi"/>
                          <w:sz w:val="22"/>
                          <w:szCs w:val="22"/>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currently $0. §§ 1202(a)(4), 1(h)(4). A “collectible” is essentially any work of art, rug or antique, metal or gem, stamps or certain coins, an alcoholic beverage, and anything else that the Secretary of the Treasury designates. § 408(m)(2).</w:t>
                      </w:r>
                    </w:p>
                    <w:p w14:paraId="7FA48D85" w14:textId="77777777" w:rsidR="005E3A00" w:rsidRPr="00947CE6" w:rsidRDefault="005E3A00" w:rsidP="001236D2">
                      <w:pPr>
                        <w:widowControl w:val="0"/>
                        <w:jc w:val="both"/>
                        <w:rPr>
                          <w:rFonts w:asciiTheme="minorBidi" w:hAnsiTheme="minorBidi" w:cstheme="minorBidi"/>
                          <w:sz w:val="22"/>
                          <w:szCs w:val="22"/>
                        </w:rPr>
                      </w:pPr>
                    </w:p>
                    <w:p w14:paraId="66D6275E" w14:textId="77777777" w:rsidR="005E3A00" w:rsidRPr="00947CE6" w:rsidRDefault="005E3A00" w:rsidP="001236D2">
                      <w:pPr>
                        <w:widowControl w:val="0"/>
                        <w:jc w:val="both"/>
                        <w:rPr>
                          <w:rFonts w:asciiTheme="minorBidi" w:hAnsiTheme="minorBidi" w:cstheme="minorBidi"/>
                          <w:sz w:val="22"/>
                          <w:szCs w:val="22"/>
                        </w:rPr>
                      </w:pPr>
                      <w:r w:rsidRPr="00947CE6">
                        <w:rPr>
                          <w:rFonts w:asciiTheme="minorBidi" w:hAnsiTheme="minorBidi" w:cstheme="minorBidi"/>
                          <w:sz w:val="22"/>
                          <w:szCs w:val="22"/>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sidRPr="00947CE6">
                        <w:rPr>
                          <w:rFonts w:asciiTheme="minorBidi" w:hAnsiTheme="minorBidi" w:cstheme="minorBidi"/>
                          <w:i/>
                          <w:sz w:val="22"/>
                          <w:szCs w:val="22"/>
                        </w:rPr>
                        <w:t>See</w:t>
                      </w:r>
                      <w:r w:rsidRPr="00947CE6">
                        <w:rPr>
                          <w:rFonts w:asciiTheme="minorBidi" w:hAnsiTheme="minorBidi" w:cstheme="minorBidi"/>
                          <w:sz w:val="22"/>
                          <w:szCs w:val="22"/>
                        </w:rPr>
                        <w:t xml:space="preserve"> §§ 1(h)(4)(B)(ii), 1(h)(6)(A)(ii).</w:t>
                      </w:r>
                    </w:p>
                  </w:txbxContent>
                </v:textbox>
                <w10:wrap type="square"/>
              </v:shape>
            </w:pict>
          </mc:Fallback>
        </mc:AlternateContent>
      </w:r>
      <w:r w:rsidR="0049128E" w:rsidRPr="00576ED7">
        <w:rPr>
          <w:szCs w:val="24"/>
        </w:rPr>
        <w:t xml:space="preserve">We learn shortly that the Code treats gain upon the sale of most assets subject to depreciation – and therefore not capital assets, </w:t>
      </w:r>
      <w:r w:rsidR="00CA008D">
        <w:rPr>
          <w:szCs w:val="24"/>
        </w:rPr>
        <w:t>§ </w:t>
      </w:r>
      <w:r w:rsidR="0049128E" w:rsidRPr="00576ED7">
        <w:rPr>
          <w:szCs w:val="24"/>
        </w:rPr>
        <w:t>1222(a)(2) – that taxpayer has held fo</w:t>
      </w:r>
      <w:r w:rsidR="006922B9">
        <w:rPr>
          <w:szCs w:val="24"/>
        </w:rPr>
        <w:t xml:space="preserve">r more than one year as LTCG. </w:t>
      </w:r>
      <w:r w:rsidR="0049128E" w:rsidRPr="00576ED7">
        <w:rPr>
          <w:szCs w:val="24"/>
        </w:rPr>
        <w:t>This would mean that whatever gain taxpayer realizes that is attributable to basis reductions resulting from deductions for depreciation would be subject to a lower rate of tax than the income against which taxpayer claimed those deductions.</w:t>
      </w:r>
      <w:r w:rsidR="0049128E" w:rsidRPr="00576ED7">
        <w:rPr>
          <w:rStyle w:val="FootnoteReference"/>
          <w:szCs w:val="24"/>
        </w:rPr>
        <w:footnoteReference w:id="229"/>
      </w:r>
      <w:r w:rsidR="006922B9">
        <w:rPr>
          <w:szCs w:val="24"/>
        </w:rPr>
        <w:t xml:space="preserve"> </w:t>
      </w:r>
      <w:r w:rsidR="0049128E" w:rsidRPr="00576ED7">
        <w:rPr>
          <w:szCs w:val="24"/>
        </w:rPr>
        <w:t>The Code addresses this mismatch of character of income and deductions through “depreciation recapture” provisions, i.e., §</w:t>
      </w:r>
      <w:r w:rsidR="00CA008D">
        <w:rPr>
          <w:szCs w:val="24"/>
        </w:rPr>
        <w:t>§ </w:t>
      </w:r>
      <w:r w:rsidR="0049128E" w:rsidRPr="00576ED7">
        <w:rPr>
          <w:szCs w:val="24"/>
        </w:rPr>
        <w:t>1245</w:t>
      </w:r>
      <w:r w:rsidR="0049128E" w:rsidRPr="00576ED7">
        <w:rPr>
          <w:rStyle w:val="FootnoteReference"/>
          <w:szCs w:val="24"/>
        </w:rPr>
        <w:footnoteReference w:id="230"/>
      </w:r>
      <w:r w:rsidR="0049128E" w:rsidRPr="00576ED7">
        <w:rPr>
          <w:szCs w:val="24"/>
        </w:rPr>
        <w:t xml:space="preserve"> and 1250.</w:t>
      </w:r>
      <w:r w:rsidR="0049128E" w:rsidRPr="00576ED7">
        <w:rPr>
          <w:rStyle w:val="FootnoteReference"/>
          <w:szCs w:val="24"/>
        </w:rPr>
        <w:footnoteReference w:id="231"/>
      </w:r>
    </w:p>
    <w:p w14:paraId="1A73BDDA" w14:textId="77777777" w:rsidR="00CE1FE8" w:rsidRDefault="00CE1FE8" w:rsidP="00A6585D">
      <w:pPr>
        <w:widowControl w:val="0"/>
        <w:jc w:val="both"/>
        <w:rPr>
          <w:szCs w:val="24"/>
        </w:rPr>
      </w:pPr>
    </w:p>
    <w:p w14:paraId="13D7F932" w14:textId="77777777" w:rsidR="00CE0760" w:rsidRDefault="00CE0760" w:rsidP="00A6585D">
      <w:pPr>
        <w:widowControl w:val="0"/>
        <w:jc w:val="both"/>
        <w:rPr>
          <w:szCs w:val="24"/>
        </w:rPr>
      </w:pPr>
    </w:p>
    <w:p w14:paraId="67D3525C" w14:textId="77777777" w:rsidR="00947CE6" w:rsidRDefault="00947CE6" w:rsidP="00A6585D">
      <w:pPr>
        <w:widowControl w:val="0"/>
        <w:jc w:val="both"/>
        <w:rPr>
          <w:szCs w:val="24"/>
        </w:rPr>
      </w:pPr>
    </w:p>
    <w:p w14:paraId="310B89A9" w14:textId="77777777" w:rsidR="00947CE6" w:rsidRPr="00576ED7" w:rsidRDefault="00947CE6" w:rsidP="00A6585D">
      <w:pPr>
        <w:widowControl w:val="0"/>
        <w:jc w:val="both"/>
        <w:rPr>
          <w:szCs w:val="24"/>
        </w:rPr>
      </w:pPr>
    </w:p>
    <w:p w14:paraId="65470306" w14:textId="77777777" w:rsidR="0049128E" w:rsidRPr="00576ED7" w:rsidRDefault="0049128E" w:rsidP="00A6585D">
      <w:pPr>
        <w:widowControl w:val="0"/>
        <w:jc w:val="both"/>
        <w:rPr>
          <w:szCs w:val="24"/>
        </w:rPr>
      </w:pPr>
    </w:p>
    <w:p w14:paraId="704BEB2C" w14:textId="77777777"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14:paraId="2B89E9B3" w14:textId="77777777" w:rsidR="0049128E" w:rsidRPr="00576ED7" w:rsidRDefault="0049128E" w:rsidP="00A6585D">
      <w:pPr>
        <w:widowControl w:val="0"/>
        <w:jc w:val="both"/>
        <w:rPr>
          <w:szCs w:val="24"/>
        </w:rPr>
      </w:pPr>
    </w:p>
    <w:p w14:paraId="64D75576" w14:textId="77777777"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disposition</w:t>
      </w:r>
      <w:r w:rsidRPr="00576ED7">
        <w:rPr>
          <w:rStyle w:val="FootnoteReference"/>
          <w:szCs w:val="24"/>
        </w:rPr>
        <w:footnoteReference w:id="232"/>
      </w:r>
      <w:r w:rsidRPr="00576ED7">
        <w:rPr>
          <w:szCs w:val="24"/>
        </w:rPr>
        <w:t xml:space="preserve"> of “section 1245 property” to be measured by subtracting its adjusted basis from the lesser of the property’s “recomputed basis” or the amount realized.</w:t>
      </w:r>
      <w:r w:rsidRPr="00576ED7">
        <w:rPr>
          <w:rStyle w:val="FootnoteReference"/>
          <w:szCs w:val="24"/>
        </w:rPr>
        <w:footnoteReference w:id="233"/>
      </w:r>
      <w:r w:rsidRPr="00576ED7">
        <w:rPr>
          <w:szCs w:val="24"/>
        </w:rPr>
        <w:t xml:space="preserve">  </w:t>
      </w:r>
      <w:r w:rsidR="00CA008D">
        <w:rPr>
          <w:szCs w:val="24"/>
        </w:rPr>
        <w:t>§ </w:t>
      </w:r>
      <w:r w:rsidRPr="00576ED7">
        <w:rPr>
          <w:szCs w:val="24"/>
        </w:rPr>
        <w:t>1245(a)(1).</w:t>
      </w:r>
    </w:p>
    <w:p w14:paraId="33F67D1D" w14:textId="77777777" w:rsidR="0049128E" w:rsidRPr="00576ED7" w:rsidRDefault="0049128E" w:rsidP="00A6585D">
      <w:pPr>
        <w:widowControl w:val="0"/>
        <w:ind w:left="720"/>
        <w:jc w:val="both"/>
        <w:rPr>
          <w:szCs w:val="24"/>
        </w:rPr>
      </w:pPr>
      <w:r w:rsidRPr="00576ED7">
        <w:rPr>
          <w:szCs w:val="24"/>
        </w:rPr>
        <w:t xml:space="preserve">•A property’s “recomputed basis” is its adjusted basis plus all “adjustments reflected in such adjusted basis on account of deductions (whether in respect of the same or other property) allowed or allowable to the taxpayer or to any other person for depreciation or amortization.” </w:t>
      </w:r>
      <w:r w:rsidR="00CA008D">
        <w:rPr>
          <w:szCs w:val="24"/>
        </w:rPr>
        <w:t>§ </w:t>
      </w:r>
      <w:r w:rsidRPr="00576ED7">
        <w:rPr>
          <w:szCs w:val="24"/>
        </w:rPr>
        <w:t>1245(a)(2)(A).</w:t>
      </w:r>
    </w:p>
    <w:p w14:paraId="122A94EF" w14:textId="77777777" w:rsidR="0049128E" w:rsidRPr="00576ED7" w:rsidRDefault="0049128E" w:rsidP="00A6585D">
      <w:pPr>
        <w:widowControl w:val="0"/>
        <w:ind w:left="1440"/>
        <w:jc w:val="both"/>
        <w:rPr>
          <w:szCs w:val="24"/>
        </w:rPr>
      </w:pPr>
      <w:r w:rsidRPr="00576ED7">
        <w:rPr>
          <w:szCs w:val="24"/>
        </w:rPr>
        <w:t xml:space="preserve">•Taxpayer may establish “by adequate records or other sufficient evidence” that the amount allowed for depreciation or amortization was less than the amount allowable. </w:t>
      </w:r>
      <w:r w:rsidR="00CA008D">
        <w:rPr>
          <w:szCs w:val="24"/>
        </w:rPr>
        <w:t>§ </w:t>
      </w:r>
      <w:r w:rsidRPr="00576ED7">
        <w:rPr>
          <w:szCs w:val="24"/>
        </w:rPr>
        <w:t>1245(a)(2)(B).</w:t>
      </w:r>
    </w:p>
    <w:p w14:paraId="06A04EAC" w14:textId="77777777" w:rsidR="0049128E" w:rsidRPr="00576ED7" w:rsidRDefault="0049128E" w:rsidP="00A6585D">
      <w:pPr>
        <w:widowControl w:val="0"/>
        <w:ind w:left="1440"/>
        <w:jc w:val="both"/>
        <w:rPr>
          <w:szCs w:val="24"/>
        </w:rPr>
      </w:pPr>
      <w:r w:rsidRPr="00576ED7">
        <w:rPr>
          <w:szCs w:val="24"/>
        </w:rPr>
        <w:t xml:space="preserve">•Deductions allowed by provisions other than </w:t>
      </w:r>
      <w:r w:rsidR="00CA008D">
        <w:rPr>
          <w:szCs w:val="24"/>
        </w:rPr>
        <w:t>§ </w:t>
      </w:r>
      <w:r w:rsidRPr="00576ED7">
        <w:rPr>
          <w:szCs w:val="24"/>
        </w:rPr>
        <w:t xml:space="preserve">167 and </w:t>
      </w:r>
      <w:r w:rsidR="00CA008D">
        <w:rPr>
          <w:szCs w:val="24"/>
        </w:rPr>
        <w:t>§ </w:t>
      </w:r>
      <w:r w:rsidRPr="00576ED7">
        <w:rPr>
          <w:szCs w:val="24"/>
        </w:rPr>
        <w:t xml:space="preserve">168 – notably expensing provisions that reduce taxpayer’s basis in the property – are also considered to be “amortization,” </w:t>
      </w:r>
      <w:r w:rsidR="00CA008D">
        <w:rPr>
          <w:szCs w:val="24"/>
        </w:rPr>
        <w:t>§ </w:t>
      </w:r>
      <w:r w:rsidRPr="00576ED7">
        <w:rPr>
          <w:szCs w:val="24"/>
        </w:rPr>
        <w:t>1245(a)(2)(C), and so become a part of the property’s “recomputed basis.”</w:t>
      </w:r>
    </w:p>
    <w:p w14:paraId="4EF6D8A7" w14:textId="77777777" w:rsidR="0049128E" w:rsidRPr="00576ED7" w:rsidRDefault="0049128E" w:rsidP="00A6585D">
      <w:pPr>
        <w:widowControl w:val="0"/>
        <w:jc w:val="both"/>
        <w:rPr>
          <w:szCs w:val="24"/>
        </w:rPr>
      </w:pPr>
    </w:p>
    <w:p w14:paraId="6EE25309" w14:textId="77777777" w:rsidR="0049128E" w:rsidRPr="00576ED7" w:rsidRDefault="0049128E" w:rsidP="00A6585D">
      <w:pPr>
        <w:widowControl w:val="0"/>
        <w:jc w:val="both"/>
        <w:rPr>
          <w:szCs w:val="24"/>
        </w:rPr>
      </w:pPr>
      <w:r w:rsidRPr="00576ED7">
        <w:rPr>
          <w:szCs w:val="24"/>
        </w:rPr>
        <w:t xml:space="preserve">“Section 1245 property” is property that is subject to an allowance for depreciation under </w:t>
      </w:r>
      <w:r w:rsidR="00CA008D">
        <w:rPr>
          <w:szCs w:val="24"/>
        </w:rPr>
        <w:t>§ </w:t>
      </w:r>
      <w:r w:rsidRPr="00576ED7">
        <w:rPr>
          <w:szCs w:val="24"/>
        </w:rPr>
        <w:t xml:space="preserve">167 (which of course includes </w:t>
      </w:r>
      <w:r w:rsidR="00CA008D">
        <w:rPr>
          <w:szCs w:val="24"/>
        </w:rPr>
        <w:t>§ </w:t>
      </w:r>
      <w:r w:rsidRPr="00576ED7">
        <w:rPr>
          <w:szCs w:val="24"/>
        </w:rPr>
        <w:t xml:space="preserve">168) and is – </w:t>
      </w:r>
    </w:p>
    <w:p w14:paraId="7B986E56" w14:textId="77777777" w:rsidR="0049128E" w:rsidRPr="00576ED7" w:rsidRDefault="0049128E" w:rsidP="00A6585D">
      <w:pPr>
        <w:widowControl w:val="0"/>
        <w:ind w:left="720"/>
        <w:jc w:val="both"/>
        <w:rPr>
          <w:szCs w:val="24"/>
        </w:rPr>
      </w:pPr>
      <w:r w:rsidRPr="00576ED7">
        <w:rPr>
          <w:szCs w:val="24"/>
        </w:rPr>
        <w:t xml:space="preserve">•personal property, </w:t>
      </w:r>
      <w:r w:rsidR="00CA008D">
        <w:rPr>
          <w:szCs w:val="24"/>
        </w:rPr>
        <w:t>§ </w:t>
      </w:r>
      <w:r w:rsidRPr="00576ED7">
        <w:rPr>
          <w:szCs w:val="24"/>
        </w:rPr>
        <w:t>1245(a)(3)(A),</w:t>
      </w:r>
    </w:p>
    <w:p w14:paraId="21CDD301" w14:textId="77777777" w:rsidR="0049128E" w:rsidRPr="00576ED7" w:rsidRDefault="0049128E" w:rsidP="00A6585D">
      <w:pPr>
        <w:widowControl w:val="0"/>
        <w:ind w:left="720"/>
        <w:jc w:val="both"/>
        <w:rPr>
          <w:szCs w:val="24"/>
        </w:rPr>
      </w:pPr>
      <w:r w:rsidRPr="00576ED7">
        <w:rPr>
          <w:szCs w:val="24"/>
        </w:rPr>
        <w:t xml:space="preserve">•other tangible property – not including a building or structural components – that was used as an “integral part of manufacturing, production, or extraction or of furnishing transportation, communications, electrical energy, gas, water, or sewage disposal services,” </w:t>
      </w:r>
      <w:r w:rsidR="00CA008D">
        <w:rPr>
          <w:szCs w:val="24"/>
        </w:rPr>
        <w:t>§ </w:t>
      </w:r>
      <w:r w:rsidRPr="00576ED7">
        <w:rPr>
          <w:szCs w:val="24"/>
        </w:rPr>
        <w:t xml:space="preserve">1245(a)(3)(B)(i), that constituted a research facility in connection with these activities, </w:t>
      </w:r>
      <w:r w:rsidR="00CA008D">
        <w:rPr>
          <w:szCs w:val="24"/>
        </w:rPr>
        <w:t>§ </w:t>
      </w:r>
      <w:r w:rsidRPr="00576ED7">
        <w:rPr>
          <w:szCs w:val="24"/>
        </w:rPr>
        <w:t xml:space="preserve">1245(a)(3)(B)(ii), or that constituted a facility used in connection with such activities for the bulk storage of fungible commodities, </w:t>
      </w:r>
      <w:r w:rsidR="00CA008D">
        <w:rPr>
          <w:szCs w:val="24"/>
        </w:rPr>
        <w:t>§ </w:t>
      </w:r>
      <w:r w:rsidRPr="00576ED7">
        <w:rPr>
          <w:szCs w:val="24"/>
        </w:rPr>
        <w:t>1245(a)(3)(B)(iii),</w:t>
      </w:r>
    </w:p>
    <w:p w14:paraId="70248748" w14:textId="77777777"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w:t>
      </w:r>
      <w:r w:rsidR="00CA008D">
        <w:rPr>
          <w:szCs w:val="24"/>
        </w:rPr>
        <w:t>§ </w:t>
      </w:r>
      <w:r w:rsidRPr="00576ED7">
        <w:rPr>
          <w:szCs w:val="24"/>
        </w:rPr>
        <w:t>1245(a)(3)(C),</w:t>
      </w:r>
    </w:p>
    <w:p w14:paraId="4466BEA8" w14:textId="77777777" w:rsidR="0049128E" w:rsidRPr="00576ED7" w:rsidRDefault="0049128E" w:rsidP="00A6585D">
      <w:pPr>
        <w:widowControl w:val="0"/>
        <w:ind w:left="720"/>
        <w:jc w:val="both"/>
        <w:rPr>
          <w:szCs w:val="24"/>
        </w:rPr>
      </w:pPr>
      <w:r w:rsidRPr="00576ED7">
        <w:rPr>
          <w:szCs w:val="24"/>
        </w:rPr>
        <w:t xml:space="preserve">•a “single purpose agricultural or horticultural structure,” </w:t>
      </w:r>
      <w:r w:rsidR="00CA008D">
        <w:rPr>
          <w:szCs w:val="24"/>
        </w:rPr>
        <w:t>§ </w:t>
      </w:r>
      <w:r w:rsidRPr="00576ED7">
        <w:rPr>
          <w:szCs w:val="24"/>
        </w:rPr>
        <w:t>1245(a)(3)(D),</w:t>
      </w:r>
    </w:p>
    <w:p w14:paraId="34AD0348" w14:textId="77777777" w:rsidR="0049128E" w:rsidRPr="00576ED7" w:rsidRDefault="0049128E" w:rsidP="00A6585D">
      <w:pPr>
        <w:widowControl w:val="0"/>
        <w:ind w:left="720"/>
        <w:jc w:val="both"/>
        <w:rPr>
          <w:szCs w:val="24"/>
        </w:rPr>
      </w:pPr>
      <w:r w:rsidRPr="00576ED7">
        <w:rPr>
          <w:szCs w:val="24"/>
        </w:rPr>
        <w:t xml:space="preserve">•a “storage facility (not including a building or its structural components) used in connection with the distribution of petroleum” products, </w:t>
      </w:r>
      <w:r w:rsidR="00CA008D">
        <w:rPr>
          <w:szCs w:val="24"/>
        </w:rPr>
        <w:t>§ </w:t>
      </w:r>
      <w:r w:rsidRPr="00576ED7">
        <w:rPr>
          <w:szCs w:val="24"/>
        </w:rPr>
        <w:t>1245(a)(3)(E), or</w:t>
      </w:r>
    </w:p>
    <w:p w14:paraId="6C63A93C" w14:textId="3C8D4DB5" w:rsidR="00CE0760" w:rsidRDefault="0049128E" w:rsidP="004A4DFC">
      <w:pPr>
        <w:widowControl w:val="0"/>
        <w:ind w:left="720"/>
        <w:jc w:val="both"/>
        <w:rPr>
          <w:szCs w:val="24"/>
        </w:rPr>
      </w:pPr>
      <w:r w:rsidRPr="00576ED7">
        <w:rPr>
          <w:szCs w:val="24"/>
        </w:rPr>
        <w:t xml:space="preserve">•a “railroad grading or tunnel bore,” </w:t>
      </w:r>
      <w:r w:rsidR="00CA008D">
        <w:rPr>
          <w:szCs w:val="24"/>
        </w:rPr>
        <w:t>§ </w:t>
      </w:r>
      <w:r w:rsidRPr="00576ED7">
        <w:rPr>
          <w:szCs w:val="24"/>
        </w:rPr>
        <w:t>1245(a)(3)(F).</w:t>
      </w:r>
    </w:p>
    <w:p w14:paraId="13EAFE0F" w14:textId="6E528B73" w:rsidR="00CE0760" w:rsidRDefault="00CE0760">
      <w:pPr>
        <w:rPr>
          <w:szCs w:val="24"/>
        </w:rPr>
      </w:pPr>
    </w:p>
    <w:p w14:paraId="71D27BD8" w14:textId="77777777" w:rsidR="000D3798" w:rsidRDefault="000D3798">
      <w:pPr>
        <w:rPr>
          <w:szCs w:val="24"/>
        </w:rPr>
      </w:pPr>
    </w:p>
    <w:p w14:paraId="28AC70B4" w14:textId="4A97DEBC" w:rsidR="00566844" w:rsidRPr="00947CE6" w:rsidRDefault="00566844">
      <w:pPr>
        <w:rPr>
          <w:iCs/>
          <w:szCs w:val="24"/>
        </w:rPr>
      </w:pPr>
    </w:p>
    <w:p w14:paraId="79419A13" w14:textId="1F05481E" w:rsidR="0049128E" w:rsidRPr="00576ED7" w:rsidRDefault="0049128E" w:rsidP="00A6585D">
      <w:pPr>
        <w:widowControl w:val="0"/>
        <w:jc w:val="both"/>
        <w:rPr>
          <w:szCs w:val="24"/>
        </w:rPr>
      </w:pPr>
      <w:r w:rsidRPr="00576ED7">
        <w:rPr>
          <w:i/>
          <w:szCs w:val="24"/>
        </w:rPr>
        <w:t>Example</w:t>
      </w:r>
      <w:r w:rsidRPr="00576ED7">
        <w:rPr>
          <w:szCs w:val="24"/>
        </w:rPr>
        <w:t>:</w:t>
      </w:r>
    </w:p>
    <w:p w14:paraId="64C0BA65" w14:textId="331202A4" w:rsidR="0049128E" w:rsidRPr="00576ED7" w:rsidRDefault="0049128E" w:rsidP="00A6585D">
      <w:pPr>
        <w:widowControl w:val="0"/>
        <w:jc w:val="both"/>
        <w:rPr>
          <w:szCs w:val="24"/>
        </w:rPr>
      </w:pPr>
      <w:r w:rsidRPr="00576ED7">
        <w:rPr>
          <w:szCs w:val="24"/>
        </w:rPr>
        <w:t>•Taxpayer is a professional violinist who plays the violin for</w:t>
      </w:r>
      <w:r w:rsidR="00686000">
        <w:rPr>
          <w:szCs w:val="24"/>
        </w:rPr>
        <w:t xml:space="preserve"> the local symphony orchestra. </w:t>
      </w:r>
      <w:r w:rsidRPr="00576ED7">
        <w:rPr>
          <w:szCs w:val="24"/>
        </w:rPr>
        <w:t>She purchased a violin bow for $100,000 in May 201</w:t>
      </w:r>
      <w:r w:rsidR="00F635D0">
        <w:rPr>
          <w:szCs w:val="24"/>
        </w:rPr>
        <w:t>9</w:t>
      </w:r>
      <w:r w:rsidR="00686000">
        <w:rPr>
          <w:szCs w:val="24"/>
        </w:rPr>
        <w:t xml:space="preserve">. </w:t>
      </w:r>
      <w:r w:rsidRPr="00576ED7">
        <w:rPr>
          <w:szCs w:val="24"/>
        </w:rPr>
        <w:t xml:space="preserve">Treat a </w:t>
      </w:r>
      <w:r w:rsidR="006922B9">
        <w:rPr>
          <w:szCs w:val="24"/>
        </w:rPr>
        <w:t xml:space="preserve">violin bow as 7-year property. </w:t>
      </w:r>
      <w:r w:rsidRPr="00576ED7">
        <w:rPr>
          <w:szCs w:val="24"/>
        </w:rPr>
        <w:t>In January 20</w:t>
      </w:r>
      <w:r w:rsidR="00F635D0">
        <w:rPr>
          <w:szCs w:val="24"/>
        </w:rPr>
        <w:t>2</w:t>
      </w:r>
      <w:r w:rsidRPr="00576ED7">
        <w:rPr>
          <w:szCs w:val="24"/>
        </w:rPr>
        <w:t>1, sh</w:t>
      </w:r>
      <w:r w:rsidR="00686000">
        <w:rPr>
          <w:szCs w:val="24"/>
        </w:rPr>
        <w:t>e sold the bow for $110,000</w:t>
      </w:r>
      <w:r w:rsidR="004A4DFC">
        <w:rPr>
          <w:szCs w:val="24"/>
        </w:rPr>
        <w:t>, its fmv</w:t>
      </w:r>
      <w:r w:rsidR="00686000">
        <w:rPr>
          <w:szCs w:val="24"/>
        </w:rPr>
        <w:t xml:space="preserve">. </w:t>
      </w:r>
      <w:r w:rsidRPr="00576ED7">
        <w:rPr>
          <w:szCs w:val="24"/>
        </w:rPr>
        <w:t>What is the taxable gain on which taxpayer must pay tax and what is the character of that gain?</w:t>
      </w:r>
    </w:p>
    <w:p w14:paraId="50BB9952" w14:textId="77777777" w:rsidR="0049128E" w:rsidRPr="00576ED7" w:rsidRDefault="0049128E" w:rsidP="00A6585D">
      <w:pPr>
        <w:widowControl w:val="0"/>
        <w:ind w:left="720"/>
        <w:jc w:val="both"/>
        <w:rPr>
          <w:szCs w:val="24"/>
        </w:rPr>
      </w:pPr>
      <w:r w:rsidRPr="00576ED7">
        <w:rPr>
          <w:szCs w:val="24"/>
        </w:rPr>
        <w:t xml:space="preserve">•Taxpayer will deduct a </w:t>
      </w:r>
      <w:r w:rsidR="004A4DFC">
        <w:rPr>
          <w:szCs w:val="24"/>
        </w:rPr>
        <w:t xml:space="preserve">cost recovery </w:t>
      </w:r>
      <w:r w:rsidRPr="00576ED7">
        <w:rPr>
          <w:szCs w:val="24"/>
        </w:rPr>
        <w:t xml:space="preserve">allowance under </w:t>
      </w:r>
      <w:r w:rsidR="00CA008D">
        <w:rPr>
          <w:szCs w:val="24"/>
        </w:rPr>
        <w:t>§ </w:t>
      </w:r>
      <w:r w:rsidR="00686000">
        <w:rPr>
          <w:szCs w:val="24"/>
        </w:rPr>
        <w:t xml:space="preserve">168. </w:t>
      </w:r>
      <w:r w:rsidRPr="00576ED7">
        <w:rPr>
          <w:szCs w:val="24"/>
        </w:rPr>
        <w:t>She will apply the half-year convention to both the year in which she placed the bow in</w:t>
      </w:r>
      <w:r w:rsidR="00686000">
        <w:rPr>
          <w:szCs w:val="24"/>
        </w:rPr>
        <w:t xml:space="preserve"> service and the year of sale. </w:t>
      </w:r>
      <w:r w:rsidR="00CA008D">
        <w:rPr>
          <w:szCs w:val="24"/>
        </w:rPr>
        <w:t>§ </w:t>
      </w:r>
      <w:r w:rsidRPr="00576ED7">
        <w:rPr>
          <w:szCs w:val="24"/>
        </w:rPr>
        <w:t>168(d)(4).</w:t>
      </w:r>
    </w:p>
    <w:p w14:paraId="47F5B674" w14:textId="00D94ABB" w:rsidR="0049128E" w:rsidRPr="00576ED7" w:rsidRDefault="0049128E" w:rsidP="00A6585D">
      <w:pPr>
        <w:widowControl w:val="0"/>
        <w:ind w:left="1440"/>
        <w:jc w:val="both"/>
        <w:rPr>
          <w:szCs w:val="24"/>
        </w:rPr>
      </w:pPr>
      <w:r w:rsidRPr="00576ED7">
        <w:rPr>
          <w:szCs w:val="24"/>
        </w:rPr>
        <w:t>•Go to the tab</w:t>
      </w:r>
      <w:r w:rsidR="00686000">
        <w:rPr>
          <w:szCs w:val="24"/>
        </w:rPr>
        <w:t xml:space="preserve">les at the front of your Code. </w:t>
      </w:r>
      <w:r w:rsidRPr="00576ED7">
        <w:rPr>
          <w:szCs w:val="24"/>
        </w:rPr>
        <w:t>In 201</w:t>
      </w:r>
      <w:r w:rsidR="007D5E52">
        <w:rPr>
          <w:szCs w:val="24"/>
        </w:rPr>
        <w:t>9</w:t>
      </w:r>
      <w:r w:rsidRPr="00576ED7">
        <w:rPr>
          <w:szCs w:val="24"/>
        </w:rPr>
        <w:t>, she will deduct 1</w:t>
      </w:r>
      <w:r w:rsidR="006922B9">
        <w:rPr>
          <w:szCs w:val="24"/>
        </w:rPr>
        <w:t xml:space="preserve">4.29% of $100,000, or $14,290. </w:t>
      </w:r>
      <w:r w:rsidRPr="00576ED7">
        <w:rPr>
          <w:szCs w:val="24"/>
        </w:rPr>
        <w:t>In 20</w:t>
      </w:r>
      <w:r w:rsidR="007D5E52">
        <w:rPr>
          <w:szCs w:val="24"/>
        </w:rPr>
        <w:t>20</w:t>
      </w:r>
      <w:r w:rsidRPr="00576ED7">
        <w:rPr>
          <w:szCs w:val="24"/>
        </w:rPr>
        <w:t xml:space="preserve"> she will deduct 24.49% of $100,000, or $24,490</w:t>
      </w:r>
      <w:r w:rsidR="00181946" w:rsidRPr="00576ED7">
        <w:rPr>
          <w:szCs w:val="24"/>
        </w:rPr>
        <w:t xml:space="preserve">. </w:t>
      </w:r>
      <w:r w:rsidRPr="00576ED7">
        <w:rPr>
          <w:szCs w:val="24"/>
        </w:rPr>
        <w:t>In 20</w:t>
      </w:r>
      <w:r w:rsidR="007D5E52">
        <w:rPr>
          <w:szCs w:val="24"/>
        </w:rPr>
        <w:t>2</w:t>
      </w:r>
      <w:r w:rsidRPr="00576ED7">
        <w:rPr>
          <w:szCs w:val="24"/>
        </w:rPr>
        <w:t>1, she will deduct half of 17.49% of $100,000, or $8745.</w:t>
      </w:r>
    </w:p>
    <w:p w14:paraId="38656DE9" w14:textId="77777777" w:rsidR="0049128E" w:rsidRPr="00576ED7" w:rsidRDefault="0049128E" w:rsidP="00A6585D">
      <w:pPr>
        <w:widowControl w:val="0"/>
        <w:ind w:left="1440"/>
        <w:jc w:val="both"/>
        <w:rPr>
          <w:szCs w:val="24"/>
        </w:rPr>
      </w:pPr>
      <w:r w:rsidRPr="00576ED7">
        <w:rPr>
          <w:szCs w:val="24"/>
        </w:rPr>
        <w:t>•Taxpayer’s remaining basis in the violin bow is $52,475.</w:t>
      </w:r>
    </w:p>
    <w:p w14:paraId="26366175" w14:textId="16BBF054" w:rsidR="0049128E" w:rsidRPr="00576ED7" w:rsidRDefault="0049128E" w:rsidP="00A6585D">
      <w:pPr>
        <w:widowControl w:val="0"/>
        <w:ind w:left="1440"/>
        <w:jc w:val="both"/>
        <w:rPr>
          <w:szCs w:val="24"/>
        </w:rPr>
      </w:pPr>
      <w:r w:rsidRPr="00576ED7">
        <w:rPr>
          <w:szCs w:val="24"/>
        </w:rPr>
        <w:t xml:space="preserve">•Taxpayer’s “recomputed basis” is $100,000. It is </w:t>
      </w:r>
      <w:r w:rsidR="006922B9">
        <w:rPr>
          <w:szCs w:val="24"/>
        </w:rPr>
        <w:t xml:space="preserve">less than the </w:t>
      </w:r>
      <w:r w:rsidR="004A4DFC">
        <w:rPr>
          <w:szCs w:val="24"/>
        </w:rPr>
        <w:t>fmv of the bow</w:t>
      </w:r>
      <w:r w:rsidR="00181946">
        <w:rPr>
          <w:szCs w:val="24"/>
        </w:rPr>
        <w:t xml:space="preserve">. </w:t>
      </w:r>
      <w:r w:rsidRPr="00576ED7">
        <w:rPr>
          <w:szCs w:val="24"/>
        </w:rPr>
        <w:t>Hence, taxpayer has depreciatio</w:t>
      </w:r>
      <w:r w:rsidR="006922B9">
        <w:rPr>
          <w:szCs w:val="24"/>
        </w:rPr>
        <w:t xml:space="preserve">n recapture income of $47,525. </w:t>
      </w:r>
      <w:r w:rsidRPr="00576ED7">
        <w:rPr>
          <w:szCs w:val="24"/>
        </w:rPr>
        <w:t xml:space="preserve">This is </w:t>
      </w:r>
      <w:r w:rsidRPr="00517EF3">
        <w:rPr>
          <w:i/>
          <w:szCs w:val="24"/>
        </w:rPr>
        <w:t>ordinary income</w:t>
      </w:r>
      <w:r w:rsidR="006922B9">
        <w:rPr>
          <w:szCs w:val="24"/>
        </w:rPr>
        <w:t xml:space="preserve">. </w:t>
      </w:r>
      <w:r w:rsidRPr="00576ED7">
        <w:rPr>
          <w:szCs w:val="24"/>
        </w:rPr>
        <w:t xml:space="preserve">The balance of taxpayer’s gain (i.e., $10,000) is </w:t>
      </w:r>
      <w:r w:rsidR="00CA008D">
        <w:rPr>
          <w:szCs w:val="24"/>
        </w:rPr>
        <w:t>§ </w:t>
      </w:r>
      <w:r w:rsidRPr="00576ED7">
        <w:rPr>
          <w:szCs w:val="24"/>
        </w:rPr>
        <w:t>1231 gain,</w:t>
      </w:r>
      <w:r w:rsidR="004A4DFC">
        <w:rPr>
          <w:szCs w:val="24"/>
        </w:rPr>
        <w:t xml:space="preserve"> </w:t>
      </w:r>
      <w:r w:rsidR="004A4DFC">
        <w:rPr>
          <w:i/>
          <w:szCs w:val="24"/>
        </w:rPr>
        <w:t>infra</w:t>
      </w:r>
      <w:r w:rsidR="004A4DFC">
        <w:rPr>
          <w:szCs w:val="24"/>
        </w:rPr>
        <w:t>,</w:t>
      </w:r>
      <w:r w:rsidRPr="00576ED7">
        <w:rPr>
          <w:szCs w:val="24"/>
        </w:rPr>
        <w:t xml:space="preserve"> which will be subject to tax as if it were long term capital gain.</w:t>
      </w:r>
    </w:p>
    <w:p w14:paraId="0F4588DE" w14:textId="77777777" w:rsidR="0049128E" w:rsidRPr="00576ED7" w:rsidRDefault="0049128E" w:rsidP="00A6585D">
      <w:pPr>
        <w:widowControl w:val="0"/>
        <w:jc w:val="both"/>
        <w:rPr>
          <w:szCs w:val="24"/>
        </w:rPr>
      </w:pPr>
    </w:p>
    <w:p w14:paraId="79A06B6F" w14:textId="77777777" w:rsidR="0049128E" w:rsidRPr="00576ED7" w:rsidRDefault="0049128E" w:rsidP="00A6585D">
      <w:pPr>
        <w:widowControl w:val="0"/>
        <w:jc w:val="both"/>
        <w:rPr>
          <w:szCs w:val="24"/>
        </w:rPr>
      </w:pPr>
      <w:r w:rsidRPr="00576ED7">
        <w:rPr>
          <w:szCs w:val="24"/>
        </w:rPr>
        <w:t xml:space="preserve">•Suppose that taxpayer sold the violin bow for </w:t>
      </w:r>
      <w:r w:rsidR="004A4DFC">
        <w:rPr>
          <w:szCs w:val="24"/>
        </w:rPr>
        <w:t xml:space="preserve">its fmv of </w:t>
      </w:r>
      <w:r w:rsidRPr="00576ED7">
        <w:rPr>
          <w:szCs w:val="24"/>
        </w:rPr>
        <w:t>$90,000.</w:t>
      </w:r>
    </w:p>
    <w:p w14:paraId="1A4689C5" w14:textId="77777777" w:rsidR="0049128E" w:rsidRPr="00576ED7" w:rsidRDefault="0049128E" w:rsidP="00A6585D">
      <w:pPr>
        <w:widowControl w:val="0"/>
        <w:ind w:left="720"/>
        <w:jc w:val="both"/>
        <w:rPr>
          <w:szCs w:val="24"/>
        </w:rPr>
      </w:pPr>
      <w:r w:rsidRPr="00576ED7">
        <w:rPr>
          <w:szCs w:val="24"/>
        </w:rPr>
        <w:t xml:space="preserve">•Now the </w:t>
      </w:r>
      <w:r w:rsidR="004A4DFC">
        <w:rPr>
          <w:szCs w:val="24"/>
        </w:rPr>
        <w:t xml:space="preserve">fmv of the bow </w:t>
      </w:r>
      <w:r w:rsidRPr="00576ED7">
        <w:rPr>
          <w:szCs w:val="24"/>
        </w:rPr>
        <w:t>is less than taxpayer’s recomputed basis.</w:t>
      </w:r>
    </w:p>
    <w:p w14:paraId="1F201B91" w14:textId="77777777" w:rsidR="0049128E" w:rsidRPr="00576ED7" w:rsidRDefault="0049128E" w:rsidP="00A6585D">
      <w:pPr>
        <w:widowControl w:val="0"/>
        <w:ind w:left="720"/>
        <w:jc w:val="both"/>
        <w:rPr>
          <w:szCs w:val="24"/>
        </w:rPr>
      </w:pPr>
      <w:r w:rsidRPr="00576ED7">
        <w:rPr>
          <w:szCs w:val="24"/>
        </w:rPr>
        <w:t>•Hence, taxpayer’s depreciatio</w:t>
      </w:r>
      <w:r w:rsidR="00686000">
        <w:rPr>
          <w:szCs w:val="24"/>
        </w:rPr>
        <w:t xml:space="preserve">n recapture income is $37,525. </w:t>
      </w:r>
      <w:r w:rsidRPr="00576ED7">
        <w:rPr>
          <w:szCs w:val="24"/>
        </w:rPr>
        <w:t xml:space="preserve">This income is subject to tax as </w:t>
      </w:r>
      <w:r w:rsidRPr="00517EF3">
        <w:rPr>
          <w:i/>
          <w:szCs w:val="24"/>
        </w:rPr>
        <w:t>ordinary income</w:t>
      </w:r>
      <w:r w:rsidRPr="00576ED7">
        <w:rPr>
          <w:szCs w:val="24"/>
        </w:rPr>
        <w:t>.</w:t>
      </w:r>
    </w:p>
    <w:p w14:paraId="2DCE4AB7" w14:textId="77777777" w:rsidR="0049128E" w:rsidRPr="00576ED7" w:rsidRDefault="0049128E" w:rsidP="00A6585D">
      <w:pPr>
        <w:widowControl w:val="0"/>
        <w:jc w:val="both"/>
        <w:rPr>
          <w:szCs w:val="24"/>
        </w:rPr>
      </w:pPr>
    </w:p>
    <w:p w14:paraId="5E151B6E" w14:textId="77777777" w:rsidR="0049128E" w:rsidRPr="00576ED7" w:rsidRDefault="0049128E" w:rsidP="00A6585D">
      <w:pPr>
        <w:widowControl w:val="0"/>
        <w:jc w:val="both"/>
        <w:rPr>
          <w:szCs w:val="24"/>
        </w:rPr>
      </w:pPr>
      <w:r w:rsidRPr="00576ED7">
        <w:rPr>
          <w:szCs w:val="24"/>
        </w:rPr>
        <w:t>Section 1245 provides specific rules governing certain dispositions.</w:t>
      </w:r>
    </w:p>
    <w:p w14:paraId="6ACA39B4" w14:textId="77777777" w:rsidR="0049128E" w:rsidRPr="00576ED7" w:rsidRDefault="0049128E" w:rsidP="00A6585D">
      <w:pPr>
        <w:widowControl w:val="0"/>
        <w:ind w:left="720"/>
        <w:jc w:val="both"/>
        <w:rPr>
          <w:szCs w:val="24"/>
        </w:rPr>
      </w:pPr>
      <w:r w:rsidRPr="00576ED7">
        <w:rPr>
          <w:szCs w:val="24"/>
        </w:rPr>
        <w:t>•Section 1245 does not a</w:t>
      </w:r>
      <w:r w:rsidR="006922B9">
        <w:rPr>
          <w:szCs w:val="24"/>
        </w:rPr>
        <w:t xml:space="preserve">pply to a disposition by gift. </w:t>
      </w:r>
      <w:r w:rsidR="00CA008D">
        <w:rPr>
          <w:szCs w:val="24"/>
        </w:rPr>
        <w:t>§ </w:t>
      </w:r>
      <w:r w:rsidRPr="00576ED7">
        <w:rPr>
          <w:szCs w:val="24"/>
        </w:rPr>
        <w:t>1245(b)(1). Instead, the donee takes the donor’s basis for purposes of determining gain – and includes recapture income in his income upon disposition of the gifted property.</w:t>
      </w:r>
    </w:p>
    <w:p w14:paraId="6B149A0F" w14:textId="77777777" w:rsidR="0049128E" w:rsidRPr="00576ED7" w:rsidRDefault="0049128E" w:rsidP="00A6585D">
      <w:pPr>
        <w:widowControl w:val="0"/>
        <w:ind w:left="720"/>
        <w:jc w:val="both"/>
        <w:rPr>
          <w:szCs w:val="24"/>
        </w:rPr>
      </w:pPr>
      <w:r w:rsidRPr="00576ED7">
        <w:rPr>
          <w:szCs w:val="24"/>
        </w:rPr>
        <w:t>•Section 1245 does no</w:t>
      </w:r>
      <w:r w:rsidR="00686000">
        <w:rPr>
          <w:szCs w:val="24"/>
        </w:rPr>
        <w:t>t apply to a transfer at death.</w:t>
      </w:r>
      <w:r w:rsidRPr="00576ED7">
        <w:rPr>
          <w:szCs w:val="24"/>
        </w:rPr>
        <w:t xml:space="preserve"> </w:t>
      </w:r>
      <w:r w:rsidR="00CA008D">
        <w:rPr>
          <w:szCs w:val="24"/>
        </w:rPr>
        <w:t>§ </w:t>
      </w:r>
      <w:r w:rsidR="00686000">
        <w:rPr>
          <w:szCs w:val="24"/>
        </w:rPr>
        <w:t xml:space="preserve">1245(b)(2). </w:t>
      </w:r>
      <w:r w:rsidRPr="00576ED7">
        <w:rPr>
          <w:szCs w:val="24"/>
        </w:rPr>
        <w:t xml:space="preserve">Since there is a basis step-up on property acquired from a decedent, </w:t>
      </w:r>
      <w:r w:rsidR="00CA008D">
        <w:rPr>
          <w:szCs w:val="24"/>
        </w:rPr>
        <w:t>§ </w:t>
      </w:r>
      <w:r w:rsidRPr="00576ED7">
        <w:rPr>
          <w:szCs w:val="24"/>
        </w:rPr>
        <w:t>1014(a), depreciation recapture is not subject to tax at all upon such a disposition.</w:t>
      </w:r>
    </w:p>
    <w:p w14:paraId="10673267" w14:textId="5E2E747D" w:rsidR="0049128E" w:rsidRPr="00576ED7" w:rsidRDefault="0049128E" w:rsidP="00A6585D">
      <w:pPr>
        <w:widowControl w:val="0"/>
        <w:ind w:left="720"/>
        <w:jc w:val="both"/>
        <w:rPr>
          <w:szCs w:val="24"/>
        </w:rPr>
      </w:pPr>
      <w:r w:rsidRPr="00576ED7">
        <w:rPr>
          <w:szCs w:val="24"/>
        </w:rPr>
        <w:t>•In certain tax-free dispositions of property between a subsidiary and its parent corporation, shareholders and a corporation, and partners and a partnership – there is no recognition of depreciation recapture</w:t>
      </w:r>
      <w:r w:rsidR="00181946" w:rsidRPr="00576ED7">
        <w:rPr>
          <w:szCs w:val="24"/>
        </w:rPr>
        <w:t xml:space="preserve">. </w:t>
      </w:r>
      <w:r w:rsidR="00CA008D">
        <w:rPr>
          <w:szCs w:val="24"/>
        </w:rPr>
        <w:t>§ </w:t>
      </w:r>
      <w:r w:rsidRPr="00576ED7">
        <w:rPr>
          <w:szCs w:val="24"/>
        </w:rPr>
        <w:t>1245(b)(3). Instead, the recipient – who takes a carryover basis – will recognize depreciation recapture income upon disposition of the property.</w:t>
      </w:r>
    </w:p>
    <w:p w14:paraId="6205641F" w14:textId="6F7D0169" w:rsidR="0049128E" w:rsidRPr="00576ED7" w:rsidRDefault="0049128E" w:rsidP="00A6585D">
      <w:pPr>
        <w:widowControl w:val="0"/>
        <w:ind w:left="720"/>
        <w:jc w:val="both"/>
        <w:rPr>
          <w:szCs w:val="24"/>
        </w:rPr>
      </w:pPr>
      <w:r w:rsidRPr="00576ED7">
        <w:rPr>
          <w:szCs w:val="24"/>
        </w:rPr>
        <w:t>•In a tax-deferred like-kind exchange (</w:t>
      </w:r>
      <w:r w:rsidR="00CA008D">
        <w:rPr>
          <w:szCs w:val="24"/>
        </w:rPr>
        <w:t>§ </w:t>
      </w:r>
      <w:r w:rsidRPr="00576ED7">
        <w:rPr>
          <w:szCs w:val="24"/>
        </w:rPr>
        <w:t>1031) or involuntary conversion (</w:t>
      </w:r>
      <w:r w:rsidR="00CA008D">
        <w:rPr>
          <w:szCs w:val="24"/>
        </w:rPr>
        <w:t>§ </w:t>
      </w:r>
      <w:r w:rsidRPr="00576ED7">
        <w:rPr>
          <w:szCs w:val="24"/>
        </w:rPr>
        <w:t>1033), depreciation recapture is subject to tax only to the extent the acquisition of property not qualifying for tax-deferred treatment is subject to tax plus the fmv of non-section 1245 property</w:t>
      </w:r>
      <w:r w:rsidR="006922B9">
        <w:rPr>
          <w:szCs w:val="24"/>
        </w:rPr>
        <w:t xml:space="preserve"> acquired. </w:t>
      </w:r>
      <w:r w:rsidR="00CA008D">
        <w:rPr>
          <w:szCs w:val="24"/>
        </w:rPr>
        <w:t>§ </w:t>
      </w:r>
      <w:r w:rsidRPr="00576ED7">
        <w:rPr>
          <w:szCs w:val="24"/>
        </w:rPr>
        <w:t>1245(b)(4)</w:t>
      </w:r>
      <w:r w:rsidR="00181946" w:rsidRPr="00576ED7">
        <w:rPr>
          <w:szCs w:val="24"/>
        </w:rPr>
        <w:t xml:space="preserve">. </w:t>
      </w:r>
      <w:r w:rsidRPr="00576ED7">
        <w:rPr>
          <w:szCs w:val="24"/>
        </w:rPr>
        <w:t>Instead gain on the disposition of the replacement property attributable to depreciation allowances on both the original and the replacement properties is depreciation recapture income.</w:t>
      </w:r>
    </w:p>
    <w:p w14:paraId="03DED6C7" w14:textId="77777777" w:rsidR="0049128E" w:rsidRPr="00576ED7" w:rsidRDefault="0049128E" w:rsidP="00A6585D">
      <w:pPr>
        <w:widowControl w:val="0"/>
        <w:ind w:left="720"/>
        <w:jc w:val="both"/>
        <w:rPr>
          <w:szCs w:val="24"/>
        </w:rPr>
      </w:pPr>
      <w:r w:rsidRPr="00576ED7">
        <w:rPr>
          <w:szCs w:val="24"/>
        </w:rPr>
        <w:t xml:space="preserve">•Section 1245 does not apply to a tax-deferred distribution of partnership property to a partner. </w:t>
      </w:r>
      <w:r w:rsidR="00CA008D">
        <w:rPr>
          <w:szCs w:val="24"/>
        </w:rPr>
        <w:t>§ </w:t>
      </w:r>
      <w:r w:rsidRPr="00576ED7">
        <w:rPr>
          <w:szCs w:val="24"/>
        </w:rPr>
        <w:t>1245(b)(5)(A). The partner will recognize depreciation recapture income upon his disposition of the property (subject to some very technical adjustments).</w:t>
      </w:r>
    </w:p>
    <w:p w14:paraId="16E237C8" w14:textId="49B16486" w:rsidR="0049128E" w:rsidRPr="00576ED7" w:rsidRDefault="0049128E" w:rsidP="00A6585D">
      <w:pPr>
        <w:widowControl w:val="0"/>
        <w:ind w:left="720"/>
        <w:jc w:val="both"/>
        <w:rPr>
          <w:szCs w:val="24"/>
        </w:rPr>
      </w:pPr>
      <w:r w:rsidRPr="00576ED7">
        <w:rPr>
          <w:szCs w:val="24"/>
        </w:rPr>
        <w:t xml:space="preserve">•Section 1245 does not apply to a disposition to a tax-exempt organization, </w:t>
      </w:r>
      <w:r w:rsidR="00CA008D">
        <w:rPr>
          <w:szCs w:val="24"/>
        </w:rPr>
        <w:t>§ </w:t>
      </w:r>
      <w:r w:rsidRPr="00576ED7">
        <w:rPr>
          <w:szCs w:val="24"/>
        </w:rPr>
        <w:t xml:space="preserve">1245(b)(3), unless the organization immediately uses the property in a trade or business unrelated to its exemption, </w:t>
      </w:r>
      <w:r w:rsidR="00CA008D">
        <w:rPr>
          <w:szCs w:val="24"/>
        </w:rPr>
        <w:t>§ </w:t>
      </w:r>
      <w:r w:rsidR="00686000">
        <w:rPr>
          <w:szCs w:val="24"/>
        </w:rPr>
        <w:t>1245(b)(6)(A).</w:t>
      </w:r>
      <w:r w:rsidRPr="00576ED7">
        <w:rPr>
          <w:szCs w:val="24"/>
        </w:rPr>
        <w:t xml:space="preserve"> If the tax</w:t>
      </w:r>
      <w:r w:rsidR="006A53F5">
        <w:rPr>
          <w:szCs w:val="24"/>
        </w:rPr>
        <w:t>-</w:t>
      </w:r>
      <w:r w:rsidRPr="00576ED7">
        <w:rPr>
          <w:szCs w:val="24"/>
        </w:rPr>
        <w:t xml:space="preserve">exempt organization later ceases to use the property for a purpose related to its exemption, </w:t>
      </w:r>
      <w:r w:rsidRPr="00576ED7">
        <w:rPr>
          <w:i/>
          <w:szCs w:val="24"/>
        </w:rPr>
        <w:t>it</w:t>
      </w:r>
      <w:r w:rsidRPr="00576ED7">
        <w:rPr>
          <w:szCs w:val="24"/>
        </w:rPr>
        <w:t xml:space="preserve"> is treated as having made a disposition on the date of such cessation</w:t>
      </w:r>
      <w:r w:rsidR="00181946" w:rsidRPr="00576ED7">
        <w:rPr>
          <w:szCs w:val="24"/>
        </w:rPr>
        <w:t xml:space="preserve">. </w:t>
      </w:r>
      <w:r w:rsidR="00CA008D">
        <w:rPr>
          <w:szCs w:val="24"/>
        </w:rPr>
        <w:t>§ </w:t>
      </w:r>
      <w:r w:rsidRPr="00576ED7">
        <w:rPr>
          <w:szCs w:val="24"/>
        </w:rPr>
        <w:t>1245(b)(6)(B).</w:t>
      </w:r>
    </w:p>
    <w:p w14:paraId="7F82C2ED" w14:textId="77777777" w:rsidR="0049128E" w:rsidRPr="00576ED7" w:rsidRDefault="0049128E" w:rsidP="00A6585D">
      <w:pPr>
        <w:widowControl w:val="0"/>
        <w:ind w:left="720"/>
        <w:jc w:val="both"/>
        <w:rPr>
          <w:szCs w:val="24"/>
        </w:rPr>
      </w:pPr>
      <w:r w:rsidRPr="00576ED7">
        <w:rPr>
          <w:szCs w:val="24"/>
        </w:rPr>
        <w:t xml:space="preserve">•Special amortization rules apply </w:t>
      </w:r>
      <w:r w:rsidR="00686000">
        <w:rPr>
          <w:szCs w:val="24"/>
        </w:rPr>
        <w:t xml:space="preserve">to reforestation expenditures. </w:t>
      </w:r>
      <w:r w:rsidR="00CA008D">
        <w:rPr>
          <w:szCs w:val="24"/>
        </w:rPr>
        <w:t>§ </w:t>
      </w:r>
      <w:r w:rsidRPr="00576ED7">
        <w:rPr>
          <w:szCs w:val="24"/>
        </w:rPr>
        <w:t>194. An 84-mont</w:t>
      </w:r>
      <w:r w:rsidR="006922B9">
        <w:rPr>
          <w:szCs w:val="24"/>
        </w:rPr>
        <w:t xml:space="preserve">h amortization period applies. </w:t>
      </w:r>
      <w:r w:rsidR="00CA008D">
        <w:rPr>
          <w:szCs w:val="24"/>
        </w:rPr>
        <w:t>§ </w:t>
      </w:r>
      <w:r w:rsidR="006922B9">
        <w:rPr>
          <w:szCs w:val="24"/>
        </w:rPr>
        <w:t xml:space="preserve">194(a)(1). </w:t>
      </w:r>
      <w:r w:rsidRPr="00576ED7">
        <w:rPr>
          <w:szCs w:val="24"/>
        </w:rPr>
        <w:t xml:space="preserve">Ten years after acquiring the “amortizable basis” for incurring reforestation expenditures, gain on the disposition of such assets is no longer considered to be depreciation recapture. </w:t>
      </w:r>
      <w:r w:rsidR="00CA008D">
        <w:rPr>
          <w:szCs w:val="24"/>
        </w:rPr>
        <w:t>§ </w:t>
      </w:r>
      <w:r w:rsidRPr="00576ED7">
        <w:rPr>
          <w:szCs w:val="24"/>
        </w:rPr>
        <w:t>1245(b)(7).</w:t>
      </w:r>
    </w:p>
    <w:p w14:paraId="567D050B" w14:textId="77777777"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considered t</w:t>
      </w:r>
      <w:r w:rsidR="00686000">
        <w:rPr>
          <w:szCs w:val="24"/>
        </w:rPr>
        <w:t>o be one section 1245 property.</w:t>
      </w:r>
      <w:r w:rsidRPr="00576ED7">
        <w:rPr>
          <w:szCs w:val="24"/>
        </w:rPr>
        <w:t xml:space="preserve"> </w:t>
      </w:r>
      <w:r w:rsidR="00CA008D">
        <w:rPr>
          <w:szCs w:val="24"/>
        </w:rPr>
        <w:t>§ </w:t>
      </w:r>
      <w:r w:rsidR="006922B9">
        <w:rPr>
          <w:szCs w:val="24"/>
        </w:rPr>
        <w:t xml:space="preserve">1245(b)(8)(A). </w:t>
      </w:r>
      <w:r w:rsidRPr="00576ED7">
        <w:rPr>
          <w:szCs w:val="24"/>
        </w:rPr>
        <w:t>However, this rule does not apply to a section 197 intangible whose fmv is less than its ad</w:t>
      </w:r>
      <w:r w:rsidR="00686000">
        <w:rPr>
          <w:szCs w:val="24"/>
        </w:rPr>
        <w:t xml:space="preserve">justed basis. </w:t>
      </w:r>
      <w:r w:rsidR="00CA008D">
        <w:rPr>
          <w:szCs w:val="24"/>
        </w:rPr>
        <w:t>§ </w:t>
      </w:r>
      <w:r w:rsidRPr="00576ED7">
        <w:rPr>
          <w:szCs w:val="24"/>
        </w:rPr>
        <w:t>1245(b)(8)(B).</w:t>
      </w:r>
    </w:p>
    <w:p w14:paraId="15375615" w14:textId="77777777" w:rsidR="0049128E" w:rsidRPr="00576ED7" w:rsidRDefault="0049128E" w:rsidP="00A6585D">
      <w:pPr>
        <w:widowControl w:val="0"/>
        <w:jc w:val="both"/>
        <w:rPr>
          <w:szCs w:val="24"/>
        </w:rPr>
      </w:pPr>
    </w:p>
    <w:p w14:paraId="06EE2A5D" w14:textId="77777777" w:rsidR="0049128E" w:rsidRPr="00576ED7" w:rsidRDefault="00686000" w:rsidP="00A6585D">
      <w:pPr>
        <w:widowControl w:val="0"/>
        <w:jc w:val="both"/>
        <w:rPr>
          <w:szCs w:val="24"/>
        </w:rPr>
      </w:pPr>
      <w:r>
        <w:rPr>
          <w:szCs w:val="24"/>
        </w:rPr>
        <w:br/>
      </w:r>
      <w:r w:rsidR="0049128E" w:rsidRPr="00576ED7">
        <w:rPr>
          <w:szCs w:val="24"/>
        </w:rPr>
        <w:t xml:space="preserve">Section 1245(d) provides that </w:t>
      </w:r>
      <w:r w:rsidR="00CA008D">
        <w:rPr>
          <w:szCs w:val="24"/>
        </w:rPr>
        <w:t>§ </w:t>
      </w:r>
      <w:r w:rsidR="0049128E" w:rsidRPr="00576ED7">
        <w:rPr>
          <w:szCs w:val="24"/>
        </w:rPr>
        <w:t xml:space="preserve">1245 applies “notwithstanding any other </w:t>
      </w:r>
      <w:r w:rsidR="006922B9">
        <w:rPr>
          <w:szCs w:val="24"/>
        </w:rPr>
        <w:t xml:space="preserve">provision of this subtitle.” </w:t>
      </w:r>
      <w:r w:rsidR="0049128E" w:rsidRPr="00576ED7">
        <w:rPr>
          <w:szCs w:val="24"/>
        </w:rPr>
        <w:t xml:space="preserve">This means that except to the extent </w:t>
      </w:r>
      <w:r w:rsidR="00CA008D">
        <w:rPr>
          <w:szCs w:val="24"/>
        </w:rPr>
        <w:t>§ </w:t>
      </w:r>
      <w:r w:rsidR="0049128E" w:rsidRPr="00576ED7">
        <w:rPr>
          <w:szCs w:val="24"/>
        </w:rPr>
        <w:t xml:space="preserve">1245 itself excepts its own applicability, depreciation recapture will be carved out of the gain on </w:t>
      </w:r>
      <w:r w:rsidR="0049128E" w:rsidRPr="00954A62">
        <w:rPr>
          <w:i/>
          <w:iCs/>
          <w:szCs w:val="24"/>
        </w:rPr>
        <w:t>any</w:t>
      </w:r>
      <w:r w:rsidR="0049128E" w:rsidRPr="00576ED7">
        <w:rPr>
          <w:szCs w:val="24"/>
        </w:rPr>
        <w:t xml:space="preserve"> disposition of depreciable or amortizable property and be subj</w:t>
      </w:r>
      <w:r w:rsidR="006922B9">
        <w:rPr>
          <w:szCs w:val="24"/>
        </w:rPr>
        <w:t xml:space="preserve">ect to tax as ordinary income. </w:t>
      </w:r>
      <w:r w:rsidR="0049128E" w:rsidRPr="00576ED7">
        <w:rPr>
          <w:szCs w:val="24"/>
        </w:rPr>
        <w:t xml:space="preserve">This important provision limits taxpayer opportunity to mismatch the character of income against which </w:t>
      </w:r>
      <w:r w:rsidR="006A53F5">
        <w:rPr>
          <w:szCs w:val="24"/>
        </w:rPr>
        <w:t xml:space="preserve">he </w:t>
      </w:r>
      <w:r w:rsidR="0049128E" w:rsidRPr="00576ED7">
        <w:rPr>
          <w:szCs w:val="24"/>
        </w:rPr>
        <w:t>claims deductions with the character of subsequent resulting gain.</w:t>
      </w:r>
    </w:p>
    <w:p w14:paraId="79DBF73E" w14:textId="6FBCAE2A" w:rsidR="00CE0760" w:rsidRDefault="00CE0760">
      <w:pPr>
        <w:rPr>
          <w:szCs w:val="24"/>
        </w:rPr>
      </w:pPr>
    </w:p>
    <w:p w14:paraId="2F77A5AB" w14:textId="3F48AE16" w:rsidR="00566844" w:rsidRPr="00947CE6" w:rsidRDefault="00566844">
      <w:pPr>
        <w:rPr>
          <w:iCs/>
          <w:szCs w:val="24"/>
        </w:rPr>
      </w:pPr>
    </w:p>
    <w:p w14:paraId="19BE4B64" w14:textId="7A6C8001"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14:paraId="345EFE51" w14:textId="77777777" w:rsidR="0049128E" w:rsidRPr="00576ED7" w:rsidRDefault="0049128E" w:rsidP="00A6585D">
      <w:pPr>
        <w:widowControl w:val="0"/>
        <w:jc w:val="both"/>
        <w:rPr>
          <w:szCs w:val="24"/>
        </w:rPr>
      </w:pPr>
    </w:p>
    <w:p w14:paraId="3B4F2BBD" w14:textId="0EC7A3E5" w:rsidR="0049128E" w:rsidRDefault="0049128E" w:rsidP="00A6585D">
      <w:pPr>
        <w:widowControl w:val="0"/>
        <w:jc w:val="both"/>
        <w:rPr>
          <w:szCs w:val="24"/>
        </w:rPr>
      </w:pPr>
      <w:r w:rsidRPr="00576ED7">
        <w:rPr>
          <w:szCs w:val="24"/>
        </w:rPr>
        <w:t xml:space="preserve">Section 1250 treats as ordinary income, </w:t>
      </w:r>
      <w:r w:rsidR="00CA008D">
        <w:rPr>
          <w:szCs w:val="24"/>
        </w:rPr>
        <w:t>§ </w:t>
      </w:r>
      <w:r w:rsidRPr="00576ED7">
        <w:rPr>
          <w:szCs w:val="24"/>
        </w:rPr>
        <w:t>1250(a)(1)(A), the recapture of so-called “additional depreciation,” i.e., the excess of depreciation adjustments over straight-line adjustments on “section 1250 property” held for more than one year</w:t>
      </w:r>
      <w:r w:rsidR="00181946" w:rsidRPr="00576ED7">
        <w:rPr>
          <w:szCs w:val="24"/>
        </w:rPr>
        <w:t xml:space="preserve">. </w:t>
      </w:r>
      <w:r w:rsidR="00CA008D">
        <w:rPr>
          <w:szCs w:val="24"/>
        </w:rPr>
        <w:t>§ </w:t>
      </w:r>
      <w:r w:rsidR="006922B9">
        <w:rPr>
          <w:szCs w:val="24"/>
        </w:rPr>
        <w:t xml:space="preserve">1250(b)(1). </w:t>
      </w:r>
      <w:r w:rsidRPr="00576ED7">
        <w:rPr>
          <w:szCs w:val="24"/>
        </w:rPr>
        <w:t xml:space="preserve">Section 1250 property is </w:t>
      </w:r>
      <w:r w:rsidR="002202F2">
        <w:rPr>
          <w:szCs w:val="24"/>
        </w:rPr>
        <w:t xml:space="preserve">depreciable </w:t>
      </w:r>
      <w:r w:rsidRPr="00576ED7">
        <w:rPr>
          <w:szCs w:val="24"/>
        </w:rPr>
        <w:t xml:space="preserve">real property to which </w:t>
      </w:r>
      <w:r w:rsidR="00CA008D">
        <w:rPr>
          <w:szCs w:val="24"/>
        </w:rPr>
        <w:t>§ </w:t>
      </w:r>
      <w:r w:rsidR="006922B9">
        <w:rPr>
          <w:szCs w:val="24"/>
        </w:rPr>
        <w:t xml:space="preserve">1245 does not apply. </w:t>
      </w:r>
      <w:r w:rsidRPr="00576ED7">
        <w:rPr>
          <w:szCs w:val="24"/>
        </w:rPr>
        <w:t xml:space="preserve">Since </w:t>
      </w:r>
      <w:r w:rsidR="00CA008D">
        <w:rPr>
          <w:szCs w:val="24"/>
        </w:rPr>
        <w:t>§ </w:t>
      </w:r>
      <w:r w:rsidRPr="00576ED7">
        <w:rPr>
          <w:szCs w:val="24"/>
        </w:rPr>
        <w:t xml:space="preserve">168 allowances on real property are all </w:t>
      </w:r>
      <w:r w:rsidR="000E484C">
        <w:rPr>
          <w:szCs w:val="24"/>
        </w:rPr>
        <w:t xml:space="preserve">now </w:t>
      </w:r>
      <w:r w:rsidRPr="00576ED7">
        <w:rPr>
          <w:szCs w:val="24"/>
        </w:rPr>
        <w:t xml:space="preserve">straight-line, the applicability of </w:t>
      </w:r>
      <w:r w:rsidR="00CA008D">
        <w:rPr>
          <w:szCs w:val="24"/>
        </w:rPr>
        <w:t>§ </w:t>
      </w:r>
      <w:r w:rsidRPr="00576ED7">
        <w:rPr>
          <w:szCs w:val="24"/>
        </w:rPr>
        <w:t>1250 is limited.</w:t>
      </w:r>
    </w:p>
    <w:p w14:paraId="674DC1FB" w14:textId="77777777" w:rsidR="006A53F5" w:rsidRDefault="006A53F5" w:rsidP="00A6585D">
      <w:pPr>
        <w:widowControl w:val="0"/>
        <w:jc w:val="both"/>
        <w:rPr>
          <w:szCs w:val="24"/>
        </w:rPr>
      </w:pPr>
    </w:p>
    <w:p w14:paraId="17B5B78E" w14:textId="266C5045" w:rsidR="00325D1D" w:rsidRPr="00262717" w:rsidRDefault="002202F2" w:rsidP="00A6585D">
      <w:pPr>
        <w:widowControl w:val="0"/>
        <w:jc w:val="both"/>
        <w:rPr>
          <w:iCs/>
          <w:szCs w:val="24"/>
        </w:rPr>
      </w:pPr>
      <w:r>
        <w:rPr>
          <w:szCs w:val="24"/>
        </w:rPr>
        <w:t>For individual taxpayers, r</w:t>
      </w:r>
      <w:r w:rsidR="007F7E8E">
        <w:rPr>
          <w:szCs w:val="24"/>
        </w:rPr>
        <w:t>ecapture of remaining</w:t>
      </w:r>
      <w:r w:rsidR="00134C17">
        <w:rPr>
          <w:szCs w:val="24"/>
        </w:rPr>
        <w:t xml:space="preserve"> </w:t>
      </w:r>
      <w:r w:rsidR="0049128E" w:rsidRPr="00576ED7">
        <w:rPr>
          <w:szCs w:val="24"/>
        </w:rPr>
        <w:t xml:space="preserve">depreciation allowances on real property are </w:t>
      </w:r>
      <w:r w:rsidR="007F7E8E">
        <w:rPr>
          <w:szCs w:val="24"/>
        </w:rPr>
        <w:t xml:space="preserve">subject </w:t>
      </w:r>
      <w:r>
        <w:rPr>
          <w:szCs w:val="24"/>
        </w:rPr>
        <w:t xml:space="preserve">to </w:t>
      </w:r>
      <w:r w:rsidR="007F7E8E">
        <w:rPr>
          <w:szCs w:val="24"/>
        </w:rPr>
        <w:t xml:space="preserve">a maximum tax rate of 25%.  The balance of any </w:t>
      </w:r>
      <w:r>
        <w:rPr>
          <w:i/>
          <w:iCs/>
          <w:szCs w:val="24"/>
        </w:rPr>
        <w:t>net</w:t>
      </w:r>
      <w:r>
        <w:rPr>
          <w:szCs w:val="24"/>
        </w:rPr>
        <w:t xml:space="preserve"> 1231 </w:t>
      </w:r>
      <w:r w:rsidR="007F7E8E">
        <w:rPr>
          <w:szCs w:val="24"/>
        </w:rPr>
        <w:t>gain is subject to capital gain treatment as per § 1231</w:t>
      </w:r>
      <w:r w:rsidR="009164E8">
        <w:rPr>
          <w:szCs w:val="24"/>
        </w:rPr>
        <w:t xml:space="preserve">, </w:t>
      </w:r>
      <w:r w:rsidR="0049128E" w:rsidRPr="00576ED7">
        <w:rPr>
          <w:i/>
          <w:szCs w:val="24"/>
        </w:rPr>
        <w:t>infra</w:t>
      </w:r>
      <w:r w:rsidR="0049128E" w:rsidRPr="00576ED7">
        <w:rPr>
          <w:szCs w:val="24"/>
        </w:rPr>
        <w:t>.</w:t>
      </w:r>
      <w:r w:rsidR="009164E8">
        <w:rPr>
          <w:szCs w:val="24"/>
        </w:rPr>
        <w:t xml:space="preserve"> </w:t>
      </w:r>
      <w:r w:rsidR="00BF5A82">
        <w:rPr>
          <w:szCs w:val="24"/>
        </w:rPr>
        <w:t xml:space="preserve">Such favorable </w:t>
      </w:r>
      <w:r w:rsidR="00200F41">
        <w:rPr>
          <w:szCs w:val="24"/>
        </w:rPr>
        <w:t xml:space="preserve">tax </w:t>
      </w:r>
      <w:r w:rsidR="00BF5A82">
        <w:rPr>
          <w:szCs w:val="24"/>
        </w:rPr>
        <w:t xml:space="preserve">treatment of recapture </w:t>
      </w:r>
      <w:r w:rsidR="00646099">
        <w:rPr>
          <w:szCs w:val="24"/>
        </w:rPr>
        <w:t>income for real property relative to the tax treatment of recapture income</w:t>
      </w:r>
      <w:r w:rsidR="00AF2576">
        <w:rPr>
          <w:szCs w:val="24"/>
        </w:rPr>
        <w:t xml:space="preserve"> for personal property is subject to criticism for causing economic distortions and inequity. </w:t>
      </w:r>
      <w:r w:rsidR="00AF2576">
        <w:rPr>
          <w:i/>
          <w:iCs/>
          <w:szCs w:val="24"/>
        </w:rPr>
        <w:t>See</w:t>
      </w:r>
      <w:r w:rsidR="00AF2576">
        <w:rPr>
          <w:szCs w:val="24"/>
        </w:rPr>
        <w:t xml:space="preserve"> </w:t>
      </w:r>
      <w:r w:rsidR="00200F41">
        <w:rPr>
          <w:szCs w:val="24"/>
        </w:rPr>
        <w:t xml:space="preserve">Richard </w:t>
      </w:r>
      <w:r w:rsidR="00F74AF0">
        <w:rPr>
          <w:szCs w:val="24"/>
        </w:rPr>
        <w:t xml:space="preserve">L. Schmalbeck &amp; Jay Soled, </w:t>
      </w:r>
      <w:r w:rsidR="00F74AF0">
        <w:rPr>
          <w:i/>
          <w:iCs/>
          <w:szCs w:val="24"/>
        </w:rPr>
        <w:t>Reforming Real Estate Depreciation Recapture</w:t>
      </w:r>
      <w:r w:rsidR="00262717">
        <w:rPr>
          <w:iCs/>
          <w:szCs w:val="24"/>
        </w:rPr>
        <w:t xml:space="preserve">, </w:t>
      </w:r>
      <w:r w:rsidR="00262717">
        <w:rPr>
          <w:iCs/>
          <w:smallCaps/>
          <w:szCs w:val="24"/>
        </w:rPr>
        <w:t>Tax Notes</w:t>
      </w:r>
      <w:r w:rsidR="00262717">
        <w:rPr>
          <w:iCs/>
          <w:szCs w:val="24"/>
        </w:rPr>
        <w:t>,</w:t>
      </w:r>
      <w:r w:rsidR="006C7CF7">
        <w:rPr>
          <w:iCs/>
          <w:szCs w:val="24"/>
        </w:rPr>
        <w:t xml:space="preserve"> Feb. 16, 2015, at 887.</w:t>
      </w:r>
    </w:p>
    <w:p w14:paraId="00B84C44" w14:textId="77777777" w:rsidR="0049128E" w:rsidRPr="00576ED7" w:rsidRDefault="0049128E" w:rsidP="00A6585D">
      <w:pPr>
        <w:widowControl w:val="0"/>
        <w:jc w:val="both"/>
        <w:rPr>
          <w:szCs w:val="24"/>
        </w:rPr>
      </w:pPr>
    </w:p>
    <w:p w14:paraId="39526B59" w14:textId="77777777" w:rsidR="0049128E" w:rsidRPr="00576ED7" w:rsidRDefault="0049128E" w:rsidP="00A6585D">
      <w:pPr>
        <w:widowControl w:val="0"/>
        <w:jc w:val="both"/>
        <w:rPr>
          <w:szCs w:val="24"/>
        </w:rPr>
      </w:pPr>
    </w:p>
    <w:p w14:paraId="29ED1A57" w14:textId="77777777" w:rsidR="0049128E" w:rsidRPr="00576ED7" w:rsidRDefault="0049128E" w:rsidP="00430EF8">
      <w:pPr>
        <w:pStyle w:val="Heading3"/>
      </w:pPr>
      <w:bookmarkStart w:id="143" w:name="_Toc141263550"/>
      <w:r w:rsidRPr="00576ED7">
        <w:t>III.  Section 1231: Some Limited Mismatching</w:t>
      </w:r>
      <w:bookmarkEnd w:id="143"/>
      <w:r w:rsidRPr="00576ED7">
        <w:fldChar w:fldCharType="begin"/>
      </w:r>
      <w:r w:rsidRPr="00576ED7">
        <w:instrText xml:space="preserve"> TC \l1 "III.  Section 1231: Some Limited Mismatching</w:instrText>
      </w:r>
      <w:r w:rsidRPr="00576ED7">
        <w:fldChar w:fldCharType="end"/>
      </w:r>
    </w:p>
    <w:p w14:paraId="081834DB" w14:textId="77777777" w:rsidR="0049128E" w:rsidRPr="00576ED7" w:rsidRDefault="0049128E" w:rsidP="00A6585D">
      <w:pPr>
        <w:widowControl w:val="0"/>
        <w:jc w:val="both"/>
        <w:rPr>
          <w:szCs w:val="24"/>
        </w:rPr>
      </w:pPr>
    </w:p>
    <w:p w14:paraId="23B06058" w14:textId="190AFCC5" w:rsidR="0049128E" w:rsidRDefault="0049128E" w:rsidP="00A6585D">
      <w:pPr>
        <w:widowControl w:val="0"/>
        <w:jc w:val="both"/>
        <w:rPr>
          <w:szCs w:val="24"/>
        </w:rPr>
      </w:pPr>
      <w:r w:rsidRPr="00576ED7">
        <w:rPr>
          <w:szCs w:val="24"/>
        </w:rPr>
        <w:t xml:space="preserve">During World War II, the </w:t>
      </w:r>
      <w:r w:rsidR="006922B9">
        <w:rPr>
          <w:szCs w:val="24"/>
        </w:rPr>
        <w:t xml:space="preserve">nation moved to a war economy. </w:t>
      </w:r>
      <w:r w:rsidRPr="00576ED7">
        <w:rPr>
          <w:szCs w:val="24"/>
        </w:rPr>
        <w:t>The Government seized many of the nation’s productive assets to convert them to production of ite</w:t>
      </w:r>
      <w:r w:rsidR="006922B9">
        <w:rPr>
          <w:szCs w:val="24"/>
        </w:rPr>
        <w:t xml:space="preserve">ms critical to the war effort. </w:t>
      </w:r>
      <w:r w:rsidRPr="00576ED7">
        <w:rPr>
          <w:szCs w:val="24"/>
        </w:rPr>
        <w:t>The Fifth Amendment to the Constitution of course requires that the owners of such pro</w:t>
      </w:r>
      <w:r w:rsidR="006922B9">
        <w:rPr>
          <w:szCs w:val="24"/>
        </w:rPr>
        <w:t>perties be justly compensated</w:t>
      </w:r>
      <w:r w:rsidR="00181946">
        <w:rPr>
          <w:szCs w:val="24"/>
        </w:rPr>
        <w:t xml:space="preserve">. </w:t>
      </w:r>
      <w:r w:rsidR="008116D9">
        <w:rPr>
          <w:szCs w:val="24"/>
        </w:rPr>
        <w:t>T</w:t>
      </w:r>
      <w:r w:rsidRPr="00576ED7">
        <w:rPr>
          <w:szCs w:val="24"/>
        </w:rPr>
        <w:t xml:space="preserve">he owners of businesses </w:t>
      </w:r>
      <w:r w:rsidR="008116D9">
        <w:rPr>
          <w:szCs w:val="24"/>
        </w:rPr>
        <w:t xml:space="preserve">often did </w:t>
      </w:r>
      <w:r w:rsidRPr="00576ED7">
        <w:rPr>
          <w:szCs w:val="24"/>
        </w:rPr>
        <w:t xml:space="preserve">not wish to sell their assets to the Government and then to pay income tax (at wartime rates) on the taxable gains they were forced to </w:t>
      </w:r>
      <w:r w:rsidR="006922B9">
        <w:rPr>
          <w:szCs w:val="24"/>
        </w:rPr>
        <w:t xml:space="preserve">recognize. </w:t>
      </w:r>
      <w:r w:rsidRPr="00576ED7">
        <w:rPr>
          <w:szCs w:val="24"/>
        </w:rPr>
        <w:t xml:space="preserve">Congress responded by enacting </w:t>
      </w:r>
      <w:r w:rsidR="00CA008D">
        <w:rPr>
          <w:szCs w:val="24"/>
        </w:rPr>
        <w:t>§ </w:t>
      </w:r>
      <w:r w:rsidRPr="00576ED7">
        <w:rPr>
          <w:szCs w:val="24"/>
        </w:rPr>
        <w:t>1231 – a sort of “heads-I-win-tails-you-lose” measure for taxpayers who found themselves with (substantial amounts of</w:t>
      </w:r>
      <w:r w:rsidR="006922B9">
        <w:rPr>
          <w:szCs w:val="24"/>
        </w:rPr>
        <w:t>) unplanned-for taxable income.</w:t>
      </w:r>
      <w:r w:rsidRPr="00576ED7">
        <w:rPr>
          <w:szCs w:val="24"/>
        </w:rPr>
        <w:t xml:space="preserve"> Basically,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w:t>
      </w:r>
      <w:r w:rsidRPr="000771BD">
        <w:rPr>
          <w:i/>
          <w:iCs/>
          <w:szCs w:val="24"/>
        </w:rPr>
        <w:t>treated as</w:t>
      </w:r>
      <w:r w:rsidRPr="00576ED7">
        <w:rPr>
          <w:szCs w:val="24"/>
        </w:rPr>
        <w:t xml:space="preserve"> </w:t>
      </w:r>
      <w:r w:rsidRPr="00576ED7">
        <w:rPr>
          <w:i/>
          <w:szCs w:val="24"/>
        </w:rPr>
        <w:t>ordinary</w:t>
      </w:r>
      <w:r w:rsidR="006922B9">
        <w:rPr>
          <w:szCs w:val="24"/>
        </w:rPr>
        <w:t xml:space="preserve"> losses. </w:t>
      </w:r>
      <w:r w:rsidR="006A53F5">
        <w:rPr>
          <w:szCs w:val="24"/>
        </w:rPr>
        <w:t>Don’t forget that corporations still enjoyed a capital gains rate preference</w:t>
      </w:r>
      <w:r w:rsidR="00181946">
        <w:rPr>
          <w:szCs w:val="24"/>
        </w:rPr>
        <w:t xml:space="preserve">. </w:t>
      </w:r>
      <w:r w:rsidRPr="00576ED7">
        <w:rPr>
          <w:szCs w:val="24"/>
        </w:rPr>
        <w:t xml:space="preserve">World War II ended a long time ago, but </w:t>
      </w:r>
      <w:r w:rsidR="00CA008D">
        <w:rPr>
          <w:szCs w:val="24"/>
        </w:rPr>
        <w:t>§ </w:t>
      </w:r>
      <w:r w:rsidR="006922B9">
        <w:rPr>
          <w:szCs w:val="24"/>
        </w:rPr>
        <w:t xml:space="preserve">1231 is still with us. </w:t>
      </w:r>
      <w:r w:rsidRPr="00576ED7">
        <w:rPr>
          <w:szCs w:val="24"/>
        </w:rPr>
        <w:t>It has become a very important provision in the sale of a business’s productive assets.</w:t>
      </w:r>
    </w:p>
    <w:p w14:paraId="2BB1AEA0" w14:textId="678A35CE" w:rsidR="0049128E" w:rsidRDefault="0049128E" w:rsidP="00A6585D">
      <w:pPr>
        <w:widowControl w:val="0"/>
        <w:jc w:val="both"/>
        <w:rPr>
          <w:szCs w:val="24"/>
        </w:rPr>
      </w:pPr>
      <w:r w:rsidRPr="00576ED7">
        <w:rPr>
          <w:szCs w:val="24"/>
        </w:rPr>
        <w:t>Section 1231 applies to “property used in the trade or business” and to any capital asset held for more than one year in connection with a trade or business</w:t>
      </w:r>
      <w:r w:rsidR="00D04E0A">
        <w:rPr>
          <w:szCs w:val="24"/>
        </w:rPr>
        <w:t xml:space="preserve">. </w:t>
      </w:r>
      <w:r w:rsidRPr="00576ED7">
        <w:rPr>
          <w:szCs w:val="24"/>
        </w:rPr>
        <w:t xml:space="preserve"> </w:t>
      </w:r>
      <w:r w:rsidR="00CA008D">
        <w:rPr>
          <w:szCs w:val="24"/>
        </w:rPr>
        <w:t>§ </w:t>
      </w:r>
      <w:r w:rsidRPr="00576ED7">
        <w:rPr>
          <w:szCs w:val="24"/>
        </w:rPr>
        <w:t xml:space="preserve">1231(a)(3). Section 1231(b) </w:t>
      </w:r>
      <w:r w:rsidR="0094449A">
        <w:rPr>
          <w:szCs w:val="24"/>
        </w:rPr>
        <w:t xml:space="preserve">defines </w:t>
      </w:r>
      <w:r w:rsidRPr="00576ED7">
        <w:rPr>
          <w:szCs w:val="24"/>
        </w:rPr>
        <w:t xml:space="preserve">“property used in the trade or business” essentially </w:t>
      </w:r>
      <w:r w:rsidR="0094449A">
        <w:rPr>
          <w:szCs w:val="24"/>
        </w:rPr>
        <w:t xml:space="preserve">as </w:t>
      </w:r>
      <w:r w:rsidRPr="00576ED7">
        <w:rPr>
          <w:szCs w:val="24"/>
        </w:rPr>
        <w:t xml:space="preserve">“property used in the trade or business, of a character which is subject to the allowance for depreciation provided in section 167, held for more than 1 year, and real property used in the trade or business, held for more than 1 </w:t>
      </w:r>
      <w:r w:rsidR="006922B9">
        <w:rPr>
          <w:szCs w:val="24"/>
        </w:rPr>
        <w:t xml:space="preserve">year[.]” </w:t>
      </w:r>
      <w:r w:rsidR="00CA008D">
        <w:rPr>
          <w:szCs w:val="24"/>
        </w:rPr>
        <w:t>§ </w:t>
      </w:r>
      <w:r w:rsidR="006922B9">
        <w:rPr>
          <w:szCs w:val="24"/>
        </w:rPr>
        <w:t xml:space="preserve">1231(b)(1). </w:t>
      </w:r>
      <w:r w:rsidRPr="00576ED7">
        <w:rPr>
          <w:szCs w:val="24"/>
        </w:rPr>
        <w:t xml:space="preserve">Such property is the same as the property that </w:t>
      </w:r>
      <w:r w:rsidR="00CA008D">
        <w:rPr>
          <w:szCs w:val="24"/>
        </w:rPr>
        <w:t>§ </w:t>
      </w:r>
      <w:r w:rsidRPr="00576ED7">
        <w:rPr>
          <w:szCs w:val="24"/>
        </w:rPr>
        <w:t xml:space="preserve">1221(a)(2) </w:t>
      </w:r>
      <w:r w:rsidR="00D25AC8">
        <w:rPr>
          <w:szCs w:val="24"/>
        </w:rPr>
        <w:t xml:space="preserve">describes, </w:t>
      </w:r>
      <w:r w:rsidR="00835079" w:rsidRPr="000E484C">
        <w:rPr>
          <w:i/>
          <w:szCs w:val="24"/>
        </w:rPr>
        <w:t>but which</w:t>
      </w:r>
      <w:r w:rsidR="00835079">
        <w:rPr>
          <w:szCs w:val="24"/>
        </w:rPr>
        <w:t xml:space="preserve"> the </w:t>
      </w:r>
      <w:r w:rsidR="00AF30B7">
        <w:rPr>
          <w:szCs w:val="24"/>
        </w:rPr>
        <w:t>taxpayer ha</w:t>
      </w:r>
      <w:r w:rsidR="006922B9">
        <w:rPr>
          <w:szCs w:val="24"/>
        </w:rPr>
        <w:t xml:space="preserve">s held for more than one year. </w:t>
      </w:r>
      <w:r w:rsidR="00AF30B7">
        <w:rPr>
          <w:szCs w:val="24"/>
        </w:rPr>
        <w:t xml:space="preserve">Such property </w:t>
      </w:r>
      <w:r w:rsidRPr="00576ED7">
        <w:rPr>
          <w:szCs w:val="24"/>
        </w:rPr>
        <w:t xml:space="preserve">does not encompass property that </w:t>
      </w:r>
      <w:r w:rsidR="00CA008D">
        <w:rPr>
          <w:szCs w:val="24"/>
        </w:rPr>
        <w:t>§ </w:t>
      </w:r>
      <w:r w:rsidRPr="00576ED7">
        <w:rPr>
          <w:szCs w:val="24"/>
        </w:rPr>
        <w:t>1221(a)(1, 3, and 5) describes</w:t>
      </w:r>
      <w:r w:rsidR="00AF30B7">
        <w:rPr>
          <w:szCs w:val="24"/>
        </w:rPr>
        <w:t>.</w:t>
      </w:r>
    </w:p>
    <w:p w14:paraId="5A84F941" w14:textId="77777777" w:rsidR="00D25AC8" w:rsidRDefault="00D25AC8" w:rsidP="00A6585D">
      <w:pPr>
        <w:widowControl w:val="0"/>
        <w:jc w:val="both"/>
        <w:rPr>
          <w:szCs w:val="24"/>
        </w:rPr>
      </w:pPr>
    </w:p>
    <w:p w14:paraId="3A5B173E" w14:textId="77777777" w:rsidR="00D25AC8" w:rsidRPr="00576ED7" w:rsidRDefault="00D25AC8" w:rsidP="00A6585D">
      <w:pPr>
        <w:widowControl w:val="0"/>
        <w:jc w:val="both"/>
        <w:rPr>
          <w:szCs w:val="24"/>
        </w:rPr>
      </w:pPr>
      <w:r>
        <w:rPr>
          <w:szCs w:val="24"/>
        </w:rPr>
        <w:t>Section 1231 requires two netting processes – both of which adopt the “heads-I-win-tails-you lose” characterization of transactions</w:t>
      </w:r>
      <w:r w:rsidR="006922B9">
        <w:rPr>
          <w:szCs w:val="24"/>
        </w:rPr>
        <w:t xml:space="preserve">. </w:t>
      </w:r>
      <w:r>
        <w:rPr>
          <w:szCs w:val="24"/>
        </w:rPr>
        <w:t xml:space="preserve">If the first netting process yields a gain, </w:t>
      </w:r>
      <w:r w:rsidR="00C12A23">
        <w:rPr>
          <w:szCs w:val="24"/>
        </w:rPr>
        <w:t xml:space="preserve">the net gain </w:t>
      </w:r>
      <w:r>
        <w:rPr>
          <w:szCs w:val="24"/>
        </w:rPr>
        <w:t xml:space="preserve">becomes a part </w:t>
      </w:r>
      <w:r w:rsidR="006922B9">
        <w:rPr>
          <w:szCs w:val="24"/>
        </w:rPr>
        <w:t xml:space="preserve">of the second netting process. </w:t>
      </w:r>
      <w:r>
        <w:rPr>
          <w:szCs w:val="24"/>
        </w:rPr>
        <w:t xml:space="preserve">Those who write about </w:t>
      </w:r>
      <w:r w:rsidR="00CA008D">
        <w:rPr>
          <w:szCs w:val="24"/>
        </w:rPr>
        <w:t>§ </w:t>
      </w:r>
      <w:r>
        <w:rPr>
          <w:szCs w:val="24"/>
        </w:rPr>
        <w:t>1231 often describe this in terms of m</w:t>
      </w:r>
      <w:r w:rsidR="006922B9">
        <w:rPr>
          <w:szCs w:val="24"/>
        </w:rPr>
        <w:t xml:space="preserve">ixing ingredients in two pots. </w:t>
      </w:r>
      <w:r>
        <w:rPr>
          <w:szCs w:val="24"/>
        </w:rPr>
        <w:t>If the mixture in the first pot yields a net positive, it is added to the second po</w:t>
      </w:r>
      <w:r w:rsidR="007A464B">
        <w:rPr>
          <w:szCs w:val="24"/>
        </w:rPr>
        <w:t xml:space="preserve">t; otherwise, it is not added. </w:t>
      </w:r>
      <w:r>
        <w:rPr>
          <w:szCs w:val="24"/>
        </w:rPr>
        <w:t>We are talking about non-statutory terms so we can use any terminology we wish – but let’s consider the first netting pr</w:t>
      </w:r>
      <w:r w:rsidR="007A464B">
        <w:rPr>
          <w:szCs w:val="24"/>
        </w:rPr>
        <w:t xml:space="preserve">ocess to occur in a “firepot.” </w:t>
      </w:r>
      <w:r>
        <w:rPr>
          <w:szCs w:val="24"/>
        </w:rPr>
        <w:t>The second netting process occurs in a “hotchpot.”</w:t>
      </w:r>
    </w:p>
    <w:p w14:paraId="53977D30" w14:textId="77777777" w:rsidR="0049128E" w:rsidRPr="00576ED7" w:rsidRDefault="0049128E" w:rsidP="00A6585D">
      <w:pPr>
        <w:widowControl w:val="0"/>
        <w:jc w:val="both"/>
        <w:rPr>
          <w:szCs w:val="24"/>
        </w:rPr>
      </w:pPr>
    </w:p>
    <w:p w14:paraId="75AA8834" w14:textId="3F4B5045"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connection with a trade or business or transaction entered into for profit</w:t>
      </w:r>
      <w:r w:rsidR="00181946">
        <w:rPr>
          <w:szCs w:val="24"/>
        </w:rPr>
        <w:t xml:space="preserve">. </w:t>
      </w:r>
      <w:r w:rsidR="00CA008D">
        <w:rPr>
          <w:szCs w:val="24"/>
        </w:rPr>
        <w:t>§ </w:t>
      </w:r>
      <w:r w:rsidR="007A464B">
        <w:rPr>
          <w:szCs w:val="24"/>
        </w:rPr>
        <w:t xml:space="preserve">1231(a)(4)(C). </w:t>
      </w:r>
      <w:r w:rsidRPr="00576ED7">
        <w:rPr>
          <w:szCs w:val="24"/>
        </w:rPr>
        <w:t xml:space="preserve">If a taxpayer’s gains and losses from </w:t>
      </w:r>
      <w:r>
        <w:rPr>
          <w:szCs w:val="24"/>
        </w:rPr>
        <w:t xml:space="preserve">such </w:t>
      </w:r>
      <w:r w:rsidRPr="00576ED7">
        <w:rPr>
          <w:szCs w:val="24"/>
        </w:rPr>
        <w:t xml:space="preserve">“involuntary conversions” </w:t>
      </w:r>
      <w:r>
        <w:rPr>
          <w:szCs w:val="24"/>
        </w:rPr>
        <w:t xml:space="preserve">resulting from </w:t>
      </w:r>
      <w:r w:rsidRPr="00576ED7">
        <w:rPr>
          <w:szCs w:val="24"/>
        </w:rPr>
        <w:t xml:space="preserve">casualty losses net to a loss, then </w:t>
      </w:r>
      <w:r w:rsidR="00CA008D">
        <w:rPr>
          <w:szCs w:val="24"/>
        </w:rPr>
        <w:t>§ </w:t>
      </w:r>
      <w:r w:rsidRPr="00576ED7">
        <w:rPr>
          <w:szCs w:val="24"/>
        </w:rPr>
        <w:t>1231 does not apply to any such gains and losses</w:t>
      </w:r>
      <w:r w:rsidR="00181946" w:rsidRPr="00576ED7">
        <w:rPr>
          <w:szCs w:val="24"/>
        </w:rPr>
        <w:t xml:space="preserve">. </w:t>
      </w:r>
      <w:r w:rsidR="00CA008D">
        <w:rPr>
          <w:szCs w:val="24"/>
        </w:rPr>
        <w:t>§ </w:t>
      </w:r>
      <w:r w:rsidRPr="00576ED7">
        <w:rPr>
          <w:szCs w:val="24"/>
        </w:rPr>
        <w:t>1231(a)(4)</w:t>
      </w:r>
      <w:r w:rsidR="00C12A23">
        <w:rPr>
          <w:szCs w:val="24"/>
        </w:rPr>
        <w:t xml:space="preserve"> </w:t>
      </w:r>
      <w:r w:rsidRPr="00576ED7">
        <w:rPr>
          <w:szCs w:val="24"/>
        </w:rPr>
        <w:t xml:space="preserve">(carryout paragraph). </w:t>
      </w:r>
      <w:r w:rsidR="008116D9">
        <w:rPr>
          <w:szCs w:val="24"/>
        </w:rPr>
        <w:t>Gains/losses from condemnation are not included in the firepot</w:t>
      </w:r>
      <w:r w:rsidR="00181946">
        <w:rPr>
          <w:szCs w:val="24"/>
        </w:rPr>
        <w:t xml:space="preserve">. </w:t>
      </w:r>
      <w:r w:rsidRPr="00576ED7">
        <w:rPr>
          <w:szCs w:val="24"/>
        </w:rPr>
        <w:t xml:space="preserve">The upshot of this “inapplicability” is that such gains and losses are treated as realized on the disposition of non-capital assets, so the net </w:t>
      </w:r>
      <w:r w:rsidR="007A464B">
        <w:rPr>
          <w:szCs w:val="24"/>
        </w:rPr>
        <w:t xml:space="preserve">loss will be an ordinary loss. </w:t>
      </w:r>
      <w:r>
        <w:rPr>
          <w:szCs w:val="24"/>
        </w:rPr>
        <w:t xml:space="preserve">If the gains and losses from such transactions yield a net gain or if the net gain </w:t>
      </w:r>
      <w:r w:rsidR="008116D9">
        <w:rPr>
          <w:szCs w:val="24"/>
        </w:rPr>
        <w:t xml:space="preserve">(or net </w:t>
      </w:r>
      <w:r>
        <w:rPr>
          <w:szCs w:val="24"/>
        </w:rPr>
        <w:t>loss</w:t>
      </w:r>
      <w:r w:rsidR="008116D9">
        <w:rPr>
          <w:szCs w:val="24"/>
        </w:rPr>
        <w:t>)</w:t>
      </w:r>
      <w:r>
        <w:rPr>
          <w:szCs w:val="24"/>
        </w:rPr>
        <w:t xml:space="preserve"> is $0, then </w:t>
      </w:r>
      <w:r w:rsidR="00CA008D">
        <w:rPr>
          <w:szCs w:val="24"/>
        </w:rPr>
        <w:t>§ </w:t>
      </w:r>
      <w:r>
        <w:rPr>
          <w:szCs w:val="24"/>
        </w:rPr>
        <w:t>123</w:t>
      </w:r>
      <w:r w:rsidR="007A464B">
        <w:rPr>
          <w:szCs w:val="24"/>
        </w:rPr>
        <w:t xml:space="preserve">1 is applicable to them. </w:t>
      </w:r>
      <w:r w:rsidR="00BC5897" w:rsidRPr="00BC5897">
        <w:rPr>
          <w:i/>
          <w:szCs w:val="24"/>
        </w:rPr>
        <w:t>See</w:t>
      </w:r>
      <w:r w:rsidR="00BC5897">
        <w:rPr>
          <w:szCs w:val="24"/>
        </w:rPr>
        <w:t xml:space="preserve"> Reg. </w:t>
      </w:r>
      <w:r w:rsidR="00CA008D">
        <w:rPr>
          <w:szCs w:val="24"/>
        </w:rPr>
        <w:t>§ </w:t>
      </w:r>
      <w:r w:rsidR="007A464B">
        <w:rPr>
          <w:szCs w:val="24"/>
        </w:rPr>
        <w:t xml:space="preserve">1.1231-1(e)(3). </w:t>
      </w:r>
      <w:r w:rsidR="00BC5897">
        <w:rPr>
          <w:szCs w:val="24"/>
        </w:rPr>
        <w:t xml:space="preserve">Such </w:t>
      </w:r>
      <w:r>
        <w:rPr>
          <w:szCs w:val="24"/>
        </w:rPr>
        <w:t xml:space="preserve">transactions are </w:t>
      </w:r>
      <w:r w:rsidR="00C12A23">
        <w:rPr>
          <w:szCs w:val="24"/>
        </w:rPr>
        <w:t xml:space="preserve">added to </w:t>
      </w:r>
      <w:r>
        <w:rPr>
          <w:szCs w:val="24"/>
        </w:rPr>
        <w:t>the §1231 hotchpot.</w:t>
      </w:r>
    </w:p>
    <w:p w14:paraId="32E606B4" w14:textId="77777777" w:rsidR="000D3798" w:rsidRDefault="000D3798" w:rsidP="00A6585D">
      <w:pPr>
        <w:widowControl w:val="0"/>
        <w:jc w:val="both"/>
        <w:rPr>
          <w:szCs w:val="24"/>
        </w:rPr>
      </w:pPr>
    </w:p>
    <w:p w14:paraId="3D9BFD55" w14:textId="77777777" w:rsidR="000D3798" w:rsidRDefault="000D3798" w:rsidP="00A6585D">
      <w:pPr>
        <w:widowControl w:val="0"/>
        <w:jc w:val="both"/>
        <w:rPr>
          <w:szCs w:val="24"/>
        </w:rPr>
      </w:pPr>
    </w:p>
    <w:p w14:paraId="24528CD5" w14:textId="77777777" w:rsidR="000D3798" w:rsidRDefault="000D3798" w:rsidP="00A6585D">
      <w:pPr>
        <w:widowControl w:val="0"/>
        <w:jc w:val="both"/>
        <w:rPr>
          <w:szCs w:val="24"/>
        </w:rPr>
      </w:pPr>
    </w:p>
    <w:p w14:paraId="0DF190E3" w14:textId="77777777" w:rsidR="000D3798" w:rsidRDefault="000D3798" w:rsidP="00A6585D">
      <w:pPr>
        <w:widowControl w:val="0"/>
        <w:jc w:val="both"/>
        <w:rPr>
          <w:szCs w:val="24"/>
        </w:rPr>
      </w:pPr>
    </w:p>
    <w:p w14:paraId="2A383711" w14:textId="77777777" w:rsidR="0049128E" w:rsidRDefault="0049128E" w:rsidP="00A6585D">
      <w:pPr>
        <w:widowControl w:val="0"/>
        <w:jc w:val="both"/>
        <w:rPr>
          <w:szCs w:val="24"/>
        </w:rPr>
      </w:pPr>
    </w:p>
    <w:p w14:paraId="07500F36" w14:textId="77777777" w:rsidR="000D3798" w:rsidRDefault="000D3798" w:rsidP="00A6585D">
      <w:pPr>
        <w:widowControl w:val="0"/>
        <w:jc w:val="both"/>
        <w:rPr>
          <w:i/>
          <w:szCs w:val="24"/>
        </w:rPr>
      </w:pPr>
    </w:p>
    <w:p w14:paraId="25644DAE" w14:textId="77777777" w:rsidR="000D3798" w:rsidRDefault="000D3798" w:rsidP="00A6585D">
      <w:pPr>
        <w:widowControl w:val="0"/>
        <w:jc w:val="both"/>
        <w:rPr>
          <w:i/>
          <w:szCs w:val="24"/>
        </w:rPr>
      </w:pPr>
    </w:p>
    <w:p w14:paraId="49A54A89" w14:textId="77777777"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14:paraId="65294EEC" w14:textId="77777777"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14:paraId="7CC595D0" w14:textId="77777777" w:rsidR="00ED5162"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seizure,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 xml:space="preserve">in connection with a trade or business or a transaction entered into for profit.”  </w:t>
      </w:r>
      <w:r w:rsidR="00CA008D">
        <w:rPr>
          <w:szCs w:val="24"/>
        </w:rPr>
        <w:t>§ </w:t>
      </w:r>
      <w:r w:rsidR="0049128E" w:rsidRPr="00576ED7">
        <w:rPr>
          <w:szCs w:val="24"/>
        </w:rPr>
        <w:t>1231(a)(3)(A).</w:t>
      </w:r>
    </w:p>
    <w:p w14:paraId="0864BC45" w14:textId="77777777" w:rsidR="0094449A" w:rsidRDefault="0094449A" w:rsidP="0094449A">
      <w:pPr>
        <w:widowControl w:val="0"/>
        <w:ind w:left="720"/>
        <w:jc w:val="both"/>
        <w:rPr>
          <w:szCs w:val="24"/>
        </w:rPr>
      </w:pPr>
      <w:r>
        <w:rPr>
          <w:szCs w:val="24"/>
        </w:rPr>
        <w:t>But</w:t>
      </w:r>
      <w:r w:rsidR="00ED5162">
        <w:rPr>
          <w:szCs w:val="24"/>
        </w:rPr>
        <w:t xml:space="preserve"> –</w:t>
      </w:r>
    </w:p>
    <w:p w14:paraId="1B974DC7" w14:textId="77777777"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w:t>
      </w:r>
      <w:r w:rsidR="00CA008D">
        <w:rPr>
          <w:szCs w:val="24"/>
        </w:rPr>
        <w:t>§ </w:t>
      </w:r>
      <w:r w:rsidR="0049128E" w:rsidRPr="00576ED7">
        <w:rPr>
          <w:szCs w:val="24"/>
        </w:rPr>
        <w:t xml:space="preserve">1245(d), </w:t>
      </w:r>
      <w:r w:rsidR="00CA008D">
        <w:rPr>
          <w:szCs w:val="24"/>
        </w:rPr>
        <w:t>§ </w:t>
      </w:r>
      <w:r w:rsidR="0049128E" w:rsidRPr="00576ED7">
        <w:rPr>
          <w:szCs w:val="24"/>
        </w:rPr>
        <w:t xml:space="preserve">1250(h), Reg. </w:t>
      </w:r>
      <w:r w:rsidR="00CA008D">
        <w:rPr>
          <w:szCs w:val="24"/>
        </w:rPr>
        <w:t>§ </w:t>
      </w:r>
      <w:r w:rsidR="0049128E" w:rsidRPr="00576ED7">
        <w:rPr>
          <w:szCs w:val="24"/>
        </w:rPr>
        <w:t xml:space="preserve">1.1245-6(a), Reg. </w:t>
      </w:r>
      <w:r w:rsidR="00CA008D">
        <w:rPr>
          <w:szCs w:val="24"/>
        </w:rPr>
        <w:t>§ </w:t>
      </w:r>
      <w:r w:rsidR="0049128E" w:rsidRPr="00576ED7">
        <w:rPr>
          <w:szCs w:val="24"/>
        </w:rPr>
        <w:t>1.1250-1(e)(1).</w:t>
      </w:r>
    </w:p>
    <w:p w14:paraId="168F934D" w14:textId="77777777" w:rsidR="00835079" w:rsidRDefault="00835079" w:rsidP="0094449A">
      <w:pPr>
        <w:widowControl w:val="0"/>
        <w:jc w:val="both"/>
        <w:rPr>
          <w:szCs w:val="24"/>
        </w:rPr>
      </w:pPr>
    </w:p>
    <w:p w14:paraId="1D12B9CE" w14:textId="77777777"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w:t>
      </w:r>
      <w:r w:rsidR="00CA008D">
        <w:rPr>
          <w:szCs w:val="24"/>
        </w:rPr>
        <w:t>§ </w:t>
      </w:r>
      <w:r w:rsidR="00C12A23">
        <w:rPr>
          <w:szCs w:val="24"/>
        </w:rPr>
        <w:t xml:space="preserve">1231((a)(3)(A)(ii) </w:t>
      </w:r>
      <w:r w:rsidR="00C12A23" w:rsidRPr="00C12A23">
        <w:rPr>
          <w:i/>
          <w:szCs w:val="24"/>
        </w:rPr>
        <w:t>with</w:t>
      </w:r>
      <w:r w:rsidR="00C12A23">
        <w:rPr>
          <w:szCs w:val="24"/>
        </w:rPr>
        <w:t xml:space="preserve"> </w:t>
      </w:r>
      <w:r w:rsidR="00CA008D">
        <w:rPr>
          <w:szCs w:val="24"/>
        </w:rPr>
        <w:t>§ </w:t>
      </w:r>
      <w:r w:rsidR="00C12A23">
        <w:rPr>
          <w:szCs w:val="24"/>
        </w:rPr>
        <w:t>1231(a)(4)(C).</w:t>
      </w:r>
    </w:p>
    <w:p w14:paraId="726EDC97" w14:textId="77777777" w:rsidR="00BC5897" w:rsidRDefault="00BC5897" w:rsidP="00A6585D">
      <w:pPr>
        <w:widowControl w:val="0"/>
        <w:jc w:val="both"/>
        <w:rPr>
          <w:szCs w:val="24"/>
        </w:rPr>
      </w:pPr>
    </w:p>
    <w:p w14:paraId="22117502" w14:textId="77777777" w:rsidR="0049128E" w:rsidRPr="00576ED7" w:rsidRDefault="0049128E" w:rsidP="00A6585D">
      <w:pPr>
        <w:widowControl w:val="0"/>
        <w:jc w:val="both"/>
        <w:rPr>
          <w:szCs w:val="24"/>
        </w:rPr>
      </w:pPr>
      <w:r w:rsidRPr="00576ED7">
        <w:rPr>
          <w:szCs w:val="24"/>
        </w:rPr>
        <w:t>Section 1231(a)(1 and 2) implements the “heads-I-win-tails-you-lose” principle.</w:t>
      </w:r>
    </w:p>
    <w:p w14:paraId="12C293CA" w14:textId="700F2B31" w:rsidR="0049128E" w:rsidRPr="00576ED7" w:rsidRDefault="0049128E" w:rsidP="00A6585D">
      <w:pPr>
        <w:widowControl w:val="0"/>
        <w:ind w:left="720"/>
        <w:jc w:val="both"/>
        <w:rPr>
          <w:szCs w:val="24"/>
        </w:rPr>
      </w:pPr>
      <w:r w:rsidRPr="00576ED7">
        <w:rPr>
          <w:szCs w:val="24"/>
        </w:rPr>
        <w:t xml:space="preserve">•If section 1231 gains for any taxable year exceed section 1231 losses, such gains and losses are </w:t>
      </w:r>
      <w:r w:rsidRPr="008116D9">
        <w:rPr>
          <w:i/>
          <w:szCs w:val="24"/>
        </w:rPr>
        <w:t>treated as</w:t>
      </w:r>
      <w:r w:rsidRPr="00576ED7">
        <w:rPr>
          <w:szCs w:val="24"/>
        </w:rPr>
        <w:t xml:space="preserve"> LTCG or LTCL as the case may be</w:t>
      </w:r>
      <w:r w:rsidR="00181946" w:rsidRPr="00576ED7">
        <w:rPr>
          <w:szCs w:val="24"/>
        </w:rPr>
        <w:t xml:space="preserve">. </w:t>
      </w:r>
      <w:r w:rsidR="00CA008D">
        <w:rPr>
          <w:szCs w:val="24"/>
        </w:rPr>
        <w:t>§ </w:t>
      </w:r>
      <w:r w:rsidRPr="00576ED7">
        <w:rPr>
          <w:szCs w:val="24"/>
        </w:rPr>
        <w:t>1231(a)(1).</w:t>
      </w:r>
      <w:r w:rsidR="00A134B1">
        <w:rPr>
          <w:rStyle w:val="FootnoteReference"/>
          <w:szCs w:val="24"/>
        </w:rPr>
        <w:footnoteReference w:id="234"/>
      </w:r>
    </w:p>
    <w:p w14:paraId="4DAC597D" w14:textId="77777777" w:rsidR="0049128E" w:rsidRPr="00576ED7" w:rsidRDefault="0049128E" w:rsidP="00A6585D">
      <w:pPr>
        <w:widowControl w:val="0"/>
        <w:ind w:left="720"/>
        <w:jc w:val="both"/>
        <w:rPr>
          <w:szCs w:val="24"/>
        </w:rPr>
      </w:pPr>
      <w:r w:rsidRPr="00576ED7">
        <w:rPr>
          <w:szCs w:val="24"/>
        </w:rPr>
        <w:t>•If section 1231 gains do not exceed</w:t>
      </w:r>
      <w:r w:rsidRPr="00576ED7">
        <w:rPr>
          <w:rStyle w:val="FootnoteReference"/>
          <w:szCs w:val="24"/>
        </w:rPr>
        <w:footnoteReference w:id="235"/>
      </w:r>
      <w:r w:rsidRPr="00576ED7">
        <w:rPr>
          <w:szCs w:val="24"/>
        </w:rPr>
        <w:t xml:space="preserve"> section 1231 losses for the taxable year, then such gains and losses are </w:t>
      </w:r>
      <w:r w:rsidRPr="008116D9">
        <w:rPr>
          <w:i/>
          <w:szCs w:val="24"/>
        </w:rPr>
        <w:t>not treated as</w:t>
      </w:r>
      <w:r w:rsidRPr="00576ED7">
        <w:rPr>
          <w:szCs w:val="24"/>
        </w:rPr>
        <w:t xml:space="preserve"> gains and losses derived from sales o</w:t>
      </w:r>
      <w:r w:rsidR="007A464B">
        <w:rPr>
          <w:szCs w:val="24"/>
        </w:rPr>
        <w:t xml:space="preserve">r exchanges of capital assets. </w:t>
      </w:r>
      <w:r w:rsidR="00CA008D">
        <w:rPr>
          <w:szCs w:val="24"/>
        </w:rPr>
        <w:t>§ </w:t>
      </w:r>
      <w:r w:rsidRPr="00576ED7">
        <w:rPr>
          <w:szCs w:val="24"/>
        </w:rPr>
        <w:t>1231(a)(2).</w:t>
      </w:r>
    </w:p>
    <w:p w14:paraId="67F1F796" w14:textId="77777777" w:rsidR="0049128E" w:rsidRPr="00576ED7" w:rsidRDefault="0049128E" w:rsidP="00A6585D">
      <w:pPr>
        <w:widowControl w:val="0"/>
        <w:jc w:val="both"/>
        <w:rPr>
          <w:szCs w:val="24"/>
        </w:rPr>
      </w:pPr>
    </w:p>
    <w:p w14:paraId="48B413E7" w14:textId="77777777" w:rsidR="0049128E" w:rsidRPr="00576ED7" w:rsidRDefault="0049128E" w:rsidP="00A6585D">
      <w:pPr>
        <w:widowControl w:val="0"/>
        <w:jc w:val="both"/>
        <w:rPr>
          <w:szCs w:val="24"/>
        </w:rPr>
      </w:pPr>
      <w:r w:rsidRPr="00576ED7">
        <w:rPr>
          <w:szCs w:val="24"/>
        </w:rPr>
        <w:t>A provision so taxpayer-friendly w</w:t>
      </w:r>
      <w:r w:rsidR="007A464B">
        <w:rPr>
          <w:szCs w:val="24"/>
        </w:rPr>
        <w:t xml:space="preserve">ould be subject to some abuse. </w:t>
      </w:r>
      <w:r w:rsidRPr="00576ED7">
        <w:rPr>
          <w:szCs w:val="24"/>
        </w:rPr>
        <w:t>With only a little planning, a taxpayer may dispose of section 1231 “winners” in one taxable year and section 1231 “losers” in a dif</w:t>
      </w:r>
      <w:r w:rsidR="007A464B">
        <w:rPr>
          <w:szCs w:val="24"/>
        </w:rPr>
        <w:t xml:space="preserve">ferent taxable year. </w:t>
      </w:r>
      <w:r w:rsidR="00CF764E">
        <w:rPr>
          <w:szCs w:val="24"/>
        </w:rPr>
        <w:t xml:space="preserve">Hence, </w:t>
      </w:r>
      <w:r w:rsidR="00CA008D">
        <w:rPr>
          <w:szCs w:val="24"/>
        </w:rPr>
        <w:t>§ </w:t>
      </w:r>
      <w:r w:rsidRPr="00576ED7">
        <w:rPr>
          <w:szCs w:val="24"/>
        </w:rPr>
        <w:t>1231(c) creates a so-called “5</w:t>
      </w:r>
      <w:r w:rsidR="00CF764E">
        <w:rPr>
          <w:szCs w:val="24"/>
        </w:rPr>
        <w:t xml:space="preserve">-year lookback rule.” </w:t>
      </w:r>
      <w:r w:rsidRPr="00576ED7">
        <w:rPr>
          <w:szCs w:val="24"/>
        </w:rPr>
        <w:t>For any year in which taxpayer recognizes net section 1231 gains, such gains are taxed as ordinary income to the extent taxpayer recognized section 1231 losses during the five most r</w:t>
      </w:r>
      <w:r w:rsidR="00CF764E">
        <w:rPr>
          <w:szCs w:val="24"/>
        </w:rPr>
        <w:t xml:space="preserve">ecent preceding taxable years. </w:t>
      </w:r>
      <w:r w:rsidR="00CA008D">
        <w:rPr>
          <w:szCs w:val="24"/>
        </w:rPr>
        <w:t>§ </w:t>
      </w:r>
      <w:r w:rsidRPr="00576ED7">
        <w:rPr>
          <w:szCs w:val="24"/>
        </w:rPr>
        <w:t>1231(c).</w:t>
      </w:r>
    </w:p>
    <w:p w14:paraId="3F6C59AA" w14:textId="77777777" w:rsidR="0049128E" w:rsidRDefault="0049128E" w:rsidP="00A6585D">
      <w:pPr>
        <w:widowControl w:val="0"/>
        <w:jc w:val="both"/>
        <w:rPr>
          <w:szCs w:val="24"/>
        </w:rPr>
      </w:pPr>
    </w:p>
    <w:p w14:paraId="624B4906" w14:textId="77777777" w:rsidR="00947CE6" w:rsidRDefault="00947CE6" w:rsidP="00A6585D">
      <w:pPr>
        <w:widowControl w:val="0"/>
        <w:jc w:val="both"/>
        <w:rPr>
          <w:szCs w:val="24"/>
        </w:rPr>
      </w:pPr>
    </w:p>
    <w:p w14:paraId="7D3D4C82" w14:textId="77777777" w:rsidR="00947CE6" w:rsidRDefault="00947CE6" w:rsidP="00A6585D">
      <w:pPr>
        <w:widowControl w:val="0"/>
        <w:jc w:val="both"/>
        <w:rPr>
          <w:szCs w:val="24"/>
        </w:rPr>
      </w:pPr>
    </w:p>
    <w:p w14:paraId="33AD158F" w14:textId="77777777" w:rsidR="00947CE6" w:rsidRDefault="00947CE6" w:rsidP="00A6585D">
      <w:pPr>
        <w:widowControl w:val="0"/>
        <w:jc w:val="both"/>
        <w:rPr>
          <w:szCs w:val="24"/>
        </w:rPr>
      </w:pPr>
    </w:p>
    <w:p w14:paraId="1220CC05" w14:textId="77777777" w:rsidR="00947CE6" w:rsidRDefault="00947CE6" w:rsidP="00A6585D">
      <w:pPr>
        <w:widowControl w:val="0"/>
        <w:jc w:val="both"/>
        <w:rPr>
          <w:szCs w:val="24"/>
        </w:rPr>
      </w:pPr>
    </w:p>
    <w:p w14:paraId="0F3F90B8" w14:textId="77777777" w:rsidR="00947CE6" w:rsidRPr="00576ED7" w:rsidRDefault="00947CE6" w:rsidP="00A6585D">
      <w:pPr>
        <w:widowControl w:val="0"/>
        <w:jc w:val="both"/>
        <w:rPr>
          <w:szCs w:val="24"/>
        </w:rPr>
      </w:pPr>
    </w:p>
    <w:p w14:paraId="3AB892F1" w14:textId="77777777" w:rsidR="0025177E" w:rsidRPr="00576ED7" w:rsidRDefault="00C007EA" w:rsidP="00A6585D">
      <w:pPr>
        <w:widowControl w:val="0"/>
        <w:jc w:val="both"/>
        <w:rPr>
          <w:szCs w:val="24"/>
        </w:rPr>
      </w:pPr>
      <w:r w:rsidRPr="00576ED7">
        <w:rPr>
          <w:noProof/>
          <w:szCs w:val="24"/>
        </w:rPr>
        <w:drawing>
          <wp:inline distT="0" distB="0" distL="0" distR="0" wp14:anchorId="19C33C69" wp14:editId="71F13CE4">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EA0CA1" w14:textId="4E3556E6" w:rsidR="0049128E" w:rsidRPr="00576ED7" w:rsidRDefault="0049128E" w:rsidP="00A6585D">
      <w:pPr>
        <w:widowControl w:val="0"/>
        <w:jc w:val="both"/>
        <w:rPr>
          <w:szCs w:val="24"/>
        </w:rPr>
      </w:pPr>
      <w:r w:rsidRPr="00576ED7">
        <w:rPr>
          <w:szCs w:val="24"/>
        </w:rPr>
        <w:t xml:space="preserve">Do the CALI </w:t>
      </w:r>
      <w:bookmarkStart w:id="144" w:name="_Hlk512500408"/>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Identification of Section 1231 Property</w:t>
      </w:r>
      <w:r w:rsidR="00750582">
        <w:rPr>
          <w:i/>
          <w:szCs w:val="24"/>
        </w:rPr>
        <w:t>.</w:t>
      </w:r>
    </w:p>
    <w:p w14:paraId="0EF3579B" w14:textId="77777777" w:rsidR="0049128E" w:rsidRDefault="0049128E" w:rsidP="00A6585D">
      <w:pPr>
        <w:widowControl w:val="0"/>
        <w:jc w:val="both"/>
        <w:rPr>
          <w:szCs w:val="24"/>
        </w:rPr>
      </w:pPr>
    </w:p>
    <w:p w14:paraId="287483FE" w14:textId="77777777" w:rsidR="008116D9" w:rsidRPr="00576ED7" w:rsidRDefault="008116D9" w:rsidP="00A6585D">
      <w:pPr>
        <w:widowControl w:val="0"/>
        <w:jc w:val="both"/>
        <w:rPr>
          <w:szCs w:val="24"/>
        </w:rPr>
      </w:pPr>
      <w:r w:rsidRPr="00576ED7">
        <w:rPr>
          <w:noProof/>
          <w:szCs w:val="24"/>
        </w:rPr>
        <w:drawing>
          <wp:inline distT="0" distB="0" distL="0" distR="0" wp14:anchorId="4EB9F23C" wp14:editId="4E8EC7EE">
            <wp:extent cx="704850" cy="190500"/>
            <wp:effectExtent l="0" t="0" r="0" b="0"/>
            <wp:docPr id="50" name="Picture 5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8F860F9" w14:textId="141A1C1F" w:rsidR="0049128E" w:rsidRDefault="0049128E" w:rsidP="00A6585D">
      <w:pPr>
        <w:widowControl w:val="0"/>
        <w:jc w:val="both"/>
        <w:rPr>
          <w:i/>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Section 1231 Mechanics</w:t>
      </w:r>
      <w:r w:rsidR="00750582">
        <w:rPr>
          <w:i/>
          <w:szCs w:val="24"/>
        </w:rPr>
        <w:t>.</w:t>
      </w:r>
    </w:p>
    <w:p w14:paraId="48B59E83" w14:textId="1B31FECE" w:rsidR="00F55745" w:rsidRDefault="00F55745" w:rsidP="00A6585D">
      <w:pPr>
        <w:widowControl w:val="0"/>
        <w:jc w:val="both"/>
        <w:rPr>
          <w:i/>
          <w:szCs w:val="24"/>
        </w:rPr>
      </w:pPr>
    </w:p>
    <w:p w14:paraId="6808F5AE" w14:textId="77777777" w:rsidR="00F55745" w:rsidRPr="00576ED7" w:rsidRDefault="00F55745" w:rsidP="00A6585D">
      <w:pPr>
        <w:widowControl w:val="0"/>
        <w:jc w:val="both"/>
        <w:rPr>
          <w:szCs w:val="24"/>
        </w:rPr>
      </w:pPr>
    </w:p>
    <w:p w14:paraId="37EB022E" w14:textId="77777777" w:rsidR="0049128E" w:rsidRPr="00576ED7" w:rsidRDefault="008507EE" w:rsidP="00430EF8">
      <w:pPr>
        <w:pStyle w:val="Heading3"/>
      </w:pPr>
      <w:bookmarkStart w:id="145" w:name="_Toc141263551"/>
      <w:bookmarkEnd w:id="144"/>
      <w:r>
        <w:t>I</w:t>
      </w:r>
      <w:r w:rsidR="0049128E" w:rsidRPr="00576ED7">
        <w:t>V.  More Matching</w:t>
      </w:r>
      <w:bookmarkEnd w:id="145"/>
      <w:r w:rsidR="0049128E" w:rsidRPr="00576ED7">
        <w:fldChar w:fldCharType="begin"/>
      </w:r>
      <w:r w:rsidR="0049128E" w:rsidRPr="00576ED7">
        <w:instrText xml:space="preserve"> TC \l1 "V.  More Matching</w:instrText>
      </w:r>
      <w:r w:rsidR="0049128E" w:rsidRPr="00576ED7">
        <w:fldChar w:fldCharType="end"/>
      </w:r>
    </w:p>
    <w:p w14:paraId="4DBF7914" w14:textId="77777777" w:rsidR="0049128E" w:rsidRPr="00576ED7" w:rsidRDefault="0049128E" w:rsidP="00A6585D">
      <w:pPr>
        <w:widowControl w:val="0"/>
        <w:jc w:val="both"/>
        <w:rPr>
          <w:szCs w:val="24"/>
        </w:rPr>
      </w:pPr>
    </w:p>
    <w:p w14:paraId="4594C0FE" w14:textId="77777777" w:rsidR="0049128E" w:rsidRPr="00576ED7" w:rsidRDefault="0049128E" w:rsidP="00A6585D">
      <w:pPr>
        <w:widowControl w:val="0"/>
        <w:jc w:val="both"/>
        <w:rPr>
          <w:szCs w:val="24"/>
        </w:rPr>
      </w:pPr>
      <w:r w:rsidRPr="00576ED7">
        <w:rPr>
          <w:szCs w:val="24"/>
        </w:rPr>
        <w:t xml:space="preserve">The following materials should make the point that matching income and expenses with respect to character is more than simply the rule of some Code sections: it is a </w:t>
      </w:r>
      <w:r w:rsidR="008507EE">
        <w:rPr>
          <w:szCs w:val="24"/>
        </w:rPr>
        <w:t xml:space="preserve">bedrock </w:t>
      </w:r>
      <w:r w:rsidRPr="00576ED7">
        <w:rPr>
          <w:szCs w:val="24"/>
        </w:rPr>
        <w:t>principle that pervades construction of the Code.</w:t>
      </w:r>
    </w:p>
    <w:p w14:paraId="76BCAA1C" w14:textId="77777777" w:rsidR="0049128E" w:rsidRDefault="0049128E" w:rsidP="00A6585D">
      <w:pPr>
        <w:widowControl w:val="0"/>
        <w:jc w:val="both"/>
        <w:rPr>
          <w:szCs w:val="24"/>
        </w:rPr>
      </w:pPr>
    </w:p>
    <w:p w14:paraId="149F9F77" w14:textId="77777777" w:rsidR="00947CE6" w:rsidRPr="00576ED7" w:rsidRDefault="00947CE6" w:rsidP="00A6585D">
      <w:pPr>
        <w:widowControl w:val="0"/>
        <w:jc w:val="both"/>
        <w:rPr>
          <w:szCs w:val="24"/>
        </w:rPr>
      </w:pPr>
    </w:p>
    <w:p w14:paraId="3ED6EC35" w14:textId="77777777" w:rsidR="0049128E" w:rsidRPr="00576ED7" w:rsidRDefault="0049128E" w:rsidP="00A6585D">
      <w:pPr>
        <w:widowControl w:val="0"/>
        <w:jc w:val="both"/>
        <w:rPr>
          <w:szCs w:val="24"/>
        </w:rPr>
      </w:pPr>
    </w:p>
    <w:p w14:paraId="563086CB" w14:textId="77777777" w:rsidR="0049128E" w:rsidRPr="00576ED7" w:rsidRDefault="0049128E" w:rsidP="00A6585D">
      <w:pPr>
        <w:widowControl w:val="0"/>
        <w:jc w:val="both"/>
        <w:rPr>
          <w:szCs w:val="24"/>
        </w:rPr>
      </w:pPr>
      <w:r w:rsidRPr="00576ED7">
        <w:rPr>
          <w:b/>
          <w:szCs w:val="24"/>
        </w:rPr>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14:paraId="1EAFF5E9" w14:textId="77777777" w:rsidR="0049128E" w:rsidRPr="00576ED7" w:rsidRDefault="0049128E" w:rsidP="00A6585D">
      <w:pPr>
        <w:widowControl w:val="0"/>
        <w:jc w:val="both"/>
        <w:rPr>
          <w:szCs w:val="24"/>
        </w:rPr>
      </w:pPr>
    </w:p>
    <w:p w14:paraId="5F79AF27" w14:textId="77777777" w:rsidR="0049128E" w:rsidRPr="00576ED7" w:rsidRDefault="0049128E" w:rsidP="00A6585D">
      <w:pPr>
        <w:widowControl w:val="0"/>
        <w:jc w:val="both"/>
        <w:rPr>
          <w:szCs w:val="24"/>
        </w:rPr>
      </w:pPr>
      <w:r w:rsidRPr="00576ED7">
        <w:rPr>
          <w:szCs w:val="24"/>
        </w:rPr>
        <w:t>MR. JUSTICE BLACK delivered the opinion of the Court.</w:t>
      </w:r>
    </w:p>
    <w:p w14:paraId="5A415E42" w14:textId="77777777" w:rsidR="0049128E" w:rsidRPr="00576ED7" w:rsidRDefault="0049128E" w:rsidP="00A6585D">
      <w:pPr>
        <w:widowControl w:val="0"/>
        <w:jc w:val="both"/>
        <w:rPr>
          <w:szCs w:val="24"/>
        </w:rPr>
      </w:pPr>
    </w:p>
    <w:p w14:paraId="18C9E3D1" w14:textId="77777777" w:rsidR="0049128E" w:rsidRPr="00576ED7" w:rsidRDefault="0049128E" w:rsidP="00A6585D">
      <w:pPr>
        <w:widowControl w:val="0"/>
        <w:jc w:val="both"/>
        <w:rPr>
          <w:szCs w:val="24"/>
        </w:rPr>
      </w:pPr>
      <w:r w:rsidRPr="00576ED7">
        <w:rPr>
          <w:szCs w:val="24"/>
        </w:rPr>
        <w:t xml:space="preserve">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rendered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treated the original dividends as capital gains. Disagreeing with the Commissioner, the Tax Court classified the 1944 payment as an ordinary business loss. Disagreeing with the Tax Court, the Court of Appeals reversed, treating the loss as “capital.” This latter holding conflicts with the Third Circuit’s holding in </w:t>
      </w:r>
      <w:r w:rsidRPr="00576ED7">
        <w:rPr>
          <w:i/>
          <w:szCs w:val="24"/>
        </w:rPr>
        <w:t>Commissioner v. Switlik</w:t>
      </w:r>
      <w:r w:rsidRPr="00576ED7">
        <w:rPr>
          <w:szCs w:val="24"/>
        </w:rPr>
        <w:t>, 184 F.2d 299. Because of this conflict, we granted certiorari.</w:t>
      </w:r>
    </w:p>
    <w:p w14:paraId="14359A9A" w14:textId="77777777" w:rsidR="0049128E" w:rsidRPr="00576ED7" w:rsidRDefault="0049128E" w:rsidP="00A6585D">
      <w:pPr>
        <w:widowControl w:val="0"/>
        <w:jc w:val="both"/>
        <w:rPr>
          <w:szCs w:val="24"/>
        </w:rPr>
      </w:pPr>
    </w:p>
    <w:p w14:paraId="6778B8F8" w14:textId="77777777" w:rsidR="0049128E" w:rsidRPr="00576ED7" w:rsidRDefault="0049128E" w:rsidP="00A6585D">
      <w:pPr>
        <w:widowControl w:val="0"/>
        <w:jc w:val="both"/>
        <w:rPr>
          <w:szCs w:val="24"/>
        </w:rPr>
      </w:pPr>
      <w:r w:rsidRPr="00576ED7">
        <w:rPr>
          <w:szCs w:val="24"/>
        </w:rPr>
        <w:t xml:space="preserve">I.R.C. </w:t>
      </w:r>
      <w:r w:rsidR="00CA008D">
        <w:rPr>
          <w:szCs w:val="24"/>
        </w:rPr>
        <w:t>§ </w:t>
      </w:r>
      <w:r w:rsidRPr="00576ED7">
        <w:rPr>
          <w:szCs w:val="24"/>
        </w:rPr>
        <w:t xml:space="preserve">23(g) [(1222)] treats losses from sales or exchanges of capital assets as “capital losses,” and I.R.C. </w:t>
      </w:r>
      <w:r w:rsidR="00CA008D">
        <w:rPr>
          <w:szCs w:val="24"/>
        </w:rPr>
        <w:t>§ </w:t>
      </w:r>
      <w:r w:rsidRPr="00576ED7">
        <w:rPr>
          <w:szCs w:val="24"/>
        </w:rPr>
        <w:t>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distribution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payment during 1940 would simply have reduced the amount of capital gains taxpayers received during that year.</w:t>
      </w:r>
    </w:p>
    <w:p w14:paraId="1D5CF6AF" w14:textId="77777777" w:rsidR="0049128E" w:rsidRPr="00576ED7" w:rsidRDefault="0049128E" w:rsidP="00A6585D">
      <w:pPr>
        <w:widowControl w:val="0"/>
        <w:jc w:val="both"/>
        <w:rPr>
          <w:szCs w:val="24"/>
        </w:rPr>
      </w:pPr>
    </w:p>
    <w:p w14:paraId="12706354" w14:textId="77777777"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well established principle that each taxable year is a separate unit for tax accounting purposes. </w:t>
      </w:r>
      <w:r w:rsidRPr="00576ED7">
        <w:rPr>
          <w:i/>
          <w:szCs w:val="24"/>
        </w:rPr>
        <w:t>United States v. Lewis</w:t>
      </w:r>
      <w:r w:rsidRPr="00576ED7">
        <w:rPr>
          <w:szCs w:val="24"/>
        </w:rPr>
        <w:t xml:space="preserve">, 340 U.S. 590; </w:t>
      </w:r>
      <w:r w:rsidRPr="00576ED7">
        <w:rPr>
          <w:i/>
          <w:szCs w:val="24"/>
        </w:rPr>
        <w:t>North American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14:paraId="7C9F597D" w14:textId="77777777" w:rsidR="0049128E" w:rsidRPr="00576ED7" w:rsidRDefault="0049128E" w:rsidP="00A6585D">
      <w:pPr>
        <w:widowControl w:val="0"/>
        <w:jc w:val="both"/>
        <w:rPr>
          <w:szCs w:val="24"/>
        </w:rPr>
      </w:pPr>
    </w:p>
    <w:p w14:paraId="083917A9" w14:textId="77777777" w:rsidR="0049128E" w:rsidRPr="00576ED7" w:rsidRDefault="0049128E" w:rsidP="00A6585D">
      <w:pPr>
        <w:widowControl w:val="0"/>
        <w:jc w:val="both"/>
        <w:rPr>
          <w:szCs w:val="24"/>
        </w:rPr>
      </w:pPr>
      <w:r w:rsidRPr="00576ED7">
        <w:rPr>
          <w:szCs w:val="24"/>
        </w:rPr>
        <w:t>....</w:t>
      </w:r>
    </w:p>
    <w:p w14:paraId="114D5CA1" w14:textId="77777777" w:rsidR="0049128E" w:rsidRPr="00576ED7" w:rsidRDefault="0049128E" w:rsidP="00A6585D">
      <w:pPr>
        <w:widowControl w:val="0"/>
        <w:jc w:val="both"/>
        <w:rPr>
          <w:szCs w:val="24"/>
        </w:rPr>
      </w:pPr>
    </w:p>
    <w:p w14:paraId="5FE742BC" w14:textId="77777777" w:rsidR="0049128E" w:rsidRDefault="0049128E" w:rsidP="00A6585D">
      <w:pPr>
        <w:widowControl w:val="0"/>
        <w:jc w:val="both"/>
        <w:rPr>
          <w:szCs w:val="24"/>
        </w:rPr>
      </w:pPr>
      <w:r w:rsidRPr="00576ED7">
        <w:rPr>
          <w:szCs w:val="24"/>
        </w:rPr>
        <w:t>Affirmed.</w:t>
      </w:r>
    </w:p>
    <w:p w14:paraId="1404D57E" w14:textId="77777777" w:rsidR="000D3798" w:rsidRPr="00576ED7" w:rsidRDefault="000D3798" w:rsidP="00A6585D">
      <w:pPr>
        <w:widowControl w:val="0"/>
        <w:jc w:val="both"/>
        <w:rPr>
          <w:szCs w:val="24"/>
        </w:rPr>
      </w:pPr>
    </w:p>
    <w:p w14:paraId="45F8139E" w14:textId="77777777" w:rsidR="0049128E" w:rsidRPr="00576ED7" w:rsidRDefault="0049128E" w:rsidP="00A6585D">
      <w:pPr>
        <w:widowControl w:val="0"/>
        <w:jc w:val="both"/>
        <w:rPr>
          <w:szCs w:val="24"/>
        </w:rPr>
      </w:pPr>
    </w:p>
    <w:p w14:paraId="59156EC3" w14:textId="65A3BB27" w:rsidR="0049128E" w:rsidRPr="00576ED7" w:rsidRDefault="0049128E" w:rsidP="004D5D30">
      <w:pPr>
        <w:widowControl w:val="0"/>
        <w:jc w:val="both"/>
        <w:rPr>
          <w:szCs w:val="24"/>
        </w:rPr>
      </w:pPr>
      <w:r w:rsidRPr="00F51FAA">
        <w:rPr>
          <w:szCs w:val="24"/>
        </w:rPr>
        <w:t xml:space="preserve">MR. JUSTICE DOUGLAS, dissenting. </w:t>
      </w:r>
      <w:r w:rsidR="00F22E52" w:rsidRPr="00F51FAA">
        <w:rPr>
          <w:szCs w:val="24"/>
        </w:rPr>
        <w:t>…</w:t>
      </w:r>
      <w:r w:rsidR="00681C58">
        <w:rPr>
          <w:szCs w:val="24"/>
        </w:rPr>
        <w:t xml:space="preserve"> There were no capital transactions in the year in which the losses were suffered. Those transactions occurred and were accounted for in earlier years in accord with the established principle that each year is a separate unit for tax accounting purposes. </w:t>
      </w:r>
      <w:r w:rsidR="00F22E52" w:rsidRPr="00F51FAA">
        <w:rPr>
          <w:szCs w:val="24"/>
        </w:rPr>
        <w:t xml:space="preserve"> </w:t>
      </w:r>
      <w:r w:rsidR="004D5D30" w:rsidRPr="004D5D30">
        <w:rPr>
          <w:i/>
          <w:iCs/>
          <w:szCs w:val="24"/>
        </w:rPr>
        <w:t>See United States v. Lewis</w:t>
      </w:r>
      <w:r w:rsidR="004D5D30">
        <w:rPr>
          <w:szCs w:val="24"/>
        </w:rPr>
        <w:t>, 340 U.S. 590 (1951). I have not felt  . . . that the law made that an inexorable principle. But if it is the law, we should require observance of it – not merely by taxpayers but by the government as well. We should force each year to stand on its own footing, whoever may gain or lose from it in a particular case. We impeach that principle when we treat this year’s losses as if they diminished last year’s gains</w:t>
      </w:r>
    </w:p>
    <w:p w14:paraId="26470AEE" w14:textId="77777777" w:rsidR="00AB25A0" w:rsidRDefault="00AB25A0" w:rsidP="00A6585D">
      <w:pPr>
        <w:widowControl w:val="0"/>
        <w:jc w:val="both"/>
        <w:rPr>
          <w:szCs w:val="24"/>
        </w:rPr>
      </w:pPr>
    </w:p>
    <w:p w14:paraId="0E7B0902" w14:textId="179B8561" w:rsidR="0049128E" w:rsidRDefault="0049128E" w:rsidP="00A6585D">
      <w:pPr>
        <w:widowControl w:val="0"/>
        <w:jc w:val="both"/>
        <w:rPr>
          <w:szCs w:val="24"/>
        </w:rPr>
      </w:pPr>
      <w:r w:rsidRPr="00576ED7">
        <w:rPr>
          <w:szCs w:val="24"/>
        </w:rPr>
        <w:t xml:space="preserve">MR. JUSTICE JACKSON, whom MR. JUSTICE FRANKFURTER joins, </w:t>
      </w:r>
      <w:r w:rsidRPr="00F51FAA">
        <w:rPr>
          <w:szCs w:val="24"/>
        </w:rPr>
        <w:t>dissenting.</w:t>
      </w:r>
      <w:r w:rsidR="00A61DDC" w:rsidRPr="00F51FAA">
        <w:rPr>
          <w:szCs w:val="24"/>
        </w:rPr>
        <w:t xml:space="preserve">  [omitted].</w:t>
      </w:r>
    </w:p>
    <w:p w14:paraId="21153C37" w14:textId="4AB549AF" w:rsidR="00E02944" w:rsidRDefault="00E02944">
      <w:pPr>
        <w:rPr>
          <w:szCs w:val="24"/>
        </w:rPr>
      </w:pPr>
    </w:p>
    <w:p w14:paraId="27D893EB" w14:textId="77777777" w:rsidR="00947CE6" w:rsidRDefault="00947CE6">
      <w:pPr>
        <w:rPr>
          <w:szCs w:val="24"/>
        </w:rPr>
      </w:pPr>
    </w:p>
    <w:p w14:paraId="3AAF73F1" w14:textId="77777777" w:rsidR="00947CE6" w:rsidRDefault="00947CE6">
      <w:pPr>
        <w:rPr>
          <w:szCs w:val="24"/>
        </w:rPr>
      </w:pPr>
    </w:p>
    <w:p w14:paraId="422426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FD6462C" w14:textId="77777777" w:rsidR="0049128E" w:rsidRPr="00576ED7" w:rsidRDefault="0049128E" w:rsidP="00A6585D">
      <w:pPr>
        <w:widowControl w:val="0"/>
        <w:jc w:val="both"/>
        <w:rPr>
          <w:szCs w:val="24"/>
        </w:rPr>
      </w:pPr>
    </w:p>
    <w:p w14:paraId="5A4F15EC" w14:textId="5E22C4A5" w:rsidR="0049128E" w:rsidRDefault="0049128E" w:rsidP="00A6585D">
      <w:pPr>
        <w:widowControl w:val="0"/>
        <w:jc w:val="both"/>
        <w:rPr>
          <w:szCs w:val="24"/>
        </w:rPr>
      </w:pPr>
      <w:r w:rsidRPr="00576ED7">
        <w:rPr>
          <w:szCs w:val="24"/>
        </w:rPr>
        <w:t>1.  Upon liquidation of a corporation, the corporation distributes its assets to its shareholder</w:t>
      </w:r>
      <w:r w:rsidR="00686000">
        <w:rPr>
          <w:szCs w:val="24"/>
        </w:rPr>
        <w:t xml:space="preserve">s in exchange for their stock. </w:t>
      </w:r>
      <w:r w:rsidRPr="00576ED7">
        <w:rPr>
          <w:szCs w:val="24"/>
        </w:rPr>
        <w:t xml:space="preserve">Shareholders treat this as a sale or exchange of a capital asset. </w:t>
      </w:r>
      <w:r w:rsidR="00CA008D">
        <w:rPr>
          <w:szCs w:val="24"/>
        </w:rPr>
        <w:t>§ </w:t>
      </w:r>
      <w:r w:rsidRPr="00576ED7">
        <w:rPr>
          <w:szCs w:val="24"/>
        </w:rPr>
        <w:t>331(a)</w:t>
      </w:r>
      <w:r w:rsidR="002C5BAA" w:rsidRPr="00576ED7">
        <w:rPr>
          <w:szCs w:val="24"/>
        </w:rPr>
        <w:t xml:space="preserve">. </w:t>
      </w:r>
      <w:r w:rsidRPr="00576ED7">
        <w:rPr>
          <w:szCs w:val="24"/>
        </w:rPr>
        <w:t xml:space="preserve">Recall from our discussion of </w:t>
      </w:r>
      <w:r w:rsidRPr="00576ED7">
        <w:rPr>
          <w:i/>
          <w:szCs w:val="24"/>
        </w:rPr>
        <w:t>Gilliam</w:t>
      </w:r>
      <w:r w:rsidRPr="00576ED7">
        <w:rPr>
          <w:szCs w:val="24"/>
        </w:rPr>
        <w:t xml:space="preserve"> that payment of a tort judgment would have been an ordinary and necessary business expense, deductible under </w:t>
      </w:r>
      <w:r w:rsidR="00CA008D">
        <w:rPr>
          <w:szCs w:val="24"/>
        </w:rPr>
        <w:t>§ </w:t>
      </w:r>
      <w:r w:rsidRPr="00576ED7">
        <w:rPr>
          <w:szCs w:val="24"/>
        </w:rPr>
        <w:t>162(a).</w:t>
      </w:r>
    </w:p>
    <w:p w14:paraId="76DEE0A7" w14:textId="77777777" w:rsidR="00F55745" w:rsidRPr="00576ED7" w:rsidRDefault="00F55745" w:rsidP="00A6585D">
      <w:pPr>
        <w:widowControl w:val="0"/>
        <w:jc w:val="both"/>
        <w:rPr>
          <w:szCs w:val="24"/>
        </w:rPr>
      </w:pPr>
    </w:p>
    <w:p w14:paraId="19079579" w14:textId="3ED3D81C" w:rsidR="0049128E" w:rsidRPr="00576ED7" w:rsidRDefault="0049128E" w:rsidP="00A6585D">
      <w:pPr>
        <w:widowControl w:val="0"/>
        <w:jc w:val="both"/>
        <w:rPr>
          <w:szCs w:val="24"/>
        </w:rPr>
      </w:pPr>
      <w:r w:rsidRPr="00576ED7">
        <w:rPr>
          <w:szCs w:val="24"/>
        </w:rPr>
        <w:t xml:space="preserve">2.  The opinion of Justice Jackson </w:t>
      </w:r>
      <w:r w:rsidR="00DC277A">
        <w:rPr>
          <w:szCs w:val="24"/>
        </w:rPr>
        <w:t xml:space="preserve">(omitted) </w:t>
      </w:r>
      <w:r w:rsidRPr="00576ED7">
        <w:rPr>
          <w:szCs w:val="24"/>
        </w:rPr>
        <w:t>spells out just what is at stake. First, recognition of capital losses would save taxpayers less than recognition of the same losses as ordinary</w:t>
      </w:r>
      <w:r w:rsidR="002C5BAA" w:rsidRPr="00576ED7">
        <w:rPr>
          <w:szCs w:val="24"/>
        </w:rPr>
        <w:t xml:space="preserve">. </w:t>
      </w:r>
      <w:r w:rsidRPr="00576ED7">
        <w:rPr>
          <w:szCs w:val="24"/>
        </w:rPr>
        <w:t xml:space="preserve">Second, capital losses are – except to the narrow extent permitted by </w:t>
      </w:r>
      <w:r w:rsidR="00CA008D">
        <w:rPr>
          <w:szCs w:val="24"/>
        </w:rPr>
        <w:t>§ </w:t>
      </w:r>
      <w:r w:rsidRPr="00576ED7">
        <w:rPr>
          <w:szCs w:val="24"/>
        </w:rPr>
        <w:t>1211 – only offset by capital gains. If a taxpayer does not or cannot recognize capital gains, the long-term capital losses simply become a useless asset to the taxpayer</w:t>
      </w:r>
      <w:r w:rsidR="002C5BAA" w:rsidRPr="00576ED7">
        <w:rPr>
          <w:szCs w:val="24"/>
        </w:rPr>
        <w:t>.</w:t>
      </w:r>
      <w:r w:rsidR="002C5BAA">
        <w:rPr>
          <w:szCs w:val="24"/>
        </w:rPr>
        <w:t xml:space="preserve"> </w:t>
      </w:r>
      <w:r w:rsidR="00B56EA4">
        <w:rPr>
          <w:szCs w:val="24"/>
        </w:rPr>
        <w:t>Also,</w:t>
      </w:r>
      <w:r w:rsidR="004542E3">
        <w:rPr>
          <w:szCs w:val="24"/>
        </w:rPr>
        <w:t xml:space="preserve"> the tax liability of the </w:t>
      </w:r>
      <w:r w:rsidR="0089079B">
        <w:rPr>
          <w:szCs w:val="24"/>
        </w:rPr>
        <w:t>liquidated corporation should have been less under the majority’s view because of the deductions, but the statute of limitations had no doubt run.</w:t>
      </w:r>
    </w:p>
    <w:p w14:paraId="52FE0F02" w14:textId="77777777" w:rsidR="0049128E" w:rsidRPr="00576ED7" w:rsidRDefault="0049128E" w:rsidP="00A6585D">
      <w:pPr>
        <w:widowControl w:val="0"/>
        <w:jc w:val="both"/>
        <w:rPr>
          <w:szCs w:val="24"/>
        </w:rPr>
      </w:pPr>
    </w:p>
    <w:p w14:paraId="7792A793" w14:textId="7A8E4FA3"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00686000">
        <w:rPr>
          <w:szCs w:val="24"/>
        </w:rPr>
        <w:t xml:space="preserve">. </w:t>
      </w:r>
      <w:r w:rsidRPr="00576ED7">
        <w:rPr>
          <w:szCs w:val="24"/>
        </w:rPr>
        <w:t>The Tax Court and Justice Jackson bought into th</w:t>
      </w:r>
      <w:r w:rsidR="00686000">
        <w:rPr>
          <w:szCs w:val="24"/>
        </w:rPr>
        <w:t xml:space="preserve">e annual accounting principle. </w:t>
      </w:r>
      <w:r w:rsidRPr="00576ED7">
        <w:rPr>
          <w:szCs w:val="24"/>
        </w:rPr>
        <w:t>The other principle that permeates the Code is that a taxpayer may not change the character of income or loss – wh</w:t>
      </w:r>
      <w:r w:rsidR="00686000">
        <w:rPr>
          <w:szCs w:val="24"/>
        </w:rPr>
        <w:t>ether ca</w:t>
      </w:r>
      <w:r w:rsidR="009F0A5E">
        <w:rPr>
          <w:szCs w:val="24"/>
        </w:rPr>
        <w:t xml:space="preserve">pital or ordinary. </w:t>
      </w:r>
      <w:r w:rsidRPr="00576ED7">
        <w:rPr>
          <w:szCs w:val="24"/>
        </w:rPr>
        <w:t xml:space="preserve">This is a </w:t>
      </w:r>
      <w:r w:rsidRPr="00576ED7">
        <w:rPr>
          <w:i/>
          <w:szCs w:val="24"/>
        </w:rPr>
        <w:t>very</w:t>
      </w:r>
      <w:r w:rsidRPr="00576ED7">
        <w:rPr>
          <w:szCs w:val="24"/>
        </w:rPr>
        <w:t xml:space="preserve"> strong policy that only rarely </w:t>
      </w:r>
      <w:r w:rsidR="008507EE">
        <w:rPr>
          <w:szCs w:val="24"/>
        </w:rPr>
        <w:t xml:space="preserve">yields </w:t>
      </w:r>
      <w:r w:rsidR="00686000">
        <w:rPr>
          <w:szCs w:val="24"/>
        </w:rPr>
        <w:t>to another policy</w:t>
      </w:r>
      <w:r w:rsidR="002C5BAA">
        <w:rPr>
          <w:szCs w:val="24"/>
        </w:rPr>
        <w:t xml:space="preserve">. </w:t>
      </w:r>
      <w:r w:rsidR="008507EE">
        <w:rPr>
          <w:szCs w:val="24"/>
        </w:rPr>
        <w:t>Often</w:t>
      </w:r>
      <w:r w:rsidRPr="00576ED7">
        <w:rPr>
          <w:szCs w:val="24"/>
        </w:rPr>
        <w:t>, taxpayers’ machinations are much more deliberate than they were in this case.</w:t>
      </w:r>
    </w:p>
    <w:p w14:paraId="5033A92A" w14:textId="77777777" w:rsidR="0049128E" w:rsidRDefault="0049128E" w:rsidP="00A6585D">
      <w:pPr>
        <w:widowControl w:val="0"/>
        <w:jc w:val="both"/>
        <w:rPr>
          <w:szCs w:val="24"/>
        </w:rPr>
      </w:pPr>
    </w:p>
    <w:p w14:paraId="68ED8659" w14:textId="77777777" w:rsidR="0049128E" w:rsidRPr="00576ED7" w:rsidRDefault="0049128E" w:rsidP="00A6585D">
      <w:pPr>
        <w:widowControl w:val="0"/>
        <w:jc w:val="both"/>
        <w:rPr>
          <w:szCs w:val="24"/>
        </w:rPr>
      </w:pPr>
    </w:p>
    <w:p w14:paraId="7B47F938" w14:textId="77777777"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14:paraId="1330C0F9" w14:textId="77777777" w:rsidR="0049128E" w:rsidRPr="00576ED7" w:rsidRDefault="0049128E" w:rsidP="00A6585D">
      <w:pPr>
        <w:widowControl w:val="0"/>
        <w:jc w:val="both"/>
        <w:rPr>
          <w:szCs w:val="24"/>
        </w:rPr>
      </w:pPr>
    </w:p>
    <w:p w14:paraId="5067CC06" w14:textId="77777777" w:rsidR="0049128E" w:rsidRPr="00576ED7" w:rsidRDefault="0049128E" w:rsidP="00A6585D">
      <w:pPr>
        <w:widowControl w:val="0"/>
        <w:jc w:val="both"/>
        <w:rPr>
          <w:szCs w:val="24"/>
        </w:rPr>
      </w:pPr>
      <w:r w:rsidRPr="00576ED7">
        <w:rPr>
          <w:szCs w:val="24"/>
        </w:rPr>
        <w:t>Ours is an income tax</w:t>
      </w:r>
      <w:r w:rsidR="00686000">
        <w:rPr>
          <w:szCs w:val="24"/>
        </w:rPr>
        <w:t xml:space="preserve"> system that taxes net income. </w:t>
      </w:r>
      <w:r w:rsidRPr="00576ED7">
        <w:rPr>
          <w:szCs w:val="24"/>
        </w:rPr>
        <w:t xml:space="preserve">But what if certain income is not subject to tax because it falls within an exception to the first of our three guiding principles? </w:t>
      </w:r>
      <w:r w:rsidR="00067D3B">
        <w:rPr>
          <w:szCs w:val="24"/>
        </w:rPr>
        <w:t xml:space="preserve">Should the expense of producing such income be deductible? </w:t>
      </w:r>
      <w:r w:rsidRPr="00576ED7">
        <w:rPr>
          <w:szCs w:val="24"/>
        </w:rPr>
        <w:t>Logically, such expenses should not be deductible – and this is indeed a rule that the Code implements in at least two places.</w:t>
      </w:r>
    </w:p>
    <w:p w14:paraId="390AEB88" w14:textId="77777777" w:rsidR="0049128E" w:rsidRPr="00576ED7" w:rsidRDefault="0049128E" w:rsidP="00A6585D">
      <w:pPr>
        <w:widowControl w:val="0"/>
        <w:jc w:val="both"/>
        <w:rPr>
          <w:szCs w:val="24"/>
        </w:rPr>
      </w:pPr>
    </w:p>
    <w:p w14:paraId="72FA82B7" w14:textId="3D970136" w:rsidR="0049128E" w:rsidRPr="00576ED7" w:rsidRDefault="0049128E" w:rsidP="00A6585D">
      <w:pPr>
        <w:widowControl w:val="0"/>
        <w:jc w:val="both"/>
        <w:rPr>
          <w:szCs w:val="24"/>
        </w:rPr>
      </w:pPr>
      <w:r w:rsidRPr="00576ED7">
        <w:rPr>
          <w:szCs w:val="24"/>
        </w:rPr>
        <w:t>Section 265 denies deductions for the costs o</w:t>
      </w:r>
      <w:r w:rsidR="00686000">
        <w:rPr>
          <w:szCs w:val="24"/>
        </w:rPr>
        <w:t xml:space="preserve">f realizing tax exempt income. </w:t>
      </w:r>
      <w:r w:rsidRPr="00576ED7">
        <w:rPr>
          <w:szCs w:val="24"/>
        </w:rPr>
        <w:t>Section 264(a)(1) provides that a life insurance contract beneficiary’s premium pay</w:t>
      </w:r>
      <w:r w:rsidR="00686000">
        <w:rPr>
          <w:szCs w:val="24"/>
        </w:rPr>
        <w:t xml:space="preserve">ment is not deductible. </w:t>
      </w:r>
      <w:r w:rsidRPr="00576ED7">
        <w:rPr>
          <w:szCs w:val="24"/>
        </w:rPr>
        <w:t>Of course, the life insurance payment</w:t>
      </w:r>
      <w:r w:rsidR="00377127">
        <w:rPr>
          <w:szCs w:val="24"/>
        </w:rPr>
        <w:t>s made</w:t>
      </w:r>
      <w:r w:rsidRPr="00576ED7">
        <w:rPr>
          <w:szCs w:val="24"/>
        </w:rPr>
        <w:t xml:space="preserve"> by reason of death </w:t>
      </w:r>
      <w:r w:rsidR="00377127">
        <w:rPr>
          <w:szCs w:val="24"/>
        </w:rPr>
        <w:t>are</w:t>
      </w:r>
      <w:r w:rsidRPr="00576ED7">
        <w:rPr>
          <w:szCs w:val="24"/>
        </w:rPr>
        <w:t xml:space="preserve"> excluded from t</w:t>
      </w:r>
      <w:r w:rsidR="00686000">
        <w:rPr>
          <w:szCs w:val="24"/>
        </w:rPr>
        <w:t xml:space="preserve">he beneficiary’s gross income. </w:t>
      </w:r>
      <w:r w:rsidR="00CA008D">
        <w:rPr>
          <w:szCs w:val="24"/>
        </w:rPr>
        <w:t>§ </w:t>
      </w:r>
      <w:r w:rsidRPr="00576ED7">
        <w:rPr>
          <w:szCs w:val="24"/>
        </w:rPr>
        <w:t>101(a)(1). This same principle generally applies to interest incurred to pay life insurance contract premiums</w:t>
      </w:r>
      <w:r w:rsidR="002C5BAA" w:rsidRPr="00576ED7">
        <w:rPr>
          <w:szCs w:val="24"/>
        </w:rPr>
        <w:t xml:space="preserve">. </w:t>
      </w:r>
      <w:r w:rsidR="00CA008D">
        <w:rPr>
          <w:szCs w:val="24"/>
        </w:rPr>
        <w:t>§ </w:t>
      </w:r>
      <w:r w:rsidRPr="00576ED7">
        <w:rPr>
          <w:szCs w:val="24"/>
        </w:rPr>
        <w:t>264(a)(4).</w:t>
      </w:r>
    </w:p>
    <w:p w14:paraId="0F759D2C" w14:textId="77777777" w:rsidR="0049128E" w:rsidRDefault="0049128E" w:rsidP="00A6585D">
      <w:pPr>
        <w:widowControl w:val="0"/>
        <w:jc w:val="both"/>
        <w:rPr>
          <w:szCs w:val="24"/>
        </w:rPr>
      </w:pPr>
    </w:p>
    <w:p w14:paraId="2E1B49AC" w14:textId="77777777" w:rsidR="008507EE" w:rsidRPr="00576ED7" w:rsidRDefault="008507EE" w:rsidP="00A6585D">
      <w:pPr>
        <w:widowControl w:val="0"/>
        <w:jc w:val="both"/>
        <w:rPr>
          <w:szCs w:val="24"/>
        </w:rPr>
      </w:pPr>
    </w:p>
    <w:p w14:paraId="67E61729" w14:textId="77777777" w:rsidR="0049128E" w:rsidRPr="00576ED7" w:rsidRDefault="0049128E" w:rsidP="00A6585D">
      <w:pPr>
        <w:widowControl w:val="0"/>
        <w:ind w:left="720"/>
        <w:jc w:val="both"/>
        <w:rPr>
          <w:szCs w:val="24"/>
        </w:rPr>
      </w:pPr>
      <w:r w:rsidRPr="00576ED7">
        <w:rPr>
          <w:i/>
          <w:szCs w:val="24"/>
        </w:rPr>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14:paraId="01136B45" w14:textId="77777777" w:rsidR="0049128E" w:rsidRPr="00576ED7" w:rsidRDefault="0049128E" w:rsidP="00A6585D">
      <w:pPr>
        <w:widowControl w:val="0"/>
        <w:jc w:val="both"/>
        <w:rPr>
          <w:szCs w:val="24"/>
        </w:rPr>
      </w:pPr>
    </w:p>
    <w:p w14:paraId="6106F4B4" w14:textId="71B16A2B" w:rsidR="0049128E" w:rsidRPr="00576ED7" w:rsidRDefault="0049128E" w:rsidP="00A6585D">
      <w:pPr>
        <w:widowControl w:val="0"/>
        <w:jc w:val="both"/>
        <w:rPr>
          <w:szCs w:val="24"/>
        </w:rPr>
      </w:pPr>
      <w:r w:rsidRPr="00576ED7">
        <w:rPr>
          <w:szCs w:val="24"/>
        </w:rPr>
        <w:t xml:space="preserve">Section 163(d)(1) limits the interest deduction </w:t>
      </w:r>
      <w:r w:rsidR="00067D3B">
        <w:rPr>
          <w:szCs w:val="24"/>
        </w:rPr>
        <w:t xml:space="preserve">to interest on indebtedness properly allocable to property held </w:t>
      </w:r>
      <w:r w:rsidRPr="00576ED7">
        <w:rPr>
          <w:szCs w:val="24"/>
        </w:rPr>
        <w:t>for investment</w:t>
      </w:r>
      <w:r w:rsidR="00067D3B">
        <w:rPr>
          <w:szCs w:val="24"/>
        </w:rPr>
        <w:t xml:space="preserve"> to the extent of </w:t>
      </w:r>
      <w:r w:rsidRPr="00576ED7">
        <w:rPr>
          <w:szCs w:val="24"/>
        </w:rPr>
        <w:t>taxpayer’s “net investment inc</w:t>
      </w:r>
      <w:r w:rsidR="009F0A5E">
        <w:rPr>
          <w:szCs w:val="24"/>
        </w:rPr>
        <w:t xml:space="preserve">ome ... for the taxable year.” </w:t>
      </w:r>
      <w:r w:rsidR="004132CC">
        <w:rPr>
          <w:szCs w:val="24"/>
        </w:rPr>
        <w:t xml:space="preserve">Taxpayer may elect to </w:t>
      </w:r>
      <w:r w:rsidR="00E50969">
        <w:rPr>
          <w:szCs w:val="24"/>
        </w:rPr>
        <w:t>treat his “qualified dividend income,”</w:t>
      </w:r>
      <w:r w:rsidR="000201EA">
        <w:rPr>
          <w:szCs w:val="24"/>
        </w:rPr>
        <w:t xml:space="preserve"> </w:t>
      </w:r>
      <w:r w:rsidR="00E50969">
        <w:rPr>
          <w:i/>
          <w:szCs w:val="24"/>
        </w:rPr>
        <w:t>see</w:t>
      </w:r>
      <w:r w:rsidR="00E50969">
        <w:rPr>
          <w:szCs w:val="24"/>
        </w:rPr>
        <w:t xml:space="preserve"> § 1(h)(11)(B), as “investment income,” thereby increasing the amount of investment interest he may deduct</w:t>
      </w:r>
      <w:r w:rsidR="002C5BAA">
        <w:rPr>
          <w:szCs w:val="24"/>
        </w:rPr>
        <w:t xml:space="preserve">. </w:t>
      </w:r>
      <w:r w:rsidR="00E50969">
        <w:rPr>
          <w:szCs w:val="24"/>
        </w:rPr>
        <w:t>§ 1</w:t>
      </w:r>
      <w:r w:rsidR="00F4567D">
        <w:rPr>
          <w:szCs w:val="24"/>
        </w:rPr>
        <w:t xml:space="preserve">63(d)(4). </w:t>
      </w:r>
      <w:r w:rsidRPr="00576ED7">
        <w:rPr>
          <w:szCs w:val="24"/>
        </w:rPr>
        <w:t>Taxpayer may carry forward any investment interest disallowed to the succeeding taxable year</w:t>
      </w:r>
      <w:r w:rsidR="002C5BAA" w:rsidRPr="00576ED7">
        <w:rPr>
          <w:szCs w:val="24"/>
        </w:rPr>
        <w:t>.</w:t>
      </w:r>
      <w:r w:rsidR="002C5BAA">
        <w:rPr>
          <w:szCs w:val="24"/>
        </w:rPr>
        <w:t xml:space="preserve"> </w:t>
      </w:r>
      <w:r w:rsidR="00E50969">
        <w:rPr>
          <w:szCs w:val="24"/>
        </w:rPr>
        <w:t>§ 163(d)(2)</w:t>
      </w:r>
      <w:r w:rsidR="002C5BAA">
        <w:rPr>
          <w:szCs w:val="24"/>
        </w:rPr>
        <w:t xml:space="preserve">. </w:t>
      </w:r>
      <w:r w:rsidR="008116D9">
        <w:rPr>
          <w:szCs w:val="24"/>
        </w:rPr>
        <w:t>Until 2026, § 67(g) suspends even this deduction.</w:t>
      </w:r>
    </w:p>
    <w:p w14:paraId="62E697E6" w14:textId="77777777" w:rsidR="0049128E" w:rsidRPr="00576ED7" w:rsidRDefault="0049128E" w:rsidP="00A6585D">
      <w:pPr>
        <w:widowControl w:val="0"/>
        <w:jc w:val="both"/>
        <w:rPr>
          <w:szCs w:val="24"/>
        </w:rPr>
      </w:pPr>
    </w:p>
    <w:p w14:paraId="435E372F" w14:textId="77777777" w:rsidR="0049128E" w:rsidRPr="00576ED7" w:rsidRDefault="0049128E" w:rsidP="00A6585D">
      <w:pPr>
        <w:widowControl w:val="0"/>
        <w:jc w:val="both"/>
        <w:rPr>
          <w:szCs w:val="24"/>
        </w:rPr>
      </w:pPr>
    </w:p>
    <w:p w14:paraId="1077DDBE" w14:textId="7A4E9226" w:rsidR="0049128E" w:rsidRPr="00576ED7" w:rsidRDefault="0049128E" w:rsidP="00A6585D">
      <w:pPr>
        <w:widowControl w:val="0"/>
        <w:ind w:left="720"/>
        <w:jc w:val="both"/>
        <w:rPr>
          <w:szCs w:val="24"/>
        </w:rPr>
      </w:pPr>
      <w:r w:rsidRPr="00576ED7">
        <w:rPr>
          <w:i/>
          <w:szCs w:val="24"/>
        </w:rPr>
        <w:t xml:space="preserve">C.  Passive Activities </w:t>
      </w:r>
      <w:r w:rsidR="00331887">
        <w:rPr>
          <w:i/>
          <w:szCs w:val="24"/>
        </w:rPr>
        <w:t xml:space="preserve">Income and </w:t>
      </w:r>
      <w:r w:rsidRPr="00576ED7">
        <w:rPr>
          <w:i/>
          <w:szCs w:val="24"/>
        </w:rPr>
        <w:t>Losses</w:t>
      </w:r>
      <w:r w:rsidRPr="00576ED7">
        <w:rPr>
          <w:szCs w:val="24"/>
        </w:rPr>
        <w:fldChar w:fldCharType="begin"/>
      </w:r>
      <w:r w:rsidRPr="00576ED7">
        <w:rPr>
          <w:i/>
          <w:szCs w:val="24"/>
        </w:rPr>
        <w:instrText xml:space="preserve"> TC \l2 "C.  Passive Activities </w:instrText>
      </w:r>
      <w:r w:rsidR="00331887">
        <w:rPr>
          <w:i/>
          <w:szCs w:val="24"/>
        </w:rPr>
        <w:instrText xml:space="preserve">Income and </w:instrText>
      </w:r>
      <w:r w:rsidRPr="00576ED7">
        <w:rPr>
          <w:i/>
          <w:szCs w:val="24"/>
        </w:rPr>
        <w:instrText>Losses</w:instrText>
      </w:r>
      <w:r w:rsidRPr="00576ED7">
        <w:rPr>
          <w:szCs w:val="24"/>
        </w:rPr>
        <w:fldChar w:fldCharType="end"/>
      </w:r>
    </w:p>
    <w:p w14:paraId="6182896E" w14:textId="77777777" w:rsidR="0049128E" w:rsidRPr="00576ED7" w:rsidRDefault="0049128E" w:rsidP="00A6585D">
      <w:pPr>
        <w:widowControl w:val="0"/>
        <w:jc w:val="both"/>
        <w:rPr>
          <w:szCs w:val="24"/>
        </w:rPr>
      </w:pPr>
    </w:p>
    <w:p w14:paraId="67DF1EC5" w14:textId="77777777" w:rsidR="0049128E" w:rsidRPr="00576ED7" w:rsidRDefault="0049128E" w:rsidP="00A6585D">
      <w:pPr>
        <w:widowControl w:val="0"/>
        <w:jc w:val="both"/>
        <w:rPr>
          <w:szCs w:val="24"/>
        </w:rPr>
      </w:pPr>
      <w:r w:rsidRPr="00576ED7">
        <w:rPr>
          <w:szCs w:val="24"/>
        </w:rPr>
        <w:t xml:space="preserve">A passive activity is a trade or business in which the taxpayer does not “materially </w:t>
      </w:r>
      <w:r w:rsidR="009F0A5E">
        <w:rPr>
          <w:szCs w:val="24"/>
        </w:rPr>
        <w:t xml:space="preserve">participate.” </w:t>
      </w:r>
      <w:r w:rsidR="00CA008D">
        <w:rPr>
          <w:szCs w:val="24"/>
        </w:rPr>
        <w:t>§ </w:t>
      </w:r>
      <w:r w:rsidR="00686000">
        <w:rPr>
          <w:szCs w:val="24"/>
        </w:rPr>
        <w:t xml:space="preserve">469(c)(1). </w:t>
      </w:r>
      <w:r w:rsidRPr="00576ED7">
        <w:rPr>
          <w:szCs w:val="24"/>
        </w:rPr>
        <w:t>An individual taxpayer may not deduct aggregate passive activity losses in excess of his passive activity income, nor claim credits in excess of the tax attributable to the aggregate of his net income from passive activities. §</w:t>
      </w:r>
      <w:r w:rsidR="00CA008D">
        <w:rPr>
          <w:szCs w:val="24"/>
        </w:rPr>
        <w:t>§ </w:t>
      </w:r>
      <w:r w:rsidR="009F0A5E">
        <w:rPr>
          <w:szCs w:val="24"/>
        </w:rPr>
        <w:t xml:space="preserve">469(a)(1), 469(d). </w:t>
      </w:r>
      <w:r w:rsidRPr="00576ED7">
        <w:rPr>
          <w:szCs w:val="24"/>
        </w:rPr>
        <w:t xml:space="preserve">We defer discussion of the details of </w:t>
      </w:r>
      <w:r w:rsidR="00CA008D">
        <w:rPr>
          <w:szCs w:val="24"/>
        </w:rPr>
        <w:t>§ </w:t>
      </w:r>
      <w:r w:rsidRPr="00576ED7">
        <w:rPr>
          <w:szCs w:val="24"/>
        </w:rPr>
        <w:t>469 t</w:t>
      </w:r>
      <w:r w:rsidR="009F0A5E">
        <w:rPr>
          <w:szCs w:val="24"/>
        </w:rPr>
        <w:t xml:space="preserve">o a course in partnership tax. </w:t>
      </w:r>
      <w:r w:rsidRPr="00576ED7">
        <w:rPr>
          <w:szCs w:val="24"/>
        </w:rPr>
        <w:t>The important point here is that there is absolutely no mismatching of losses derived from passive activities with any other type of income – whether ordinary income or portfolio (investment) income – until taxpayer has sold all his interests in passive activities.</w:t>
      </w:r>
    </w:p>
    <w:p w14:paraId="77FFA8A8" w14:textId="77777777" w:rsidR="00947CE6" w:rsidRDefault="00EA7DD9" w:rsidP="00EA7DD9">
      <w:pPr>
        <w:widowControl w:val="0"/>
        <w:ind w:left="720"/>
        <w:jc w:val="both"/>
        <w:rPr>
          <w:i/>
          <w:szCs w:val="24"/>
        </w:rPr>
      </w:pPr>
      <w:r>
        <w:rPr>
          <w:i/>
          <w:szCs w:val="24"/>
        </w:rPr>
        <w:t>D</w:t>
      </w:r>
      <w:r w:rsidRPr="00576ED7">
        <w:rPr>
          <w:i/>
          <w:szCs w:val="24"/>
        </w:rPr>
        <w:t xml:space="preserve">.  </w:t>
      </w:r>
      <w:r w:rsidR="009B19BB">
        <w:rPr>
          <w:i/>
          <w:szCs w:val="24"/>
        </w:rPr>
        <w:t>E</w:t>
      </w:r>
      <w:r w:rsidR="0067532C">
        <w:rPr>
          <w:i/>
          <w:szCs w:val="24"/>
        </w:rPr>
        <w:t>xcess Business Losses of Noncorporate Taxpayers</w:t>
      </w:r>
      <w:r w:rsidR="009F1A52">
        <w:rPr>
          <w:i/>
          <w:szCs w:val="24"/>
        </w:rPr>
        <w:t>:  § 461(</w:t>
      </w:r>
      <w:r w:rsidR="009F1A52">
        <w:rPr>
          <w:iCs/>
          <w:szCs w:val="24"/>
        </w:rPr>
        <w:t>l</w:t>
      </w:r>
      <w:r w:rsidR="009F1A52">
        <w:rPr>
          <w:i/>
          <w:szCs w:val="24"/>
        </w:rPr>
        <w:t>)</w:t>
      </w:r>
    </w:p>
    <w:p w14:paraId="0B582750" w14:textId="25F63982" w:rsidR="00EA7DD9" w:rsidRPr="00576ED7" w:rsidRDefault="00EA7DD9" w:rsidP="00EA7DD9">
      <w:pPr>
        <w:widowControl w:val="0"/>
        <w:ind w:left="720"/>
        <w:jc w:val="both"/>
        <w:rPr>
          <w:szCs w:val="24"/>
        </w:rPr>
      </w:pPr>
      <w:r w:rsidRPr="00576ED7">
        <w:rPr>
          <w:szCs w:val="24"/>
        </w:rPr>
        <w:fldChar w:fldCharType="begin"/>
      </w:r>
      <w:r w:rsidRPr="00576ED7">
        <w:rPr>
          <w:i/>
          <w:szCs w:val="24"/>
        </w:rPr>
        <w:instrText xml:space="preserve"> TC \l2 "</w:instrText>
      </w:r>
      <w:r w:rsidR="00D32081">
        <w:rPr>
          <w:i/>
          <w:szCs w:val="24"/>
        </w:rPr>
        <w:instrText>D.  Excess Business Losses of Noncorporate Taxpayers:  § 461</w:instrText>
      </w:r>
      <w:r w:rsidR="00644858">
        <w:rPr>
          <w:i/>
          <w:szCs w:val="24"/>
        </w:rPr>
        <w:instrText>(</w:instrText>
      </w:r>
      <w:r w:rsidR="00644858">
        <w:rPr>
          <w:iCs/>
          <w:szCs w:val="24"/>
        </w:rPr>
        <w:instrText>l</w:instrText>
      </w:r>
      <w:r w:rsidR="00644858">
        <w:rPr>
          <w:i/>
          <w:szCs w:val="24"/>
        </w:rPr>
        <w:instrText>)</w:instrText>
      </w:r>
      <w:r w:rsidRPr="00576ED7">
        <w:rPr>
          <w:i/>
          <w:szCs w:val="24"/>
        </w:rPr>
        <w:instrText xml:space="preserve"> Credits</w:instrText>
      </w:r>
      <w:r w:rsidRPr="00576ED7">
        <w:rPr>
          <w:szCs w:val="24"/>
        </w:rPr>
        <w:fldChar w:fldCharType="end"/>
      </w:r>
    </w:p>
    <w:p w14:paraId="2F9C68F7" w14:textId="1D2F061A" w:rsidR="00EA7DD9" w:rsidRPr="007138ED" w:rsidRDefault="001D5C7E" w:rsidP="00EA7DD9">
      <w:pPr>
        <w:widowControl w:val="0"/>
        <w:jc w:val="both"/>
        <w:rPr>
          <w:szCs w:val="24"/>
        </w:rPr>
      </w:pPr>
      <w:r w:rsidRPr="00F371A2">
        <w:rPr>
          <w:rFonts w:ascii="Century Schoolbook" w:hAnsi="Century Schoolbook"/>
          <w:noProof/>
          <w:szCs w:val="24"/>
        </w:rPr>
        <mc:AlternateContent>
          <mc:Choice Requires="wps">
            <w:drawing>
              <wp:anchor distT="45720" distB="45720" distL="114300" distR="114300" simplePos="0" relativeHeight="252455936" behindDoc="0" locked="0" layoutInCell="1" allowOverlap="1" wp14:anchorId="72C50243" wp14:editId="118D7EA6">
                <wp:simplePos x="0" y="0"/>
                <wp:positionH relativeFrom="column">
                  <wp:posOffset>61595</wp:posOffset>
                </wp:positionH>
                <wp:positionV relativeFrom="paragraph">
                  <wp:posOffset>610870</wp:posOffset>
                </wp:positionV>
                <wp:extent cx="2236470" cy="1404620"/>
                <wp:effectExtent l="0" t="0" r="11430" b="18415"/>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1404620"/>
                        </a:xfrm>
                        <a:prstGeom prst="rect">
                          <a:avLst/>
                        </a:prstGeom>
                        <a:solidFill>
                          <a:srgbClr val="FFFFFF"/>
                        </a:solidFill>
                        <a:ln w="9525">
                          <a:solidFill>
                            <a:srgbClr val="000000"/>
                          </a:solidFill>
                          <a:miter lim="800000"/>
                          <a:headEnd/>
                          <a:tailEnd/>
                        </a:ln>
                      </wps:spPr>
                      <wps:txbx>
                        <w:txbxContent>
                          <w:p w14:paraId="3BA4B385" w14:textId="3F121FFB" w:rsidR="005E3A00" w:rsidRPr="00947CE6" w:rsidRDefault="005E3A00" w:rsidP="001D5C7E">
                            <w:pPr>
                              <w:jc w:val="both"/>
                              <w:rPr>
                                <w:rFonts w:asciiTheme="minorBidi" w:hAnsiTheme="minorBidi" w:cstheme="minorBidi"/>
                                <w:sz w:val="22"/>
                                <w:szCs w:val="22"/>
                              </w:rPr>
                            </w:pPr>
                            <w:r w:rsidRPr="00947CE6">
                              <w:rPr>
                                <w:rFonts w:asciiTheme="minorBidi" w:hAnsiTheme="minorBidi" w:cstheme="minorBidi"/>
                                <w:sz w:val="22"/>
                                <w:szCs w:val="22"/>
                              </w:rPr>
                              <w:t>The CARES Act § 2304 modified § 461(</w:t>
                            </w:r>
                            <w:r w:rsidRPr="00947CE6">
                              <w:rPr>
                                <w:rFonts w:asciiTheme="minorBidi" w:hAnsiTheme="minorBidi" w:cstheme="minorBidi"/>
                                <w:i/>
                                <w:iCs/>
                                <w:sz w:val="22"/>
                                <w:szCs w:val="22"/>
                              </w:rPr>
                              <w:t>l</w:t>
                            </w:r>
                            <w:r w:rsidRPr="00947CE6">
                              <w:rPr>
                                <w:rFonts w:asciiTheme="minorBidi" w:hAnsiTheme="minorBidi" w:cstheme="minorBidi"/>
                                <w:sz w:val="22"/>
                                <w:szCs w:val="22"/>
                              </w:rPr>
                              <w:t>) to provide that its effective date is 2021 rather than 2018.  ARPA extended § 461(</w:t>
                            </w:r>
                            <w:r w:rsidRPr="00947CE6">
                              <w:rPr>
                                <w:rFonts w:asciiTheme="minorBidi" w:hAnsiTheme="minorBidi" w:cstheme="minorBidi"/>
                                <w:i/>
                                <w:iCs/>
                                <w:sz w:val="22"/>
                                <w:szCs w:val="22"/>
                              </w:rPr>
                              <w:t>l</w:t>
                            </w:r>
                            <w:r w:rsidRPr="00947CE6">
                              <w:rPr>
                                <w:rFonts w:asciiTheme="minorBidi" w:hAnsiTheme="minorBidi" w:cstheme="minorBidi"/>
                                <w:sz w:val="22"/>
                                <w:szCs w:val="22"/>
                              </w:rPr>
                              <w:t>)’s effectiveness by one year – to the end of 2026.  The Inflation Reduction Act of 2022 extended § 461(</w:t>
                            </w:r>
                            <w:r w:rsidRPr="00947CE6">
                              <w:rPr>
                                <w:rFonts w:asciiTheme="minorBidi" w:hAnsiTheme="minorBidi" w:cstheme="minorBidi"/>
                                <w:i/>
                                <w:iCs/>
                                <w:sz w:val="22"/>
                                <w:szCs w:val="22"/>
                              </w:rPr>
                              <w:t>l</w:t>
                            </w:r>
                            <w:r w:rsidRPr="00947CE6">
                              <w:rPr>
                                <w:rFonts w:asciiTheme="minorBidi" w:hAnsiTheme="minorBidi" w:cstheme="minorBidi"/>
                                <w:sz w:val="22"/>
                                <w:szCs w:val="22"/>
                              </w:rPr>
                              <w:t>)’s effectiveness by two years – to the end of 2028.  P.L. 117-169, § 13903, 136 Stat. 1818 at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50243" id="_x0000_s1140" type="#_x0000_t202" style="position:absolute;left:0;text-align:left;margin-left:4.85pt;margin-top:48.1pt;width:176.1pt;height:110.6pt;z-index:25245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ZJKAIAAFA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">
                <v:textbox style="mso-fit-shape-to-text:t">
                  <w:txbxContent>
                    <w:p w14:paraId="3BA4B385" w14:textId="3F121FFB" w:rsidR="005E3A00" w:rsidRPr="00947CE6" w:rsidRDefault="005E3A00" w:rsidP="001D5C7E">
                      <w:pPr>
                        <w:jc w:val="both"/>
                        <w:rPr>
                          <w:rFonts w:asciiTheme="minorBidi" w:hAnsiTheme="minorBidi" w:cstheme="minorBidi"/>
                          <w:sz w:val="22"/>
                          <w:szCs w:val="22"/>
                        </w:rPr>
                      </w:pPr>
                      <w:r w:rsidRPr="00947CE6">
                        <w:rPr>
                          <w:rFonts w:asciiTheme="minorBidi" w:hAnsiTheme="minorBidi" w:cstheme="minorBidi"/>
                          <w:sz w:val="22"/>
                          <w:szCs w:val="22"/>
                        </w:rPr>
                        <w:t>The CARES Act § 2304 modified § 461(</w:t>
                      </w:r>
                      <w:r w:rsidRPr="00947CE6">
                        <w:rPr>
                          <w:rFonts w:asciiTheme="minorBidi" w:hAnsiTheme="minorBidi" w:cstheme="minorBidi"/>
                          <w:i/>
                          <w:iCs/>
                          <w:sz w:val="22"/>
                          <w:szCs w:val="22"/>
                        </w:rPr>
                        <w:t>l</w:t>
                      </w:r>
                      <w:r w:rsidRPr="00947CE6">
                        <w:rPr>
                          <w:rFonts w:asciiTheme="minorBidi" w:hAnsiTheme="minorBidi" w:cstheme="minorBidi"/>
                          <w:sz w:val="22"/>
                          <w:szCs w:val="22"/>
                        </w:rPr>
                        <w:t>) to provide that its effective date is 2021 rather than 2018.  ARPA extended § 461(</w:t>
                      </w:r>
                      <w:r w:rsidRPr="00947CE6">
                        <w:rPr>
                          <w:rFonts w:asciiTheme="minorBidi" w:hAnsiTheme="minorBidi" w:cstheme="minorBidi"/>
                          <w:i/>
                          <w:iCs/>
                          <w:sz w:val="22"/>
                          <w:szCs w:val="22"/>
                        </w:rPr>
                        <w:t>l</w:t>
                      </w:r>
                      <w:r w:rsidRPr="00947CE6">
                        <w:rPr>
                          <w:rFonts w:asciiTheme="minorBidi" w:hAnsiTheme="minorBidi" w:cstheme="minorBidi"/>
                          <w:sz w:val="22"/>
                          <w:szCs w:val="22"/>
                        </w:rPr>
                        <w:t>)’s effectiveness by one year – to the end of 2026.  The Inflation Reduction Act of 2022 extended § 461(</w:t>
                      </w:r>
                      <w:r w:rsidRPr="00947CE6">
                        <w:rPr>
                          <w:rFonts w:asciiTheme="minorBidi" w:hAnsiTheme="minorBidi" w:cstheme="minorBidi"/>
                          <w:i/>
                          <w:iCs/>
                          <w:sz w:val="22"/>
                          <w:szCs w:val="22"/>
                        </w:rPr>
                        <w:t>l</w:t>
                      </w:r>
                      <w:r w:rsidRPr="00947CE6">
                        <w:rPr>
                          <w:rFonts w:asciiTheme="minorBidi" w:hAnsiTheme="minorBidi" w:cstheme="minorBidi"/>
                          <w:sz w:val="22"/>
                          <w:szCs w:val="22"/>
                        </w:rPr>
                        <w:t>)’s effectiveness by two years – to the end of 2028.  P.L. 117-169, § 13903, 136 Stat. 1818 at 2014.</w:t>
                      </w:r>
                    </w:p>
                  </w:txbxContent>
                </v:textbox>
                <w10:wrap type="square"/>
              </v:shape>
            </w:pict>
          </mc:Fallback>
        </mc:AlternateContent>
      </w:r>
      <w:r w:rsidR="00EA7DD9">
        <w:rPr>
          <w:szCs w:val="24"/>
        </w:rPr>
        <w:t>For tax years 2018 through 2025, net business loss is limited to $250,000 per year, indexed for inflation. The limit for a joint return is twice that. Specifically, non-corporate taxpayers may not deduct “excess business loss.” § 461(</w:t>
      </w:r>
      <w:r w:rsidR="00EA7DD9">
        <w:rPr>
          <w:i/>
          <w:szCs w:val="24"/>
        </w:rPr>
        <w:t>l</w:t>
      </w:r>
      <w:r w:rsidR="00EA7DD9">
        <w:rPr>
          <w:szCs w:val="24"/>
        </w:rPr>
        <w:t xml:space="preserve">)(1)(B). An “excess business loss” is the aggregate of a taxpayer’s </w:t>
      </w:r>
      <w:r w:rsidR="00EA7DD9" w:rsidRPr="00941213">
        <w:rPr>
          <w:i/>
          <w:iCs/>
          <w:szCs w:val="24"/>
        </w:rPr>
        <w:t>trade or business losses</w:t>
      </w:r>
      <w:r w:rsidR="00EA7DD9">
        <w:rPr>
          <w:szCs w:val="24"/>
        </w:rPr>
        <w:t xml:space="preserve"> minus (the taxpayer’s aggregate gross income </w:t>
      </w:r>
      <w:r w:rsidR="00EA7DD9" w:rsidRPr="00941213">
        <w:rPr>
          <w:i/>
          <w:iCs/>
          <w:szCs w:val="24"/>
        </w:rPr>
        <w:t>attributable to such trades or business</w:t>
      </w:r>
      <w:r w:rsidR="00EA7DD9">
        <w:rPr>
          <w:szCs w:val="24"/>
        </w:rPr>
        <w:t xml:space="preserve"> plus $250,000). § 461(</w:t>
      </w:r>
      <w:r w:rsidR="00EA7DD9">
        <w:rPr>
          <w:i/>
          <w:szCs w:val="24"/>
        </w:rPr>
        <w:t>l</w:t>
      </w:r>
      <w:r w:rsidR="00EA7DD9">
        <w:rPr>
          <w:szCs w:val="24"/>
        </w:rPr>
        <w:t xml:space="preserve">)(3)(A). </w:t>
      </w:r>
      <w:r w:rsidR="009B19BB">
        <w:rPr>
          <w:szCs w:val="24"/>
        </w:rPr>
        <w:t xml:space="preserve">Thus trade or business losses above the threshold cannot offset non-trade or business income or gains.  </w:t>
      </w:r>
      <w:r w:rsidR="00EA7DD9">
        <w:rPr>
          <w:szCs w:val="24"/>
        </w:rPr>
        <w:t>The $250,000 amount is twice that amount in the case of a joint return, § 461(</w:t>
      </w:r>
      <w:r w:rsidR="00EA7DD9">
        <w:rPr>
          <w:i/>
          <w:szCs w:val="24"/>
        </w:rPr>
        <w:t>l</w:t>
      </w:r>
      <w:r w:rsidR="00EA7DD9">
        <w:rPr>
          <w:szCs w:val="24"/>
        </w:rPr>
        <w:t>)((3)(A)(ii). These figures are adjusted for inflation. § 461(</w:t>
      </w:r>
      <w:r w:rsidR="00EA7DD9">
        <w:rPr>
          <w:i/>
          <w:szCs w:val="24"/>
        </w:rPr>
        <w:t>l</w:t>
      </w:r>
      <w:r w:rsidR="00EA7DD9">
        <w:rPr>
          <w:szCs w:val="24"/>
        </w:rPr>
        <w:t xml:space="preserve">)(3)(B). A disallowed “excess business loss” is treated as a “net operating loss” </w:t>
      </w:r>
      <w:r w:rsidR="009B19BB">
        <w:rPr>
          <w:szCs w:val="24"/>
        </w:rPr>
        <w:t>for NOL carryover purposes.</w:t>
      </w:r>
      <w:r w:rsidR="00EA7DD9">
        <w:rPr>
          <w:szCs w:val="24"/>
        </w:rPr>
        <w:t xml:space="preserve"> § 461(</w:t>
      </w:r>
      <w:r w:rsidR="00EA7DD9">
        <w:rPr>
          <w:i/>
          <w:szCs w:val="24"/>
        </w:rPr>
        <w:t>l</w:t>
      </w:r>
      <w:r w:rsidR="00EA7DD9">
        <w:rPr>
          <w:szCs w:val="24"/>
        </w:rPr>
        <w:t>)(2).</w:t>
      </w:r>
      <w:r w:rsidR="00EA7DD9">
        <w:rPr>
          <w:rStyle w:val="FootnoteReference"/>
          <w:szCs w:val="24"/>
        </w:rPr>
        <w:footnoteReference w:id="236"/>
      </w:r>
      <w:r w:rsidR="00EA7DD9">
        <w:rPr>
          <w:szCs w:val="24"/>
        </w:rPr>
        <w:t xml:space="preserve"> </w:t>
      </w:r>
      <w:r w:rsidR="00913CC5">
        <w:rPr>
          <w:szCs w:val="24"/>
        </w:rPr>
        <w:t xml:space="preserve">Thus, “excess business losses” are disallowed only for the tax year in which they were incurred. </w:t>
      </w:r>
      <w:r w:rsidR="00EA7DD9">
        <w:rPr>
          <w:szCs w:val="24"/>
        </w:rPr>
        <w:t>Section 461(</w:t>
      </w:r>
      <w:r w:rsidR="00EA7DD9">
        <w:rPr>
          <w:i/>
          <w:iCs/>
          <w:szCs w:val="24"/>
        </w:rPr>
        <w:t>l</w:t>
      </w:r>
      <w:r w:rsidR="00EA7DD9">
        <w:rPr>
          <w:szCs w:val="24"/>
        </w:rPr>
        <w:t xml:space="preserve">) is taken into account </w:t>
      </w:r>
      <w:r w:rsidR="00EA7DD9">
        <w:rPr>
          <w:i/>
          <w:iCs/>
          <w:szCs w:val="24"/>
        </w:rPr>
        <w:t>after</w:t>
      </w:r>
      <w:r w:rsidR="00EA7DD9">
        <w:rPr>
          <w:szCs w:val="24"/>
        </w:rPr>
        <w:t xml:space="preserve"> application of § 469.  § 461(</w:t>
      </w:r>
      <w:r w:rsidR="00EA7DD9">
        <w:rPr>
          <w:i/>
          <w:iCs/>
          <w:szCs w:val="24"/>
        </w:rPr>
        <w:t>l</w:t>
      </w:r>
      <w:r w:rsidR="00EA7DD9">
        <w:rPr>
          <w:szCs w:val="24"/>
        </w:rPr>
        <w:t>)(6).</w:t>
      </w:r>
      <w:r w:rsidR="009164E8">
        <w:rPr>
          <w:szCs w:val="24"/>
        </w:rPr>
        <w:t xml:space="preserve"> </w:t>
      </w:r>
      <w:r w:rsidR="00EA7DD9">
        <w:rPr>
          <w:szCs w:val="24"/>
        </w:rPr>
        <w:t xml:space="preserve"> </w:t>
      </w:r>
    </w:p>
    <w:p w14:paraId="71F90CD2" w14:textId="7A6DC4FA" w:rsidR="00D64DCE" w:rsidRDefault="00D64DCE" w:rsidP="00A6585D">
      <w:pPr>
        <w:widowControl w:val="0"/>
        <w:jc w:val="both"/>
        <w:rPr>
          <w:szCs w:val="24"/>
        </w:rPr>
      </w:pPr>
    </w:p>
    <w:p w14:paraId="602AB237" w14:textId="77777777" w:rsidR="00D64DCE" w:rsidRPr="00576ED7" w:rsidRDefault="00D64DCE" w:rsidP="00A6585D">
      <w:pPr>
        <w:widowControl w:val="0"/>
        <w:jc w:val="both"/>
        <w:rPr>
          <w:szCs w:val="24"/>
        </w:rPr>
      </w:pPr>
    </w:p>
    <w:p w14:paraId="0C3C8481" w14:textId="01BC8D70" w:rsidR="0049128E" w:rsidRPr="00576ED7" w:rsidRDefault="00644858" w:rsidP="00A6585D">
      <w:pPr>
        <w:widowControl w:val="0"/>
        <w:ind w:left="720"/>
        <w:jc w:val="both"/>
        <w:rPr>
          <w:szCs w:val="24"/>
        </w:rPr>
      </w:pPr>
      <w:r>
        <w:rPr>
          <w:i/>
          <w:szCs w:val="24"/>
        </w:rPr>
        <w:t>E</w:t>
      </w:r>
      <w:r w:rsidR="0049128E" w:rsidRPr="00576ED7">
        <w:rPr>
          <w:i/>
          <w:szCs w:val="24"/>
        </w:rPr>
        <w:t>.  General Comment about Matching Principles</w:t>
      </w:r>
      <w:r w:rsidR="0049128E" w:rsidRPr="00576ED7">
        <w:rPr>
          <w:szCs w:val="24"/>
        </w:rPr>
        <w:fldChar w:fldCharType="begin"/>
      </w:r>
      <w:r w:rsidR="0049128E" w:rsidRPr="00576ED7">
        <w:rPr>
          <w:i/>
          <w:szCs w:val="24"/>
        </w:rPr>
        <w:instrText xml:space="preserve"> TC \l2 </w:instrText>
      </w:r>
      <w:r w:rsidR="009B19BB">
        <w:rPr>
          <w:i/>
          <w:szCs w:val="24"/>
        </w:rPr>
        <w:instrText>E</w:instrText>
      </w:r>
      <w:r w:rsidR="0049128E" w:rsidRPr="00576ED7">
        <w:rPr>
          <w:i/>
          <w:szCs w:val="24"/>
        </w:rPr>
        <w:instrText>.  General Comment about Matching Principles</w:instrText>
      </w:r>
      <w:r w:rsidR="0049128E" w:rsidRPr="00576ED7">
        <w:rPr>
          <w:szCs w:val="24"/>
        </w:rPr>
        <w:fldChar w:fldCharType="end"/>
      </w:r>
    </w:p>
    <w:p w14:paraId="08B40170" w14:textId="77777777" w:rsidR="0049128E" w:rsidRPr="00576ED7" w:rsidRDefault="0049128E" w:rsidP="00A6585D">
      <w:pPr>
        <w:widowControl w:val="0"/>
        <w:jc w:val="both"/>
        <w:rPr>
          <w:szCs w:val="24"/>
        </w:rPr>
      </w:pPr>
    </w:p>
    <w:p w14:paraId="7CA7DE7B" w14:textId="0D1D658C" w:rsidR="0049128E" w:rsidRPr="00576ED7" w:rsidRDefault="0049128E" w:rsidP="00A6585D">
      <w:pPr>
        <w:widowControl w:val="0"/>
        <w:jc w:val="both"/>
        <w:rPr>
          <w:szCs w:val="24"/>
        </w:rPr>
      </w:pPr>
      <w:r w:rsidRPr="00576ED7">
        <w:rPr>
          <w:szCs w:val="24"/>
        </w:rPr>
        <w:t>Perhaps it does not seem very significant that implementation of matching principles results in disallowance of a deduction, loss, or credit because usually there is a c</w:t>
      </w:r>
      <w:r w:rsidR="00686000">
        <w:rPr>
          <w:szCs w:val="24"/>
        </w:rPr>
        <w:t xml:space="preserve">arryover. </w:t>
      </w:r>
      <w:r w:rsidRPr="00576ED7">
        <w:rPr>
          <w:szCs w:val="24"/>
        </w:rPr>
        <w:t xml:space="preserve">Your attitude </w:t>
      </w:r>
      <w:r w:rsidR="00686000">
        <w:rPr>
          <w:szCs w:val="24"/>
        </w:rPr>
        <w:t xml:space="preserve">may be “pick it up next year.” </w:t>
      </w:r>
      <w:r w:rsidRPr="00576ED7">
        <w:rPr>
          <w:szCs w:val="24"/>
        </w:rPr>
        <w:t>Reality may be quite dif</w:t>
      </w:r>
      <w:r w:rsidR="00686000">
        <w:rPr>
          <w:szCs w:val="24"/>
        </w:rPr>
        <w:t xml:space="preserve">ferent. </w:t>
      </w:r>
      <w:r w:rsidRPr="00576ED7">
        <w:rPr>
          <w:szCs w:val="24"/>
        </w:rPr>
        <w:t>When losses are “locked inside” a</w:t>
      </w:r>
      <w:r w:rsidR="00377127">
        <w:rPr>
          <w:szCs w:val="24"/>
        </w:rPr>
        <w:t>n</w:t>
      </w:r>
      <w:r w:rsidRPr="00576ED7">
        <w:rPr>
          <w:szCs w:val="24"/>
        </w:rPr>
        <w:t xml:space="preserve"> activity or type of income, it probably is the case that circumstances are not going to change radically for a taxpayer from one year to the </w:t>
      </w:r>
      <w:r w:rsidR="009F0A5E">
        <w:rPr>
          <w:szCs w:val="24"/>
        </w:rPr>
        <w:t xml:space="preserve">next. </w:t>
      </w:r>
      <w:r w:rsidRPr="00576ED7">
        <w:rPr>
          <w:szCs w:val="24"/>
        </w:rPr>
        <w:t>The investor who loses a deduction because of insufficient income of a particular type is not likely suddenly to receive a lot of that type o</w:t>
      </w:r>
      <w:r w:rsidR="009F0A5E">
        <w:rPr>
          <w:szCs w:val="24"/>
        </w:rPr>
        <w:t xml:space="preserve">f income during the next year. </w:t>
      </w:r>
      <w:r w:rsidRPr="00576ED7">
        <w:rPr>
          <w:szCs w:val="24"/>
        </w:rPr>
        <w:t xml:space="preserve">The effect of implementing matching principles </w:t>
      </w:r>
      <w:r w:rsidRPr="00576ED7">
        <w:rPr>
          <w:i/>
          <w:szCs w:val="24"/>
        </w:rPr>
        <w:t>may be</w:t>
      </w:r>
      <w:r w:rsidRPr="00576ED7">
        <w:rPr>
          <w:szCs w:val="24"/>
        </w:rPr>
        <w:t xml:space="preserve"> that the excess expense or loss i</w:t>
      </w:r>
      <w:r w:rsidR="009F0A5E">
        <w:rPr>
          <w:szCs w:val="24"/>
        </w:rPr>
        <w:t xml:space="preserve">s simply disallowed – forever. </w:t>
      </w:r>
      <w:r w:rsidRPr="00576ED7">
        <w:rPr>
          <w:szCs w:val="24"/>
        </w:rPr>
        <w:t>How</w:t>
      </w:r>
      <w:r w:rsidR="00686000">
        <w:rPr>
          <w:szCs w:val="24"/>
        </w:rPr>
        <w:t xml:space="preserve">ever, forewarned is forearmed. </w:t>
      </w:r>
      <w:r w:rsidRPr="00576ED7">
        <w:rPr>
          <w:szCs w:val="24"/>
        </w:rPr>
        <w:t xml:space="preserve">Taxpayers may choose their activities or transactions so that </w:t>
      </w:r>
      <w:r w:rsidR="00DF7530">
        <w:rPr>
          <w:szCs w:val="24"/>
        </w:rPr>
        <w:t>t</w:t>
      </w:r>
      <w:r w:rsidRPr="00576ED7">
        <w:rPr>
          <w:szCs w:val="24"/>
        </w:rPr>
        <w:t>he</w:t>
      </w:r>
      <w:r w:rsidR="00DF7530">
        <w:rPr>
          <w:szCs w:val="24"/>
        </w:rPr>
        <w:t>y</w:t>
      </w:r>
      <w:r w:rsidRPr="00576ED7">
        <w:rPr>
          <w:szCs w:val="24"/>
        </w:rPr>
        <w:t xml:space="preserve"> will have gains against which losses can be matched</w:t>
      </w:r>
      <w:r w:rsidR="002C5BAA" w:rsidRPr="00576ED7">
        <w:rPr>
          <w:szCs w:val="24"/>
        </w:rPr>
        <w:t>.</w:t>
      </w:r>
      <w:r w:rsidR="002C5BAA">
        <w:rPr>
          <w:szCs w:val="24"/>
        </w:rPr>
        <w:t xml:space="preserve"> </w:t>
      </w:r>
    </w:p>
    <w:p w14:paraId="0ECF6F2A" w14:textId="77777777" w:rsidR="0049128E" w:rsidRPr="00576ED7" w:rsidRDefault="0049128E" w:rsidP="00430EF8">
      <w:pPr>
        <w:pStyle w:val="Heading3"/>
      </w:pPr>
      <w:bookmarkStart w:id="146" w:name="_Toc141263552"/>
      <w:r w:rsidRPr="00576ED7">
        <w:t>Wrap-Up Questions for Chapter 10</w:t>
      </w:r>
      <w:bookmarkEnd w:id="146"/>
      <w:r w:rsidRPr="00576ED7">
        <w:fldChar w:fldCharType="begin"/>
      </w:r>
      <w:r w:rsidRPr="00576ED7">
        <w:instrText xml:space="preserve"> TC \l1 "Wrap-Up Questions for Chapter 10</w:instrText>
      </w:r>
      <w:r w:rsidRPr="00576ED7">
        <w:fldChar w:fldCharType="end"/>
      </w:r>
    </w:p>
    <w:p w14:paraId="46E867B0" w14:textId="24502004" w:rsidR="0049128E" w:rsidRPr="00576ED7" w:rsidRDefault="0049128E" w:rsidP="00A6585D">
      <w:pPr>
        <w:widowControl w:val="0"/>
        <w:jc w:val="both"/>
        <w:rPr>
          <w:szCs w:val="24"/>
        </w:rPr>
      </w:pPr>
      <w:r w:rsidRPr="00576ED7">
        <w:rPr>
          <w:szCs w:val="24"/>
        </w:rPr>
        <w:t>1. What policy (policies) is served by the exceptions to the definition of “capital asset” in §</w:t>
      </w:r>
      <w:r w:rsidR="00CA008D">
        <w:rPr>
          <w:szCs w:val="24"/>
        </w:rPr>
        <w:t>§ </w:t>
      </w:r>
      <w:r w:rsidRPr="00576ED7">
        <w:rPr>
          <w:szCs w:val="24"/>
        </w:rPr>
        <w:t>1221(a)(1, 2, 3, 4, 6, 7, 8)?</w:t>
      </w:r>
    </w:p>
    <w:p w14:paraId="5CDEA513" w14:textId="77777777" w:rsidR="0049128E" w:rsidRPr="00576ED7" w:rsidRDefault="0049128E" w:rsidP="00A6585D">
      <w:pPr>
        <w:widowControl w:val="0"/>
        <w:jc w:val="both"/>
        <w:rPr>
          <w:szCs w:val="24"/>
        </w:rPr>
      </w:pPr>
    </w:p>
    <w:p w14:paraId="646FB772" w14:textId="30E8EEBA"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Supreme Court held that a taxpayer was entitled to depreciation deduction</w:t>
      </w:r>
      <w:r w:rsidR="00377127">
        <w:rPr>
          <w:szCs w:val="24"/>
        </w:rPr>
        <w:t>s</w:t>
      </w:r>
      <w:r w:rsidRPr="00576ED7">
        <w:rPr>
          <w:szCs w:val="24"/>
        </w:rPr>
        <w:t xml:space="preserve"> up to the date it sold an asset. In the days before </w:t>
      </w:r>
      <w:r w:rsidR="00CA008D">
        <w:rPr>
          <w:szCs w:val="24"/>
        </w:rPr>
        <w:t>§ </w:t>
      </w:r>
      <w:r w:rsidRPr="00576ED7">
        <w:rPr>
          <w:szCs w:val="24"/>
        </w:rPr>
        <w:t xml:space="preserve">1245 (but after </w:t>
      </w:r>
      <w:r w:rsidR="00CA008D">
        <w:rPr>
          <w:szCs w:val="24"/>
        </w:rPr>
        <w:t>§ </w:t>
      </w:r>
      <w:r w:rsidRPr="00576ED7">
        <w:rPr>
          <w:szCs w:val="24"/>
        </w:rPr>
        <w:t>1231), why would this have been important?</w:t>
      </w:r>
    </w:p>
    <w:p w14:paraId="2CDD7FAF" w14:textId="77777777" w:rsidR="0049128E" w:rsidRPr="00576ED7" w:rsidRDefault="0049128E" w:rsidP="00A6585D">
      <w:pPr>
        <w:widowControl w:val="0"/>
        <w:jc w:val="both"/>
        <w:rPr>
          <w:szCs w:val="24"/>
        </w:rPr>
      </w:pPr>
    </w:p>
    <w:p w14:paraId="48782C4C" w14:textId="731B3507"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14:paraId="454843A3" w14:textId="77777777" w:rsidR="0049128E" w:rsidRPr="00576ED7" w:rsidRDefault="0049128E" w:rsidP="00A6585D">
      <w:pPr>
        <w:widowControl w:val="0"/>
        <w:jc w:val="both"/>
        <w:rPr>
          <w:szCs w:val="24"/>
        </w:rPr>
      </w:pPr>
    </w:p>
    <w:p w14:paraId="0057B0DD" w14:textId="75CE371D" w:rsidR="0049128E" w:rsidRPr="00576ED7" w:rsidRDefault="0049128E" w:rsidP="00A6585D">
      <w:pPr>
        <w:widowControl w:val="0"/>
        <w:jc w:val="both"/>
        <w:rPr>
          <w:szCs w:val="24"/>
        </w:rPr>
      </w:pPr>
      <w:r w:rsidRPr="00576ED7">
        <w:rPr>
          <w:szCs w:val="24"/>
        </w:rPr>
        <w:t xml:space="preserve">4. In what ways does </w:t>
      </w:r>
      <w:r w:rsidR="00CA008D">
        <w:rPr>
          <w:szCs w:val="24"/>
        </w:rPr>
        <w:t>§ </w:t>
      </w:r>
      <w:r w:rsidRPr="00576ED7">
        <w:rPr>
          <w:szCs w:val="24"/>
        </w:rPr>
        <w:t>1</w:t>
      </w:r>
      <w:r w:rsidR="00377127">
        <w:rPr>
          <w:szCs w:val="24"/>
        </w:rPr>
        <w:t>0</w:t>
      </w:r>
      <w:r w:rsidRPr="00576ED7">
        <w:rPr>
          <w:szCs w:val="24"/>
        </w:rPr>
        <w:t>31 help facilitate growth within our economy?</w:t>
      </w:r>
    </w:p>
    <w:p w14:paraId="3F28D04C" w14:textId="77777777" w:rsidR="0049128E" w:rsidRPr="00576ED7" w:rsidRDefault="0049128E" w:rsidP="00A6585D">
      <w:pPr>
        <w:widowControl w:val="0"/>
        <w:jc w:val="both"/>
        <w:rPr>
          <w:szCs w:val="24"/>
        </w:rPr>
      </w:pPr>
    </w:p>
    <w:p w14:paraId="1BCBCE6D" w14:textId="03255132" w:rsidR="0049128E" w:rsidRDefault="0049128E" w:rsidP="00A6585D">
      <w:pPr>
        <w:widowControl w:val="0"/>
        <w:jc w:val="both"/>
        <w:rPr>
          <w:szCs w:val="24"/>
        </w:rPr>
      </w:pPr>
      <w:r w:rsidRPr="00576ED7">
        <w:rPr>
          <w:szCs w:val="24"/>
        </w:rPr>
        <w:t>5. Why should a taxpayer not be permitted to deduct the cost of obtaining tax-exempt income?</w:t>
      </w:r>
    </w:p>
    <w:p w14:paraId="74BAF327" w14:textId="77777777" w:rsidR="003A44C1" w:rsidRDefault="003A44C1" w:rsidP="003A44C1">
      <w:pPr>
        <w:widowControl w:val="0"/>
        <w:jc w:val="both"/>
        <w:rPr>
          <w:szCs w:val="24"/>
        </w:rPr>
      </w:pPr>
    </w:p>
    <w:p w14:paraId="430F0AEA" w14:textId="77777777" w:rsidR="003A44C1" w:rsidRPr="00576ED7" w:rsidRDefault="003A44C1" w:rsidP="00430EF8">
      <w:pPr>
        <w:pStyle w:val="Heading3"/>
      </w:pPr>
      <w:bookmarkStart w:id="147" w:name="_Toc141263553"/>
      <w:r>
        <w:t>What have you learned?</w:t>
      </w:r>
      <w:bookmarkEnd w:id="147"/>
      <w:r w:rsidRPr="00576ED7">
        <w:fldChar w:fldCharType="begin"/>
      </w:r>
      <w:r w:rsidRPr="00576ED7">
        <w:instrText xml:space="preserve"> TC \l1 "</w:instrText>
      </w:r>
      <w:r>
        <w:instrText>What have you learned?</w:instrText>
      </w:r>
      <w:r w:rsidRPr="00576ED7">
        <w:fldChar w:fldCharType="end"/>
      </w:r>
    </w:p>
    <w:p w14:paraId="332294A4" w14:textId="77777777" w:rsidR="003A44C1" w:rsidRDefault="003A44C1" w:rsidP="003A44C1">
      <w:pPr>
        <w:widowControl w:val="0"/>
        <w:jc w:val="both"/>
        <w:rPr>
          <w:szCs w:val="24"/>
        </w:rPr>
      </w:pPr>
      <w:r>
        <w:rPr>
          <w:szCs w:val="24"/>
        </w:rPr>
        <w:t>Can you explain or define –</w:t>
      </w:r>
    </w:p>
    <w:p w14:paraId="50AD250E" w14:textId="77777777" w:rsidR="000E484C" w:rsidRDefault="003A44C1" w:rsidP="003A44C1">
      <w:pPr>
        <w:widowControl w:val="0"/>
        <w:jc w:val="both"/>
        <w:rPr>
          <w:szCs w:val="24"/>
        </w:rPr>
      </w:pPr>
      <w:r>
        <w:rPr>
          <w:szCs w:val="24"/>
        </w:rPr>
        <w:t>•</w:t>
      </w:r>
      <w:r w:rsidR="00012658">
        <w:rPr>
          <w:szCs w:val="24"/>
        </w:rPr>
        <w:t>What is a capital asset? What types of assets are not capital assets?</w:t>
      </w:r>
    </w:p>
    <w:p w14:paraId="1D735CE2" w14:textId="77777777" w:rsidR="00012658" w:rsidRDefault="003A44C1" w:rsidP="003A44C1">
      <w:pPr>
        <w:widowControl w:val="0"/>
        <w:jc w:val="both"/>
        <w:rPr>
          <w:szCs w:val="24"/>
        </w:rPr>
      </w:pPr>
      <w:r>
        <w:rPr>
          <w:szCs w:val="24"/>
        </w:rPr>
        <w:t>•</w:t>
      </w:r>
      <w:r w:rsidR="00012658">
        <w:rPr>
          <w:szCs w:val="24"/>
        </w:rPr>
        <w:t xml:space="preserve">Describe how </w:t>
      </w:r>
      <w:r w:rsidR="00CA008D">
        <w:rPr>
          <w:szCs w:val="24"/>
        </w:rPr>
        <w:t>§ </w:t>
      </w:r>
      <w:r w:rsidR="00012658">
        <w:rPr>
          <w:szCs w:val="24"/>
        </w:rPr>
        <w:t>1(h) works?</w:t>
      </w:r>
    </w:p>
    <w:p w14:paraId="6DBF18EC" w14:textId="77777777" w:rsidR="00012658" w:rsidRDefault="003A44C1" w:rsidP="003A44C1">
      <w:pPr>
        <w:widowControl w:val="0"/>
        <w:jc w:val="both"/>
        <w:rPr>
          <w:szCs w:val="24"/>
        </w:rPr>
      </w:pPr>
      <w:r>
        <w:rPr>
          <w:szCs w:val="24"/>
        </w:rPr>
        <w:t>•</w:t>
      </w:r>
      <w:r w:rsidR="00012658">
        <w:rPr>
          <w:szCs w:val="24"/>
        </w:rPr>
        <w:t xml:space="preserve">Describe the netting of LT/ST capital gains/losses that </w:t>
      </w:r>
      <w:r w:rsidR="00CA008D">
        <w:rPr>
          <w:szCs w:val="24"/>
        </w:rPr>
        <w:t>§ </w:t>
      </w:r>
      <w:r w:rsidR="00012658">
        <w:rPr>
          <w:szCs w:val="24"/>
        </w:rPr>
        <w:t>1221 prescribes?</w:t>
      </w:r>
    </w:p>
    <w:p w14:paraId="572C193C" w14:textId="77777777" w:rsidR="00012658" w:rsidRDefault="003A44C1" w:rsidP="003A44C1">
      <w:pPr>
        <w:widowControl w:val="0"/>
        <w:jc w:val="both"/>
        <w:rPr>
          <w:szCs w:val="24"/>
        </w:rPr>
      </w:pPr>
      <w:r>
        <w:rPr>
          <w:szCs w:val="24"/>
        </w:rPr>
        <w:t>•</w:t>
      </w:r>
      <w:r w:rsidR="00012658">
        <w:rPr>
          <w:szCs w:val="24"/>
        </w:rPr>
        <w:t xml:space="preserve">To what extent does </w:t>
      </w:r>
      <w:r w:rsidR="00CA008D">
        <w:rPr>
          <w:szCs w:val="24"/>
        </w:rPr>
        <w:t>§ </w:t>
      </w:r>
      <w:r w:rsidR="00012658">
        <w:rPr>
          <w:szCs w:val="24"/>
        </w:rPr>
        <w:t>1211(b) allow an individual taxpayer to offset capital gains (LT or ST) with capital losses (LT or ST)?</w:t>
      </w:r>
    </w:p>
    <w:p w14:paraId="51D0E43E" w14:textId="77777777" w:rsidR="00012658" w:rsidRDefault="003A44C1" w:rsidP="003A44C1">
      <w:pPr>
        <w:widowControl w:val="0"/>
        <w:jc w:val="both"/>
        <w:rPr>
          <w:szCs w:val="24"/>
        </w:rPr>
      </w:pPr>
      <w:r>
        <w:rPr>
          <w:szCs w:val="24"/>
        </w:rPr>
        <w:t>•</w:t>
      </w:r>
      <w:r w:rsidR="00012658">
        <w:rPr>
          <w:szCs w:val="24"/>
        </w:rPr>
        <w:t>What is depreciation recapture? Why is it needed? What is its effect?</w:t>
      </w:r>
    </w:p>
    <w:p w14:paraId="55D1095F" w14:textId="77777777" w:rsidR="00012658" w:rsidRDefault="003A44C1" w:rsidP="003A44C1">
      <w:pPr>
        <w:widowControl w:val="0"/>
        <w:jc w:val="both"/>
        <w:rPr>
          <w:szCs w:val="24"/>
        </w:rPr>
      </w:pPr>
      <w:r>
        <w:rPr>
          <w:szCs w:val="24"/>
        </w:rPr>
        <w:t>•</w:t>
      </w:r>
      <w:r w:rsidR="00012658">
        <w:rPr>
          <w:szCs w:val="24"/>
        </w:rPr>
        <w:t xml:space="preserve">What is </w:t>
      </w:r>
      <w:r w:rsidR="00CA008D">
        <w:rPr>
          <w:szCs w:val="24"/>
        </w:rPr>
        <w:t>§ </w:t>
      </w:r>
      <w:r w:rsidR="00012658">
        <w:rPr>
          <w:szCs w:val="24"/>
        </w:rPr>
        <w:t xml:space="preserve">1231 property? What tax treatment does the Code provide for the sale or exchange of </w:t>
      </w:r>
      <w:r w:rsidR="00CA008D">
        <w:rPr>
          <w:szCs w:val="24"/>
        </w:rPr>
        <w:t>§ </w:t>
      </w:r>
      <w:r w:rsidR="00012658">
        <w:rPr>
          <w:szCs w:val="24"/>
        </w:rPr>
        <w:t xml:space="preserve">1231 property? In what way(s) does </w:t>
      </w:r>
      <w:r w:rsidR="00CA008D">
        <w:rPr>
          <w:szCs w:val="24"/>
        </w:rPr>
        <w:t>§ </w:t>
      </w:r>
      <w:r w:rsidR="00012658">
        <w:rPr>
          <w:szCs w:val="24"/>
        </w:rPr>
        <w:t>1231 implement a “heads-I-win-tails-you-lose” scheme with the taxpayer?</w:t>
      </w:r>
    </w:p>
    <w:p w14:paraId="4F615C19" w14:textId="77777777" w:rsidR="00012658" w:rsidRDefault="003A44C1" w:rsidP="003A44C1">
      <w:pPr>
        <w:widowControl w:val="0"/>
        <w:jc w:val="both"/>
        <w:rPr>
          <w:szCs w:val="24"/>
        </w:rPr>
      </w:pPr>
      <w:r>
        <w:rPr>
          <w:szCs w:val="24"/>
        </w:rPr>
        <w:t>•</w:t>
      </w:r>
      <w:r w:rsidR="00012658">
        <w:rPr>
          <w:szCs w:val="24"/>
        </w:rPr>
        <w:t>What is a like-kind exchange? What is the tax treatment of a like-kind exchange?</w:t>
      </w:r>
    </w:p>
    <w:p w14:paraId="13DB4511" w14:textId="77777777" w:rsidR="00781C02" w:rsidRDefault="00781C02" w:rsidP="003A44C1">
      <w:pPr>
        <w:widowControl w:val="0"/>
        <w:jc w:val="both"/>
        <w:rPr>
          <w:szCs w:val="24"/>
        </w:rPr>
      </w:pPr>
    </w:p>
    <w:p w14:paraId="15974D8C" w14:textId="77777777" w:rsidR="00781C02" w:rsidRDefault="00781C02">
      <w:pPr>
        <w:rPr>
          <w:rFonts w:asciiTheme="majorHAnsi" w:eastAsiaTheme="majorEastAsia" w:hAnsiTheme="majorHAnsi" w:cstheme="majorBidi"/>
          <w:b/>
          <w:bCs/>
          <w:color w:val="365F91" w:themeColor="accent1" w:themeShade="BF"/>
          <w:sz w:val="28"/>
          <w:szCs w:val="28"/>
        </w:rPr>
      </w:pPr>
      <w:bookmarkStart w:id="148" w:name="_Toc136868365"/>
      <w:r>
        <w:br w:type="page"/>
      </w:r>
    </w:p>
    <w:p w14:paraId="26B6AD42" w14:textId="4FBCB5CD" w:rsidR="00781C02" w:rsidRPr="00781C02" w:rsidRDefault="00781C02" w:rsidP="00781C02">
      <w:pPr>
        <w:pStyle w:val="Heading2"/>
      </w:pPr>
      <w:bookmarkStart w:id="149" w:name="_Toc141263554"/>
      <w:r w:rsidRPr="00781C02">
        <w:t>Update this Book</w:t>
      </w:r>
      <w:bookmarkEnd w:id="148"/>
      <w:bookmarkEnd w:id="149"/>
    </w:p>
    <w:p w14:paraId="49217326" w14:textId="77777777" w:rsidR="00781C02" w:rsidRDefault="00781C02" w:rsidP="00781C02"/>
    <w:p w14:paraId="234B5F29" w14:textId="77777777" w:rsidR="00781C02" w:rsidRDefault="00781C02" w:rsidP="00781C02">
      <w:pPr>
        <w:pStyle w:val="Default"/>
        <w:jc w:val="both"/>
        <w:rPr>
          <w:rFonts w:asciiTheme="majorBidi" w:hAnsiTheme="majorBidi" w:cstheme="majorBidi"/>
        </w:rPr>
      </w:pPr>
      <w:r w:rsidRPr="001A3ECD">
        <w:rPr>
          <w:rFonts w:asciiTheme="majorBidi" w:hAnsiTheme="majorBidi" w:cstheme="majorBidi"/>
        </w:rPr>
        <w:t>The original version of this book is distributed by CALI, The Center for Computer-Assisted Legal Instruction. CALI</w:t>
      </w:r>
      <w:r>
        <w:rPr>
          <w:rFonts w:asciiTheme="majorBidi" w:hAnsiTheme="majorBidi" w:cstheme="majorBidi"/>
        </w:rPr>
        <w:t>®</w:t>
      </w:r>
      <w:r w:rsidRPr="001A3ECD">
        <w:rPr>
          <w:rFonts w:asciiTheme="majorBidi" w:hAnsiTheme="majorBidi" w:cstheme="majorBidi"/>
        </w:rPr>
        <w:t xml:space="preserve"> is a not-for-profit organization in the United States. If you found this book anywhere other than at </w:t>
      </w:r>
      <w:hyperlink r:id="rId39" w:history="1">
        <w:r w:rsidRPr="00063901">
          <w:rPr>
            <w:rStyle w:val="Hyperlink"/>
            <w:rFonts w:asciiTheme="majorBidi" w:hAnsiTheme="majorBidi" w:cstheme="majorBidi"/>
          </w:rPr>
          <w:t>https://www.cali.org/the-elangdell-bookstore</w:t>
        </w:r>
      </w:hyperlink>
      <w:r>
        <w:rPr>
          <w:rFonts w:asciiTheme="majorBidi" w:hAnsiTheme="majorBidi" w:cstheme="majorBidi"/>
        </w:rPr>
        <w:t xml:space="preserve"> </w:t>
      </w:r>
      <w:r w:rsidRPr="001A3ECD">
        <w:rPr>
          <w:rFonts w:asciiTheme="majorBidi" w:hAnsiTheme="majorBidi" w:cstheme="majorBidi"/>
        </w:rPr>
        <w:t xml:space="preserve">please use this QR code to ensure you have the most recent edition. </w:t>
      </w:r>
    </w:p>
    <w:p w14:paraId="1D8E6005" w14:textId="77777777" w:rsidR="00781C02" w:rsidRPr="001A3ECD" w:rsidRDefault="00781C02" w:rsidP="00781C02">
      <w:pPr>
        <w:pStyle w:val="Default"/>
        <w:jc w:val="both"/>
        <w:rPr>
          <w:rFonts w:asciiTheme="majorBidi" w:hAnsiTheme="majorBidi" w:cstheme="majorBidi"/>
        </w:rPr>
      </w:pPr>
    </w:p>
    <w:p w14:paraId="7A06552A" w14:textId="2494B571" w:rsidR="00781C02" w:rsidRDefault="00781C02" w:rsidP="00781C02">
      <w:pPr>
        <w:jc w:val="both"/>
        <w:rPr>
          <w:rFonts w:asciiTheme="majorBidi" w:hAnsiTheme="majorBidi" w:cstheme="majorBidi"/>
          <w:szCs w:val="24"/>
        </w:rPr>
      </w:pPr>
      <w:r w:rsidRPr="001A3ECD">
        <w:rPr>
          <w:rFonts w:asciiTheme="majorBidi" w:hAnsiTheme="majorBidi" w:cstheme="majorBidi"/>
          <w:szCs w:val="24"/>
        </w:rPr>
        <w:t xml:space="preserve">Additionally, we would like to know where you found our book, as we’re dedicated to providing open educational resources. Please email us at </w:t>
      </w:r>
      <w:hyperlink r:id="rId40" w:history="1">
        <w:r w:rsidRPr="00781C02">
          <w:rPr>
            <w:rStyle w:val="Hyperlink"/>
            <w:rFonts w:asciiTheme="majorBidi" w:hAnsiTheme="majorBidi" w:cstheme="majorBidi"/>
            <w:szCs w:val="24"/>
          </w:rPr>
          <w:t>feedback@cali.org</w:t>
        </w:r>
      </w:hyperlink>
      <w:r>
        <w:rPr>
          <w:rFonts w:asciiTheme="majorBidi" w:hAnsiTheme="majorBidi" w:cstheme="majorBidi"/>
          <w:szCs w:val="24"/>
        </w:rPr>
        <w:t xml:space="preserve"> </w:t>
      </w:r>
      <w:r w:rsidRPr="001A3ECD">
        <w:rPr>
          <w:rFonts w:asciiTheme="majorBidi" w:hAnsiTheme="majorBidi" w:cstheme="majorBidi"/>
          <w:szCs w:val="24"/>
        </w:rPr>
        <w:t>and let us know where you found your copy of our book.</w:t>
      </w:r>
    </w:p>
    <w:p w14:paraId="1D6C4455" w14:textId="77777777" w:rsidR="007A1F51" w:rsidRDefault="007A1F51" w:rsidP="007A1F51">
      <w:pPr>
        <w:jc w:val="center"/>
        <w:rPr>
          <w:rFonts w:asciiTheme="majorBidi" w:hAnsiTheme="majorBidi" w:cstheme="majorBidi"/>
          <w:szCs w:val="24"/>
        </w:rPr>
      </w:pPr>
    </w:p>
    <w:p w14:paraId="0094AD0F" w14:textId="26194A36" w:rsidR="007A1F51" w:rsidRDefault="007A1F51" w:rsidP="00781C02">
      <w:pPr>
        <w:jc w:val="both"/>
        <w:rPr>
          <w:rFonts w:asciiTheme="majorBidi" w:hAnsiTheme="majorBidi" w:cstheme="majorBidi"/>
          <w:szCs w:val="24"/>
        </w:rPr>
      </w:pPr>
    </w:p>
    <w:p w14:paraId="62BFCBEC" w14:textId="1DBC02F1" w:rsidR="007A1F51" w:rsidRDefault="007A1F51" w:rsidP="00781C02">
      <w:pPr>
        <w:jc w:val="both"/>
        <w:rPr>
          <w:rFonts w:asciiTheme="majorBidi" w:hAnsiTheme="majorBidi" w:cstheme="majorBidi"/>
          <w:szCs w:val="24"/>
        </w:rPr>
      </w:pPr>
    </w:p>
    <w:p w14:paraId="78017C66" w14:textId="6ED20B74" w:rsidR="00781C02" w:rsidRDefault="00781C02" w:rsidP="00781C02">
      <w:pPr>
        <w:jc w:val="both"/>
        <w:rPr>
          <w:rFonts w:asciiTheme="majorBidi" w:hAnsiTheme="majorBidi" w:cstheme="majorBidi"/>
          <w:szCs w:val="24"/>
        </w:rPr>
      </w:pPr>
    </w:p>
    <w:p w14:paraId="6C0E58C7" w14:textId="02AE1785" w:rsidR="00781C02" w:rsidRDefault="009A0D7B" w:rsidP="00781C02">
      <w:pPr>
        <w:jc w:val="both"/>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2519424" behindDoc="1" locked="0" layoutInCell="1" allowOverlap="1" wp14:anchorId="792009F0" wp14:editId="64772582">
            <wp:simplePos x="0" y="0"/>
            <wp:positionH relativeFrom="column">
              <wp:posOffset>1043940</wp:posOffset>
            </wp:positionH>
            <wp:positionV relativeFrom="paragraph">
              <wp:posOffset>176530</wp:posOffset>
            </wp:positionV>
            <wp:extent cx="3124200" cy="3124200"/>
            <wp:effectExtent l="0" t="0" r="0" b="0"/>
            <wp:wrapTight wrapText="bothSides">
              <wp:wrapPolygon edited="0">
                <wp:start x="0" y="0"/>
                <wp:lineTo x="0" y="21468"/>
                <wp:lineTo x="21468" y="21468"/>
                <wp:lineTo x="21468"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ratzke-Basic-Income-Tax-QR(cali_Logo).jpg"/>
                    <pic:cNvPicPr/>
                  </pic:nvPicPr>
                  <pic:blipFill>
                    <a:blip r:embed="rId41">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anchor>
        </w:drawing>
      </w:r>
    </w:p>
    <w:p w14:paraId="5DF54DCE" w14:textId="4349D646" w:rsidR="00781C02" w:rsidRDefault="00781C02" w:rsidP="003A44C1">
      <w:pPr>
        <w:widowControl w:val="0"/>
        <w:jc w:val="both"/>
        <w:rPr>
          <w:szCs w:val="24"/>
        </w:rPr>
      </w:pPr>
    </w:p>
    <w:p w14:paraId="47C37190" w14:textId="77777777" w:rsidR="00781C02" w:rsidRDefault="00781C02" w:rsidP="003A44C1">
      <w:pPr>
        <w:widowControl w:val="0"/>
        <w:jc w:val="both"/>
        <w:rPr>
          <w:szCs w:val="24"/>
        </w:rPr>
      </w:pPr>
    </w:p>
    <w:p w14:paraId="2FE875E8" w14:textId="77777777" w:rsidR="00781C02" w:rsidRDefault="00781C02" w:rsidP="003A44C1">
      <w:pPr>
        <w:widowControl w:val="0"/>
        <w:jc w:val="both"/>
        <w:rPr>
          <w:szCs w:val="24"/>
        </w:rPr>
      </w:pPr>
    </w:p>
    <w:sectPr w:rsidR="00781C02" w:rsidSect="00CF18E6">
      <w:headerReference w:type="even" r:id="rId42"/>
      <w:headerReference w:type="default" r:id="rId43"/>
      <w:footerReference w:type="even" r:id="rId44"/>
      <w:footerReference w:type="default" r:id="rId45"/>
      <w:type w:val="continuous"/>
      <w:pgSz w:w="12240" w:h="15840" w:code="1"/>
      <w:pgMar w:top="2160" w:right="2160" w:bottom="720" w:left="216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A746B" w14:textId="77777777" w:rsidR="00323376" w:rsidRDefault="00323376">
      <w:r>
        <w:separator/>
      </w:r>
    </w:p>
  </w:endnote>
  <w:endnote w:type="continuationSeparator" w:id="0">
    <w:p w14:paraId="0BF4279F" w14:textId="77777777" w:rsidR="00323376" w:rsidRDefault="00323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Yu Gothic UI"/>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ora">
    <w:altName w:val="Lora"/>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FCCC6" w14:textId="77777777" w:rsidR="005E3A00" w:rsidRDefault="005E3A00">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14:paraId="136FBC99" w14:textId="77777777" w:rsidR="005E3A00" w:rsidRDefault="005E3A00">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C1668" w14:textId="77777777" w:rsidR="005E3A00" w:rsidRDefault="005E3A00">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086956"/>
      <w:docPartObj>
        <w:docPartGallery w:val="Page Numbers (Bottom of Page)"/>
        <w:docPartUnique/>
      </w:docPartObj>
    </w:sdtPr>
    <w:sdtEndPr>
      <w:rPr>
        <w:noProof/>
      </w:rPr>
    </w:sdtEndPr>
    <w:sdtContent>
      <w:p w14:paraId="4C701009" w14:textId="77777777" w:rsidR="005E3A00" w:rsidRDefault="005E3A00" w:rsidP="00FD0A5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2241518" w14:textId="77777777" w:rsidR="005E3A00" w:rsidRDefault="005E3A00">
    <w:pPr>
      <w:widowControl w:val="0"/>
      <w:tabs>
        <w:tab w:val="left" w:pos="0"/>
        <w:tab w:val="left" w:pos="720"/>
        <w:tab w:val="left" w:pos="1440"/>
      </w:tabs>
      <w:rPr>
        <w:rFonts w:ascii="Sylfaen" w:hAnsi="Sylfae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420152"/>
      <w:docPartObj>
        <w:docPartGallery w:val="Page Numbers (Bottom of Page)"/>
        <w:docPartUnique/>
      </w:docPartObj>
    </w:sdtPr>
    <w:sdtEndPr>
      <w:rPr>
        <w:noProof/>
      </w:rPr>
    </w:sdtEndPr>
    <w:sdtContent>
      <w:p w14:paraId="20C3D975" w14:textId="77777777" w:rsidR="005E3A00" w:rsidRDefault="005E3A00" w:rsidP="00FD0A55">
        <w:pPr>
          <w:pStyle w:val="Footer"/>
          <w:jc w:val="center"/>
        </w:pPr>
        <w:r>
          <w:fldChar w:fldCharType="begin"/>
        </w:r>
        <w:r>
          <w:instrText xml:space="preserve"> PAGE   \* MERGEFORMAT </w:instrText>
        </w:r>
        <w:r>
          <w:fldChar w:fldCharType="separate"/>
        </w:r>
        <w:r w:rsidR="00934D78">
          <w:rPr>
            <w:noProof/>
          </w:rPr>
          <w:t>xi</w:t>
        </w:r>
        <w:r>
          <w:rPr>
            <w:noProof/>
          </w:rPr>
          <w:fldChar w:fldCharType="end"/>
        </w:r>
      </w:p>
    </w:sdtContent>
  </w:sdt>
  <w:p w14:paraId="147A21C4" w14:textId="77777777" w:rsidR="005E3A00" w:rsidRDefault="005E3A00">
    <w:pPr>
      <w:widowControl w:val="0"/>
      <w:tabs>
        <w:tab w:val="left" w:pos="0"/>
        <w:tab w:val="left" w:pos="720"/>
        <w:tab w:val="left" w:pos="1440"/>
      </w:tabs>
      <w:rPr>
        <w:rFonts w:ascii="Sylfaen" w:hAnsi="Sylfaen"/>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8290A" w14:textId="77777777" w:rsidR="005E3A00" w:rsidRDefault="005E3A00">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14:paraId="5BFB4A4F" w14:textId="77777777" w:rsidR="005E3A00" w:rsidRDefault="005E3A00">
    <w:pPr>
      <w:widowControl w:val="0"/>
      <w:tabs>
        <w:tab w:val="left" w:pos="0"/>
        <w:tab w:val="left" w:pos="720"/>
        <w:tab w:val="left" w:pos="14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340730"/>
      <w:docPartObj>
        <w:docPartGallery w:val="Page Numbers (Bottom of Page)"/>
        <w:docPartUnique/>
      </w:docPartObj>
    </w:sdtPr>
    <w:sdtEndPr>
      <w:rPr>
        <w:noProof/>
      </w:rPr>
    </w:sdtEndPr>
    <w:sdtContent>
      <w:p w14:paraId="43A0A85D" w14:textId="77777777" w:rsidR="005E3A00" w:rsidRDefault="005E3A00" w:rsidP="00161966">
        <w:pPr>
          <w:pStyle w:val="Footer"/>
          <w:jc w:val="center"/>
        </w:pPr>
      </w:p>
      <w:p w14:paraId="1EA6DFE3" w14:textId="0567D85F" w:rsidR="005E3A00" w:rsidRDefault="005E3A00" w:rsidP="00161966">
        <w:pPr>
          <w:pStyle w:val="Footer"/>
          <w:jc w:val="center"/>
          <w:rPr>
            <w:noProof/>
          </w:rPr>
        </w:pPr>
        <w:r>
          <w:fldChar w:fldCharType="begin"/>
        </w:r>
        <w:r>
          <w:instrText xml:space="preserve"> PAGE   \* MERGEFORMAT </w:instrText>
        </w:r>
        <w:r>
          <w:fldChar w:fldCharType="separate"/>
        </w:r>
        <w:r w:rsidR="00934D78">
          <w:rPr>
            <w:noProof/>
          </w:rPr>
          <w:t>152</w:t>
        </w:r>
        <w:r>
          <w:rPr>
            <w:noProof/>
          </w:rPr>
          <w:fldChar w:fldCharType="end"/>
        </w:r>
      </w:p>
      <w:p w14:paraId="2D1A51A2" w14:textId="31AAC9EC" w:rsidR="005E3A00" w:rsidRPr="00150A19" w:rsidRDefault="005E3A00" w:rsidP="00161966">
        <w:pPr>
          <w:pStyle w:val="Footer"/>
          <w:rPr>
            <w:noProof/>
          </w:rPr>
        </w:pPr>
        <w:r w:rsidRPr="00150A19">
          <w:rPr>
            <w:noProof/>
            <w:sz w:val="20"/>
          </w:rPr>
          <w:t>Basic Income Tax 2023-2024</w:t>
        </w:r>
        <w:r w:rsidRPr="00150A19">
          <w:rPr>
            <w:noProof/>
            <w:sz w:val="20"/>
          </w:rPr>
          <w:br/>
        </w:r>
        <w:hyperlink r:id="rId1" w:history="1">
          <w:r w:rsidRPr="00150A19">
            <w:rPr>
              <w:rStyle w:val="Hyperlink"/>
              <w:noProof/>
              <w:sz w:val="20"/>
            </w:rPr>
            <w:t>www.cali.org</w:t>
          </w:r>
        </w:hyperlink>
        <w:r w:rsidRPr="00150A19">
          <w:rPr>
            <w:noProof/>
            <w:sz w:val="20"/>
          </w:rPr>
          <w:br/>
          <w:t>CC BY-NC-SA 3.0</w:t>
        </w:r>
        <w:r w:rsidRPr="00150A19">
          <w:rPr>
            <w:noProof/>
          </w:rPr>
          <w:br/>
        </w:r>
      </w:p>
      <w:p w14:paraId="13F4499B" w14:textId="02E7C9B5" w:rsidR="005E3A00" w:rsidRDefault="00934D78" w:rsidP="00437B24">
        <w:pPr>
          <w:pStyle w:val="Footer"/>
          <w:jc w:val="center"/>
        </w:pPr>
      </w:p>
    </w:sdtContent>
  </w:sdt>
  <w:p w14:paraId="1DB87C01" w14:textId="77777777" w:rsidR="005E3A00" w:rsidRDefault="005E3A00">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235F5" w14:textId="77777777" w:rsidR="00323376" w:rsidRDefault="00323376">
      <w:r>
        <w:separator/>
      </w:r>
    </w:p>
  </w:footnote>
  <w:footnote w:type="continuationSeparator" w:id="0">
    <w:p w14:paraId="6ED90644" w14:textId="77777777" w:rsidR="00323376" w:rsidRDefault="00323376">
      <w:r>
        <w:continuationSeparator/>
      </w:r>
    </w:p>
  </w:footnote>
  <w:footnote w:id="1">
    <w:p w14:paraId="21CA0A78" w14:textId="689C50FA" w:rsidR="005E3A00" w:rsidRPr="00B616FA" w:rsidRDefault="005E3A00" w:rsidP="00C01A14">
      <w:pPr>
        <w:pStyle w:val="FootnoteText"/>
      </w:pPr>
      <w:r w:rsidRPr="007416B8">
        <w:rPr>
          <w:vertAlign w:val="superscript"/>
        </w:rPr>
        <w:footnoteRef/>
      </w:r>
      <w:r w:rsidRPr="00B616FA">
        <w:t xml:space="preserve">  </w:t>
      </w:r>
      <w:r>
        <w:t>S</w:t>
      </w:r>
      <w:r w:rsidRPr="00B616FA">
        <w:t>tate legislatures may carve out exceptions.  Purchases of food might be subject to a sales tax</w:t>
      </w:r>
      <w:r>
        <w:t xml:space="preserve"> that is lower than for other goods.  </w:t>
      </w:r>
      <w:r w:rsidRPr="00B616FA">
        <w:t xml:space="preserve">Purchases of services might </w:t>
      </w:r>
      <w:r>
        <w:t>not be subject to a sales tax.</w:t>
      </w:r>
    </w:p>
  </w:footnote>
  <w:footnote w:id="2">
    <w:p w14:paraId="340D11E2" w14:textId="2C357159" w:rsidR="005E3A00" w:rsidRDefault="005E3A00" w:rsidP="00C01A14">
      <w:pPr>
        <w:pStyle w:val="FootnoteText"/>
      </w:pPr>
      <w:r>
        <w:rPr>
          <w:rStyle w:val="FootnoteReference"/>
        </w:rPr>
        <w:footnoteRef/>
      </w:r>
      <w:r>
        <w:t xml:space="preserve">  Heavy smokers or drinkers are not deterred from indulging in their habits by such taxes. Light smokers or drinkers are more responsive to such taxes. The persons whom we might wish to deter are in fact not likely to be deterred.</w:t>
      </w:r>
    </w:p>
  </w:footnote>
  <w:footnote w:id="3">
    <w:p w14:paraId="2C29FA95" w14:textId="6DF3424C" w:rsidR="005E3A00" w:rsidRDefault="005E3A00" w:rsidP="0098484E">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individual is subject to a 3.8% Medicare tax on her “net investment income” to the extent her modified AGI (adjusted gross income) exceeds a threshold amount. I.R.C. § 1411(a). The threshold amount is $250,000 for taxpayers who are married filing jointly, one-half that amount for taxpayers who are married filing separately, and $200,000 for all others.  I.R.C. § 1411(b).</w:t>
      </w:r>
    </w:p>
  </w:footnote>
  <w:footnote w:id="4">
    <w:p w14:paraId="617EE0DF" w14:textId="3742EF78" w:rsidR="005E3A00" w:rsidRDefault="005E3A00" w:rsidP="00C01A14">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5">
    <w:p w14:paraId="5B85B46F" w14:textId="1D3B3F4E" w:rsidR="005E3A00" w:rsidRDefault="005E3A00" w:rsidP="00C01A14">
      <w:pPr>
        <w:pStyle w:val="FootnoteText"/>
      </w:pPr>
      <w:r>
        <w:rPr>
          <w:rStyle w:val="FootnoteReference"/>
        </w:rPr>
        <w:footnoteRef/>
      </w:r>
      <w:r>
        <w:t xml:space="preserve">  Do the percentages from the Internal Revenue Service’s Data Book, </w:t>
      </w:r>
      <w:r>
        <w:rPr>
          <w:i/>
          <w:iCs/>
        </w:rPr>
        <w:t>supra</w:t>
      </w:r>
      <w:r>
        <w:t>, surprise you?</w:t>
      </w:r>
    </w:p>
  </w:footnote>
  <w:footnote w:id="6">
    <w:p w14:paraId="0B0D0382" w14:textId="77777777" w:rsidR="005E3A00" w:rsidRDefault="005E3A00" w:rsidP="00C01A14">
      <w:pPr>
        <w:pStyle w:val="FootnoteText"/>
      </w:pPr>
      <w:r w:rsidRPr="007416B8">
        <w:rPr>
          <w:vertAlign w:val="superscript"/>
        </w:rP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7">
    <w:p w14:paraId="3653F74C" w14:textId="1DE99EFF" w:rsidR="005E3A00" w:rsidRDefault="005E3A00" w:rsidP="00C01A14">
      <w:pPr>
        <w:pStyle w:val="FootnoteText"/>
      </w:pPr>
      <w:r>
        <w:rPr>
          <w:rStyle w:val="FootnoteReference"/>
        </w:rPr>
        <w:footnoteRef/>
      </w:r>
      <w:r>
        <w:t xml:space="preserve">  The personal exemption deduction has been suspended until 2026.  § 151(d)(5).</w:t>
      </w:r>
    </w:p>
  </w:footnote>
  <w:footnote w:id="8">
    <w:p w14:paraId="5551D55B" w14:textId="77777777" w:rsidR="005E3A00" w:rsidRDefault="005E3A00" w:rsidP="00C01A14">
      <w:pPr>
        <w:pStyle w:val="FootnoteText"/>
      </w:pPr>
      <w:r>
        <w:rPr>
          <w:rStyle w:val="FootnoteReference"/>
        </w:rPr>
        <w:footnoteRef/>
      </w:r>
      <w:r>
        <w:t xml:space="preserve">  </w:t>
      </w:r>
      <w:r w:rsidRPr="0012224D">
        <w:rPr>
          <w:i/>
        </w:rPr>
        <w:t>See</w:t>
      </w:r>
      <w:r>
        <w:t xml:space="preserve"> William P. Kratzke, The (Im)Balance of Externalities in Employment-Based Exclusions from Gross Income, 60 </w:t>
      </w:r>
      <w:r>
        <w:rPr>
          <w:smallCaps/>
        </w:rPr>
        <w:t>The Tax Lawyer</w:t>
      </w:r>
      <w:r>
        <w:t xml:space="preserve"> 1 (2006).</w:t>
      </w:r>
    </w:p>
  </w:footnote>
  <w:footnote w:id="9">
    <w:p w14:paraId="3F72F606" w14:textId="77777777" w:rsidR="005E3A00" w:rsidRDefault="005E3A00" w:rsidP="00C01A14">
      <w:pPr>
        <w:pStyle w:val="FootnoteText"/>
      </w:pPr>
      <w:r>
        <w:rPr>
          <w:rStyle w:val="FootnoteReference"/>
        </w:rP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0">
    <w:p w14:paraId="4E42EE08" w14:textId="26854C4B" w:rsidR="005E3A00" w:rsidRDefault="005E3A00" w:rsidP="00C01A14">
      <w:pPr>
        <w:pStyle w:val="FootnoteText"/>
      </w:pPr>
      <w:r>
        <w:rPr>
          <w:rStyle w:val="FootnoteReference"/>
        </w:rPr>
        <w:footnoteRef/>
      </w:r>
      <w:r>
        <w:t xml:space="preserve">  We refer to this phenomenon as the declining marginal utility of money.</w:t>
      </w:r>
    </w:p>
    <w:p w14:paraId="78B2976C" w14:textId="77777777" w:rsidR="005E3A00" w:rsidRDefault="005E3A00" w:rsidP="00C01A14">
      <w:pPr>
        <w:pStyle w:val="FootnoteText"/>
      </w:pPr>
    </w:p>
  </w:footnote>
  <w:footnote w:id="11">
    <w:p w14:paraId="7668075D" w14:textId="5F41C438" w:rsidR="005E3A00" w:rsidRDefault="005E3A00" w:rsidP="00C01A14">
      <w:pPr>
        <w:pStyle w:val="FootnoteText"/>
      </w:pPr>
      <w:r>
        <w:rPr>
          <w:rStyle w:val="FootnoteReference"/>
        </w:rPr>
        <w:footnoteRef/>
      </w:r>
      <w:r>
        <w:t xml:space="preserve">  Constitutional scholars have observed that the phrase “direct taxes” (</w:t>
      </w:r>
      <w:r>
        <w:rPr>
          <w:i/>
        </w:rPr>
        <w:t>see</w:t>
      </w:r>
      <w:r>
        <w:t xml:space="preserve"> Art. I, § 9, cl. 4 of U.S. Constitution) refers to taxes whose burden cannot be transferred to another, e.g., head taxes.  Implicitly, “indirect taxes” are taxes whose burden </w:t>
      </w:r>
      <w:r w:rsidRPr="00005E7A">
        <w:rPr>
          <w:i/>
        </w:rPr>
        <w:t>can</w:t>
      </w:r>
      <w:r>
        <w:t xml:space="preserve"> be transferred to another, e.g., excise taxes.  The point at which a </w:t>
      </w:r>
      <w:r w:rsidRPr="00005E7A">
        <w:rPr>
          <w:i/>
        </w:rPr>
        <w:t>transferee</w:t>
      </w:r>
      <w:r>
        <w:t xml:space="preserve"> is not willing to pay the “indirect tax” constitutes a practical limit on congressional power to increase such taxes.</w:t>
      </w:r>
    </w:p>
  </w:footnote>
  <w:footnote w:id="12">
    <w:p w14:paraId="12947075" w14:textId="51F3179F" w:rsidR="005E3A00" w:rsidRDefault="005E3A00" w:rsidP="00C01A14">
      <w:pPr>
        <w:pStyle w:val="FootnoteText"/>
      </w:pPr>
      <w:r>
        <w:rPr>
          <w:rStyle w:val="FootnoteReference"/>
        </w:rPr>
        <w:footnoteRef/>
      </w:r>
      <w:r>
        <w:t xml:space="preserve">  26 U.S.C. § 3101(a) (for “Old-Age, Survivors, and Disability Insurance;” 6.2%); 26 U.S.C. § 3101(b) (for “Hospital Insurance;” 1.45% and 2.35% for amounts over a certain threshold).</w:t>
      </w:r>
    </w:p>
  </w:footnote>
  <w:footnote w:id="13">
    <w:p w14:paraId="63AAE635" w14:textId="77777777" w:rsidR="005E3A00" w:rsidRDefault="005E3A00" w:rsidP="00C01A14">
      <w:pPr>
        <w:pStyle w:val="FootnoteText"/>
      </w:pPr>
      <w:r>
        <w:rPr>
          <w:rStyle w:val="FootnoteReference"/>
        </w:rPr>
        <w:footnoteRef/>
      </w:r>
      <w:r>
        <w:t xml:space="preserve">  26 U.S.C. § 3111(a) (for “Old-Age, Survivors, and Disability Insurance;” 6.2%); 26 U.S.C. § 3111(b) (for “Hospital Insurance;” 1.45%).</w:t>
      </w:r>
    </w:p>
  </w:footnote>
  <w:footnote w:id="14">
    <w:p w14:paraId="52CBF283" w14:textId="77777777" w:rsidR="005E3A00" w:rsidRDefault="005E3A00" w:rsidP="00C01A14">
      <w:pPr>
        <w:pStyle w:val="FootnoteText"/>
      </w:pPr>
      <w:r>
        <w:rPr>
          <w:rStyle w:val="FootnoteReference"/>
        </w:rPr>
        <w:footnoteRef/>
      </w:r>
      <w:r>
        <w:t xml:space="preserve">  We will not spend any more time on the AMT.  You should be aware that it exists and of its basic approach to addressing a particular (perceived) problem.</w:t>
      </w:r>
    </w:p>
  </w:footnote>
  <w:footnote w:id="15">
    <w:p w14:paraId="2E4E77D1" w14:textId="77777777" w:rsidR="005E3A00" w:rsidRDefault="005E3A00" w:rsidP="00C01A14">
      <w:pPr>
        <w:pStyle w:val="FootnoteText"/>
      </w:pPr>
      <w:r>
        <w:rPr>
          <w:rStyle w:val="FootnoteReference"/>
        </w:rPr>
        <w:footnoteRef/>
      </w:r>
      <w:r>
        <w:t xml:space="preserve">  That is, gain on the sale of property that a taxpayer owns for more than one year.</w:t>
      </w:r>
    </w:p>
  </w:footnote>
  <w:footnote w:id="16">
    <w:p w14:paraId="13574A5F" w14:textId="7667A9F3" w:rsidR="005E3A00" w:rsidRDefault="005E3A00" w:rsidP="00C01A14">
      <w:pPr>
        <w:pStyle w:val="FootnoteText"/>
      </w:pPr>
      <w:r>
        <w:rPr>
          <w:rStyle w:val="FootnoteReference"/>
        </w:rPr>
        <w:footnoteRef/>
      </w:r>
      <w:r>
        <w:t xml:space="preserve">  </w:t>
      </w:r>
      <w:r w:rsidRPr="00576ED7">
        <w:t xml:space="preserve">“Gross income,” </w:t>
      </w:r>
      <w:r>
        <w:t>§ </w:t>
      </w:r>
      <w:r w:rsidRPr="00576ED7">
        <w:t>61, is a topic</w:t>
      </w:r>
      <w:r>
        <w:t xml:space="preserve"> that we take up in chapter 2. </w:t>
      </w:r>
      <w:r w:rsidRPr="00576ED7">
        <w:t>It encompass</w:t>
      </w:r>
      <w:r>
        <w:t xml:space="preserve">es all “accessions to wealth.” </w:t>
      </w:r>
      <w:r w:rsidRPr="00576ED7">
        <w:t xml:space="preserve">However, there are some “accessions to wealth” that we do not include in a taxpayer’s “gross income.”  </w:t>
      </w:r>
      <w:r>
        <w:t xml:space="preserve">We consider some of those in chapter 3. </w:t>
      </w:r>
      <w:r w:rsidRPr="00576ED7">
        <w:t>The Code defines these exclusions in §§</w:t>
      </w:r>
      <w:r>
        <w:t xml:space="preserve"> </w:t>
      </w:r>
      <w:r w:rsidRPr="00576ED7">
        <w:t>101 to 139</w:t>
      </w:r>
      <w:r>
        <w:t>I</w:t>
      </w:r>
      <w:r w:rsidRPr="00576ED7">
        <w:t>.  The Code also defines the scope of certain inclusions in §</w:t>
      </w:r>
      <w:r>
        <w:t>§ </w:t>
      </w:r>
      <w:r w:rsidRPr="00576ED7">
        <w:t>7</w:t>
      </w:r>
      <w:r>
        <w:t>2</w:t>
      </w:r>
      <w:r w:rsidRPr="00576ED7">
        <w:t xml:space="preserve"> to 9</w:t>
      </w:r>
      <w:r>
        <w:t>1</w:t>
      </w:r>
      <w:r w:rsidRPr="00576ED7">
        <w:t xml:space="preserve"> – and implicitly excludes what is outside the scope of those inclusions.</w:t>
      </w:r>
    </w:p>
  </w:footnote>
  <w:footnote w:id="17">
    <w:p w14:paraId="16CCCFE4" w14:textId="6F73ED9F" w:rsidR="005E3A00" w:rsidRDefault="005E3A00" w:rsidP="00C01A14">
      <w:pPr>
        <w:pStyle w:val="FootnoteText"/>
      </w:pPr>
      <w:r>
        <w:rPr>
          <w:rStyle w:val="FootnoteReference"/>
        </w:rPr>
        <w:footnoteRef/>
      </w:r>
      <w:r>
        <w:t xml:space="preserve">  Section 63(b) provides for a reduction of taxable income by personal exemptions and of the deduction provided in § 199A.  The personal exemption deduction has been suspended, and § 199A provides a deduction for certain pass-through entities.  We leave these aside for purposes of this illustration.</w:t>
      </w:r>
    </w:p>
  </w:footnote>
  <w:footnote w:id="18">
    <w:p w14:paraId="4A502C34" w14:textId="65F93FB4" w:rsidR="005E3A00" w:rsidRDefault="005E3A00" w:rsidP="00C01A14">
      <w:pPr>
        <w:pStyle w:val="FootnoteText"/>
      </w:pPr>
      <w:r>
        <w:rPr>
          <w:rStyle w:val="FootnoteReference"/>
        </w:rPr>
        <w:footnoteRef/>
      </w:r>
      <w:r>
        <w:t xml:space="preserve">  The latest tax brackets are in the front pages of your student edition of the Code and Regulations.</w:t>
      </w:r>
    </w:p>
  </w:footnote>
  <w:footnote w:id="19">
    <w:p w14:paraId="00BCA095" w14:textId="77777777" w:rsidR="005E3A00" w:rsidRDefault="005E3A00" w:rsidP="00C01A14">
      <w:pPr>
        <w:pStyle w:val="FootnoteText"/>
      </w:pPr>
      <w:r>
        <w:rPr>
          <w:rStyle w:val="FootnoteReference"/>
        </w:rPr>
        <w:footnoteRef/>
      </w:r>
      <w:r>
        <w:t xml:space="preserve">  </w:t>
      </w:r>
      <w:r>
        <w:rPr>
          <w:i/>
        </w:rPr>
        <w:t>See</w:t>
      </w:r>
      <w:r>
        <w:t xml:space="preserve"> Marbury v Madison, 5 U.S. 137, 177 (duty of courts to say what the law is and to expound and interpret it).  In other countries, court constructions of a code are persuasive authority only.  A code still prevails in such countries over court pronouncements insofar as they might guide persons other than parties to a case.</w:t>
      </w:r>
    </w:p>
  </w:footnote>
  <w:footnote w:id="20">
    <w:p w14:paraId="5F6937DD" w14:textId="7CB4A9B3" w:rsidR="005E3A00" w:rsidRPr="00B616FA" w:rsidRDefault="005E3A00" w:rsidP="004765B2">
      <w:pPr>
        <w:spacing w:after="120"/>
        <w:jc w:val="both"/>
        <w:rPr>
          <w:rFonts w:ascii="Garamond" w:hAnsi="Garamond"/>
          <w:sz w:val="20"/>
        </w:rPr>
      </w:pPr>
      <w:r w:rsidRPr="007416B8">
        <w:rPr>
          <w:rStyle w:val="FootnoteReference"/>
          <w:rFonts w:ascii="Garamond" w:hAnsi="Garamond"/>
          <w:sz w:val="20"/>
        </w:rPr>
        <w:footnoteRef/>
      </w:r>
      <w:r>
        <w:t xml:space="preserve">  </w:t>
      </w:r>
      <w:r w:rsidRPr="00B616FA">
        <w:rPr>
          <w:rFonts w:ascii="Garamond" w:hAnsi="Garamond"/>
          <w:sz w:val="20"/>
        </w:rPr>
        <w:t xml:space="preserve">In Mayo Found. for Med. Educ. and Res. v. U.S., 562 U.S. 44 (2011) the Supreme Court held that reviewing courts should give </w:t>
      </w:r>
      <w:r w:rsidRPr="00B616FA">
        <w:rPr>
          <w:rFonts w:ascii="Garamond" w:hAnsi="Garamond"/>
          <w:i/>
          <w:iCs/>
          <w:sz w:val="20"/>
        </w:rPr>
        <w:t>Chevron</w:t>
      </w:r>
      <w:r w:rsidRPr="00B616FA">
        <w:rPr>
          <w:rFonts w:ascii="Garamond" w:hAnsi="Garamond"/>
          <w:sz w:val="20"/>
        </w:rPr>
        <w:t xml:space="preserve"> deference when passing upon the validity of Treasury Department (i.e., IRS) regulations.  562 U.S. at 55-56 (upholding regulation providing that employee normally scheduled to work 40 or more hours per week does not perform such work incident to and pursuant to course of study; employer not exempt from paying employment taxes).  Chevron, U.S.A. Inc. v. Natural Res. Def. Council, Inc.,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562 U.S. at 52-53.  In King v. Burwell, </w:t>
      </w:r>
      <w:r>
        <w:rPr>
          <w:rFonts w:ascii="Garamond" w:hAnsi="Garamond"/>
          <w:sz w:val="20"/>
        </w:rPr>
        <w:t>576</w:t>
      </w:r>
      <w:r w:rsidRPr="00B616FA">
        <w:rPr>
          <w:rFonts w:ascii="Garamond" w:hAnsi="Garamond"/>
          <w:sz w:val="20"/>
        </w:rPr>
        <w:t xml:space="preserve"> U.S. </w:t>
      </w:r>
      <w:r>
        <w:rPr>
          <w:rFonts w:ascii="Garamond" w:hAnsi="Garamond"/>
          <w:sz w:val="20"/>
        </w:rPr>
        <w:t>473</w:t>
      </w:r>
      <w:r w:rsidRPr="00B616FA">
        <w:rPr>
          <w:rFonts w:ascii="Garamond" w:hAnsi="Garamond"/>
          <w:sz w:val="20"/>
        </w:rPr>
        <w:t xml:space="preserve">, (2015), the Court refused to defer to the IRS on the question whether the tax credits of 26 U.S.C. </w:t>
      </w:r>
      <w:r>
        <w:rPr>
          <w:rFonts w:ascii="Garamond" w:hAnsi="Garamond"/>
          <w:sz w:val="20"/>
        </w:rPr>
        <w:t>§ </w:t>
      </w:r>
      <w:r w:rsidRPr="00B616FA">
        <w:rPr>
          <w:rFonts w:ascii="Garamond" w:hAnsi="Garamond"/>
          <w:sz w:val="20"/>
        </w:rPr>
        <w:t>36B were available to those who purchased health insurance through federal exchanges rather through than state exchanges.  An IRS regulation said “yes.”  The Court nevertheless made its own determination because this was an extraordinary case.</w:t>
      </w:r>
    </w:p>
    <w:p w14:paraId="6290FAEB" w14:textId="77777777" w:rsidR="005E3A00" w:rsidRPr="00B616FA" w:rsidRDefault="005E3A00"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r w:rsidRPr="00B616FA">
        <w:rPr>
          <w:rFonts w:ascii="Garamond" w:hAnsi="Garamond"/>
          <w:sz w:val="20"/>
        </w:rPr>
        <w:t>The tax credits are among the Act’s key reforms, involving billions of dollars in spending each year and affecting the price of health insurance for millions of people.  Whether those credits are available on Federal Exchanges is thus a question of deep “economic and political significance” that is central to this statutory scheme; had Congress wished to assign that question to an agency, it surely would have done so expressly.</w:t>
      </w:r>
    </w:p>
    <w:p w14:paraId="6EF6E24F" w14:textId="77777777" w:rsidR="005E3A00" w:rsidRPr="00B616FA" w:rsidRDefault="005E3A00"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p>
    <w:p w14:paraId="1054E1D8" w14:textId="395A95D6" w:rsidR="005E3A00" w:rsidRDefault="005E3A00" w:rsidP="00C01A14">
      <w:pPr>
        <w:pStyle w:val="FootnoteText"/>
      </w:pPr>
      <w:r>
        <w:t>576 U.S. at 485-86</w:t>
      </w:r>
      <w:r w:rsidRPr="00B616FA">
        <w:t>.</w:t>
      </w:r>
    </w:p>
  </w:footnote>
  <w:footnote w:id="21">
    <w:p w14:paraId="2368D9BC" w14:textId="1F587897" w:rsidR="005E3A00" w:rsidRDefault="005E3A00" w:rsidP="00C01A14">
      <w:pPr>
        <w:pStyle w:val="FootnoteText"/>
      </w:pPr>
      <w:r>
        <w:rPr>
          <w:rStyle w:val="FootnoteReference"/>
        </w:rP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2">
    <w:p w14:paraId="0875D8F7" w14:textId="77777777" w:rsidR="005E3A00" w:rsidRDefault="005E3A00" w:rsidP="00C01A14">
      <w:pPr>
        <w:pStyle w:val="FootnoteText"/>
      </w:pPr>
      <w:r w:rsidRPr="007416B8">
        <w:rPr>
          <w:vertAlign w:val="superscript"/>
        </w:rP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3">
    <w:p w14:paraId="2C114324" w14:textId="77777777" w:rsidR="005E3A00" w:rsidRDefault="005E3A00" w:rsidP="00C01A14">
      <w:pPr>
        <w:pStyle w:val="FootnoteText"/>
      </w:pPr>
      <w:r w:rsidRPr="007416B8">
        <w:rPr>
          <w:vertAlign w:val="superscript"/>
        </w:rPr>
        <w:footnoteRef/>
      </w:r>
      <w:r w:rsidRPr="007416B8">
        <w:rPr>
          <w:vertAlign w:val="superscript"/>
        </w:rPr>
        <w:t xml:space="preserve"> </w:t>
      </w:r>
      <w:r>
        <w:t xml:space="preserve"> Henry C. Simons, Personal Income Taxation 50 (1937).</w:t>
      </w:r>
    </w:p>
  </w:footnote>
  <w:footnote w:id="24">
    <w:p w14:paraId="75E1C567" w14:textId="77777777" w:rsidR="005E3A00" w:rsidRDefault="005E3A00" w:rsidP="00C01A14">
      <w:pPr>
        <w:pStyle w:val="FootnoteText"/>
      </w:pPr>
      <w:r w:rsidRPr="007416B8">
        <w:rPr>
          <w:vertAlign w:val="superscript"/>
        </w:rPr>
        <w:footnoteRef/>
      </w:r>
      <w:r>
        <w:t xml:space="preserve">  A person tends to value what she already has more than what she does not have.</w:t>
      </w:r>
    </w:p>
  </w:footnote>
  <w:footnote w:id="25">
    <w:p w14:paraId="715EE592" w14:textId="77777777" w:rsidR="005E3A00" w:rsidRDefault="005E3A00" w:rsidP="00C01A14">
      <w:pPr>
        <w:pStyle w:val="FootnoteText"/>
      </w:pPr>
      <w:r w:rsidRPr="007416B8">
        <w:rPr>
          <w:vertAlign w:val="superscript"/>
        </w:rPr>
        <w:footnoteRef/>
      </w:r>
      <w:r w:rsidRPr="007416B8">
        <w:rPr>
          <w:vertAlign w:val="superscript"/>
        </w:rPr>
        <w:t xml:space="preserve"> </w:t>
      </w:r>
      <w:r>
        <w:t xml:space="preserve"> The only exception to this principle is the trade or business of trafficking in certain controlled substances.  </w:t>
      </w:r>
      <w:r>
        <w:rPr>
          <w:i/>
        </w:rPr>
        <w:t>See</w:t>
      </w:r>
      <w:r>
        <w:t xml:space="preserve"> § 280E.</w:t>
      </w:r>
    </w:p>
  </w:footnote>
  <w:footnote w:id="26">
    <w:p w14:paraId="6099F445" w14:textId="66DABE7F" w:rsidR="005E3A00" w:rsidRDefault="005E3A00" w:rsidP="00C01A14">
      <w:pPr>
        <w:pStyle w:val="FootnoteText"/>
      </w:pPr>
      <w:r w:rsidRPr="007416B8">
        <w:rPr>
          <w:vertAlign w:val="superscript"/>
        </w:rPr>
        <w:footnoteRef/>
      </w:r>
      <w:r>
        <w:t xml:space="preserve">  ... or amortization or cost recovery.</w:t>
      </w:r>
    </w:p>
  </w:footnote>
  <w:footnote w:id="27">
    <w:p w14:paraId="0D3CDA01" w14:textId="77777777" w:rsidR="005E3A00" w:rsidRDefault="005E3A00" w:rsidP="00C01A14">
      <w:pPr>
        <w:pStyle w:val="FootnoteText"/>
      </w:pPr>
      <w:r w:rsidRPr="007416B8">
        <w:rPr>
          <w:vertAlign w:val="superscript"/>
        </w:rP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8">
    <w:p w14:paraId="58F779EA" w14:textId="77777777" w:rsidR="005E3A00" w:rsidRDefault="005E3A00" w:rsidP="00C01A14">
      <w:pPr>
        <w:pStyle w:val="FootnoteText"/>
      </w:pPr>
      <w:r>
        <w:rPr>
          <w:rStyle w:val="FootnoteReference"/>
        </w:rPr>
        <w:footnoteRef/>
      </w:r>
      <w:r>
        <w:t xml:space="preserve">  The deduction of “miscellaneous deductions” has been suspended until 2026.  § 67(g).</w:t>
      </w:r>
    </w:p>
  </w:footnote>
  <w:footnote w:id="29">
    <w:p w14:paraId="4F931F98" w14:textId="77777777" w:rsidR="005E3A00" w:rsidRDefault="005E3A00" w:rsidP="00C01A14">
      <w:pPr>
        <w:pStyle w:val="FootnoteText"/>
      </w:pPr>
      <w:r w:rsidRPr="007416B8">
        <w:rPr>
          <w:vertAlign w:val="superscript"/>
        </w:rPr>
        <w:footnoteRef/>
      </w:r>
      <w:r>
        <w:t xml:space="preserve">  Title I.  – Income Tax</w:t>
      </w:r>
    </w:p>
    <w:p w14:paraId="5A2FF1FE" w14:textId="026C4A0C" w:rsidR="005E3A00" w:rsidRDefault="005E3A00" w:rsidP="00C01A14">
      <w:pPr>
        <w:pStyle w:val="FootnoteText"/>
        <w:rPr>
          <w:rFonts w:ascii="Sylfaen" w:hAnsi="Sylfaen"/>
        </w:rPr>
      </w:pPr>
      <w:r>
        <w:t>Part I. – “On Individuals”</w:t>
      </w:r>
    </w:p>
    <w:p w14:paraId="7C638D10" w14:textId="77777777" w:rsidR="005E3A00" w:rsidRDefault="005E3A00" w:rsidP="000F6F6B">
      <w:pPr>
        <w:widowControl w:val="0"/>
        <w:tabs>
          <w:tab w:val="left" w:pos="0"/>
          <w:tab w:val="left" w:pos="720"/>
          <w:tab w:val="left" w:pos="1440"/>
        </w:tabs>
        <w:spacing w:after="120"/>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corporation, ... which stock dividend shall be considered income, to the amount of its cash value.”</w:t>
      </w:r>
    </w:p>
  </w:footnote>
  <w:footnote w:id="30">
    <w:p w14:paraId="12279F51" w14:textId="77777777" w:rsidR="005E3A00" w:rsidRDefault="005E3A00" w:rsidP="00C01A14">
      <w:pPr>
        <w:pStyle w:val="FootnoteText"/>
      </w:pPr>
      <w:r w:rsidRPr="006C45CA">
        <w:rPr>
          <w:vertAlign w:val="superscript"/>
        </w:rPr>
        <w:footnoteRef/>
      </w:r>
      <w:r>
        <w:t xml:space="preserve">  There was no SHS definition of “income” in 1920.</w:t>
      </w:r>
    </w:p>
  </w:footnote>
  <w:footnote w:id="31">
    <w:p w14:paraId="1517ADAF" w14:textId="77777777" w:rsidR="005E3A00" w:rsidRDefault="005E3A00" w:rsidP="00C01A14">
      <w:pPr>
        <w:pStyle w:val="FootnoteText"/>
      </w:pPr>
      <w: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2">
    <w:p w14:paraId="486EE273" w14:textId="77777777" w:rsidR="005E3A00" w:rsidRDefault="005E3A00" w:rsidP="00C01A14">
      <w:pPr>
        <w:pStyle w:val="FootnoteText"/>
      </w:pPr>
      <w:r w:rsidRPr="006C45CA">
        <w:rPr>
          <w:vertAlign w:val="superscript"/>
        </w:rPr>
        <w:footnoteRef/>
      </w:r>
      <w:r>
        <w:t xml:space="preserve">  Though it is unclear whether an income tax is a direct tax, the Sixteenth Amendment definitively establishes that a tax upon income is not required to be apportioned. [citation omitted].</w:t>
      </w:r>
    </w:p>
  </w:footnote>
  <w:footnote w:id="33">
    <w:p w14:paraId="60F22161" w14:textId="77777777" w:rsidR="005E3A00" w:rsidRDefault="005E3A00" w:rsidP="00C01A14">
      <w:pPr>
        <w:pStyle w:val="FootnoteText"/>
      </w:pPr>
      <w:r w:rsidRPr="006C45CA">
        <w:rPr>
          <w:vertAlign w:val="superscript"/>
        </w:rP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4">
    <w:p w14:paraId="43F76AA4" w14:textId="77777777" w:rsidR="005E3A00" w:rsidRDefault="005E3A00" w:rsidP="00C01A14">
      <w:pPr>
        <w:pStyle w:val="FootnoteText"/>
      </w:pPr>
      <w:r w:rsidRPr="006C45CA">
        <w:rPr>
          <w:vertAlign w:val="superscript"/>
        </w:rPr>
        <w:footnoteRef/>
      </w:r>
      <w:r>
        <w:t xml:space="preserve">  For the same reason, we infer from </w:t>
      </w:r>
      <w:r w:rsidRPr="00E956E6">
        <w:rPr>
          <w:i/>
        </w:rPr>
        <w:t>Knowlton</w:t>
      </w:r>
      <w:r w:rsidRPr="00AF25DB">
        <w:t xml:space="preserve"> </w:t>
      </w:r>
      <w:r>
        <w:t xml:space="preserve">that a tax laid upon an amount received in settlement of a suit for a personal nonphysical injury would also be an excise.  </w:t>
      </w:r>
      <w:r>
        <w:rPr>
          <w:i/>
        </w:rPr>
        <w:t>See</w:t>
      </w:r>
      <w:r>
        <w:t xml:space="preserve"> 178 U.S. at 55.</w:t>
      </w:r>
    </w:p>
    <w:p w14:paraId="05C2FEB5" w14:textId="77777777" w:rsidR="005E3A00" w:rsidRDefault="005E3A00">
      <w:pPr>
        <w:widowControl w:val="0"/>
        <w:tabs>
          <w:tab w:val="left" w:pos="0"/>
          <w:tab w:val="left" w:pos="720"/>
          <w:tab w:val="left" w:pos="1440"/>
        </w:tabs>
        <w:jc w:val="both"/>
      </w:pPr>
    </w:p>
  </w:footnote>
  <w:footnote w:id="35">
    <w:p w14:paraId="24B2132A"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Aside from being part of the restructuring agreement, the taxpayer’s transfer of $6,123 cash to the PCA has little significance for the purposes of the present appeal.</w:t>
      </w:r>
    </w:p>
  </w:footnote>
  <w:footnote w:id="36">
    <w:p w14:paraId="5E95E894" w14:textId="77777777" w:rsidR="005E3A00" w:rsidRDefault="005E3A00" w:rsidP="00C01A14">
      <w:pPr>
        <w:pStyle w:val="FootnoteText"/>
      </w:pPr>
      <w:r w:rsidRPr="006C45CA">
        <w:rPr>
          <w:vertAlign w:val="superscript"/>
        </w:rP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footnote>
  <w:footnote w:id="37">
    <w:p w14:paraId="38086A0E"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Despite the technical accuracy of the decision, one wonders about the propriety of the government’s exhaustive pursuit of this matter in view of the taxpayers’ dire financial situation and continued insolvency.</w:t>
      </w:r>
    </w:p>
  </w:footnote>
  <w:footnote w:id="38">
    <w:p w14:paraId="35D97154" w14:textId="735C0D04" w:rsidR="005E3A00" w:rsidRDefault="005E3A00" w:rsidP="00CB0029">
      <w:pPr>
        <w:pStyle w:val="FootnoteText"/>
      </w:pPr>
      <w:r>
        <w:rPr>
          <w:rStyle w:val="FootnoteReference"/>
        </w:rPr>
        <w:footnoteRef/>
      </w:r>
      <w:r>
        <w:t xml:space="preserve">  This is the limit for 2018 to 2025. Then the limit will again be $1,000,000. Moreover, § 163(h) will again allow a deduction for interest that taxpayer pays on $100,000 of home equity indebtedness.</w:t>
      </w:r>
    </w:p>
  </w:footnote>
  <w:footnote w:id="39">
    <w:p w14:paraId="71DD7FF9" w14:textId="52431A7D" w:rsidR="005E3A00" w:rsidRDefault="005E3A00" w:rsidP="00CB0029">
      <w:pPr>
        <w:pStyle w:val="FootnoteText"/>
      </w:pPr>
      <w:r>
        <w:rPr>
          <w:rStyle w:val="FootnoteReference"/>
        </w:rPr>
        <w:footnoteRef/>
      </w:r>
      <w:r>
        <w:t xml:space="preserve">  For 2018 to 2025, taxpayer may deduct a total of $10,000 for state and local property taxes, state and local personal property taxes, and state, local, and foreign income taxes.  Foreign property taxes are not deductible. Beginning in 2026, all these taxes will be deductible without limit.</w:t>
      </w:r>
    </w:p>
  </w:footnote>
  <w:footnote w:id="40">
    <w:p w14:paraId="59837934" w14:textId="77777777" w:rsidR="005E3A00" w:rsidRDefault="005E3A00" w:rsidP="00C01A14">
      <w:pPr>
        <w:pStyle w:val="FootnoteText"/>
      </w:pPr>
      <w:r>
        <w:rPr>
          <w:rStyle w:val="FootnoteReference"/>
        </w:rPr>
        <w:footnoteRef/>
      </w:r>
      <w:r>
        <w:t xml:space="preserve">  The Tax Code makes a substantial contribution to urban sprawl.</w:t>
      </w:r>
    </w:p>
  </w:footnote>
  <w:footnote w:id="41">
    <w:p w14:paraId="22E29D59" w14:textId="491D9F6C" w:rsidR="005E3A00" w:rsidRDefault="005E3A00" w:rsidP="00F07EF9">
      <w:pPr>
        <w:pStyle w:val="FootnoteText"/>
      </w:pPr>
      <w:r w:rsidRPr="006C45CA">
        <w:rPr>
          <w:vertAlign w:val="superscript"/>
        </w:rPr>
        <w:footnoteRef/>
      </w:r>
      <w:r>
        <w:t xml:space="preserve">  Many gamblers have learned the hard way that there is a limit to what they can deduct from their gambling winnings. § 165(d) (wagering losses deductible only to extent of gain from wagering transactions; until 2026, wagering “losses” include deductions otherwise allowable).</w:t>
      </w:r>
    </w:p>
  </w:footnote>
  <w:footnote w:id="42">
    <w:p w14:paraId="62EACF0A" w14:textId="77777777" w:rsidR="005E3A00" w:rsidRDefault="005E3A00" w:rsidP="00C01A14">
      <w:pPr>
        <w:pStyle w:val="FootnoteText"/>
      </w:pPr>
      <w:r w:rsidRPr="006C45CA">
        <w:rPr>
          <w:vertAlign w:val="superscript"/>
        </w:rP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participation-interest holders.</w:t>
      </w:r>
    </w:p>
    <w:p w14:paraId="6515AA5E" w14:textId="77777777" w:rsidR="005E3A00" w:rsidRDefault="005E3A00">
      <w:pPr>
        <w:widowControl w:val="0"/>
        <w:tabs>
          <w:tab w:val="left" w:pos="0"/>
          <w:tab w:val="left" w:pos="720"/>
          <w:tab w:val="left" w:pos="1440"/>
        </w:tabs>
        <w:jc w:val="both"/>
      </w:pPr>
    </w:p>
  </w:footnote>
  <w:footnote w:id="43">
    <w:p w14:paraId="0B35BC08" w14:textId="1F59BCB9" w:rsidR="005E3A00" w:rsidRDefault="005E3A00" w:rsidP="00C01A14">
      <w:pPr>
        <w:pStyle w:val="FootnoteText"/>
      </w:pPr>
      <w:r>
        <w:rPr>
          <w:rStyle w:val="FootnoteReference"/>
        </w:rPr>
        <w:footnoteRef/>
      </w:r>
      <w:r>
        <w:t xml:space="preserve">  Multi-party transfers of multiple pieces of real property will be (already are?) the domain of real estate specialists – and beyond the scope of this introduction to tax-deferral through basis transfers.</w:t>
      </w:r>
    </w:p>
  </w:footnote>
  <w:footnote w:id="44">
    <w:p w14:paraId="277B3741" w14:textId="07574AC1" w:rsidR="005E3A00" w:rsidRDefault="005E3A00" w:rsidP="00C01A14">
      <w:pPr>
        <w:pStyle w:val="FootnoteText"/>
      </w:pPr>
      <w:r w:rsidRPr="006C45CA">
        <w:rPr>
          <w:vertAlign w:val="superscript"/>
        </w:rP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5">
    <w:p w14:paraId="3D0382DE" w14:textId="77777777" w:rsidR="005E3A00" w:rsidRDefault="005E3A00" w:rsidP="00C01A14">
      <w:pPr>
        <w:pStyle w:val="FootnoteText"/>
      </w:pPr>
      <w:r w:rsidRPr="006C45CA">
        <w:rPr>
          <w:vertAlign w:val="superscript"/>
        </w:rPr>
        <w:footnoteRef/>
      </w:r>
      <w:r>
        <w:t xml:space="preserve">  Two years previously, Gilbert accomplished a merger with Bruce of another corporation controlled by him, Empire National Corporation, and in the process he had made some unauthorized withdrawals of Empire funds, all of which he paid back.</w:t>
      </w:r>
    </w:p>
  </w:footnote>
  <w:footnote w:id="46">
    <w:p w14:paraId="4AC058B6"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When attempting to file in the New York County Clerk’s office on June 13 or 14, Bruce was told that it would have to pay a mortgage tax of at least $10,000 because the assignment included real property. ...</w:t>
      </w:r>
    </w:p>
  </w:footnote>
  <w:footnote w:id="47">
    <w:p w14:paraId="49448DB1" w14:textId="77777777" w:rsidR="005E3A00" w:rsidRDefault="005E3A00" w:rsidP="00C01A14">
      <w:pPr>
        <w:pStyle w:val="FootnoteText"/>
      </w:pPr>
      <w:r w:rsidRPr="006C45CA">
        <w:rPr>
          <w:vertAlign w:val="superscript"/>
        </w:rP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8">
    <w:p w14:paraId="65FC8EA6" w14:textId="77777777" w:rsidR="005E3A00" w:rsidRDefault="005E3A00" w:rsidP="00C01A14">
      <w:pPr>
        <w:pStyle w:val="FootnoteText"/>
      </w:pPr>
      <w:r w:rsidRPr="006C45CA">
        <w:rPr>
          <w:vertAlign w:val="superscript"/>
        </w:rPr>
        <w:footnoteRef/>
      </w:r>
      <w:r>
        <w:t xml:space="preserve">  The cases including “tips” in gross income are classic examples of this. </w:t>
      </w:r>
      <w:r>
        <w:rPr>
          <w:i/>
        </w:rPr>
        <w:t>See, e.g.</w:t>
      </w:r>
      <w:r>
        <w:t>, Roberts v. Commissioner, 176 F.2d 221.</w:t>
      </w:r>
    </w:p>
  </w:footnote>
  <w:footnote w:id="49">
    <w:p w14:paraId="46B07CEA" w14:textId="77777777" w:rsidR="005E3A00" w:rsidRDefault="005E3A00" w:rsidP="00C01A14">
      <w:pPr>
        <w:pStyle w:val="FootnoteText"/>
      </w:pPr>
      <w:r w:rsidRPr="006C45CA">
        <w:rPr>
          <w:vertAlign w:val="superscript"/>
        </w:rPr>
        <w:footnoteRef/>
      </w:r>
      <w:r>
        <w:t xml:space="preserve">  However, such interest might be a “tax preference” item, § 57(a)(5) (private activity bonds), and so subject to the AMT.  § 55(b)(2)(B).</w:t>
      </w:r>
    </w:p>
  </w:footnote>
  <w:footnote w:id="50">
    <w:p w14:paraId="7BB5096D" w14:textId="5498CD6E" w:rsidR="005E3A00" w:rsidRDefault="005E3A00" w:rsidP="00074FC7">
      <w:pPr>
        <w:pStyle w:val="FootnoteText"/>
      </w:pPr>
      <w:r>
        <w:rPr>
          <w:rStyle w:val="FootnoteReference"/>
        </w:rPr>
        <w:footnoteRef/>
      </w:r>
      <w:r>
        <w:t xml:space="preserve">  Section 101(d)(1)(B) (repealed) provided a $1000 exclusion from gross income for a surviving spouse beneficiary in addition to the exclusion provided by pro-rating a payment between recovery of basis and taxable income. This $1000 additional exclusion has been repealed, but the regulations still incorporate it.</w:t>
      </w:r>
    </w:p>
  </w:footnote>
  <w:footnote w:id="51">
    <w:p w14:paraId="5C410997" w14:textId="3CA52231" w:rsidR="005E3A00" w:rsidRDefault="005E3A00" w:rsidP="005468B0">
      <w:pPr>
        <w:pStyle w:val="FootnoteText"/>
      </w:pPr>
      <w:r>
        <w:rPr>
          <w:rStyle w:val="FootnoteReference"/>
        </w:rPr>
        <w:footnoteRef/>
      </w:r>
      <w:r>
        <w:t xml:space="preserve">  Application of the rules for the commercial sale of a life insurance policy require access to information not always readily available.  The Tax Cuts and Jobs Act added § 101(a)(3). Section 101(a)(3) defines a “reportable policy sale” to be an acquisition of an interest in a life insurance policy when the acquirer has no family, business, or financial interest with the insured other than an interest in the life insurance policy.  Every person who acquires such an interest in a life insurance policy must report it to the IRS and to all persons, including the issuer, named in such notice. § 6050Y(a). The issuer of the policy is to notify the IRS and the seller(s) of the amount of investment in the insurance contract.  § 6050Y(b). Payment of death benefits triggers a reporting requirement on the part of the payor of the gross amount of payments and an estimate of the buyer’s investment in the contract.  § 6050Y(c).</w:t>
      </w:r>
    </w:p>
  </w:footnote>
  <w:footnote w:id="52">
    <w:p w14:paraId="4E462749" w14:textId="024843C8" w:rsidR="005E3A00" w:rsidRDefault="005E3A00" w:rsidP="00C01A14">
      <w:pPr>
        <w:pStyle w:val="FootnoteText"/>
      </w:pPr>
      <w:r w:rsidRPr="006C45CA">
        <w:rPr>
          <w:vertAlign w:val="superscript"/>
        </w:rPr>
        <w:footnoteRef/>
      </w:r>
      <w:r w:rsidRPr="006C45CA">
        <w:rPr>
          <w:vertAlign w:val="superscript"/>
        </w:rPr>
        <w:t xml:space="preserve"> </w:t>
      </w:r>
      <w:r>
        <w:rPr>
          <w:vertAlign w:val="superscript"/>
        </w:rPr>
        <w:t xml:space="preserve"> </w:t>
      </w:r>
      <w:r>
        <w:t>... in my view.</w:t>
      </w:r>
    </w:p>
  </w:footnote>
  <w:footnote w:id="53">
    <w:p w14:paraId="745E07F0" w14:textId="77777777" w:rsidR="005E3A00" w:rsidRPr="00233544" w:rsidRDefault="005E3A00" w:rsidP="00C01A14">
      <w:pPr>
        <w:pStyle w:val="FootnoteText"/>
      </w:pPr>
      <w:r w:rsidRPr="006C45CA">
        <w:rPr>
          <w:vertAlign w:val="superscript"/>
        </w:rPr>
        <w:footnoteRef/>
      </w:r>
      <w:r>
        <w:t xml:space="preserve">  “The better and more accurate statement of the reason for the exclusion from the employee’s income of the value of subsistence and quarters furnished in kind is found, we think, in </w:t>
      </w:r>
      <w:r>
        <w:rPr>
          <w:i/>
        </w:rPr>
        <w:t>Arthur Benaglia</w:t>
      </w:r>
      <w:r>
        <w:t xml:space="preserve">,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other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w:t>
      </w:r>
      <w:r w:rsidRPr="00233544">
        <w:t>employee were satisfied was plainly secondary and incidental to the employment.”</w:t>
      </w:r>
    </w:p>
    <w:p w14:paraId="56637C05" w14:textId="77777777" w:rsidR="005E3A00" w:rsidRPr="00233544" w:rsidRDefault="005E3A00" w:rsidP="00E64E60">
      <w:pPr>
        <w:widowControl w:val="0"/>
        <w:tabs>
          <w:tab w:val="left" w:pos="0"/>
          <w:tab w:val="left" w:pos="720"/>
          <w:tab w:val="left" w:pos="1440"/>
        </w:tabs>
        <w:spacing w:after="120"/>
        <w:jc w:val="both"/>
        <w:rPr>
          <w:rFonts w:ascii="Garamond" w:hAnsi="Garamond"/>
        </w:rPr>
      </w:pPr>
      <w:r w:rsidRPr="00233544">
        <w:rPr>
          <w:rFonts w:ascii="Garamond" w:hAnsi="Garamond"/>
          <w:sz w:val="20"/>
        </w:rPr>
        <w:t>Van Rosen v. Commissioner, 17 T.C. at 838.</w:t>
      </w:r>
    </w:p>
  </w:footnote>
  <w:footnote w:id="54">
    <w:p w14:paraId="4199B325" w14:textId="77777777" w:rsidR="005E3A00" w:rsidRDefault="005E3A00" w:rsidP="00C01A14">
      <w:pPr>
        <w:pStyle w:val="FootnoteText"/>
      </w:pPr>
      <w:r w:rsidRPr="006C45CA">
        <w:rPr>
          <w:vertAlign w:val="superscript"/>
        </w:rPr>
        <w:footnoteRef/>
      </w:r>
      <w:r>
        <w:t xml:space="preserve">  “[T]he provisions of an employment contract ... shall not be determinative of whether ... meals ... are intended as compensation.”</w:t>
      </w:r>
    </w:p>
  </w:footnote>
  <w:footnote w:id="55">
    <w:p w14:paraId="407A586D" w14:textId="77777777" w:rsidR="005E3A00" w:rsidRDefault="005E3A00" w:rsidP="00C01A14">
      <w:pPr>
        <w:pStyle w:val="FootnoteText"/>
      </w:pPr>
      <w:r>
        <w:rPr>
          <w:rStyle w:val="FootnoteReference"/>
        </w:rPr>
        <w:footnoteRef/>
      </w:r>
      <w:r>
        <w:t xml:space="preserve">  </w:t>
      </w:r>
      <w:r>
        <w:rPr>
          <w:i/>
        </w:rPr>
        <w:t>See</w:t>
      </w:r>
      <w:r>
        <w:t xml:space="preserve"> Boris I. Bittker, Martin J. McMahon, Jr., &amp; Lawrence A. Zelenak, Federal Income Taxation of Individuals ¶ 4.05[2] at 4-21 (3d ed. 2002).</w:t>
      </w:r>
    </w:p>
  </w:footnote>
  <w:footnote w:id="56">
    <w:p w14:paraId="309F1A1A" w14:textId="4995BB61" w:rsidR="005E3A00" w:rsidRDefault="005E3A00" w:rsidP="00C01A14">
      <w:pPr>
        <w:pStyle w:val="FootnoteText"/>
      </w:pPr>
      <w:r>
        <w:rPr>
          <w:rStyle w:val="FootnoteReference"/>
        </w:rPr>
        <w:footnoteRef/>
      </w:r>
      <w:r>
        <w:t xml:space="preserve">  The Tax Cuts and Jobs Act (2017) deleted alimony from the list of items included in “gross income” and renumbered the remaining items.  “Discharge of indebtedness income” is now included in “gross income” at § 61(a)(11).</w:t>
      </w:r>
    </w:p>
  </w:footnote>
  <w:footnote w:id="57">
    <w:p w14:paraId="4FD290D8" w14:textId="132E6283" w:rsidR="005E3A00" w:rsidRDefault="005E3A00" w:rsidP="00C01A14">
      <w:pPr>
        <w:pStyle w:val="FootnoteText"/>
      </w:pPr>
      <w:r>
        <w:rPr>
          <w:rStyle w:val="FootnoteReference"/>
        </w:rPr>
        <w:footnoteRef/>
      </w:r>
      <w:r>
        <w:t xml:space="preserve">  An afternoon of weekday television courtroom shows demonstrates the myriad ways such claims are raised and resolved.</w:t>
      </w:r>
    </w:p>
  </w:footnote>
  <w:footnote w:id="58">
    <w:p w14:paraId="1658BCB3" w14:textId="10425E25" w:rsidR="005E3A00" w:rsidRPr="00950A0B" w:rsidRDefault="005E3A00" w:rsidP="00C01A14">
      <w:pPr>
        <w:pStyle w:val="FootnoteText"/>
      </w:pPr>
      <w:r>
        <w:rPr>
          <w:rStyle w:val="FootnoteReference"/>
        </w:rPr>
        <w:footnoteRef/>
      </w:r>
      <w:r>
        <w:t xml:space="preserve">  The cited regulation does not apply to exchanges of debt instruments between holders and so does not apply to cases such as </w:t>
      </w:r>
      <w:r>
        <w:rPr>
          <w:i/>
        </w:rPr>
        <w:t>Cottage Savings Ass’n v. CIR</w:t>
      </w:r>
      <w:r>
        <w:t>.</w:t>
      </w:r>
    </w:p>
  </w:footnote>
  <w:footnote w:id="59">
    <w:p w14:paraId="654BD19A" w14:textId="5D22661D" w:rsidR="005E3A00" w:rsidRPr="00F55290" w:rsidRDefault="005E3A00" w:rsidP="001B283B">
      <w:pPr>
        <w:spacing w:after="120"/>
        <w:jc w:val="both"/>
        <w:rPr>
          <w:rFonts w:ascii="Garamond" w:hAnsi="Garamond"/>
          <w:sz w:val="20"/>
        </w:rPr>
      </w:pPr>
      <w:r w:rsidRPr="00F55290">
        <w:rPr>
          <w:rStyle w:val="FootnoteReference"/>
          <w:rFonts w:ascii="Garamond" w:hAnsi="Garamond"/>
          <w:sz w:val="20"/>
        </w:rPr>
        <w:footnoteRef/>
      </w:r>
      <w:r w:rsidRPr="00F55290">
        <w:rPr>
          <w:rFonts w:ascii="Garamond" w:hAnsi="Garamond"/>
          <w:sz w:val="20"/>
        </w:rPr>
        <w:t xml:space="preserve">  These paragraphs summarize the regulations at Reg. § 1.1001-3 – and admittedly omit many details.</w:t>
      </w:r>
    </w:p>
    <w:p w14:paraId="28B4F217" w14:textId="77777777" w:rsidR="005E3A00" w:rsidRDefault="005E3A00" w:rsidP="00C01A14">
      <w:pPr>
        <w:pStyle w:val="FootnoteText"/>
      </w:pPr>
    </w:p>
  </w:footnote>
  <w:footnote w:id="60">
    <w:p w14:paraId="40B81A79" w14:textId="0BB45AFA" w:rsidR="005E3A00" w:rsidRDefault="005E3A00" w:rsidP="00C01A14">
      <w:pPr>
        <w:pStyle w:val="FootnoteText"/>
      </w:pPr>
      <w:r>
        <w:rPr>
          <w:rStyle w:val="FootnoteReference"/>
        </w:rPr>
        <w:footnoteRef/>
      </w:r>
      <w:r>
        <w:t xml:space="preserve">  “The professions to which the provision refers are medicine, nursing, and teaching.”  </w:t>
      </w:r>
      <w:r w:rsidRPr="00CC286D">
        <w:rPr>
          <w:smallCaps/>
        </w:rPr>
        <w:t>Staff of Jt. Comm. on Taxation</w:t>
      </w:r>
      <w:r>
        <w:t xml:space="preserve">, </w:t>
      </w:r>
      <w:r w:rsidRPr="00FD215A">
        <w:rPr>
          <w:smallCaps/>
        </w:rPr>
        <w:t>General Explanation of the Revenue Provisions of the Deficit Reduction Act of 1984</w:t>
      </w:r>
      <w:r>
        <w:t xml:space="preserve"> 1200 (Jt. Comm. Print 1984).</w:t>
      </w:r>
    </w:p>
  </w:footnote>
  <w:footnote w:id="61">
    <w:p w14:paraId="71DC5DAF" w14:textId="77777777" w:rsidR="005E3A00" w:rsidRDefault="005E3A00" w:rsidP="00C01A14">
      <w:pPr>
        <w:pStyle w:val="FootnoteText"/>
      </w:pPr>
      <w:r w:rsidRPr="006C45CA">
        <w:rPr>
          <w:vertAlign w:val="superscript"/>
        </w:rP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2">
    <w:p w14:paraId="2E02F896" w14:textId="77777777" w:rsidR="005E3A00" w:rsidRDefault="005E3A00" w:rsidP="00C01A14">
      <w:pPr>
        <w:pStyle w:val="FootnoteText"/>
      </w:pPr>
      <w:r w:rsidRPr="006C45CA">
        <w:rPr>
          <w:vertAlign w:val="superscript"/>
        </w:rPr>
        <w:footnoteRef/>
      </w:r>
      <w:r>
        <w:t xml:space="preserve">  The Commissioner determined the partnership’s gain on the sale by subtracting the adjusted basis,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14:paraId="43076FA1" w14:textId="77777777" w:rsidR="005E3A00" w:rsidRDefault="005E3A00">
      <w:pPr>
        <w:widowControl w:val="0"/>
        <w:tabs>
          <w:tab w:val="left" w:pos="0"/>
          <w:tab w:val="left" w:pos="720"/>
          <w:tab w:val="left" w:pos="1440"/>
        </w:tabs>
        <w:jc w:val="both"/>
      </w:pPr>
    </w:p>
  </w:footnote>
  <w:footnote w:id="63">
    <w:p w14:paraId="62288FCD" w14:textId="77777777" w:rsidR="005E3A00" w:rsidRDefault="005E3A00" w:rsidP="00C01A14">
      <w:pPr>
        <w:pStyle w:val="FootnoteText"/>
      </w:pPr>
      <w:r>
        <w:rPr>
          <w:rStyle w:val="FootnoteReference"/>
        </w:rPr>
        <w:footnoteRef/>
      </w:r>
      <w:r>
        <w:t xml:space="preserve">  The Commissioner might have adopted the theory, implicit in Crane’s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Personal Liability</w:t>
      </w:r>
      <w:r>
        <w:t xml:space="preserve">, 6 </w:t>
      </w:r>
      <w:r>
        <w:rPr>
          <w:smallCaps/>
        </w:rPr>
        <w:t>Tax L. Rev</w:t>
      </w:r>
      <w:r>
        <w:t xml:space="preserve">. 319, 323 (1951); </w:t>
      </w:r>
      <w:r>
        <w:rPr>
          <w:i/>
        </w:rPr>
        <w:t>cf</w:t>
      </w:r>
      <w:r>
        <w:t xml:space="preserve">. Brief for Respondents 16 (nonrecourse debt resembles preferred stock).  Because the taxpayer’s investment in the property would not include the nonrecourse debt, the taxpayer would not be permitted to include that debt in basis.  Note, 82 </w:t>
      </w:r>
      <w:r>
        <w:rPr>
          <w:smallCaps/>
        </w:rPr>
        <w:t>Colum. L. Rev</w:t>
      </w:r>
      <w:r>
        <w:t>. at 1515; [citation omitted].</w:t>
      </w:r>
    </w:p>
    <w:p w14:paraId="49218A2F" w14:textId="77777777" w:rsidR="005E3A00" w:rsidRDefault="005E3A00" w:rsidP="00C01A14">
      <w:pPr>
        <w:pStyle w:val="FootnoteText"/>
      </w:pPr>
      <w:r w:rsidRPr="00AF097B">
        <w:t xml:space="preserve">... We note only that the </w:t>
      </w:r>
      <w:r w:rsidRPr="00AF097B">
        <w:rPr>
          <w:i/>
        </w:rPr>
        <w:t>Crane</w:t>
      </w:r>
      <w:r w:rsidRPr="00AF097B">
        <w:t xml:space="preserve"> Court’s resolution of the basis issue presumed that, when property is purchased with proceeds from a nonrecourse mortgage, the purchaser becomes the sole owner of the property.  331 U.S. at 6.  Under the </w:t>
      </w:r>
      <w:r w:rsidRPr="00AF097B">
        <w:rPr>
          <w:i/>
        </w:rPr>
        <w:t>Crane</w:t>
      </w:r>
      <w:r w:rsidRPr="00AF097B">
        <w:t xml:space="preserve"> approach, the mortgagee is entitled to no portion of the basis.  </w:t>
      </w:r>
      <w:r w:rsidRPr="00AF097B">
        <w:rPr>
          <w:i/>
        </w:rPr>
        <w:t>Id</w:t>
      </w:r>
      <w:r w:rsidRPr="00AF097B">
        <w:t xml:space="preserve">. at 10, n. 28.  The nonrecourse mortgage is part of the mortgagor’s investment in the property, and does not constitute a coinvestment by the mortgagee.  </w:t>
      </w:r>
      <w:r w:rsidRPr="00AF097B">
        <w:rPr>
          <w:i/>
        </w:rPr>
        <w:t>But see</w:t>
      </w:r>
      <w:r w:rsidRPr="00AF097B">
        <w:t xml:space="preserve"> Note, 82 </w:t>
      </w:r>
      <w:r w:rsidRPr="00AF097B">
        <w:rPr>
          <w:smallCaps/>
        </w:rPr>
        <w:t>Colum. L. Rev</w:t>
      </w:r>
      <w:r w:rsidRPr="00AF097B">
        <w:t xml:space="preserve">. at 1513 (treating nonrecourse mortgage as coinvestment by mortgagee and critically concluding that </w:t>
      </w:r>
      <w:r w:rsidRPr="00AF097B">
        <w:rPr>
          <w:i/>
        </w:rPr>
        <w:t>Crane</w:t>
      </w:r>
      <w:r w:rsidRPr="00AF097B">
        <w:t xml:space="preserve"> departed from traditional analysis that basis is taxpayer’s investment in property).</w:t>
      </w:r>
    </w:p>
  </w:footnote>
  <w:footnote w:id="64">
    <w:p w14:paraId="26BEF754" w14:textId="77777777" w:rsidR="005E3A00" w:rsidRPr="00AF097B" w:rsidRDefault="005E3A00" w:rsidP="00C01A14">
      <w:pPr>
        <w:pStyle w:val="FootnoteText"/>
      </w:pPr>
      <w:r>
        <w:rPr>
          <w:rStyle w:val="FootnoteReference"/>
        </w:rP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realization of $450,000 of ordinary income. Taxation of the ordinary income might be deferred under § 108 by a reduction of respondents’ bases in their partnership </w:t>
      </w:r>
      <w:r w:rsidRPr="00AF097B">
        <w:t>interests.</w:t>
      </w:r>
    </w:p>
    <w:p w14:paraId="07232B95" w14:textId="77777777" w:rsidR="005E3A00" w:rsidRPr="00AF097B" w:rsidRDefault="005E3A00"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14:paraId="6B4BB357" w14:textId="77777777" w:rsidR="005E3A00" w:rsidRPr="00AF097B" w:rsidRDefault="005E3A00"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 xml:space="preserve">The Commissioner also has chosen not to characterize the transaction as cancellation of indebtedness. We are not presented with, and do not decide, the contours of the cancellation-of-indebtedness doctrine. We note only that our approach does not fall within certain prior interpretations of that doctrine. In one view, the doctrine rests on the same initial premise as our analysis here – an obligation to repay – but the doctrine relies on a freeing-of-assets theory to attribute ordinary income to the debtor upon cancellation.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Commissioner v. Jacobson</w:t>
      </w:r>
      <w:r w:rsidRPr="00AF097B">
        <w:rPr>
          <w:rFonts w:ascii="Garamond" w:hAnsi="Garamond"/>
          <w:sz w:val="20"/>
        </w:rPr>
        <w:t xml:space="preserve">, 336 U.S. 28, 38-40 (1949); </w:t>
      </w:r>
      <w:r w:rsidRPr="00AF097B">
        <w:rPr>
          <w:rFonts w:ascii="Garamond" w:hAnsi="Garamond"/>
          <w:i/>
          <w:sz w:val="20"/>
        </w:rPr>
        <w:t>United States v. Kirby Lumber Co.</w:t>
      </w:r>
      <w:r w:rsidRPr="00AF097B">
        <w:rPr>
          <w:rFonts w:ascii="Garamond" w:hAnsi="Garamond"/>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Fulton Gold Corp. v. Commissioner</w:t>
      </w:r>
      <w:r w:rsidRPr="00AF097B">
        <w:rPr>
          <w:rFonts w:ascii="Garamond" w:hAnsi="Garamond"/>
          <w:sz w:val="20"/>
        </w:rPr>
        <w:t xml:space="preserve">, 31 B.T.A. 519, 520 (1934). Because that interpretation attributes income only when assets are freed, however, an insolvent debtor realizes income just to the extent his assets exceed his liabilities after the cancellation. </w:t>
      </w:r>
      <w:r w:rsidRPr="00AF097B">
        <w:rPr>
          <w:rFonts w:ascii="Garamond" w:hAnsi="Garamond"/>
          <w:i/>
          <w:sz w:val="20"/>
        </w:rPr>
        <w:t>Lakeland Grocery Co. v. Commissioner</w:t>
      </w:r>
      <w:r w:rsidRPr="00AF097B">
        <w:rPr>
          <w:rFonts w:ascii="Garamond" w:hAnsi="Garamond"/>
          <w:sz w:val="20"/>
        </w:rPr>
        <w:t>, 36 B.T.A. 289, 292 (1937). Similarly, if the nonrecourse indebtedness exceeds the value of the securing property, the taxpayer never realizes the full amount of the obligation canceled, because the tax law has not recognized negative basis.</w:t>
      </w:r>
    </w:p>
    <w:p w14:paraId="522C03FF" w14:textId="77777777" w:rsidR="005E3A00" w:rsidRDefault="005E3A00" w:rsidP="00C01A14">
      <w:pPr>
        <w:pStyle w:val="FootnoteText"/>
      </w:pPr>
      <w:r w:rsidRPr="00AF097B">
        <w:t xml:space="preserve">Although the economic benefit prong of </w:t>
      </w:r>
      <w:r w:rsidRPr="00AF097B">
        <w:rPr>
          <w:i/>
        </w:rPr>
        <w:t>Crane</w:t>
      </w:r>
      <w:r w:rsidRPr="00AF097B">
        <w:t xml:space="preserve"> also relies on a freeing-of-assets theory, that theory is irrelevant to our broader approach. In the context of a sale or disposition of property under </w:t>
      </w:r>
      <w:r>
        <w:t>§ </w:t>
      </w:r>
      <w:r w:rsidRPr="00AF097B">
        <w:t xml:space="preserve">1001, the extinguishment of the obligation to repay is not ordinary income; instead, the amount of the canceled debt is included in the amount realized, and enters into the computation of gain or loss on the disposition of property. According to </w:t>
      </w:r>
      <w:r w:rsidRPr="00AF097B">
        <w:rPr>
          <w:i/>
        </w:rPr>
        <w:t>Crane</w:t>
      </w:r>
      <w:r w:rsidRPr="00AF097B">
        <w:t>, this treatment is no different when the obligation is nonrecourse: the basis is not reduced as in the cancellation-of-indebtedness context, and the full value of the outstanding liability is included in the amount realized. Thus, the problem of negative basis is avoided</w:t>
      </w:r>
      <w:r>
        <w:t>.</w:t>
      </w:r>
    </w:p>
  </w:footnote>
  <w:footnote w:id="65">
    <w:p w14:paraId="7DA21CFB" w14:textId="77777777" w:rsidR="005E3A00" w:rsidRDefault="005E3A00" w:rsidP="00C01A14">
      <w:pPr>
        <w:pStyle w:val="FootnoteText"/>
      </w:pPr>
      <w:r w:rsidRPr="006C45CA">
        <w:rPr>
          <w:vertAlign w:val="superscript"/>
        </w:rPr>
        <w:footnoteRef/>
      </w:r>
      <w:r>
        <w:t xml:space="preserve">  We will not consider § 483, but its rules are similar to those we examine here for the transactions to which it applies.</w:t>
      </w:r>
    </w:p>
  </w:footnote>
  <w:footnote w:id="66">
    <w:p w14:paraId="4F3ED719" w14:textId="4C0FDDFF" w:rsidR="005E3A00" w:rsidRDefault="005E3A00" w:rsidP="00C01A14">
      <w:pPr>
        <w:pStyle w:val="FootnoteText"/>
      </w:pPr>
      <w:r>
        <w:rPr>
          <w:rStyle w:val="FootnoteReference"/>
        </w:rPr>
        <w:footnoteRef/>
      </w:r>
      <w:r>
        <w:t xml:space="preserve">  Google “mortgage interest amortization schedule.” Choose one. I found the one at </w:t>
      </w:r>
      <w:hyperlink r:id="rId1" w:history="1">
        <w:r w:rsidRPr="00093CBB">
          <w:rPr>
            <w:rStyle w:val="Hyperlink"/>
          </w:rPr>
          <w:t>https://financial-calculators.com/amortization-schedule</w:t>
        </w:r>
      </w:hyperlink>
      <w:r>
        <w:t xml:space="preserve"> to be user friendly to political science majors and others resistant to finance formulas.  The user can play around with the variables that determine interest and principal.</w:t>
      </w:r>
    </w:p>
  </w:footnote>
  <w:footnote w:id="67">
    <w:p w14:paraId="38CEB51F" w14:textId="77777777" w:rsidR="005E3A00" w:rsidRDefault="005E3A00" w:rsidP="00C01A14">
      <w:pPr>
        <w:pStyle w:val="FootnoteText"/>
      </w:pPr>
      <w:r w:rsidRPr="006C45CA">
        <w:rPr>
          <w:vertAlign w:val="superscript"/>
        </w:rPr>
        <w:footnoteRef/>
      </w:r>
      <w:r>
        <w:t xml:space="preserve">  Table 1 in chapter 2 provides values that are compounded annually.  Hence, these values are not quite accurate in the context of § 1272, which requires daily compounding.</w:t>
      </w:r>
    </w:p>
  </w:footnote>
  <w:footnote w:id="68">
    <w:p w14:paraId="6D073456"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Technically, § 1272(a)(3 and 4) requires a recalculation of interest based upon an increasing “issue price” and a decreasing length of time until redemption.</w:t>
      </w:r>
    </w:p>
  </w:footnote>
  <w:footnote w:id="69">
    <w:p w14:paraId="486FAB6C"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Table 3 in chapter 2 provides values that are compounded annually.  Hence, these values are not quite accurate in the context of § 1274, which requires semiannual compounding.</w:t>
      </w:r>
    </w:p>
  </w:footnote>
  <w:footnote w:id="70">
    <w:p w14:paraId="7F102286" w14:textId="6D26CF6F" w:rsidR="005E3A00" w:rsidRDefault="005E3A00" w:rsidP="00C01A14">
      <w:pPr>
        <w:pStyle w:val="FootnoteText"/>
      </w:pPr>
      <w:r>
        <w:rPr>
          <w:rStyle w:val="FootnoteReference"/>
        </w:rPr>
        <w:footnoteRef/>
      </w:r>
      <w:r>
        <w:t xml:space="preserve">  The standard deduction assures that some income is not subject to any income tax.</w:t>
      </w:r>
    </w:p>
  </w:footnote>
  <w:footnote w:id="71">
    <w:p w14:paraId="29097C25" w14:textId="77777777" w:rsidR="005E3A00" w:rsidRDefault="005E3A00" w:rsidP="00C01A14">
      <w:pPr>
        <w:pStyle w:val="FootnoteText"/>
      </w:pPr>
      <w:r w:rsidRPr="006C45CA">
        <w:rPr>
          <w:vertAlign w:val="superscript"/>
        </w:rPr>
        <w:footnoteRef/>
      </w:r>
      <w:r>
        <w:t xml:space="preserve">  Only $10,000 of each taxpayer’s taxable income would be subject to the 20% rate of income tax.</w:t>
      </w:r>
    </w:p>
  </w:footnote>
  <w:footnote w:id="72">
    <w:p w14:paraId="6BEC6EE1" w14:textId="04F0B576" w:rsidR="005E3A00" w:rsidRDefault="005E3A00" w:rsidP="00C01A14">
      <w:pPr>
        <w:pStyle w:val="FootnoteText"/>
      </w:pPr>
      <w:r>
        <w:rPr>
          <w:rStyle w:val="FootnoteReference"/>
        </w:rPr>
        <w:footnoteRef/>
      </w:r>
      <w:r>
        <w:t xml:space="preserve">  Three different standard deductions would alter the precise tax burdens.</w:t>
      </w:r>
    </w:p>
  </w:footnote>
  <w:footnote w:id="73">
    <w:p w14:paraId="6866ACF7" w14:textId="216E2525" w:rsidR="005E3A00" w:rsidRDefault="005E3A00" w:rsidP="00C01A14">
      <w:pPr>
        <w:pStyle w:val="FootnoteText"/>
      </w:pPr>
      <w:r w:rsidRPr="006C45CA">
        <w:rPr>
          <w:vertAlign w:val="superscript"/>
        </w:rPr>
        <w:footnoteRef/>
      </w:r>
      <w:r>
        <w:t xml:space="preserve">  This is really a misnomer.  The “assignment of income” doctrine prevents assignment of income.  A more accurate name would be the “non-assignment of income” doctrine.</w:t>
      </w:r>
    </w:p>
  </w:footnote>
  <w:footnote w:id="74">
    <w:p w14:paraId="7F1F6B41" w14:textId="4CD9366E" w:rsidR="005E3A00" w:rsidRPr="009442C6" w:rsidRDefault="005E3A00" w:rsidP="00B8279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Pr>
          <w:rFonts w:ascii="Garamond" w:hAnsi="Garamond"/>
          <w:position w:val="11"/>
          <w:sz w:val="20"/>
        </w:rPr>
        <w:t xml:space="preserve"> </w:t>
      </w:r>
      <w:r w:rsidRPr="009442C6">
        <w:rPr>
          <w:rFonts w:ascii="Garamond" w:hAnsi="Garamond"/>
          <w:spacing w:val="-1"/>
          <w:sz w:val="20"/>
        </w:rPr>
        <w:t>In</w:t>
      </w:r>
      <w:r w:rsidRPr="009442C6">
        <w:rPr>
          <w:rFonts w:ascii="Garamond" w:hAnsi="Garamond"/>
          <w:spacing w:val="-2"/>
          <w:sz w:val="20"/>
        </w:rPr>
        <w:t xml:space="preserve"> 1951, </w:t>
      </w:r>
      <w:r w:rsidRPr="009442C6">
        <w:rPr>
          <w:rFonts w:ascii="Garamond" w:hAnsi="Garamond"/>
          <w:sz w:val="20"/>
        </w:rPr>
        <w:t>a</w:t>
      </w:r>
      <w:r w:rsidRPr="009442C6">
        <w:rPr>
          <w:rFonts w:ascii="Garamond" w:hAnsi="Garamond"/>
          <w:spacing w:val="-2"/>
          <w:sz w:val="20"/>
        </w:rPr>
        <w:t xml:space="preserve"> separate rate</w:t>
      </w:r>
      <w:r w:rsidRPr="009442C6">
        <w:rPr>
          <w:rFonts w:ascii="Garamond" w:hAnsi="Garamond"/>
          <w:spacing w:val="-1"/>
          <w:sz w:val="20"/>
        </w:rPr>
        <w:t xml:space="preserve"> </w:t>
      </w:r>
      <w:r w:rsidRPr="009442C6">
        <w:rPr>
          <w:rFonts w:ascii="Garamond" w:hAnsi="Garamond"/>
          <w:spacing w:val="-2"/>
          <w:sz w:val="20"/>
        </w:rPr>
        <w:t xml:space="preserve">schedule was created for unmarried heads </w:t>
      </w:r>
      <w:r w:rsidRPr="009442C6">
        <w:rPr>
          <w:rFonts w:ascii="Garamond" w:hAnsi="Garamond"/>
          <w:spacing w:val="-1"/>
          <w:sz w:val="20"/>
        </w:rPr>
        <w:t xml:space="preserve">of </w:t>
      </w:r>
      <w:r w:rsidRPr="009442C6">
        <w:rPr>
          <w:rFonts w:ascii="Garamond" w:hAnsi="Garamond"/>
          <w:spacing w:val="-2"/>
          <w:sz w:val="20"/>
        </w:rPr>
        <w:t>household with</w:t>
      </w:r>
      <w:r w:rsidRPr="009442C6">
        <w:rPr>
          <w:rFonts w:ascii="Garamond" w:hAnsi="Garamond"/>
          <w:spacing w:val="39"/>
          <w:sz w:val="20"/>
        </w:rPr>
        <w:t xml:space="preserve"> </w:t>
      </w:r>
      <w:r w:rsidRPr="009442C6">
        <w:rPr>
          <w:rFonts w:ascii="Garamond" w:hAnsi="Garamond"/>
          <w:spacing w:val="-3"/>
          <w:sz w:val="20"/>
        </w:rPr>
        <w:t xml:space="preserve">dependents (“head </w:t>
      </w:r>
      <w:r w:rsidRPr="009442C6">
        <w:rPr>
          <w:rFonts w:ascii="Garamond" w:hAnsi="Garamond"/>
          <w:spacing w:val="-2"/>
          <w:sz w:val="20"/>
        </w:rPr>
        <w:t>of</w:t>
      </w:r>
      <w:r w:rsidRPr="009442C6">
        <w:rPr>
          <w:rFonts w:ascii="Garamond" w:hAnsi="Garamond"/>
          <w:spacing w:val="-3"/>
          <w:sz w:val="20"/>
        </w:rPr>
        <w:t xml:space="preserve"> household” status)</w:t>
      </w:r>
      <w:r>
        <w:rPr>
          <w:rFonts w:ascii="Garamond" w:hAnsi="Garamond"/>
          <w:spacing w:val="-3"/>
          <w:sz w:val="20"/>
        </w:rPr>
        <w:t xml:space="preserve">.  </w:t>
      </w:r>
      <w:r w:rsidRPr="009442C6">
        <w:rPr>
          <w:rFonts w:ascii="Garamond" w:hAnsi="Garamond"/>
          <w:spacing w:val="-3"/>
          <w:sz w:val="20"/>
        </w:rPr>
        <w:t xml:space="preserve">Because </w:t>
      </w:r>
      <w:r w:rsidRPr="009442C6">
        <w:rPr>
          <w:rFonts w:ascii="Garamond" w:hAnsi="Garamond"/>
          <w:spacing w:val="-2"/>
          <w:sz w:val="20"/>
        </w:rPr>
        <w:t>the</w:t>
      </w:r>
      <w:r w:rsidRPr="009442C6">
        <w:rPr>
          <w:rFonts w:ascii="Garamond" w:hAnsi="Garamond"/>
          <w:spacing w:val="-3"/>
          <w:sz w:val="20"/>
        </w:rPr>
        <w:t xml:space="preserve"> bracket breakpoints</w:t>
      </w:r>
      <w:r w:rsidRPr="009442C6">
        <w:rPr>
          <w:rFonts w:ascii="Garamond" w:hAnsi="Garamond"/>
          <w:spacing w:val="-2"/>
          <w:sz w:val="20"/>
        </w:rPr>
        <w:t xml:space="preserve"> and standard</w:t>
      </w:r>
      <w:r w:rsidRPr="009442C6">
        <w:rPr>
          <w:rFonts w:ascii="Garamond" w:hAnsi="Garamond"/>
          <w:spacing w:val="48"/>
          <w:sz w:val="20"/>
        </w:rPr>
        <w:t xml:space="preserve"> </w:t>
      </w:r>
      <w:r w:rsidRPr="009442C6">
        <w:rPr>
          <w:rFonts w:ascii="Garamond" w:hAnsi="Garamond"/>
          <w:spacing w:val="-2"/>
          <w:sz w:val="20"/>
        </w:rPr>
        <w:t xml:space="preserve">deduction were more than half </w:t>
      </w:r>
      <w:r w:rsidRPr="009442C6">
        <w:rPr>
          <w:rFonts w:ascii="Garamond" w:hAnsi="Garamond"/>
          <w:spacing w:val="-1"/>
          <w:sz w:val="20"/>
        </w:rPr>
        <w:t>of</w:t>
      </w:r>
      <w:r w:rsidRPr="009442C6">
        <w:rPr>
          <w:rFonts w:ascii="Garamond" w:hAnsi="Garamond"/>
          <w:spacing w:val="-2"/>
          <w:sz w:val="20"/>
        </w:rPr>
        <w:t xml:space="preserve"> those for joint returns, marriage penalties arose for some</w:t>
      </w:r>
      <w:r w:rsidRPr="009442C6">
        <w:rPr>
          <w:rFonts w:ascii="Garamond" w:hAnsi="Garamond"/>
          <w:spacing w:val="51"/>
          <w:sz w:val="20"/>
        </w:rPr>
        <w:t xml:space="preserve"> </w:t>
      </w:r>
      <w:r w:rsidRPr="009442C6">
        <w:rPr>
          <w:rFonts w:ascii="Garamond" w:hAnsi="Garamond"/>
          <w:spacing w:val="-2"/>
          <w:sz w:val="20"/>
        </w:rPr>
        <w:t xml:space="preserve">taxpayers eligible for filing </w:t>
      </w:r>
      <w:r w:rsidRPr="009442C6">
        <w:rPr>
          <w:rFonts w:ascii="Garamond" w:hAnsi="Garamond"/>
          <w:spacing w:val="-1"/>
          <w:sz w:val="20"/>
        </w:rPr>
        <w:t>as</w:t>
      </w:r>
      <w:r w:rsidRPr="009442C6">
        <w:rPr>
          <w:rFonts w:ascii="Garamond" w:hAnsi="Garamond"/>
          <w:spacing w:val="-2"/>
          <w:sz w:val="20"/>
        </w:rPr>
        <w:t xml:space="preserve"> head </w:t>
      </w:r>
      <w:r w:rsidRPr="009442C6">
        <w:rPr>
          <w:rFonts w:ascii="Garamond" w:hAnsi="Garamond"/>
          <w:spacing w:val="-1"/>
          <w:sz w:val="20"/>
        </w:rPr>
        <w:t>of</w:t>
      </w:r>
      <w:r w:rsidRPr="009442C6">
        <w:rPr>
          <w:rFonts w:ascii="Garamond" w:hAnsi="Garamond"/>
          <w:spacing w:val="-2"/>
          <w:sz w:val="20"/>
        </w:rPr>
        <w:t xml:space="preserve"> household.</w:t>
      </w:r>
    </w:p>
  </w:footnote>
  <w:footnote w:id="75">
    <w:p w14:paraId="7362AA73" w14:textId="4409EC9B" w:rsidR="005E3A00" w:rsidRPr="009442C6" w:rsidRDefault="005E3A00" w:rsidP="00B82791">
      <w:pPr>
        <w:spacing w:after="120"/>
        <w:jc w:val="both"/>
        <w:rPr>
          <w:rFonts w:ascii="Garamond" w:hAnsi="Garamond"/>
          <w:spacing w:val="-1"/>
          <w:sz w:val="20"/>
        </w:rPr>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i/>
          <w:sz w:val="20"/>
        </w:rPr>
        <w:t>Lucas</w:t>
      </w:r>
      <w:r w:rsidRPr="009442C6">
        <w:rPr>
          <w:rFonts w:ascii="Garamond" w:hAnsi="Garamond"/>
          <w:i/>
          <w:spacing w:val="1"/>
          <w:sz w:val="20"/>
        </w:rPr>
        <w:t xml:space="preserve"> </w:t>
      </w:r>
      <w:r w:rsidRPr="009442C6">
        <w:rPr>
          <w:rFonts w:ascii="Garamond" w:hAnsi="Garamond"/>
          <w:i/>
          <w:sz w:val="20"/>
        </w:rPr>
        <w:t xml:space="preserve">v. Earl, </w:t>
      </w:r>
      <w:r w:rsidRPr="009442C6">
        <w:rPr>
          <w:rFonts w:ascii="Garamond" w:hAnsi="Garamond"/>
          <w:spacing w:val="-1"/>
          <w:sz w:val="20"/>
        </w:rPr>
        <w:t>281</w:t>
      </w:r>
      <w:r w:rsidRPr="009442C6">
        <w:rPr>
          <w:rFonts w:ascii="Garamond" w:hAnsi="Garamond"/>
          <w:sz w:val="20"/>
        </w:rPr>
        <w:t xml:space="preserve"> </w:t>
      </w:r>
      <w:r w:rsidRPr="009442C6">
        <w:rPr>
          <w:rFonts w:ascii="Garamond" w:hAnsi="Garamond"/>
          <w:spacing w:val="-1"/>
          <w:sz w:val="20"/>
        </w:rPr>
        <w:t>U.S. 111</w:t>
      </w:r>
      <w:r w:rsidRPr="009442C6">
        <w:rPr>
          <w:rFonts w:ascii="Garamond" w:hAnsi="Garamond"/>
          <w:sz w:val="20"/>
        </w:rPr>
        <w:t xml:space="preserve"> </w:t>
      </w:r>
      <w:r w:rsidRPr="009442C6">
        <w:rPr>
          <w:rFonts w:ascii="Garamond" w:hAnsi="Garamond"/>
          <w:spacing w:val="-1"/>
          <w:sz w:val="20"/>
        </w:rPr>
        <w:t>(1930).</w:t>
      </w:r>
    </w:p>
  </w:footnote>
  <w:footnote w:id="76">
    <w:p w14:paraId="2B31F823" w14:textId="4BC6DD8F" w:rsidR="005E3A00" w:rsidRPr="009442C6" w:rsidRDefault="005E3A00" w:rsidP="00C01A14">
      <w:pPr>
        <w:pStyle w:val="FootnoteText"/>
      </w:pPr>
      <w:r w:rsidRPr="009442C6">
        <w:rPr>
          <w:rStyle w:val="FootnoteReference"/>
        </w:rPr>
        <w:footnoteRef/>
      </w:r>
      <w:r w:rsidRPr="009442C6">
        <w:t xml:space="preserve"> </w:t>
      </w:r>
      <w:r>
        <w:t xml:space="preserve"> </w:t>
      </w:r>
      <w:r w:rsidRPr="009442C6">
        <w:rPr>
          <w:i/>
        </w:rPr>
        <w:t>Poe</w:t>
      </w:r>
      <w:r w:rsidRPr="009442C6">
        <w:rPr>
          <w:i/>
          <w:spacing w:val="1"/>
        </w:rPr>
        <w:t xml:space="preserve"> </w:t>
      </w:r>
      <w:r w:rsidRPr="009442C6">
        <w:rPr>
          <w:i/>
        </w:rPr>
        <w:t xml:space="preserve">v. Seaborn, </w:t>
      </w:r>
      <w:r w:rsidRPr="009442C6">
        <w:rPr>
          <w:spacing w:val="-1"/>
        </w:rPr>
        <w:t>282</w:t>
      </w:r>
      <w:r w:rsidRPr="009442C6">
        <w:t xml:space="preserve"> </w:t>
      </w:r>
      <w:r w:rsidRPr="009442C6">
        <w:rPr>
          <w:spacing w:val="-1"/>
        </w:rPr>
        <w:t>U.S. 101</w:t>
      </w:r>
      <w:r w:rsidRPr="009442C6">
        <w:t xml:space="preserve"> </w:t>
      </w:r>
      <w:r w:rsidRPr="009442C6">
        <w:rPr>
          <w:spacing w:val="-1"/>
        </w:rPr>
        <w:t>(1930).</w:t>
      </w:r>
    </w:p>
  </w:footnote>
  <w:footnote w:id="77">
    <w:p w14:paraId="37092205" w14:textId="272E9C54" w:rsidR="005E3A00" w:rsidRPr="009442C6" w:rsidRDefault="005E3A00" w:rsidP="00C01A14">
      <w:pPr>
        <w:pStyle w:val="FootnoteText"/>
      </w:pPr>
      <w:r w:rsidRPr="009442C6">
        <w:rPr>
          <w:rStyle w:val="FootnoteReference"/>
        </w:rPr>
        <w:footnoteRef/>
      </w:r>
      <w:r w:rsidRPr="009442C6">
        <w:t xml:space="preserve"> </w:t>
      </w:r>
      <w:r>
        <w:t xml:space="preserve"> </w:t>
      </w:r>
      <w:r w:rsidRPr="009442C6">
        <w:rPr>
          <w:spacing w:val="-2"/>
        </w:rPr>
        <w:t xml:space="preserve">This </w:t>
      </w:r>
      <w:r w:rsidRPr="009442C6">
        <w:t xml:space="preserve">relationship </w:t>
      </w:r>
      <w:r w:rsidRPr="009442C6">
        <w:rPr>
          <w:spacing w:val="-2"/>
        </w:rPr>
        <w:t>between rate</w:t>
      </w:r>
      <w:r w:rsidRPr="009442C6">
        <w:t xml:space="preserve"> </w:t>
      </w:r>
      <w:r w:rsidRPr="009442C6">
        <w:rPr>
          <w:spacing w:val="-2"/>
        </w:rPr>
        <w:t xml:space="preserve">schedules </w:t>
      </w:r>
      <w:r w:rsidRPr="009442C6">
        <w:t xml:space="preserve">is </w:t>
      </w:r>
      <w:r w:rsidRPr="009442C6">
        <w:rPr>
          <w:spacing w:val="-2"/>
        </w:rPr>
        <w:t xml:space="preserve">the same </w:t>
      </w:r>
      <w:r w:rsidRPr="009442C6">
        <w:t xml:space="preserve">as </w:t>
      </w:r>
      <w:r w:rsidRPr="009442C6">
        <w:rPr>
          <w:spacing w:val="-2"/>
        </w:rPr>
        <w:t>that between</w:t>
      </w:r>
      <w:r w:rsidRPr="009442C6">
        <w:t xml:space="preserve"> </w:t>
      </w:r>
      <w:r w:rsidRPr="009442C6">
        <w:rPr>
          <w:spacing w:val="-2"/>
        </w:rPr>
        <w:t>joint returns</w:t>
      </w:r>
      <w:r w:rsidRPr="009442C6">
        <w:t xml:space="preserve"> </w:t>
      </w:r>
      <w:r w:rsidRPr="009442C6">
        <w:rPr>
          <w:spacing w:val="-2"/>
        </w:rPr>
        <w:t>and</w:t>
      </w:r>
      <w:r w:rsidRPr="009442C6">
        <w:rPr>
          <w:spacing w:val="43"/>
        </w:rPr>
        <w:t xml:space="preserve"> </w:t>
      </w:r>
      <w:r w:rsidRPr="009442C6">
        <w:t>separate returns for married couples under present law.</w:t>
      </w:r>
    </w:p>
  </w:footnote>
  <w:footnote w:id="78">
    <w:p w14:paraId="437A4394" w14:textId="77777777" w:rsidR="005E3A00" w:rsidRPr="009442C6" w:rsidRDefault="005E3A00" w:rsidP="00BF48B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sidRPr="009442C6">
        <w:rPr>
          <w:rFonts w:ascii="Garamond" w:hAnsi="Garamond"/>
          <w:spacing w:val="-3"/>
          <w:sz w:val="20"/>
        </w:rPr>
        <w:t>Even</w:t>
      </w:r>
      <w:r w:rsidRPr="009442C6">
        <w:rPr>
          <w:rFonts w:ascii="Garamond" w:hAnsi="Garamond"/>
          <w:spacing w:val="-2"/>
          <w:sz w:val="20"/>
        </w:rPr>
        <w:t xml:space="preserve"> if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bracket</w:t>
      </w:r>
      <w:r w:rsidRPr="009442C6">
        <w:rPr>
          <w:rFonts w:ascii="Garamond" w:hAnsi="Garamond"/>
          <w:spacing w:val="-2"/>
          <w:sz w:val="20"/>
        </w:rPr>
        <w:t xml:space="preserve"> </w:t>
      </w:r>
      <w:r w:rsidRPr="009442C6">
        <w:rPr>
          <w:rFonts w:ascii="Garamond" w:hAnsi="Garamond"/>
          <w:spacing w:val="-3"/>
          <w:sz w:val="20"/>
        </w:rPr>
        <w:t xml:space="preserve">breakpoints </w:t>
      </w:r>
      <w:r w:rsidRPr="009442C6">
        <w:rPr>
          <w:rFonts w:ascii="Garamond" w:hAnsi="Garamond"/>
          <w:spacing w:val="-2"/>
          <w:sz w:val="20"/>
        </w:rPr>
        <w:t>and</w:t>
      </w:r>
      <w:r w:rsidRPr="009442C6">
        <w:rPr>
          <w:rFonts w:ascii="Garamond" w:hAnsi="Garamond"/>
          <w:spacing w:val="-3"/>
          <w:sz w:val="20"/>
        </w:rPr>
        <w:t xml:space="preserve"> </w:t>
      </w:r>
      <w:r w:rsidRPr="009442C6">
        <w:rPr>
          <w:rFonts w:ascii="Garamond" w:hAnsi="Garamond"/>
          <w:spacing w:val="-2"/>
          <w:sz w:val="20"/>
        </w:rPr>
        <w:t xml:space="preserve">the </w:t>
      </w:r>
      <w:r w:rsidRPr="009442C6">
        <w:rPr>
          <w:rFonts w:ascii="Garamond" w:hAnsi="Garamond"/>
          <w:spacing w:val="-3"/>
          <w:sz w:val="20"/>
        </w:rPr>
        <w:t>standard deduction amounts</w:t>
      </w:r>
      <w:r w:rsidRPr="009442C6">
        <w:rPr>
          <w:rFonts w:ascii="Garamond" w:hAnsi="Garamond"/>
          <w:spacing w:val="-2"/>
          <w:sz w:val="20"/>
        </w:rPr>
        <w:t xml:space="preserve"> for</w:t>
      </w:r>
      <w:r w:rsidRPr="009442C6">
        <w:rPr>
          <w:rFonts w:ascii="Garamond" w:hAnsi="Garamond"/>
          <w:spacing w:val="-3"/>
          <w:sz w:val="20"/>
        </w:rPr>
        <w:t xml:space="preserve"> unmarried</w:t>
      </w:r>
      <w:r w:rsidRPr="009442C6">
        <w:rPr>
          <w:rFonts w:ascii="Garamond" w:hAnsi="Garamond"/>
          <w:spacing w:val="37"/>
          <w:sz w:val="20"/>
        </w:rPr>
        <w:t xml:space="preserve"> </w:t>
      </w:r>
      <w:r w:rsidRPr="009442C6">
        <w:rPr>
          <w:rFonts w:ascii="Garamond" w:hAnsi="Garamond"/>
          <w:spacing w:val="-2"/>
          <w:sz w:val="20"/>
        </w:rPr>
        <w:t xml:space="preserve">taxpayers (and for married taxpayers filing separate returns) were half </w:t>
      </w:r>
      <w:r w:rsidRPr="009442C6">
        <w:rPr>
          <w:rFonts w:ascii="Garamond" w:hAnsi="Garamond"/>
          <w:spacing w:val="-1"/>
          <w:sz w:val="20"/>
        </w:rPr>
        <w:t>of</w:t>
      </w:r>
      <w:r w:rsidRPr="009442C6">
        <w:rPr>
          <w:rFonts w:ascii="Garamond" w:hAnsi="Garamond"/>
          <w:spacing w:val="-2"/>
          <w:sz w:val="20"/>
        </w:rPr>
        <w:t xml:space="preserve"> those for </w:t>
      </w:r>
      <w:r w:rsidRPr="009442C6">
        <w:rPr>
          <w:rFonts w:ascii="Garamond" w:hAnsi="Garamond"/>
          <w:spacing w:val="-1"/>
          <w:sz w:val="20"/>
        </w:rPr>
        <w:t>married</w:t>
      </w:r>
      <w:r w:rsidRPr="009442C6">
        <w:rPr>
          <w:rFonts w:ascii="Garamond" w:hAnsi="Garamond"/>
          <w:spacing w:val="61"/>
          <w:sz w:val="20"/>
        </w:rPr>
        <w:t xml:space="preserve"> </w:t>
      </w:r>
      <w:r w:rsidRPr="009442C6">
        <w:rPr>
          <w:rFonts w:ascii="Garamond" w:hAnsi="Garamond"/>
          <w:spacing w:val="-3"/>
          <w:sz w:val="20"/>
        </w:rPr>
        <w:t xml:space="preserve">couples filing </w:t>
      </w:r>
      <w:r w:rsidRPr="009442C6">
        <w:rPr>
          <w:rFonts w:ascii="Garamond" w:hAnsi="Garamond"/>
          <w:sz w:val="20"/>
        </w:rPr>
        <w:t>a</w:t>
      </w:r>
      <w:r w:rsidRPr="009442C6">
        <w:rPr>
          <w:rFonts w:ascii="Garamond" w:hAnsi="Garamond"/>
          <w:spacing w:val="-3"/>
          <w:sz w:val="20"/>
        </w:rPr>
        <w:t xml:space="preserve"> joint return, </w:t>
      </w:r>
      <w:r w:rsidRPr="009442C6">
        <w:rPr>
          <w:rFonts w:ascii="Garamond" w:hAnsi="Garamond"/>
          <w:spacing w:val="-2"/>
          <w:sz w:val="20"/>
        </w:rPr>
        <w:t>the</w:t>
      </w:r>
      <w:r w:rsidRPr="009442C6">
        <w:rPr>
          <w:rFonts w:ascii="Garamond" w:hAnsi="Garamond"/>
          <w:spacing w:val="-3"/>
          <w:sz w:val="20"/>
        </w:rPr>
        <w:t xml:space="preserve"> current </w:t>
      </w:r>
      <w:r w:rsidRPr="009442C6">
        <w:rPr>
          <w:rFonts w:ascii="Garamond" w:hAnsi="Garamond"/>
          <w:spacing w:val="-2"/>
          <w:sz w:val="20"/>
        </w:rPr>
        <w:t>tax</w:t>
      </w:r>
      <w:r w:rsidRPr="009442C6">
        <w:rPr>
          <w:rFonts w:ascii="Garamond" w:hAnsi="Garamond"/>
          <w:spacing w:val="-3"/>
          <w:sz w:val="20"/>
        </w:rPr>
        <w:t xml:space="preserve"> system would </w:t>
      </w:r>
      <w:r w:rsidRPr="009442C6">
        <w:rPr>
          <w:rFonts w:ascii="Garamond" w:hAnsi="Garamond"/>
          <w:spacing w:val="-2"/>
          <w:sz w:val="20"/>
        </w:rPr>
        <w:t>not</w:t>
      </w:r>
      <w:r w:rsidRPr="009442C6">
        <w:rPr>
          <w:rFonts w:ascii="Garamond" w:hAnsi="Garamond"/>
          <w:spacing w:val="-3"/>
          <w:sz w:val="20"/>
        </w:rPr>
        <w:t xml:space="preserve"> </w:t>
      </w:r>
      <w:r w:rsidRPr="009442C6">
        <w:rPr>
          <w:rFonts w:ascii="Garamond" w:hAnsi="Garamond"/>
          <w:spacing w:val="-2"/>
          <w:sz w:val="20"/>
        </w:rPr>
        <w:t>be</w:t>
      </w:r>
      <w:r w:rsidRPr="009442C6">
        <w:rPr>
          <w:rFonts w:ascii="Garamond" w:hAnsi="Garamond"/>
          <w:spacing w:val="-3"/>
          <w:sz w:val="20"/>
        </w:rPr>
        <w:t xml:space="preserve"> marriage neutral</w:t>
      </w:r>
      <w:r>
        <w:rPr>
          <w:rFonts w:ascii="Garamond" w:hAnsi="Garamond"/>
          <w:spacing w:val="-3"/>
          <w:sz w:val="20"/>
        </w:rPr>
        <w:t xml:space="preserve">.  </w:t>
      </w:r>
      <w:r w:rsidRPr="009442C6">
        <w:rPr>
          <w:rFonts w:ascii="Garamond" w:hAnsi="Garamond"/>
          <w:spacing w:val="-3"/>
          <w:sz w:val="20"/>
        </w:rPr>
        <w:t>Many married</w:t>
      </w:r>
      <w:r w:rsidRPr="009442C6">
        <w:rPr>
          <w:rFonts w:ascii="Garamond" w:hAnsi="Garamond"/>
          <w:spacing w:val="61"/>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2"/>
          <w:sz w:val="20"/>
        </w:rPr>
        <w:t>still</w:t>
      </w:r>
      <w:r w:rsidRPr="009442C6">
        <w:rPr>
          <w:rFonts w:ascii="Garamond" w:hAnsi="Garamond"/>
          <w:spacing w:val="-3"/>
          <w:sz w:val="20"/>
        </w:rPr>
        <w:t xml:space="preserve"> </w:t>
      </w:r>
      <w:r w:rsidRPr="009442C6">
        <w:rPr>
          <w:rFonts w:ascii="Garamond" w:hAnsi="Garamond"/>
          <w:spacing w:val="-2"/>
          <w:sz w:val="20"/>
        </w:rPr>
        <w:t>have</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bonuses</w:t>
      </w:r>
      <w:r>
        <w:rPr>
          <w:rFonts w:ascii="Garamond" w:hAnsi="Garamond"/>
          <w:spacing w:val="-2"/>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pacing w:val="-2"/>
          <w:sz w:val="20"/>
        </w:rPr>
        <w:t>described</w:t>
      </w:r>
      <w:r w:rsidRPr="009442C6">
        <w:rPr>
          <w:rFonts w:ascii="Garamond" w:hAnsi="Garamond"/>
          <w:spacing w:val="-3"/>
          <w:sz w:val="20"/>
        </w:rPr>
        <w:t xml:space="preserve"> </w:t>
      </w:r>
      <w:r w:rsidRPr="009442C6">
        <w:rPr>
          <w:rFonts w:ascii="Garamond" w:hAnsi="Garamond"/>
          <w:spacing w:val="-2"/>
          <w:sz w:val="20"/>
        </w:rPr>
        <w:t>below,</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such</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1"/>
          <w:sz w:val="20"/>
        </w:rPr>
        <w:t xml:space="preserve">would allow married couples to pay twice the tax of </w:t>
      </w:r>
      <w:r w:rsidRPr="009442C6">
        <w:rPr>
          <w:rFonts w:ascii="Garamond" w:hAnsi="Garamond"/>
          <w:sz w:val="20"/>
        </w:rPr>
        <w:t>a</w:t>
      </w:r>
      <w:r w:rsidRPr="009442C6">
        <w:rPr>
          <w:rFonts w:ascii="Garamond" w:hAnsi="Garamond"/>
          <w:spacing w:val="-1"/>
          <w:sz w:val="20"/>
        </w:rPr>
        <w:t xml:space="preserve"> </w:t>
      </w:r>
      <w:r w:rsidRPr="009442C6">
        <w:rPr>
          <w:rFonts w:ascii="Garamond" w:hAnsi="Garamond"/>
          <w:spacing w:val="-3"/>
          <w:sz w:val="20"/>
        </w:rPr>
        <w:t>single</w:t>
      </w:r>
      <w:r w:rsidRPr="009442C6">
        <w:rPr>
          <w:rFonts w:ascii="Garamond" w:hAnsi="Garamond"/>
          <w:spacing w:val="-4"/>
          <w:sz w:val="20"/>
        </w:rPr>
        <w:t xml:space="preserve"> taxpayer having </w:t>
      </w:r>
      <w:r w:rsidRPr="009442C6">
        <w:rPr>
          <w:rFonts w:ascii="Garamond" w:hAnsi="Garamond"/>
          <w:spacing w:val="-2"/>
          <w:sz w:val="20"/>
        </w:rPr>
        <w:t>one-half</w:t>
      </w:r>
      <w:r w:rsidRPr="009442C6">
        <w:rPr>
          <w:rFonts w:ascii="Garamond" w:hAnsi="Garamond"/>
          <w:spacing w:val="-5"/>
          <w:sz w:val="20"/>
        </w:rPr>
        <w:t xml:space="preserve"> the</w:t>
      </w:r>
      <w:r w:rsidRPr="009442C6">
        <w:rPr>
          <w:rFonts w:ascii="Garamond" w:hAnsi="Garamond"/>
          <w:spacing w:val="44"/>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taxable</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rates,</w:t>
      </w:r>
      <w:r w:rsidRPr="009442C6">
        <w:rPr>
          <w:rFonts w:ascii="Garamond" w:hAnsi="Garamond"/>
          <w:spacing w:val="-3"/>
          <w:sz w:val="20"/>
        </w:rPr>
        <w:t xml:space="preserve"> </w:t>
      </w:r>
      <w:r w:rsidRPr="009442C6">
        <w:rPr>
          <w:rFonts w:ascii="Garamond" w:hAnsi="Garamond"/>
          <w:spacing w:val="-2"/>
          <w:sz w:val="20"/>
        </w:rPr>
        <w:t>this</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splitting</w:t>
      </w:r>
      <w:r w:rsidRPr="009442C6">
        <w:rPr>
          <w:rFonts w:ascii="Garamond" w:hAnsi="Garamond"/>
          <w:spacing w:val="-3"/>
          <w:sz w:val="20"/>
        </w:rPr>
        <w:t xml:space="preserve"> </w:t>
      </w:r>
      <w:r w:rsidRPr="009442C6">
        <w:rPr>
          <w:rFonts w:ascii="Garamond" w:hAnsi="Garamond"/>
          <w:spacing w:val="-2"/>
          <w:sz w:val="20"/>
        </w:rPr>
        <w:t>may</w:t>
      </w:r>
      <w:r w:rsidRPr="009442C6">
        <w:rPr>
          <w:rFonts w:ascii="Garamond" w:hAnsi="Garamond"/>
          <w:spacing w:val="-3"/>
          <w:sz w:val="20"/>
        </w:rPr>
        <w:t xml:space="preserve"> </w:t>
      </w:r>
      <w:r w:rsidRPr="009442C6">
        <w:rPr>
          <w:rFonts w:ascii="Garamond" w:hAnsi="Garamond"/>
          <w:spacing w:val="-2"/>
          <w:sz w:val="20"/>
        </w:rPr>
        <w:t>result</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reduced</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48"/>
          <w:sz w:val="20"/>
        </w:rPr>
        <w:t xml:space="preserve"> </w:t>
      </w:r>
      <w:r w:rsidRPr="009442C6">
        <w:rPr>
          <w:rFonts w:ascii="Garamond" w:hAnsi="Garamond"/>
          <w:spacing w:val="-1"/>
          <w:sz w:val="20"/>
        </w:rPr>
        <w:t>liabilities</w:t>
      </w:r>
      <w:r w:rsidRPr="009442C6">
        <w:rPr>
          <w:rFonts w:ascii="Garamond" w:hAnsi="Garamond"/>
          <w:spacing w:val="-2"/>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some</w:t>
      </w:r>
      <w:r w:rsidRPr="009442C6">
        <w:rPr>
          <w:rFonts w:ascii="Garamond" w:hAnsi="Garamond"/>
          <w:spacing w:val="-2"/>
          <w:sz w:val="20"/>
        </w:rPr>
        <w:t xml:space="preserve"> </w:t>
      </w:r>
      <w:r w:rsidRPr="009442C6">
        <w:rPr>
          <w:rFonts w:ascii="Garamond" w:hAnsi="Garamond"/>
          <w:spacing w:val="-1"/>
          <w:sz w:val="20"/>
        </w:rPr>
        <w:t>couples</w:t>
      </w:r>
      <w:r w:rsidRPr="009442C6">
        <w:rPr>
          <w:rFonts w:ascii="Garamond" w:hAnsi="Garamond"/>
          <w:spacing w:val="-2"/>
          <w:sz w:val="20"/>
        </w:rPr>
        <w:t xml:space="preserve"> </w:t>
      </w:r>
      <w:r w:rsidRPr="009442C6">
        <w:rPr>
          <w:rFonts w:ascii="Garamond" w:hAnsi="Garamond"/>
          <w:spacing w:val="-1"/>
          <w:sz w:val="20"/>
        </w:rPr>
        <w:t>filing</w:t>
      </w:r>
      <w:r w:rsidRPr="009442C6">
        <w:rPr>
          <w:rFonts w:ascii="Garamond" w:hAnsi="Garamond"/>
          <w:spacing w:val="-2"/>
          <w:sz w:val="20"/>
        </w:rPr>
        <w:t xml:space="preserve"> </w:t>
      </w:r>
      <w:r w:rsidRPr="009442C6">
        <w:rPr>
          <w:rFonts w:ascii="Garamond" w:hAnsi="Garamond"/>
          <w:spacing w:val="-1"/>
          <w:sz w:val="20"/>
        </w:rPr>
        <w:t>joint</w:t>
      </w:r>
      <w:r w:rsidRPr="009442C6">
        <w:rPr>
          <w:rFonts w:ascii="Garamond" w:hAnsi="Garamond"/>
          <w:spacing w:val="-2"/>
          <w:sz w:val="20"/>
        </w:rPr>
        <w:t xml:space="preserve"> </w:t>
      </w:r>
      <w:r w:rsidRPr="009442C6">
        <w:rPr>
          <w:rFonts w:ascii="Garamond" w:hAnsi="Garamond"/>
          <w:spacing w:val="-1"/>
          <w:sz w:val="20"/>
        </w:rPr>
        <w:t>returns</w:t>
      </w:r>
      <w:r>
        <w:rPr>
          <w:rFonts w:ascii="Garamond" w:hAnsi="Garamond"/>
          <w:spacing w:val="-1"/>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example,</w:t>
      </w:r>
      <w:r w:rsidRPr="009442C6">
        <w:rPr>
          <w:rFonts w:ascii="Garamond" w:hAnsi="Garamond"/>
          <w:spacing w:val="-2"/>
          <w:sz w:val="20"/>
        </w:rPr>
        <w:t xml:space="preserve"> </w:t>
      </w:r>
      <w:r w:rsidRPr="009442C6">
        <w:rPr>
          <w:rFonts w:ascii="Garamond" w:hAnsi="Garamond"/>
          <w:spacing w:val="-1"/>
          <w:sz w:val="20"/>
        </w:rPr>
        <w:t>consider</w:t>
      </w:r>
      <w:r w:rsidRPr="009442C6">
        <w:rPr>
          <w:rFonts w:ascii="Garamond" w:hAnsi="Garamond"/>
          <w:spacing w:val="-2"/>
          <w:sz w:val="20"/>
        </w:rPr>
        <w:t xml:space="preserve"> </w:t>
      </w:r>
      <w:r w:rsidRPr="009442C6">
        <w:rPr>
          <w:rFonts w:ascii="Garamond" w:hAnsi="Garamond"/>
          <w:sz w:val="20"/>
        </w:rPr>
        <w:t>a</w:t>
      </w:r>
      <w:r w:rsidRPr="009442C6">
        <w:rPr>
          <w:rFonts w:ascii="Garamond" w:hAnsi="Garamond"/>
          <w:spacing w:val="-2"/>
          <w:sz w:val="20"/>
        </w:rPr>
        <w:t xml:space="preserve"> </w:t>
      </w:r>
      <w:r w:rsidRPr="009442C6">
        <w:rPr>
          <w:rFonts w:ascii="Garamond" w:hAnsi="Garamond"/>
          <w:spacing w:val="-1"/>
          <w:sz w:val="20"/>
        </w:rPr>
        <w:t>married</w:t>
      </w:r>
      <w:r w:rsidRPr="009442C6">
        <w:rPr>
          <w:rFonts w:ascii="Garamond" w:hAnsi="Garamond"/>
          <w:spacing w:val="-2"/>
          <w:sz w:val="20"/>
        </w:rPr>
        <w:t xml:space="preserve"> </w:t>
      </w:r>
      <w:r w:rsidRPr="009442C6">
        <w:rPr>
          <w:rFonts w:ascii="Garamond" w:hAnsi="Garamond"/>
          <w:spacing w:val="-1"/>
          <w:sz w:val="20"/>
        </w:rPr>
        <w:t>couple</w:t>
      </w:r>
      <w:r w:rsidRPr="009442C6">
        <w:rPr>
          <w:rFonts w:ascii="Garamond" w:hAnsi="Garamond"/>
          <w:spacing w:val="-2"/>
          <w:sz w:val="20"/>
        </w:rPr>
        <w:t xml:space="preserve"> </w:t>
      </w:r>
      <w:r w:rsidRPr="009442C6">
        <w:rPr>
          <w:rFonts w:ascii="Garamond" w:hAnsi="Garamond"/>
          <w:spacing w:val="-1"/>
          <w:sz w:val="20"/>
        </w:rPr>
        <w:t>in</w:t>
      </w:r>
      <w:r w:rsidRPr="009442C6">
        <w:rPr>
          <w:rFonts w:ascii="Garamond" w:hAnsi="Garamond"/>
          <w:spacing w:val="-2"/>
          <w:sz w:val="20"/>
        </w:rPr>
        <w:t xml:space="preserve"> </w:t>
      </w:r>
      <w:r w:rsidRPr="009442C6">
        <w:rPr>
          <w:rFonts w:ascii="Garamond" w:hAnsi="Garamond"/>
          <w:spacing w:val="-1"/>
          <w:sz w:val="20"/>
        </w:rPr>
        <w:t>which</w:t>
      </w:r>
      <w:r w:rsidRPr="009442C6">
        <w:rPr>
          <w:rFonts w:ascii="Garamond" w:hAnsi="Garamond"/>
          <w:spacing w:val="26"/>
          <w:sz w:val="20"/>
        </w:rPr>
        <w:t xml:space="preserve"> </w:t>
      </w:r>
      <w:r w:rsidRPr="009442C6">
        <w:rPr>
          <w:rFonts w:ascii="Garamond" w:hAnsi="Garamond"/>
          <w:spacing w:val="-2"/>
          <w:sz w:val="20"/>
        </w:rPr>
        <w:t>one spouse has $60,000 of</w:t>
      </w:r>
      <w:r w:rsidRPr="009442C6">
        <w:rPr>
          <w:rFonts w:ascii="Garamond" w:hAnsi="Garamond"/>
          <w:spacing w:val="-4"/>
          <w:sz w:val="20"/>
        </w:rPr>
        <w:t xml:space="preserve"> income </w:t>
      </w:r>
      <w:r w:rsidRPr="009442C6">
        <w:rPr>
          <w:rFonts w:ascii="Garamond" w:hAnsi="Garamond"/>
          <w:spacing w:val="-3"/>
          <w:sz w:val="20"/>
        </w:rPr>
        <w:t>and</w:t>
      </w:r>
      <w:r w:rsidRPr="009442C6">
        <w:rPr>
          <w:rFonts w:ascii="Garamond" w:hAnsi="Garamond"/>
          <w:spacing w:val="-4"/>
          <w:sz w:val="20"/>
        </w:rPr>
        <w:t xml:space="preserve"> </w:t>
      </w:r>
      <w:r w:rsidRPr="009442C6">
        <w:rPr>
          <w:rFonts w:ascii="Garamond" w:hAnsi="Garamond"/>
          <w:spacing w:val="-3"/>
          <w:sz w:val="20"/>
        </w:rPr>
        <w:t>the</w:t>
      </w:r>
      <w:r w:rsidRPr="009442C6">
        <w:rPr>
          <w:rFonts w:ascii="Garamond" w:hAnsi="Garamond"/>
          <w:spacing w:val="-4"/>
          <w:sz w:val="20"/>
        </w:rPr>
        <w:t xml:space="preserve"> other </w:t>
      </w:r>
      <w:r w:rsidRPr="009442C6">
        <w:rPr>
          <w:rFonts w:ascii="Garamond" w:hAnsi="Garamond"/>
          <w:spacing w:val="-3"/>
          <w:sz w:val="20"/>
        </w:rPr>
        <w:t>has</w:t>
      </w:r>
      <w:r w:rsidRPr="009442C6">
        <w:rPr>
          <w:rFonts w:ascii="Garamond" w:hAnsi="Garamond"/>
          <w:spacing w:val="-4"/>
          <w:sz w:val="20"/>
        </w:rPr>
        <w:t xml:space="preserve"> none</w:t>
      </w:r>
      <w:r>
        <w:rPr>
          <w:rFonts w:ascii="Garamond" w:hAnsi="Garamond"/>
          <w:spacing w:val="-4"/>
          <w:sz w:val="20"/>
        </w:rPr>
        <w:t xml:space="preserve">. </w:t>
      </w:r>
      <w:r w:rsidRPr="009442C6">
        <w:rPr>
          <w:rFonts w:ascii="Garamond" w:hAnsi="Garamond"/>
          <w:spacing w:val="-2"/>
          <w:sz w:val="20"/>
        </w:rPr>
        <w:t>By</w:t>
      </w:r>
      <w:r w:rsidRPr="009442C6">
        <w:rPr>
          <w:rFonts w:ascii="Garamond" w:hAnsi="Garamond"/>
          <w:spacing w:val="-4"/>
          <w:sz w:val="20"/>
        </w:rPr>
        <w:t xml:space="preserve"> filing </w:t>
      </w:r>
      <w:r w:rsidRPr="009442C6">
        <w:rPr>
          <w:rFonts w:ascii="Garamond" w:hAnsi="Garamond"/>
          <w:sz w:val="20"/>
        </w:rPr>
        <w:t>a</w:t>
      </w:r>
      <w:r w:rsidRPr="009442C6">
        <w:rPr>
          <w:rFonts w:ascii="Garamond" w:hAnsi="Garamond"/>
          <w:spacing w:val="-4"/>
          <w:sz w:val="20"/>
        </w:rPr>
        <w:t xml:space="preserve"> joint return, </w:t>
      </w:r>
      <w:r w:rsidRPr="009442C6">
        <w:rPr>
          <w:rFonts w:ascii="Garamond" w:hAnsi="Garamond"/>
          <w:spacing w:val="-3"/>
          <w:sz w:val="20"/>
        </w:rPr>
        <w:t>the</w:t>
      </w:r>
      <w:r w:rsidRPr="009442C6">
        <w:rPr>
          <w:rFonts w:ascii="Garamond" w:hAnsi="Garamond"/>
          <w:spacing w:val="-4"/>
          <w:sz w:val="20"/>
        </w:rPr>
        <w:t xml:space="preserve"> couple </w:t>
      </w:r>
      <w:r w:rsidRPr="009442C6">
        <w:rPr>
          <w:rFonts w:ascii="Garamond" w:hAnsi="Garamond"/>
          <w:spacing w:val="-2"/>
          <w:sz w:val="20"/>
        </w:rPr>
        <w:t>pays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same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pair</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unmarried</w:t>
      </w:r>
      <w:r w:rsidRPr="009442C6">
        <w:rPr>
          <w:rFonts w:ascii="Garamond" w:hAnsi="Garamond"/>
          <w:spacing w:val="-3"/>
          <w:sz w:val="20"/>
        </w:rPr>
        <w:t xml:space="preserve"> </w:t>
      </w:r>
      <w:r w:rsidRPr="009442C6">
        <w:rPr>
          <w:rFonts w:ascii="Garamond" w:hAnsi="Garamond"/>
          <w:spacing w:val="-2"/>
          <w:sz w:val="20"/>
        </w:rPr>
        <w:t>individuals</w:t>
      </w:r>
      <w:r w:rsidRPr="009442C6">
        <w:rPr>
          <w:rFonts w:ascii="Garamond" w:hAnsi="Garamond"/>
          <w:spacing w:val="-3"/>
          <w:sz w:val="20"/>
        </w:rPr>
        <w:t xml:space="preserve"> </w:t>
      </w:r>
      <w:r w:rsidRPr="009442C6">
        <w:rPr>
          <w:rFonts w:ascii="Garamond" w:hAnsi="Garamond"/>
          <w:spacing w:val="-2"/>
          <w:sz w:val="20"/>
        </w:rPr>
        <w:t>each</w:t>
      </w:r>
      <w:r w:rsidRPr="009442C6">
        <w:rPr>
          <w:rFonts w:ascii="Garamond" w:hAnsi="Garamond"/>
          <w:spacing w:val="-3"/>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4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taxation,</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1"/>
          <w:sz w:val="20"/>
        </w:rPr>
        <w:t>be</w:t>
      </w:r>
      <w:r w:rsidRPr="009442C6">
        <w:rPr>
          <w:rFonts w:ascii="Garamond" w:hAnsi="Garamond"/>
          <w:spacing w:val="-3"/>
          <w:sz w:val="20"/>
        </w:rPr>
        <w:t xml:space="preserve"> </w:t>
      </w:r>
      <w:r w:rsidRPr="009442C6">
        <w:rPr>
          <w:rFonts w:ascii="Garamond" w:hAnsi="Garamond"/>
          <w:spacing w:val="-2"/>
          <w:sz w:val="20"/>
        </w:rPr>
        <w:t>less</w:t>
      </w:r>
      <w:r w:rsidRPr="009442C6">
        <w:rPr>
          <w:rFonts w:ascii="Garamond" w:hAnsi="Garamond"/>
          <w:spacing w:val="-3"/>
          <w:sz w:val="20"/>
        </w:rPr>
        <w:t xml:space="preserve"> </w:t>
      </w:r>
      <w:r w:rsidRPr="009442C6">
        <w:rPr>
          <w:rFonts w:ascii="Garamond" w:hAnsi="Garamond"/>
          <w:spacing w:val="-2"/>
          <w:sz w:val="20"/>
        </w:rPr>
        <w:t>than</w:t>
      </w:r>
      <w:r w:rsidRPr="009442C6">
        <w:rPr>
          <w:rFonts w:ascii="Garamond" w:hAnsi="Garamond"/>
          <w:spacing w:val="-3"/>
          <w:sz w:val="20"/>
        </w:rPr>
        <w:t xml:space="preserve"> </w:t>
      </w:r>
      <w:r w:rsidRPr="009442C6">
        <w:rPr>
          <w:rFonts w:ascii="Garamond" w:hAnsi="Garamond"/>
          <w:spacing w:val="-2"/>
          <w:sz w:val="20"/>
        </w:rPr>
        <w:t>half</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9"/>
          <w:sz w:val="20"/>
        </w:rPr>
        <w:t xml:space="preserve"> </w:t>
      </w:r>
      <w:r w:rsidRPr="009442C6">
        <w:rPr>
          <w:rFonts w:ascii="Garamond" w:hAnsi="Garamond"/>
          <w:spacing w:val="-6"/>
          <w:sz w:val="20"/>
        </w:rPr>
        <w:t xml:space="preserve">on </w:t>
      </w:r>
      <w:r w:rsidRPr="009442C6">
        <w:rPr>
          <w:rFonts w:ascii="Garamond" w:hAnsi="Garamond"/>
          <w:spacing w:val="-2"/>
          <w:sz w:val="20"/>
        </w:rPr>
        <w:t>$60,000</w:t>
      </w:r>
      <w:r>
        <w:rPr>
          <w:rFonts w:ascii="Garamond" w:hAnsi="Garamond"/>
          <w:spacing w:val="-2"/>
          <w:sz w:val="20"/>
        </w:rPr>
        <w:t xml:space="preserve">.  </w:t>
      </w:r>
      <w:r w:rsidRPr="009442C6">
        <w:rPr>
          <w:rFonts w:ascii="Garamond" w:hAnsi="Garamond"/>
          <w:spacing w:val="-2"/>
          <w:sz w:val="20"/>
        </w:rPr>
        <w:t>Thus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married</w:t>
      </w:r>
      <w:r w:rsidRPr="009442C6">
        <w:rPr>
          <w:rFonts w:ascii="Garamond" w:hAnsi="Garamond"/>
          <w:spacing w:val="-3"/>
          <w:sz w:val="20"/>
        </w:rPr>
        <w:t xml:space="preserve"> </w:t>
      </w:r>
      <w:r w:rsidRPr="009442C6">
        <w:rPr>
          <w:rFonts w:ascii="Garamond" w:hAnsi="Garamond"/>
          <w:spacing w:val="-2"/>
          <w:sz w:val="20"/>
        </w:rPr>
        <w:t>couple</w:t>
      </w:r>
      <w:r w:rsidRPr="009442C6">
        <w:rPr>
          <w:rFonts w:ascii="Garamond" w:hAnsi="Garamond"/>
          <w:spacing w:val="-3"/>
          <w:sz w:val="20"/>
        </w:rPr>
        <w:t xml:space="preserve"> </w:t>
      </w:r>
      <w:r w:rsidRPr="009442C6">
        <w:rPr>
          <w:rFonts w:ascii="Garamond" w:hAnsi="Garamond"/>
          <w:spacing w:val="-2"/>
          <w:sz w:val="20"/>
        </w:rPr>
        <w:t>has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2"/>
          <w:sz w:val="20"/>
        </w:rPr>
        <w:t>results</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smaller</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51"/>
          <w:sz w:val="20"/>
        </w:rPr>
        <w:t xml:space="preserve"> </w:t>
      </w:r>
      <w:r w:rsidRPr="009442C6">
        <w:rPr>
          <w:rFonts w:ascii="Garamond" w:hAnsi="Garamond"/>
          <w:spacing w:val="-2"/>
          <w:sz w:val="20"/>
        </w:rPr>
        <w:t xml:space="preserve">liability than the combined tax liability </w:t>
      </w:r>
      <w:r w:rsidRPr="009442C6">
        <w:rPr>
          <w:rFonts w:ascii="Garamond" w:hAnsi="Garamond"/>
          <w:spacing w:val="-1"/>
          <w:sz w:val="20"/>
        </w:rPr>
        <w:t>of</w:t>
      </w:r>
      <w:r w:rsidRPr="009442C6">
        <w:rPr>
          <w:rFonts w:ascii="Garamond" w:hAnsi="Garamond"/>
          <w:spacing w:val="-2"/>
          <w:sz w:val="20"/>
        </w:rPr>
        <w:t xml:space="preserve"> the spouses </w:t>
      </w:r>
      <w:r w:rsidRPr="009442C6">
        <w:rPr>
          <w:rFonts w:ascii="Garamond" w:hAnsi="Garamond"/>
          <w:spacing w:val="-1"/>
          <w:sz w:val="20"/>
        </w:rPr>
        <w:t>if</w:t>
      </w:r>
      <w:r w:rsidRPr="009442C6">
        <w:rPr>
          <w:rFonts w:ascii="Garamond" w:hAnsi="Garamond"/>
          <w:spacing w:val="-2"/>
          <w:sz w:val="20"/>
        </w:rPr>
        <w:t xml:space="preserve"> they were not married.</w:t>
      </w:r>
    </w:p>
  </w:footnote>
  <w:footnote w:id="79">
    <w:p w14:paraId="447F571D" w14:textId="495B10A3" w:rsidR="005E3A00" w:rsidRPr="009442C6" w:rsidRDefault="005E3A00" w:rsidP="00BF48B1">
      <w:pPr>
        <w:pStyle w:val="BodyText"/>
        <w:jc w:val="both"/>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spacing w:val="-3"/>
          <w:sz w:val="20"/>
        </w:rPr>
        <w:t>This</w:t>
      </w:r>
      <w:r w:rsidRPr="009442C6">
        <w:rPr>
          <w:rFonts w:ascii="Garamond" w:hAnsi="Garamond"/>
          <w:spacing w:val="-2"/>
          <w:sz w:val="20"/>
        </w:rPr>
        <w:t xml:space="preserve"> </w:t>
      </w:r>
      <w:r w:rsidRPr="009442C6">
        <w:rPr>
          <w:rFonts w:ascii="Garamond" w:hAnsi="Garamond"/>
          <w:spacing w:val="-3"/>
          <w:sz w:val="20"/>
        </w:rPr>
        <w:t>discussion assumes</w:t>
      </w:r>
      <w:r w:rsidRPr="009442C6">
        <w:rPr>
          <w:rFonts w:ascii="Garamond" w:hAnsi="Garamond"/>
          <w:spacing w:val="-2"/>
          <w:sz w:val="20"/>
        </w:rPr>
        <w:t xml:space="preserve"> </w:t>
      </w:r>
      <w:r w:rsidRPr="009442C6">
        <w:rPr>
          <w:rFonts w:ascii="Garamond" w:hAnsi="Garamond"/>
          <w:spacing w:val="-3"/>
          <w:sz w:val="20"/>
        </w:rPr>
        <w:t xml:space="preserve">that </w:t>
      </w:r>
      <w:r w:rsidRPr="009442C6">
        <w:rPr>
          <w:rFonts w:ascii="Garamond" w:hAnsi="Garamond"/>
          <w:spacing w:val="-2"/>
          <w:sz w:val="20"/>
        </w:rPr>
        <w:t xml:space="preserve">the </w:t>
      </w:r>
      <w:r w:rsidRPr="009442C6">
        <w:rPr>
          <w:rFonts w:ascii="Garamond" w:hAnsi="Garamond"/>
          <w:spacing w:val="-3"/>
          <w:sz w:val="20"/>
        </w:rPr>
        <w:t xml:space="preserve">dilemma cannot </w:t>
      </w:r>
      <w:r w:rsidRPr="009442C6">
        <w:rPr>
          <w:rFonts w:ascii="Garamond" w:hAnsi="Garamond"/>
          <w:spacing w:val="-2"/>
          <w:sz w:val="20"/>
        </w:rPr>
        <w:t xml:space="preserve">be </w:t>
      </w:r>
      <w:r w:rsidRPr="009442C6">
        <w:rPr>
          <w:rFonts w:ascii="Garamond" w:hAnsi="Garamond"/>
          <w:spacing w:val="-3"/>
          <w:sz w:val="20"/>
        </w:rPr>
        <w:t xml:space="preserve">resolved </w:t>
      </w:r>
      <w:r w:rsidRPr="009442C6">
        <w:rPr>
          <w:rFonts w:ascii="Garamond" w:hAnsi="Garamond"/>
          <w:spacing w:val="-2"/>
          <w:sz w:val="20"/>
        </w:rPr>
        <w:t xml:space="preserve">by </w:t>
      </w:r>
      <w:r w:rsidRPr="009442C6">
        <w:rPr>
          <w:rFonts w:ascii="Garamond" w:hAnsi="Garamond"/>
          <w:spacing w:val="-3"/>
          <w:sz w:val="20"/>
        </w:rPr>
        <w:t xml:space="preserve">moving </w:t>
      </w:r>
      <w:r w:rsidRPr="009442C6">
        <w:rPr>
          <w:rFonts w:ascii="Garamond" w:hAnsi="Garamond"/>
          <w:spacing w:val="-2"/>
          <w:sz w:val="20"/>
        </w:rPr>
        <w:t xml:space="preserve">to </w:t>
      </w:r>
      <w:r w:rsidRPr="009442C6">
        <w:rPr>
          <w:rFonts w:ascii="Garamond" w:hAnsi="Garamond"/>
          <w:sz w:val="20"/>
        </w:rPr>
        <w:t>a</w:t>
      </w:r>
      <w:r w:rsidRPr="009442C6">
        <w:rPr>
          <w:rFonts w:ascii="Garamond" w:hAnsi="Garamond"/>
          <w:spacing w:val="56"/>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(i.e.</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single</w:t>
      </w:r>
      <w:r w:rsidRPr="009442C6">
        <w:rPr>
          <w:rFonts w:ascii="Garamond" w:hAnsi="Garamond"/>
          <w:spacing w:val="-3"/>
          <w:sz w:val="20"/>
        </w:rPr>
        <w:t xml:space="preserve"> </w:t>
      </w:r>
      <w:r w:rsidRPr="009442C6">
        <w:rPr>
          <w:rFonts w:ascii="Garamond" w:hAnsi="Garamond"/>
          <w:spacing w:val="-2"/>
          <w:sz w:val="20"/>
        </w:rPr>
        <w:t>rate</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for</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taxpayers)</w:t>
      </w:r>
      <w:r w:rsidRPr="009442C6">
        <w:rPr>
          <w:rFonts w:ascii="Garamond" w:hAnsi="Garamond"/>
          <w:spacing w:val="-3"/>
          <w:sz w:val="20"/>
        </w:rPr>
        <w:t xml:space="preserve"> </w:t>
      </w:r>
      <w:r w:rsidRPr="009442C6">
        <w:rPr>
          <w:rFonts w:ascii="Garamond" w:hAnsi="Garamond"/>
          <w:spacing w:val="-2"/>
          <w:sz w:val="20"/>
        </w:rPr>
        <w:t>system</w:t>
      </w:r>
      <w:r>
        <w:rPr>
          <w:rFonts w:ascii="Garamond" w:hAnsi="Garamond"/>
          <w:spacing w:val="-2"/>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3"/>
          <w:sz w:val="20"/>
        </w:rPr>
        <w:t xml:space="preserve">would automatically produce marriage neutrality </w:t>
      </w:r>
      <w:r w:rsidRPr="009442C6">
        <w:rPr>
          <w:rFonts w:ascii="Garamond" w:hAnsi="Garamond"/>
          <w:spacing w:val="-2"/>
          <w:sz w:val="20"/>
        </w:rPr>
        <w:t>and</w:t>
      </w:r>
      <w:r w:rsidRPr="009442C6">
        <w:rPr>
          <w:rFonts w:ascii="Garamond" w:hAnsi="Garamond"/>
          <w:spacing w:val="9"/>
          <w:sz w:val="20"/>
        </w:rPr>
        <w:t xml:space="preserve"> </w:t>
      </w:r>
      <w:r w:rsidRPr="009442C6">
        <w:rPr>
          <w:rFonts w:ascii="Garamond" w:hAnsi="Garamond"/>
          <w:spacing w:val="-2"/>
          <w:sz w:val="20"/>
        </w:rPr>
        <w:t xml:space="preserve">equal taxation </w:t>
      </w:r>
      <w:r w:rsidRPr="009442C6">
        <w:rPr>
          <w:rFonts w:ascii="Garamond" w:hAnsi="Garamond"/>
          <w:spacing w:val="-1"/>
          <w:sz w:val="20"/>
        </w:rPr>
        <w:t>of</w:t>
      </w:r>
      <w:r w:rsidRPr="009442C6">
        <w:rPr>
          <w:rFonts w:ascii="Garamond" w:hAnsi="Garamond"/>
          <w:spacing w:val="-2"/>
          <w:sz w:val="20"/>
        </w:rPr>
        <w:t xml:space="preserve"> couples with equal</w:t>
      </w:r>
      <w:r w:rsidRPr="009442C6">
        <w:rPr>
          <w:rFonts w:ascii="Garamond" w:hAnsi="Garamond"/>
          <w:spacing w:val="46"/>
          <w:sz w:val="20"/>
        </w:rPr>
        <w:t xml:space="preserve"> </w:t>
      </w:r>
      <w:r w:rsidRPr="009442C6">
        <w:rPr>
          <w:rFonts w:ascii="Garamond" w:hAnsi="Garamond"/>
          <w:spacing w:val="-3"/>
          <w:sz w:val="20"/>
        </w:rPr>
        <w:t>incomes.</w:t>
      </w:r>
    </w:p>
  </w:footnote>
  <w:footnote w:id="80">
    <w:p w14:paraId="643DBEE9" w14:textId="77777777" w:rsidR="005E3A00" w:rsidRDefault="005E3A00" w:rsidP="00C01A14">
      <w:pPr>
        <w:pStyle w:val="FootnoteText"/>
      </w:pPr>
      <w:r w:rsidRPr="006C45CA">
        <w:rPr>
          <w:vertAlign w:val="superscript"/>
        </w:rPr>
        <w:footnoteRef/>
      </w:r>
      <w:r>
        <w:t xml:space="preserve">  The stock of The Heim Company was owned as follows: plaintiff 1%, his wife 41%, his son and daughter 27% each, and his daughter-in-law and son-in-law 2% each</w:t>
      </w:r>
    </w:p>
    <w:p w14:paraId="2FD1E682" w14:textId="77777777" w:rsidR="005E3A00" w:rsidRDefault="005E3A00">
      <w:pPr>
        <w:widowControl w:val="0"/>
        <w:tabs>
          <w:tab w:val="left" w:pos="0"/>
          <w:tab w:val="left" w:pos="720"/>
          <w:tab w:val="left" w:pos="1440"/>
        </w:tabs>
        <w:jc w:val="both"/>
      </w:pPr>
    </w:p>
  </w:footnote>
  <w:footnote w:id="81">
    <w:p w14:paraId="2284D85A" w14:textId="77777777" w:rsidR="005E3A00" w:rsidRDefault="005E3A00" w:rsidP="00C01A14">
      <w:pPr>
        <w:pStyle w:val="FootnoteText"/>
      </w:pPr>
      <w:r w:rsidRPr="006C45CA">
        <w:rPr>
          <w:vertAlign w:val="superscript"/>
        </w:rP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14:paraId="5D6CC757" w14:textId="77777777" w:rsidR="005E3A00" w:rsidRDefault="005E3A00">
      <w:pPr>
        <w:widowControl w:val="0"/>
        <w:tabs>
          <w:tab w:val="left" w:pos="0"/>
          <w:tab w:val="left" w:pos="720"/>
          <w:tab w:val="left" w:pos="1440"/>
        </w:tabs>
        <w:jc w:val="both"/>
      </w:pPr>
    </w:p>
  </w:footnote>
  <w:footnote w:id="82">
    <w:p w14:paraId="31283BDC" w14:textId="6E3E604A" w:rsidR="005E3A00" w:rsidRDefault="005E3A00" w:rsidP="00C01A14">
      <w:pPr>
        <w:pStyle w:val="FootnoteText"/>
      </w:pPr>
      <w:r>
        <w:footnoteRef/>
      </w:r>
      <w:r>
        <w:t xml:space="preserve"> ... including Social Security, Medicare, and unemployment taxes, as well as income taxes.</w:t>
      </w:r>
    </w:p>
  </w:footnote>
  <w:footnote w:id="83">
    <w:p w14:paraId="6F8D25EF" w14:textId="77777777" w:rsidR="005E3A00" w:rsidRDefault="005E3A00" w:rsidP="00C01A14">
      <w:pPr>
        <w:pStyle w:val="FootnoteText"/>
      </w:pPr>
      <w:r w:rsidRPr="006C45CA">
        <w:rPr>
          <w:vertAlign w:val="superscript"/>
        </w:rPr>
        <w:footnoteRef/>
      </w:r>
      <w:r>
        <w:t xml:space="preserve">  See generally Paula Wolff, Annot., What constitutes trade or business under Internal Revenue Code (U.S.C.A. Title 26), 161 </w:t>
      </w:r>
      <w:r>
        <w:rPr>
          <w:smallCaps/>
        </w:rPr>
        <w:t>A.L.R. Fed.</w:t>
      </w:r>
      <w:r>
        <w:t xml:space="preserve"> 245 (2008).</w:t>
      </w:r>
    </w:p>
  </w:footnote>
  <w:footnote w:id="84">
    <w:p w14:paraId="14F538D0" w14:textId="77777777" w:rsidR="005E3A00" w:rsidRDefault="005E3A00" w:rsidP="00C01A14">
      <w:pPr>
        <w:pStyle w:val="FootnoteText"/>
      </w:pPr>
      <w:r w:rsidRPr="006C45CA">
        <w:rPr>
          <w:vertAlign w:val="superscript"/>
        </w:rPr>
        <w:footnoteRef/>
      </w:r>
      <w:r>
        <w:t xml:space="preserve">  Commissioner v. Groetzinger, 480 U.S. 23, 35 (1987) (alternative minimum tax; citation omitted).</w:t>
      </w:r>
    </w:p>
  </w:footnote>
  <w:footnote w:id="85">
    <w:p w14:paraId="3C0F67FE" w14:textId="515DEE8A" w:rsidR="005E3A00" w:rsidRDefault="005E3A00" w:rsidP="00C01A14">
      <w:pPr>
        <w:pStyle w:val="FootnoteText"/>
      </w:pPr>
      <w:r w:rsidRPr="006C45CA">
        <w:rPr>
          <w:vertAlign w:val="superscript"/>
        </w:rPr>
        <w:footnoteRef/>
      </w:r>
      <w:r>
        <w:t xml:space="preserve">  §§ 183(a) and (b)(2).  Furthermore, a taxpayer must attribute to such an activity a share of deductions allowable without regard to whether an activity is engaged in for profit, e.g., real estate taxes, to the activity, § 183(b)(1).  This may have the effect of reducing by displacement the allowable deduction for expenses attributable to the hobby or amusement activity.  Moreover, the deductions are “below-the-line” and subject to the 2% floor of § 67 for miscellaneous deductions. A presumption in favor of the taxpayer to the effect that the “activity is engaged in for profit” arises if he derives gross income from the activity greater than deductions attributable to it for three of the previous five consecutive tax years.  § 183(d).</w:t>
      </w:r>
    </w:p>
  </w:footnote>
  <w:footnote w:id="86">
    <w:p w14:paraId="04A774CD" w14:textId="459A1EC5" w:rsidR="005E3A00" w:rsidRDefault="005E3A00" w:rsidP="00C01A14">
      <w:pPr>
        <w:pStyle w:val="FootnoteText"/>
      </w:pPr>
      <w:r w:rsidRPr="006C45CA">
        <w:rPr>
          <w:vertAlign w:val="superscript"/>
        </w:rPr>
        <w:footnoteRef/>
      </w:r>
      <w:r w:rsidRPr="006C45CA">
        <w:rPr>
          <w:vertAlign w:val="superscript"/>
        </w:rPr>
        <w:t xml:space="preserve"> </w:t>
      </w:r>
      <w:r>
        <w:t xml:space="preserve">  Private Letter Ruling 9331001.</w:t>
      </w:r>
    </w:p>
  </w:footnote>
  <w:footnote w:id="87">
    <w:p w14:paraId="60576325" w14:textId="77777777" w:rsidR="005E3A00" w:rsidRDefault="005E3A00" w:rsidP="00C01A14">
      <w:pPr>
        <w:pStyle w:val="FootnoteText"/>
      </w:pPr>
      <w:r>
        <w:rPr>
          <w:rStyle w:val="FootnoteReference"/>
        </w:rPr>
        <w:footnoteRef/>
      </w:r>
      <w:r>
        <w:t xml:space="preserve">  A special rule applies to taxpayers who sell motor vehicles from inventory.  § 163(j)(1 and 9) (additional floor financing costs also deductible).</w:t>
      </w:r>
    </w:p>
  </w:footnote>
  <w:footnote w:id="88">
    <w:p w14:paraId="537C9DC7" w14:textId="4670FB3E" w:rsidR="005E3A00" w:rsidRDefault="005E3A00" w:rsidP="00C01A14">
      <w:pPr>
        <w:pStyle w:val="FootnoteText"/>
      </w:pPr>
      <w:r>
        <w:rPr>
          <w:rStyle w:val="FootnoteReference"/>
        </w:rPr>
        <w:footnoteRef/>
      </w:r>
      <w:r>
        <w:t xml:space="preserve">   </w:t>
      </w:r>
      <w:r w:rsidRPr="001A7F0F">
        <w:t xml:space="preserve">The Code also implements a matching </w:t>
      </w:r>
      <w:r>
        <w:t xml:space="preserve">of income with expenses </w:t>
      </w:r>
      <w:r w:rsidRPr="001A7F0F">
        <w:t xml:space="preserve">when taxpayer derives gross income by selling from inventory. </w:t>
      </w:r>
      <w:r>
        <w:t xml:space="preserve">The Code has special rules that prohibit taxpayer from deferring </w:t>
      </w:r>
      <w:r w:rsidRPr="001A7F0F">
        <w:t xml:space="preserve">recognition </w:t>
      </w:r>
      <w:r>
        <w:t xml:space="preserve">of income </w:t>
      </w:r>
      <w:r w:rsidRPr="001A7F0F">
        <w:t xml:space="preserve">derived from </w:t>
      </w:r>
      <w:r>
        <w:t xml:space="preserve">sales from </w:t>
      </w:r>
      <w:r w:rsidRPr="001A7F0F">
        <w:t>inventory by building up deductions through purchase of inventory in advance of the time he makes sales.</w:t>
      </w:r>
    </w:p>
  </w:footnote>
  <w:footnote w:id="89">
    <w:p w14:paraId="27388D07" w14:textId="77777777" w:rsidR="005E3A00" w:rsidRPr="00440D65" w:rsidRDefault="005E3A00" w:rsidP="00C01A14">
      <w:pPr>
        <w:pStyle w:val="FootnoteText"/>
      </w:pPr>
      <w:r w:rsidRPr="006C45CA">
        <w:rPr>
          <w:vertAlign w:val="superscript"/>
        </w:rPr>
        <w:footnoteRef/>
      </w:r>
      <w:r>
        <w:t xml:space="preserve">  Ordinary expenses: </w:t>
      </w:r>
      <w:r w:rsidRPr="00B834A0">
        <w:t>Commissioner v. People’s Pittsburgh Trust Co.,</w:t>
      </w:r>
      <w:r>
        <w:t xml:space="preserve"> 60 F.2d 187, expenses incurred in the defense of a criminal charge growing out of the business of the taxpayer; </w:t>
      </w:r>
      <w:r w:rsidRPr="00B834A0">
        <w:t>American Rolling Mill Co. v. Commissioner</w:t>
      </w:r>
      <w:r>
        <w:t xml:space="preserve">, 41 F.2d 314, contributions to a civic improvement fund by a corporation employing half of the wage earning population of the city, the payments being made, not for charity, but to add to the skill and productivity of the workmen ...; </w:t>
      </w:r>
      <w:r w:rsidRPr="00B834A0">
        <w:t>Corning Glass Works v. Lucas</w:t>
      </w:r>
      <w:r>
        <w:t xml:space="preserve">, 59 App. D.C. 168, 37 F.2d 798, donations to a hospital by a corporation whose employees with their dependents made up two-thirds of the population of the city; </w:t>
      </w:r>
      <w:r w:rsidRPr="00B834A0">
        <w:t>Harris &amp; Co. v. Lucas</w:t>
      </w:r>
      <w:r>
        <w:t xml:space="preserve">, 48 F.2d 187, payments of debts discharged in bankruptcy, but subject to be revived by force of a new promise. </w:t>
      </w:r>
      <w:r>
        <w:rPr>
          <w:i/>
        </w:rPr>
        <w:t>Cf</w:t>
      </w:r>
      <w:r>
        <w:t xml:space="preserve">. </w:t>
      </w:r>
      <w:r w:rsidRPr="00B834A0">
        <w:t>Lucas v. Ox Fibre Brush Co.,</w:t>
      </w:r>
      <w:r>
        <w:t xml:space="preserve"> 281 U.S. 115, where additional compensation, reasonable in amount, was allowed to the officers of a corporation for </w:t>
      </w:r>
      <w:r w:rsidRPr="00440D65">
        <w:t>services previously rendered.</w:t>
      </w:r>
    </w:p>
    <w:p w14:paraId="3F8713FE" w14:textId="77777777" w:rsidR="005E3A00" w:rsidRPr="00440D65" w:rsidRDefault="005E3A00" w:rsidP="0089332D">
      <w:pPr>
        <w:widowControl w:val="0"/>
        <w:tabs>
          <w:tab w:val="left" w:pos="0"/>
          <w:tab w:val="left" w:pos="720"/>
          <w:tab w:val="left" w:pos="1440"/>
        </w:tabs>
        <w:spacing w:after="120"/>
        <w:jc w:val="both"/>
        <w:rPr>
          <w:rFonts w:ascii="Garamond" w:hAnsi="Garamond"/>
        </w:rPr>
      </w:pPr>
      <w:r w:rsidRPr="00440D65">
        <w:rPr>
          <w:rFonts w:ascii="Garamond" w:hAnsi="Garamond"/>
          <w:sz w:val="20"/>
        </w:rPr>
        <w:t>Not ordinary expenses: Hubinger v. Commissioner, 36 F.2d 724, payments by the taxpayer for the repair of fire damage, such payments being distinguished from those for wear and tear; Lloyd v. Commissioner, 55 F.2d 842, counsel fees incurred by the taxpayer, the president of a corporation, in prosecuting a slander suit to protect his reputation and that of his business; One Hundred Five West Fifty-Fifth Street v. Commissioner, 42 F.2d 849, and Blackwell Oil &amp; Gas Co. v. Commissioner, 60 F.2d 257, gratuitous payments to stockholders in settlement of disputes between them, or to assume the expense of a lawsuit in which they had been made defendants; White v. Commissioner, 61 F.2d 726, payments in settlement of a lawsuit against a member of a partnership, the effect being to enable him to devote his undivided efforts to the partnership business and also to protect its credit.</w:t>
      </w:r>
    </w:p>
  </w:footnote>
  <w:footnote w:id="90">
    <w:p w14:paraId="3C16D7EE" w14:textId="52A83258" w:rsidR="005E3A00" w:rsidRDefault="005E3A00" w:rsidP="00C01A14">
      <w:pPr>
        <w:pStyle w:val="FootnoteText"/>
      </w:pPr>
      <w:r w:rsidRPr="006C45CA">
        <w:rPr>
          <w:vertAlign w:val="superscript"/>
        </w:rP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91">
    <w:p w14:paraId="5366AB70" w14:textId="169C979B" w:rsidR="005E3A00" w:rsidRDefault="005E3A00" w:rsidP="00C01A14">
      <w:pPr>
        <w:pStyle w:val="FootnoteText"/>
      </w:pPr>
      <w:r w:rsidRPr="006C45CA">
        <w:rPr>
          <w:vertAlign w:val="superscript"/>
        </w:rPr>
        <w:footnoteRef/>
      </w:r>
      <w:r>
        <w:t xml:space="preserve">  ... [W]herever a capital asset is transferred to a new owner in exchange for value either agreed upon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footnote>
  <w:footnote w:id="92">
    <w:p w14:paraId="24CBC9B2" w14:textId="19A03130" w:rsidR="005E3A00" w:rsidRPr="00440D65" w:rsidRDefault="005E3A00" w:rsidP="00C01A14">
      <w:pPr>
        <w:pStyle w:val="FootnoteText"/>
      </w:pPr>
      <w:r w:rsidRPr="006C45CA">
        <w:rPr>
          <w:vertAlign w:val="superscript"/>
        </w:rPr>
        <w:footnoteRef/>
      </w:r>
      <w:r>
        <w:t xml:space="preserve">  § </w:t>
      </w:r>
      <w:r w:rsidRPr="00440D65">
        <w:t>167. Depreciation.</w:t>
      </w:r>
    </w:p>
    <w:p w14:paraId="39057B9E" w14:textId="77777777" w:rsidR="005E3A00" w:rsidRPr="00440D65" w:rsidRDefault="005E3A00" w:rsidP="00B05FB1">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There shall be allowed as a depreciation deduction a reasonable allowance for the exhaustion, wear and tear (including a reasonable allowance for obsolescence) –</w:t>
      </w:r>
    </w:p>
    <w:p w14:paraId="226440F4" w14:textId="77777777" w:rsidR="005E3A00" w:rsidRPr="00440D65" w:rsidRDefault="005E3A00">
      <w:pPr>
        <w:widowControl w:val="0"/>
        <w:tabs>
          <w:tab w:val="left" w:pos="0"/>
          <w:tab w:val="left" w:pos="720"/>
          <w:tab w:val="left" w:pos="1440"/>
        </w:tabs>
        <w:ind w:left="1440"/>
        <w:jc w:val="both"/>
        <w:rPr>
          <w:rFonts w:ascii="Garamond" w:hAnsi="Garamond"/>
          <w:sz w:val="20"/>
        </w:rPr>
      </w:pPr>
      <w:r w:rsidRPr="00440D65">
        <w:rPr>
          <w:rFonts w:ascii="Garamond" w:hAnsi="Garamond"/>
          <w:sz w:val="20"/>
        </w:rPr>
        <w:t>(1) of property used in the trade or business, or</w:t>
      </w:r>
    </w:p>
    <w:p w14:paraId="7B1CA156" w14:textId="77777777" w:rsidR="005E3A00" w:rsidRPr="00440D65" w:rsidRDefault="005E3A00" w:rsidP="00B05FB1">
      <w:pPr>
        <w:widowControl w:val="0"/>
        <w:tabs>
          <w:tab w:val="left" w:pos="0"/>
          <w:tab w:val="left" w:pos="720"/>
          <w:tab w:val="left" w:pos="1440"/>
        </w:tabs>
        <w:spacing w:after="120"/>
        <w:ind w:left="1440"/>
        <w:jc w:val="both"/>
        <w:rPr>
          <w:rFonts w:ascii="Garamond" w:hAnsi="Garamond"/>
        </w:rPr>
      </w:pPr>
      <w:r w:rsidRPr="00440D65">
        <w:rPr>
          <w:rFonts w:ascii="Garamond" w:hAnsi="Garamond"/>
          <w:sz w:val="20"/>
        </w:rPr>
        <w:t>(2) of property held for the production of income.</w:t>
      </w:r>
    </w:p>
  </w:footnote>
  <w:footnote w:id="93">
    <w:p w14:paraId="14665223" w14:textId="318BC266" w:rsidR="005E3A00" w:rsidRPr="00440D65" w:rsidRDefault="005E3A00" w:rsidP="00C01A14">
      <w:pPr>
        <w:pStyle w:val="FootnoteText"/>
      </w:pPr>
      <w:r w:rsidRPr="006C45CA">
        <w:rPr>
          <w:vertAlign w:val="superscript"/>
        </w:rPr>
        <w:footnoteRef/>
      </w:r>
      <w:r w:rsidRPr="00440D65">
        <w:t xml:space="preserve"> </w:t>
      </w:r>
      <w:r>
        <w:t xml:space="preserve"> § </w:t>
      </w:r>
      <w:r w:rsidRPr="00440D65">
        <w:t>263. Capital expenditures.</w:t>
      </w:r>
    </w:p>
    <w:p w14:paraId="3469BFCA" w14:textId="77777777" w:rsidR="005E3A00" w:rsidRPr="00440D65" w:rsidRDefault="005E3A00">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No deduction shall be allowed for –</w:t>
      </w:r>
    </w:p>
    <w:p w14:paraId="57EF6F44" w14:textId="77777777" w:rsidR="005E3A00" w:rsidRPr="00440D65" w:rsidRDefault="005E3A00" w:rsidP="00B05FB1">
      <w:pPr>
        <w:widowControl w:val="0"/>
        <w:tabs>
          <w:tab w:val="left" w:pos="0"/>
          <w:tab w:val="left" w:pos="720"/>
          <w:tab w:val="left" w:pos="1440"/>
        </w:tabs>
        <w:ind w:left="1440"/>
        <w:jc w:val="both"/>
        <w:rPr>
          <w:rFonts w:ascii="Garamond" w:hAnsi="Garamond"/>
        </w:rPr>
      </w:pPr>
      <w:r w:rsidRPr="00440D65">
        <w:rPr>
          <w:rFonts w:ascii="Garamond" w:hAnsi="Garamond"/>
          <w:sz w:val="20"/>
        </w:rPr>
        <w:t>(1) Any amount paid out for new buildings or for permanent improvements or betterments made to increase the value of any property or estate.</w:t>
      </w:r>
    </w:p>
  </w:footnote>
  <w:footnote w:id="94">
    <w:p w14:paraId="178C571A" w14:textId="59AD933A" w:rsidR="005E3A00" w:rsidRPr="00440D65" w:rsidRDefault="005E3A00" w:rsidP="00C01A14">
      <w:pPr>
        <w:pStyle w:val="FootnoteText"/>
      </w:pPr>
      <w:r w:rsidRPr="006C45CA">
        <w:rPr>
          <w:vertAlign w:val="superscript"/>
        </w:rPr>
        <w:footnoteRef/>
      </w:r>
      <w:r>
        <w:t xml:space="preserve">  For purposes of the issue here presented, the key phrase of § 167(a)(1) is “property used in the trade or business.” </w:t>
      </w:r>
      <w:r w:rsidRPr="00440D65">
        <w:t xml:space="preserve">... </w:t>
      </w:r>
    </w:p>
    <w:p w14:paraId="7DF63A49" w14:textId="77777777" w:rsidR="005E3A00" w:rsidRPr="00440D65" w:rsidRDefault="005E3A00" w:rsidP="00B05FB1">
      <w:pPr>
        <w:widowControl w:val="0"/>
        <w:tabs>
          <w:tab w:val="left" w:pos="0"/>
          <w:tab w:val="left" w:pos="720"/>
          <w:tab w:val="left" w:pos="1440"/>
        </w:tabs>
        <w:spacing w:after="120"/>
        <w:jc w:val="both"/>
        <w:rPr>
          <w:rFonts w:ascii="Garamond" w:hAnsi="Garamond"/>
        </w:rPr>
      </w:pPr>
      <w:r w:rsidRPr="00440D65">
        <w:rPr>
          <w:rFonts w:ascii="Garamond" w:hAnsi="Garamond"/>
          <w:sz w:val="20"/>
        </w:rPr>
        <w:t xml:space="preserve">Since the Commissioner appears to have conceded the literal application of </w:t>
      </w:r>
      <w:r>
        <w:rPr>
          <w:rFonts w:ascii="Garamond" w:hAnsi="Garamond"/>
          <w:sz w:val="20"/>
        </w:rPr>
        <w:t>§ </w:t>
      </w:r>
      <w:r w:rsidRPr="00440D65">
        <w:rPr>
          <w:rFonts w:ascii="Garamond" w:hAnsi="Garamond"/>
          <w:sz w:val="20"/>
        </w:rPr>
        <w:t xml:space="preserve">167(a) to Idaho Power’s equipment depreciation, we need not reach the issue whether the Court of Appeals has given the phrase “used in the trade or business” a proper construction. For purposes of this case, we assume, without deciding, that </w:t>
      </w:r>
      <w:r>
        <w:rPr>
          <w:rFonts w:ascii="Garamond" w:hAnsi="Garamond"/>
          <w:sz w:val="20"/>
        </w:rPr>
        <w:t>§ </w:t>
      </w:r>
      <w:r w:rsidRPr="00440D65">
        <w:rPr>
          <w:rFonts w:ascii="Garamond" w:hAnsi="Garamond"/>
          <w:sz w:val="20"/>
        </w:rPr>
        <w:t>167(a) does have a literal application to the depreciation of the taxpayer’s transportation equipment used in the construction of its capital improvements.</w:t>
      </w:r>
    </w:p>
  </w:footnote>
  <w:footnote w:id="95">
    <w:p w14:paraId="6A270B69" w14:textId="72F5FF8B" w:rsidR="005E3A00" w:rsidRDefault="005E3A00" w:rsidP="00C01A14">
      <w:pPr>
        <w:pStyle w:val="FootnoteText"/>
      </w:pPr>
      <w:r w:rsidRPr="006C45CA">
        <w:rPr>
          <w:vertAlign w:val="superscript"/>
        </w:rPr>
        <w:footnoteRef/>
      </w:r>
      <w:r>
        <w:t xml:space="preserve">  § 161. Allowance of deductions.  In computing taxable income under § 63(a), there shall be allowed as deductions the items specified in this part, subject to the exceptions provided in part IX (§§ 261 and following, relating to items not deductible).”</w:t>
      </w:r>
    </w:p>
  </w:footnote>
  <w:footnote w:id="96">
    <w:p w14:paraId="76EDB5F3" w14:textId="77777777" w:rsidR="005E3A00" w:rsidRPr="00440D65" w:rsidRDefault="005E3A00" w:rsidP="00C01A14">
      <w:pPr>
        <w:pStyle w:val="FootnoteText"/>
      </w:pPr>
      <w:r w:rsidRPr="006C45CA">
        <w:rPr>
          <w:vertAlign w:val="superscript"/>
        </w:rPr>
        <w:footnoteRef/>
      </w:r>
      <w:r>
        <w:t xml:space="preserve">  The Committee on Terminology of the American Institute of Certified Public Accountants has discussed various definitions of </w:t>
      </w:r>
      <w:r w:rsidRPr="00440D65">
        <w:t>depreciation and concluded that:</w:t>
      </w:r>
    </w:p>
    <w:p w14:paraId="186A2051" w14:textId="482CE6EF" w:rsidR="005E3A00" w:rsidRPr="00440D65" w:rsidRDefault="005E3A00" w:rsidP="00BF48CB">
      <w:pPr>
        <w:widowControl w:val="0"/>
        <w:tabs>
          <w:tab w:val="left" w:pos="0"/>
          <w:tab w:val="left" w:pos="720"/>
          <w:tab w:val="left" w:pos="1440"/>
        </w:tabs>
        <w:spacing w:after="120"/>
        <w:ind w:left="720"/>
        <w:jc w:val="both"/>
        <w:rPr>
          <w:rFonts w:ascii="Garamond" w:hAnsi="Garamond"/>
        </w:rPr>
      </w:pPr>
      <w:r w:rsidRPr="00440D65">
        <w:rPr>
          <w:rFonts w:ascii="Garamond" w:hAnsi="Garamond"/>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accounting meaning of the term: thus, depreciation means the cost of such exhaustion, as wages means the cost of labor.” 2</w:t>
      </w:r>
      <w:r>
        <w:rPr>
          <w:rFonts w:ascii="Garamond" w:hAnsi="Garamond"/>
          <w:sz w:val="20"/>
        </w:rPr>
        <w:t> </w:t>
      </w:r>
      <w:r w:rsidRPr="00440D65">
        <w:rPr>
          <w:rFonts w:ascii="Garamond" w:hAnsi="Garamond"/>
          <w:sz w:val="20"/>
        </w:rPr>
        <w:t>APB Accounting Principles, Accounting Terminology Bulletin No. 1 -- Review and Resume   48, p. 9512 (1973) (emphasis in original).</w:t>
      </w:r>
    </w:p>
  </w:footnote>
  <w:footnote w:id="97">
    <w:p w14:paraId="3A6692C7" w14:textId="77777777" w:rsidR="005E3A00" w:rsidRDefault="005E3A00" w:rsidP="00C01A14">
      <w:pPr>
        <w:pStyle w:val="FootnoteText"/>
      </w:pPr>
      <w:r w:rsidRPr="006C45CA">
        <w:rPr>
          <w:vertAlign w:val="superscript"/>
        </w:rPr>
        <w:footnoteRef/>
      </w:r>
      <w:r>
        <w:t xml:space="preserve">  The general proposition that good accounting practice requires capitalization of the cost of acquiring a capital asset is not seriously open to question. The Commissioner urges, however, that accounting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98">
    <w:p w14:paraId="0C199D7C" w14:textId="625971C7" w:rsidR="005E3A00" w:rsidRDefault="005E3A00" w:rsidP="00C01A14">
      <w:pPr>
        <w:pStyle w:val="FootnoteText"/>
      </w:pPr>
      <w:r w:rsidRPr="006C45CA">
        <w:rPr>
          <w:vertAlign w:val="superscript"/>
        </w:rPr>
        <w:footnoteRef/>
      </w:r>
      <w:r>
        <w:t xml:space="preserve">  § 261. General rule for disallowance of deductions.  In computing taxable income no deduction shall in any case be allowed in respect of the items specified in this part.</w:t>
      </w:r>
    </w:p>
    <w:p w14:paraId="4DBB5292" w14:textId="77777777" w:rsidR="005E3A00" w:rsidRDefault="005E3A00">
      <w:pPr>
        <w:widowControl w:val="0"/>
        <w:tabs>
          <w:tab w:val="left" w:pos="0"/>
          <w:tab w:val="left" w:pos="720"/>
          <w:tab w:val="left" w:pos="1440"/>
        </w:tabs>
        <w:jc w:val="both"/>
      </w:pPr>
    </w:p>
  </w:footnote>
  <w:footnote w:id="99">
    <w:p w14:paraId="265B918B" w14:textId="1C6EC9EB" w:rsidR="005E3A00" w:rsidRDefault="005E3A00" w:rsidP="00C01A14">
      <w:pPr>
        <w:pStyle w:val="FootnoteText"/>
      </w:pPr>
      <w:r w:rsidRPr="006C45CA">
        <w:rPr>
          <w:vertAlign w:val="superscript"/>
        </w:rPr>
        <w:footnoteRef/>
      </w:r>
      <w:r>
        <w:t xml:space="preserve">  Approximately 21% of National Starch common was exchanged for Holding preferred. The remaining 79% was exchanged for cash.</w:t>
      </w:r>
    </w:p>
  </w:footnote>
  <w:footnote w:id="100">
    <w:p w14:paraId="21EB478E" w14:textId="77777777" w:rsidR="005E3A00" w:rsidRDefault="005E3A00" w:rsidP="00C01A14">
      <w:pPr>
        <w:pStyle w:val="FootnoteText"/>
      </w:pPr>
      <w:r w:rsidRPr="006C45CA">
        <w:rPr>
          <w:vertAlign w:val="superscript"/>
        </w:rP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Commissioner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t>th</w:t>
      </w:r>
      <w:r>
        <w:t xml:space="preserve"> Cir. 1984) (inquiring whether establishment of new branches “creates a separate and distinct additional asset” so that capitalization is the proper tax treatment).</w:t>
      </w:r>
    </w:p>
  </w:footnote>
  <w:footnote w:id="101">
    <w:p w14:paraId="5A24E60E" w14:textId="77777777" w:rsidR="005E3A00" w:rsidRDefault="005E3A00" w:rsidP="00C01A14">
      <w:pPr>
        <w:pStyle w:val="FootnoteText"/>
      </w:pPr>
      <w:r w:rsidRPr="006C45CA">
        <w:rPr>
          <w:vertAlign w:val="superscript"/>
        </w:rP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102">
    <w:p w14:paraId="549A8E43" w14:textId="77777777" w:rsidR="005E3A00" w:rsidRDefault="005E3A00" w:rsidP="00C01A14">
      <w:pPr>
        <w:pStyle w:val="FootnoteText"/>
      </w:pPr>
      <w:r w:rsidRPr="006C45CA">
        <w:rPr>
          <w:vertAlign w:val="superscript"/>
        </w:rPr>
        <w:footnoteRef/>
      </w:r>
      <w:r>
        <w:t xml:space="preserve">  </w:t>
      </w:r>
      <w:r>
        <w:rPr>
          <w:i/>
        </w:rPr>
        <w:t>See, e.g</w:t>
      </w:r>
      <w:r>
        <w:t xml:space="preserve">. </w:t>
      </w:r>
      <w:r w:rsidRPr="006A4724">
        <w:rPr>
          <w:i/>
        </w:rPr>
        <w:t>McCrory Corp. v. United States</w:t>
      </w:r>
      <w:r>
        <w:t>, 651 F.2d 828 (2d Cir. 1981) (statutory merger under 26 U.S.C. § 368(a)(1)(A)); Bilar Tool &amp; Die Corp. v. Commissioner, 530 F.2d 708 (6</w:t>
      </w:r>
      <w:r w:rsidRPr="009D4DAB">
        <w:t>th</w:t>
      </w:r>
      <w:r>
        <w:t xml:space="preserve"> Cir. 1976) (division of corporation into two parts); </w:t>
      </w:r>
      <w:r w:rsidRPr="006A4724">
        <w:rPr>
          <w:i/>
        </w:rPr>
        <w:t>E. I. du Pont de Nemours &amp; Co. v. United States</w:t>
      </w:r>
      <w:r>
        <w:t>, 432 F.2d 1052 (3</w:t>
      </w:r>
      <w:r w:rsidRPr="009D4DAB">
        <w:t>rd</w:t>
      </w:r>
      <w:r>
        <w:t xml:space="preserve"> Cir. 1970) (creation of new subsidiary to hold assets of prior joint venture); </w:t>
      </w:r>
      <w:r w:rsidRPr="006A4724">
        <w:rPr>
          <w:i/>
        </w:rPr>
        <w:t>General Bancshares Corp. v. Commissioner</w:t>
      </w:r>
      <w:r>
        <w:t>, 326 F.2d 712, 715 (8</w:t>
      </w:r>
      <w:r w:rsidRPr="009D4DAB">
        <w:t>th</w:t>
      </w:r>
      <w:r>
        <w:t xml:space="preserve"> Cir.) (stock dividends), </w:t>
      </w:r>
      <w:r>
        <w:rPr>
          <w:i/>
        </w:rPr>
        <w:t>cert. denied</w:t>
      </w:r>
      <w:r>
        <w:t xml:space="preserve">, 379 U.S. 832 (1964); </w:t>
      </w:r>
      <w:r w:rsidRPr="006A4724">
        <w:rPr>
          <w:i/>
        </w:rPr>
        <w:t>Mills Estate, Inc. v. Commissioner</w:t>
      </w:r>
      <w:r>
        <w:t>, 206 F.2d 244 (2d Cir. 1953) (recapitalization).</w:t>
      </w:r>
    </w:p>
  </w:footnote>
  <w:footnote w:id="103">
    <w:p w14:paraId="48507EC0" w14:textId="77777777" w:rsidR="005E3A00" w:rsidRDefault="005E3A00" w:rsidP="00C01A14">
      <w:pPr>
        <w:pStyle w:val="FootnoteText"/>
      </w:pPr>
      <w:r w:rsidRPr="006C45CA">
        <w:rPr>
          <w:vertAlign w:val="superscript"/>
        </w:rPr>
        <w:footnoteRef/>
      </w:r>
      <w:r>
        <w:rPr>
          <w:i/>
        </w:rPr>
        <w:t xml:space="preserve">  See, e.g.</w:t>
      </w:r>
      <w:r>
        <w:t xml:space="preserve">, </w:t>
      </w:r>
      <w:r w:rsidRPr="006A4724">
        <w:rPr>
          <w:i/>
        </w:rPr>
        <w:t>Motion Picture Capital Corp. v. Commissioner</w:t>
      </w:r>
      <w:r>
        <w:t xml:space="preserve">, 80 F.2d 872, 873-874 (CA2 1936) (recognizing that expenses may be “ordinary and necessary” to corporate merger, and that mergers may be “ordinary and necessary business occurrences,” but declining to find that merger is part of “ordinary and necessary business activities,” and concluding that expenses are therefore not deductible); Greenstein, </w:t>
      </w:r>
      <w:r>
        <w:rPr>
          <w:i/>
        </w:rPr>
        <w:t xml:space="preserve">The Deductibility of Takeover Costs After </w:t>
      </w:r>
      <w:r>
        <w:t xml:space="preserve">National Starch, 69 </w:t>
      </w:r>
      <w:r>
        <w:rPr>
          <w:smallCaps/>
        </w:rPr>
        <w:t>Taxes</w:t>
      </w:r>
      <w:r>
        <w:t xml:space="preserve"> 48, 49 (1991) (expenses incurred to facilitate transfer of business ownership do not satisfy the “carrying on [a] trade or business” requirement of § 162(a)).</w:t>
      </w:r>
    </w:p>
    <w:p w14:paraId="531B607E" w14:textId="77777777" w:rsidR="005E3A00" w:rsidRDefault="005E3A00">
      <w:pPr>
        <w:widowControl w:val="0"/>
        <w:tabs>
          <w:tab w:val="left" w:pos="0"/>
          <w:tab w:val="left" w:pos="720"/>
          <w:tab w:val="left" w:pos="1440"/>
        </w:tabs>
        <w:jc w:val="both"/>
      </w:pPr>
    </w:p>
  </w:footnote>
  <w:footnote w:id="104">
    <w:p w14:paraId="5C51AC52" w14:textId="77777777" w:rsidR="005E3A00" w:rsidRPr="00AF0961" w:rsidRDefault="005E3A00" w:rsidP="00C01A14">
      <w:pPr>
        <w:pStyle w:val="FootnoteText"/>
      </w:pPr>
      <w:r w:rsidRPr="006C45CA">
        <w:rPr>
          <w:vertAlign w:val="superscript"/>
        </w:rPr>
        <w:footnoteRef/>
      </w:r>
      <w:r w:rsidRPr="00AF0961">
        <w:t xml:space="preserve">  § 166. Bad debts.</w:t>
      </w:r>
    </w:p>
    <w:p w14:paraId="444CAADE" w14:textId="77777777" w:rsidR="005E3A00" w:rsidRPr="00AF0961" w:rsidRDefault="005E3A00">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(a) General rule. – </w:t>
      </w:r>
    </w:p>
    <w:p w14:paraId="4C43E1C3" w14:textId="77777777" w:rsidR="005E3A00" w:rsidRPr="00AF0961" w:rsidRDefault="005E3A00"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(1) Wholly worthless debts. – There shall be allowed as a deduction any debt which becomes worthless within the taxable year.</w:t>
      </w:r>
    </w:p>
    <w:p w14:paraId="6338CAE2" w14:textId="77777777" w:rsidR="005E3A00" w:rsidRPr="00AF0961" w:rsidRDefault="005E3A00"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14CC202A" w14:textId="77777777" w:rsidR="005E3A00" w:rsidRPr="00AF0961" w:rsidRDefault="005E3A00">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(d) Nonbusiness debts. – </w:t>
      </w:r>
    </w:p>
    <w:p w14:paraId="75FA997C" w14:textId="77777777" w:rsidR="005E3A00" w:rsidRPr="00AF0961" w:rsidRDefault="005E3A00">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(1) General rule. – In the case of a taxpayer other than a corporation – </w:t>
      </w:r>
    </w:p>
    <w:p w14:paraId="29DF2D06" w14:textId="77777777" w:rsidR="005E3A00" w:rsidRPr="00AF0961" w:rsidRDefault="005E3A00">
      <w:pPr>
        <w:widowControl w:val="0"/>
        <w:tabs>
          <w:tab w:val="left" w:pos="0"/>
          <w:tab w:val="left" w:pos="720"/>
          <w:tab w:val="left" w:pos="1440"/>
        </w:tabs>
        <w:ind w:left="2160"/>
        <w:jc w:val="both"/>
        <w:rPr>
          <w:rFonts w:ascii="Garamond" w:hAnsi="Garamond"/>
          <w:sz w:val="20"/>
        </w:rPr>
      </w:pPr>
      <w:r w:rsidRPr="00AF0961">
        <w:rPr>
          <w:rFonts w:ascii="Garamond" w:hAnsi="Garamond"/>
          <w:sz w:val="20"/>
        </w:rPr>
        <w:t>(A) subsection[] (a) … shall not apply to any nonbusiness debt; and</w:t>
      </w:r>
    </w:p>
    <w:p w14:paraId="71CF0622" w14:textId="77777777" w:rsidR="005E3A00" w:rsidRPr="00AF0961" w:rsidRDefault="005E3A00" w:rsidP="00370D69">
      <w:pPr>
        <w:widowControl w:val="0"/>
        <w:tabs>
          <w:tab w:val="left" w:pos="0"/>
          <w:tab w:val="left" w:pos="720"/>
          <w:tab w:val="left" w:pos="1440"/>
        </w:tabs>
        <w:spacing w:after="120"/>
        <w:ind w:left="2160"/>
        <w:jc w:val="both"/>
        <w:rPr>
          <w:rFonts w:ascii="Garamond" w:hAnsi="Garamond"/>
          <w:sz w:val="20"/>
        </w:rPr>
      </w:pPr>
      <w:r w:rsidRPr="00AF0961">
        <w:rPr>
          <w:rFonts w:ascii="Garamond" w:hAnsi="Garamond"/>
          <w:sz w:val="20"/>
        </w:rPr>
        <w:t>(B) where any nonbusiness debt becomes worthless within the taxable year, the loss resulting therefrom shall be considered a loss from the sale or exchange, during the taxable year, of a capital asset held for not more than 6 months.</w:t>
      </w:r>
    </w:p>
    <w:p w14:paraId="2E2B4714" w14:textId="77777777" w:rsidR="005E3A00" w:rsidRPr="00AF0961" w:rsidRDefault="005E3A00">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(2) Nonbusiness debt defined. – For purposes of paragraph (1), the term ‘nonbusiness debt’ means a debt other than – </w:t>
      </w:r>
    </w:p>
    <w:p w14:paraId="4D52A680" w14:textId="77777777" w:rsidR="005E3A00" w:rsidRPr="00AF0961" w:rsidRDefault="005E3A00">
      <w:pPr>
        <w:widowControl w:val="0"/>
        <w:tabs>
          <w:tab w:val="left" w:pos="0"/>
          <w:tab w:val="left" w:pos="720"/>
          <w:tab w:val="left" w:pos="1440"/>
        </w:tabs>
        <w:ind w:left="2160"/>
        <w:jc w:val="both"/>
        <w:rPr>
          <w:rFonts w:ascii="Garamond" w:hAnsi="Garamond"/>
          <w:sz w:val="20"/>
        </w:rPr>
      </w:pPr>
      <w:r w:rsidRPr="00AF0961">
        <w:rPr>
          <w:rFonts w:ascii="Garamond" w:hAnsi="Garamond"/>
          <w:sz w:val="20"/>
        </w:rPr>
        <w:t>(A) a debt created or acquired (as the case may be) in connection with a trade or business of the taxpayer; or</w:t>
      </w:r>
    </w:p>
    <w:p w14:paraId="76CA6D57" w14:textId="77777777" w:rsidR="005E3A00" w:rsidRPr="00AF0961" w:rsidRDefault="005E3A00" w:rsidP="00370D69">
      <w:pPr>
        <w:widowControl w:val="0"/>
        <w:tabs>
          <w:tab w:val="left" w:pos="0"/>
          <w:tab w:val="left" w:pos="720"/>
          <w:tab w:val="left" w:pos="1440"/>
        </w:tabs>
        <w:spacing w:after="120"/>
        <w:ind w:left="2160"/>
        <w:jc w:val="both"/>
        <w:rPr>
          <w:rFonts w:ascii="Garamond" w:hAnsi="Garamond"/>
        </w:rPr>
      </w:pPr>
      <w:r w:rsidRPr="00AF0961">
        <w:rPr>
          <w:rFonts w:ascii="Garamond" w:hAnsi="Garamond"/>
          <w:sz w:val="20"/>
        </w:rPr>
        <w:t>(B) a debt the loss from the worthlessness of which is incurred in the taxpayer’s trade or business.</w:t>
      </w:r>
    </w:p>
  </w:footnote>
  <w:footnote w:id="105">
    <w:p w14:paraId="4ED19193" w14:textId="6145020D" w:rsidR="005E3A00" w:rsidRPr="00AF0961" w:rsidRDefault="005E3A00" w:rsidP="00C01A14">
      <w:pPr>
        <w:pStyle w:val="FootnoteText"/>
      </w:pPr>
      <w:r w:rsidRPr="006C45CA">
        <w:rPr>
          <w:vertAlign w:val="superscript"/>
        </w:rPr>
        <w:footnoteRef/>
      </w:r>
      <w:r w:rsidRPr="00AF0961">
        <w:t xml:space="preserve"> </w:t>
      </w:r>
      <w:r>
        <w:t xml:space="preserve"> </w:t>
      </w:r>
      <w:r w:rsidRPr="00AF0961">
        <w:t>Reg. § 1.166-5 Nonbusiness debts.</w:t>
      </w:r>
    </w:p>
    <w:p w14:paraId="58CA8EB1" w14:textId="77777777" w:rsidR="005E3A00" w:rsidRPr="00AF0961" w:rsidRDefault="005E3A00">
      <w:pPr>
        <w:widowControl w:val="0"/>
        <w:tabs>
          <w:tab w:val="left" w:pos="0"/>
          <w:tab w:val="left" w:pos="720"/>
          <w:tab w:val="left" w:pos="1440"/>
        </w:tabs>
        <w:ind w:left="720"/>
        <w:jc w:val="both"/>
        <w:rPr>
          <w:rFonts w:ascii="Garamond" w:hAnsi="Garamond"/>
          <w:sz w:val="20"/>
        </w:rPr>
      </w:pPr>
      <w:r w:rsidRPr="00AF0961">
        <w:rPr>
          <w:rFonts w:ascii="Garamond" w:hAnsi="Garamond"/>
          <w:sz w:val="20"/>
        </w:rPr>
        <w:t>* * * *</w:t>
      </w:r>
    </w:p>
    <w:p w14:paraId="6DD0F16B" w14:textId="77777777" w:rsidR="005E3A00" w:rsidRPr="00AF0961" w:rsidRDefault="005E3A00" w:rsidP="00370D69">
      <w:pPr>
        <w:widowControl w:val="0"/>
        <w:tabs>
          <w:tab w:val="left" w:pos="0"/>
          <w:tab w:val="left" w:pos="720"/>
          <w:tab w:val="left" w:pos="1440"/>
        </w:tabs>
        <w:spacing w:after="120"/>
        <w:ind w:left="720"/>
        <w:jc w:val="both"/>
        <w:rPr>
          <w:rFonts w:ascii="Garamond" w:hAnsi="Garamond"/>
          <w:sz w:val="20"/>
        </w:rPr>
      </w:pPr>
      <w:r w:rsidRPr="00AF0961">
        <w:rPr>
          <w:rFonts w:ascii="Garamond" w:hAnsi="Garamond"/>
          <w:sz w:val="20"/>
        </w:rPr>
        <w:t>(b) Nonbusiness debt defined. For purposes of section 166 and this section, a nonbusiness debt is any debt other than –</w:t>
      </w:r>
    </w:p>
    <w:p w14:paraId="03CA7CE7" w14:textId="77777777" w:rsidR="005E3A00" w:rsidRPr="00AF0961" w:rsidRDefault="005E3A00"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0A26541B" w14:textId="77777777" w:rsidR="005E3A00" w:rsidRPr="00AF0961" w:rsidRDefault="005E3A00"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(2) A debt the loss from the worthlessness of which is incurred in the taxpayer’s trade or business. The question whether a debt is a nonbusiness debt is a question of fact in each particular case. ...</w:t>
      </w:r>
    </w:p>
    <w:p w14:paraId="7B754D65" w14:textId="77777777" w:rsidR="005E3A00" w:rsidRPr="00AF0961" w:rsidRDefault="005E3A00" w:rsidP="00370D69">
      <w:pPr>
        <w:widowControl w:val="0"/>
        <w:tabs>
          <w:tab w:val="left" w:pos="0"/>
          <w:tab w:val="left" w:pos="720"/>
          <w:tab w:val="left" w:pos="1440"/>
        </w:tabs>
        <w:spacing w:after="120"/>
        <w:ind w:left="1440"/>
        <w:jc w:val="both"/>
        <w:rPr>
          <w:rFonts w:ascii="Garamond" w:hAnsi="Garamond"/>
        </w:rPr>
      </w:pPr>
      <w:r w:rsidRPr="00AF0961">
        <w:rPr>
          <w:rFonts w:ascii="Garamond" w:hAnsi="Garamond"/>
          <w:sz w:val="20"/>
        </w:rPr>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w:t>
      </w:r>
    </w:p>
  </w:footnote>
  <w:footnote w:id="106">
    <w:p w14:paraId="5E2727BB" w14:textId="77777777" w:rsidR="005E3A00" w:rsidRDefault="005E3A00" w:rsidP="00C01A14">
      <w:pPr>
        <w:pStyle w:val="FootnoteText"/>
      </w:pPr>
      <w:r w:rsidRPr="006C45CA">
        <w:rPr>
          <w:vertAlign w:val="superscript"/>
        </w:rP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07">
    <w:p w14:paraId="1F2C1D82" w14:textId="77777777" w:rsidR="005E3A00" w:rsidRDefault="005E3A00" w:rsidP="00C01A14">
      <w:pPr>
        <w:pStyle w:val="FootnoteText"/>
      </w:pPr>
      <w:r w:rsidRPr="006C45CA">
        <w:rPr>
          <w:vertAlign w:val="superscript"/>
        </w:rPr>
        <w:footnoteRef/>
      </w:r>
      <w:r>
        <w:t xml:space="preserve">  “A debt is proximately related to the taxpayer’s trade or business when its creation was significantly motivated by the taxpayer’s trade or business, and it is not rendered a non-business debt merely because there was a non-qualifying motivation as well, even though the non-qualifying motivation was the primary one.”</w:t>
      </w:r>
    </w:p>
  </w:footnote>
  <w:footnote w:id="108">
    <w:p w14:paraId="7A74BF44" w14:textId="77777777" w:rsidR="005E3A00" w:rsidRPr="00250843" w:rsidRDefault="005E3A00" w:rsidP="00C01A14">
      <w:pPr>
        <w:pStyle w:val="FootnoteText"/>
      </w:pPr>
      <w:r w:rsidRPr="006C45CA">
        <w:rPr>
          <w:vertAlign w:val="superscript"/>
        </w:rPr>
        <w:footnoteRef/>
      </w:r>
      <w:r>
        <w:t xml:space="preserve">  “</w:t>
      </w:r>
      <w:r w:rsidRPr="00250843">
        <w:t>You must, in short, determine whether Mr. Generes’ dominant motivation in signing the indemnity agreement was to protect his salary and status as an employee or was to protect his investment in the Kelly Generes Construction Co.”  “Mr.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signing the indemnity agreement. It must have been his dominant or most important reason for signing the indemnity agreement.”</w:t>
      </w:r>
    </w:p>
  </w:footnote>
  <w:footnote w:id="109">
    <w:p w14:paraId="6BDA9900" w14:textId="77777777" w:rsidR="005E3A00" w:rsidRDefault="005E3A00" w:rsidP="00C01A14">
      <w:pPr>
        <w:pStyle w:val="FootnoteText"/>
      </w:pPr>
      <w:r w:rsidRPr="006C45CA">
        <w:rPr>
          <w:vertAlign w:val="superscript"/>
        </w:rP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10">
    <w:p w14:paraId="3C2C743C" w14:textId="3A1E7220" w:rsidR="005E3A00" w:rsidRDefault="005E3A00" w:rsidP="00CA25B4">
      <w:pPr>
        <w:pStyle w:val="FootnoteText"/>
      </w:pPr>
      <w:r w:rsidRPr="006C45CA">
        <w:rPr>
          <w:vertAlign w:val="superscript"/>
        </w:rPr>
        <w:footnoteRef/>
      </w:r>
      <w:r>
        <w:t xml:space="preserve">  § 29.23(a)-4. REPAIRS.— The cost of incidental repairs which neither materially add to the value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depreciation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11">
    <w:p w14:paraId="1073F68B" w14:textId="77777777" w:rsidR="005E3A00" w:rsidRDefault="005E3A00" w:rsidP="00C01A14">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12">
    <w:p w14:paraId="4BC5F6AE" w14:textId="2F6CAA14" w:rsidR="005E3A00" w:rsidRDefault="005E3A00" w:rsidP="00C01A14">
      <w:pPr>
        <w:pStyle w:val="FootnoteText"/>
      </w:pPr>
      <w:r>
        <w:rPr>
          <w:rStyle w:val="FootnoteReference"/>
        </w:rPr>
        <w:footnoteRef/>
      </w:r>
      <w:r>
        <w:t xml:space="preserve">  </w:t>
      </w:r>
      <w:r w:rsidRPr="00FA7769">
        <w:t>Guidance Regarding Deduction and Capitalization of Expenditures Related to Tangible Property</w:t>
      </w:r>
      <w:r>
        <w:t>, 78 Fed. Reg. 57686-01 (2013).</w:t>
      </w:r>
    </w:p>
  </w:footnote>
  <w:footnote w:id="113">
    <w:p w14:paraId="0495564B" w14:textId="77777777" w:rsidR="005E3A00" w:rsidRDefault="005E3A00" w:rsidP="00C01A14">
      <w:pPr>
        <w:pStyle w:val="FootnoteText"/>
      </w:pPr>
      <w:r w:rsidRPr="006C45CA">
        <w:rPr>
          <w:vertAlign w:val="superscript"/>
        </w:rPr>
        <w:footnoteRef/>
      </w:r>
      <w:r>
        <w:t xml:space="preserve">  No claim for deduction was made by the taxpayer for the amounts spent in traveling from Mobile to Jackson. ...</w:t>
      </w:r>
    </w:p>
  </w:footnote>
  <w:footnote w:id="114">
    <w:p w14:paraId="701C2FFE" w14:textId="77777777" w:rsidR="005E3A00" w:rsidRDefault="005E3A00" w:rsidP="00C01A14">
      <w:pPr>
        <w:pStyle w:val="FootnoteText"/>
      </w:pPr>
      <w:r w:rsidRPr="006C45CA">
        <w:rPr>
          <w:vertAlign w:val="superscript"/>
        </w:rPr>
        <w:footnoteRef/>
      </w:r>
      <w:r>
        <w:t xml:space="preserve">  [The pertinent regulation] does not attempt to define the word “home,” although the Commissioner argues that the statement therein contained to the effect that commuters’ fares are not business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15">
    <w:p w14:paraId="046A1EAF" w14:textId="77777777" w:rsidR="005E3A00" w:rsidRDefault="005E3A00" w:rsidP="00C01A14">
      <w:pPr>
        <w:pStyle w:val="FootnoteText"/>
      </w:pPr>
      <w:r w:rsidRPr="006C45CA">
        <w:rPr>
          <w:vertAlign w:val="superscript"/>
        </w:rP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16">
    <w:p w14:paraId="7627D957" w14:textId="77777777" w:rsidR="005E3A00" w:rsidRPr="007A4C6D" w:rsidRDefault="005E3A00" w:rsidP="00C01A14">
      <w:pPr>
        <w:pStyle w:val="FootnoteText"/>
      </w:pPr>
      <w:r w:rsidRPr="006C45CA">
        <w:rPr>
          <w:vertAlign w:val="superscript"/>
        </w:rPr>
        <w:footnoteRef/>
      </w:r>
      <w:r w:rsidRPr="007A4C6D">
        <w:t xml:space="preserve">  The language is:</w:t>
      </w:r>
    </w:p>
    <w:p w14:paraId="71C9E087" w14:textId="77777777" w:rsidR="005E3A00" w:rsidRPr="007A4C6D" w:rsidRDefault="005E3A00" w:rsidP="000C7164">
      <w:pPr>
        <w:widowControl w:val="0"/>
        <w:tabs>
          <w:tab w:val="left" w:pos="0"/>
          <w:tab w:val="left" w:pos="720"/>
          <w:tab w:val="left" w:pos="1440"/>
        </w:tabs>
        <w:spacing w:after="120"/>
        <w:ind w:left="720"/>
        <w:jc w:val="both"/>
        <w:rPr>
          <w:rFonts w:ascii="Garamond" w:hAnsi="Garamond"/>
          <w:sz w:val="20"/>
        </w:rPr>
      </w:pPr>
      <w:r w:rsidRPr="007A4C6D">
        <w:rPr>
          <w:rFonts w:ascii="Garamond" w:hAnsi="Garamond"/>
          <w:sz w:val="20"/>
        </w:rPr>
        <w:t>“All the ordinary and necessary expenses paid or incurred during the taxable year in carrying on any trade or business, including a reasonable allowance for salaries or other compensation for personal services actually rendered; traveling expenses (including the entire amount expended for meals and lodging) while away from home in the pursuit of a trade or business</w:t>
      </w:r>
      <w:r>
        <w:rPr>
          <w:rFonts w:ascii="Garamond" w:hAnsi="Garamond"/>
          <w:sz w:val="20"/>
        </w:rPr>
        <w:t>. . . .”</w:t>
      </w:r>
    </w:p>
    <w:p w14:paraId="68B79A0B" w14:textId="77777777" w:rsidR="005E3A00" w:rsidRPr="007A4C6D" w:rsidRDefault="005E3A00">
      <w:pPr>
        <w:widowControl w:val="0"/>
        <w:tabs>
          <w:tab w:val="left" w:pos="0"/>
          <w:tab w:val="left" w:pos="720"/>
          <w:tab w:val="left" w:pos="1440"/>
        </w:tabs>
        <w:jc w:val="both"/>
        <w:rPr>
          <w:rFonts w:ascii="Garamond" w:hAnsi="Garamond"/>
        </w:rPr>
      </w:pPr>
      <w:r w:rsidRPr="007A4C6D">
        <w:rPr>
          <w:rFonts w:ascii="Garamond" w:hAnsi="Garamond"/>
          <w:sz w:val="20"/>
        </w:rPr>
        <w:t>§ [162(a)], Internal Revenue Code.</w:t>
      </w:r>
    </w:p>
  </w:footnote>
  <w:footnote w:id="117">
    <w:p w14:paraId="472812F6" w14:textId="77777777" w:rsidR="005E3A00" w:rsidRDefault="005E3A00" w:rsidP="00C01A14">
      <w:pPr>
        <w:pStyle w:val="FootnoteText"/>
      </w:pPr>
      <w:r w:rsidRPr="006C45CA">
        <w:rPr>
          <w:vertAlign w:val="superscript"/>
        </w:rPr>
        <w:footnoteRef/>
      </w:r>
      <w:r>
        <w:t xml:space="preserve">  In this respect, Mr. and Mrs. Hantzis’ situation is analogous to cases involving spouses with careers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xml:space="preserve">, 470 F.2d 475, 477-78 (3d Cir. 1972) (“Where additional expenses are incurred because, for personal reasons, husband and wife maintain separate domiciles, no deduction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18">
    <w:p w14:paraId="676C500A" w14:textId="77777777" w:rsidR="005E3A00" w:rsidRDefault="005E3A00" w:rsidP="00C01A14">
      <w:pPr>
        <w:pStyle w:val="FootnoteText"/>
      </w:pPr>
      <w:r w:rsidRPr="006C45CA">
        <w:rPr>
          <w:vertAlign w:val="superscript"/>
        </w:rPr>
        <w:footnoteRef/>
      </w:r>
      <w:r>
        <w:t xml:space="preserve">  The concurrence reaches the same result on essentially the same reasoning, but under what we take to be an interpretation of the “in pursuit of business” requirement. We differ from our colleague, it would seem, only on the question of which precondition to deductibility best accommodates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19">
    <w:p w14:paraId="7778712D" w14:textId="77777777" w:rsidR="005E3A00" w:rsidRDefault="005E3A00" w:rsidP="00C01A14">
      <w:pPr>
        <w:pStyle w:val="FootnoteText"/>
      </w:pPr>
      <w:r w:rsidRPr="006C45CA">
        <w:rPr>
          <w:vertAlign w:val="superscript"/>
        </w:rPr>
        <w:footnoteRef/>
      </w:r>
      <w:r>
        <w:t xml:space="preserve">  For reasons explained by the court, the temporary nature of her employment does not bring the case within those as to which Congress was mitigating the burden of duplicative expenses when enacting § 162(a)(2).</w:t>
      </w:r>
    </w:p>
  </w:footnote>
  <w:footnote w:id="120">
    <w:p w14:paraId="669D93B3" w14:textId="77777777" w:rsidR="005E3A00" w:rsidRPr="00D526C6" w:rsidRDefault="005E3A00" w:rsidP="00C01A14">
      <w:pPr>
        <w:pStyle w:val="FootnoteText"/>
      </w:pPr>
      <w:r w:rsidRPr="006C45CA">
        <w:rPr>
          <w:vertAlign w:val="superscript"/>
        </w:rPr>
        <w:footnoteRef/>
      </w:r>
      <w:r>
        <w:t xml:space="preserve">  </w:t>
      </w:r>
      <w:r w:rsidRPr="00D526C6">
        <w:t>After denying the Government’s motion for a directed verdict, the District Judge charged the jury that it would have to “determine under all the facts of this case whether or not” the Commissioner’s rule was “an arbitrary regulation as applied to these plaintiffs under the facts in this case.” He told the jury to consider whether the meal expenses were “necessary for the employee to properly perform the duties of his work.”  “Should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business.”  Under these instructions, the jury found for the respondent. The District Court denied the Government’s motion for judgment notwithstanding the verdict.</w:t>
      </w:r>
    </w:p>
  </w:footnote>
  <w:footnote w:id="121">
    <w:p w14:paraId="463835F5"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22">
    <w:p w14:paraId="757AE279" w14:textId="77777777" w:rsidR="005E3A00" w:rsidRDefault="005E3A00" w:rsidP="00C01A14">
      <w:pPr>
        <w:pStyle w:val="FootnoteText"/>
      </w:pPr>
      <w:r w:rsidRPr="006C45CA">
        <w:rPr>
          <w:vertAlign w:val="superscript"/>
        </w:rP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23">
    <w:p w14:paraId="064F406F" w14:textId="77777777" w:rsidR="005E3A00" w:rsidRDefault="005E3A00" w:rsidP="00C01A14">
      <w:pPr>
        <w:pStyle w:val="FootnoteText"/>
      </w:pPr>
      <w:r w:rsidRPr="006C45CA">
        <w:rPr>
          <w:vertAlign w:val="superscript"/>
        </w:rP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24">
    <w:p w14:paraId="29679B32" w14:textId="76C596AE" w:rsidR="005E3A00" w:rsidRDefault="005E3A00" w:rsidP="00C01A14">
      <w:pPr>
        <w:pStyle w:val="FootnoteText"/>
      </w:pPr>
      <w:r w:rsidRPr="006C45CA">
        <w:rPr>
          <w:vertAlign w:val="superscript"/>
        </w:rPr>
        <w:footnoteRef/>
      </w:r>
      <w:r>
        <w:t xml:space="preserve">  The respondent seldom traveled farther than 55 miles from his home, but he ordinarily drove a total of 150 to 175 miles daily.</w:t>
      </w:r>
    </w:p>
  </w:footnote>
  <w:footnote w:id="125">
    <w:p w14:paraId="06B9A1D6" w14:textId="1532941D" w:rsidR="005E3A00" w:rsidRDefault="005E3A00" w:rsidP="00C01A14">
      <w:pPr>
        <w:pStyle w:val="FootnoteText"/>
      </w:pPr>
      <w:r w:rsidRPr="006C45CA">
        <w:rPr>
          <w:vertAlign w:val="superscript"/>
        </w:rP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United States</w:t>
      </w:r>
      <w:r>
        <w:t>, 308 F.2d 204, 206. The same taxpayer, however, is unlikely to incur substantially increased living expenses as a result of business travel, however far he may go, so long as he does not find it necessary to stop for lodging. ...</w:t>
      </w:r>
    </w:p>
  </w:footnote>
  <w:footnote w:id="126">
    <w:p w14:paraId="1A824BF6" w14:textId="77777777" w:rsidR="005E3A00" w:rsidRDefault="005E3A00" w:rsidP="00C01A14">
      <w:pPr>
        <w:pStyle w:val="FootnoteText"/>
      </w:pPr>
      <w:r w:rsidRPr="006C45CA">
        <w:rPr>
          <w:vertAlign w:val="superscript"/>
        </w:rPr>
        <w:footnoteRef/>
      </w:r>
      <w:r>
        <w:t xml:space="preserve">  The court below thought that “[i]n an era of supersonic travel, the time factor is hardly relevant to the question of whether or not ... meal expenses are related to the taxpayer’s business. ...” 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business necessity of the taxpayer’s meals is to demand the impossible.</w:t>
      </w:r>
    </w:p>
  </w:footnote>
  <w:footnote w:id="127">
    <w:p w14:paraId="599D98D8" w14:textId="77777777" w:rsidR="005E3A00" w:rsidRDefault="005E3A00" w:rsidP="00C01A14">
      <w:pPr>
        <w:pStyle w:val="FootnoteText"/>
      </w:pPr>
      <w:r w:rsidRPr="006C45CA">
        <w:rPr>
          <w:vertAlign w:val="superscript"/>
        </w:rPr>
        <w:footnoteRef/>
      </w:r>
      <w:r>
        <w:t xml:space="preserve">  See </w:t>
      </w:r>
      <w:r w:rsidRPr="002E5BED">
        <w:t>Sarah Backer</w:t>
      </w:r>
      <w:r>
        <w:t xml:space="preserve">, 1 B.T.A. 214; </w:t>
      </w:r>
      <w:r w:rsidRPr="002E5BED">
        <w:t>Norvin R. Lindheim</w:t>
      </w:r>
      <w:r>
        <w:t xml:space="preserve">, 2 B.T.A. 229; </w:t>
      </w:r>
      <w:r w:rsidRPr="002E5BED">
        <w:t>Thomas A. Joseph</w:t>
      </w:r>
      <w:r>
        <w:t xml:space="preserve">, 26 T.C. 562; </w:t>
      </w:r>
      <w:r w:rsidRPr="002E5BED">
        <w:t>Burroughs Bldg. Material Co. v. Commissioner</w:t>
      </w:r>
      <w:r>
        <w:t xml:space="preserve">, 47 F.2d 178 (C.A.2d Cir.); </w:t>
      </w:r>
      <w:r w:rsidRPr="002E5BED">
        <w:t>Commissioner v. Schwartz</w:t>
      </w:r>
      <w:r>
        <w:t xml:space="preserve">, 232 F.2d 94 (C.A.5th Cir.); </w:t>
      </w:r>
      <w:r w:rsidRPr="002E5BED">
        <w:t>Acker v. Commissioner</w:t>
      </w:r>
      <w:r>
        <w:t xml:space="preserve">, 258 F.2d 568 (C.A.6th Cir.); </w:t>
      </w:r>
      <w:r w:rsidRPr="002E5BED">
        <w:t>Bell v. Commissioner</w:t>
      </w:r>
      <w:r>
        <w:t xml:space="preserve">, 320 F.2d 953 (C.A.8th Cir.); </w:t>
      </w:r>
      <w:r w:rsidRPr="002E5BED">
        <w:t>Peckham v. Commissioner</w:t>
      </w:r>
      <w:r>
        <w:t xml:space="preserve">, 327 F.2d 855, 856 (C.A.4th Cir.); </w:t>
      </w:r>
      <w:r w:rsidRPr="002E5BED">
        <w:t>Port v. United States</w:t>
      </w:r>
      <w:r>
        <w:t xml:space="preserve">, 163 F. Supp. 645. See also Note, Business Expenses, Disallowance, and Public Policy: Some Problems of Sanctioning with the Internal Revenue Code,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Compare Longhorn Portland Cement Co., 3 T.C. 310; G.C.M. 24377, 1944 Cum. Bull. 93; Lamont, Controversial Aspects of Ordinary and Necessary Business Expense, 42 </w:t>
      </w:r>
      <w:r>
        <w:rPr>
          <w:smallCaps/>
        </w:rPr>
        <w:t>Taxes</w:t>
      </w:r>
      <w:r>
        <w:t xml:space="preserve"> 808, 833-834.</w:t>
      </w:r>
    </w:p>
  </w:footnote>
  <w:footnote w:id="128">
    <w:p w14:paraId="0DFD7089" w14:textId="77777777" w:rsidR="005E3A00" w:rsidRPr="003A2D7E" w:rsidRDefault="005E3A00" w:rsidP="00C01A14">
      <w:pPr>
        <w:pStyle w:val="FootnoteText"/>
      </w:pPr>
      <w:r w:rsidRPr="006C45CA">
        <w:rPr>
          <w:vertAlign w:val="superscript"/>
        </w:rPr>
        <w:footnoteRef/>
      </w:r>
      <w:r>
        <w:t xml:space="preserve">  </w:t>
      </w:r>
      <w:r w:rsidRPr="003A2D7E">
        <w:t>In challenging the amendments, Senator Williams also stated:</w:t>
      </w:r>
    </w:p>
    <w:p w14:paraId="4ED2F7FC" w14:textId="77777777" w:rsidR="005E3A00" w:rsidRPr="003A2D7E" w:rsidRDefault="005E3A00" w:rsidP="00DB401B">
      <w:pPr>
        <w:widowControl w:val="0"/>
        <w:tabs>
          <w:tab w:val="left" w:pos="0"/>
          <w:tab w:val="left" w:pos="720"/>
          <w:tab w:val="left" w:pos="1440"/>
        </w:tabs>
        <w:spacing w:after="120"/>
        <w:ind w:left="720"/>
        <w:jc w:val="both"/>
        <w:rPr>
          <w:rFonts w:ascii="Garamond" w:hAnsi="Garamond"/>
          <w:sz w:val="20"/>
        </w:rPr>
      </w:pPr>
      <w:r w:rsidRPr="003A2D7E">
        <w:rPr>
          <w:rFonts w:ascii="Garamond" w:hAnsi="Garamond"/>
          <w:sz w:val="20"/>
        </w:rPr>
        <w:t xml:space="preserve">“In other words, you are going to count the man as having money which he has not got, because he has lost it in a way that you do not approve of.” </w:t>
      </w:r>
    </w:p>
    <w:p w14:paraId="0E804B94" w14:textId="77777777" w:rsidR="005E3A00" w:rsidRPr="003A2D7E" w:rsidRDefault="005E3A00" w:rsidP="00AA6B1E">
      <w:pPr>
        <w:widowControl w:val="0"/>
        <w:tabs>
          <w:tab w:val="left" w:pos="0"/>
          <w:tab w:val="left" w:pos="720"/>
          <w:tab w:val="left" w:pos="1440"/>
        </w:tabs>
        <w:spacing w:after="120"/>
        <w:jc w:val="both"/>
        <w:rPr>
          <w:rFonts w:ascii="Garamond" w:hAnsi="Garamond"/>
        </w:rPr>
      </w:pPr>
      <w:r w:rsidRPr="003A2D7E">
        <w:rPr>
          <w:rFonts w:ascii="Garamond" w:hAnsi="Garamond"/>
          <w:sz w:val="20"/>
        </w:rPr>
        <w:t>50 Cong. Rec. 3850.</w:t>
      </w:r>
    </w:p>
  </w:footnote>
  <w:footnote w:id="129">
    <w:p w14:paraId="6AE015C0" w14:textId="77777777" w:rsidR="005E3A00" w:rsidRPr="003A2D7E" w:rsidRDefault="005E3A00" w:rsidP="00C01A14">
      <w:pPr>
        <w:pStyle w:val="FootnoteText"/>
      </w:pPr>
      <w:r w:rsidRPr="006C45CA">
        <w:rPr>
          <w:vertAlign w:val="superscript"/>
        </w:rPr>
        <w:footnoteRef/>
      </w:r>
      <w:r w:rsidRPr="003A2D7E">
        <w:t xml:space="preserve">  Specific legislation denying deductions for payments that violate public policy is not unknown. </w:t>
      </w:r>
      <w:r w:rsidRPr="003A2D7E">
        <w:rPr>
          <w:i/>
        </w:rPr>
        <w:t>E.g</w:t>
      </w:r>
      <w:r w:rsidRPr="003A2D7E">
        <w:t xml:space="preserve">., Internal Revenue Code of 1954, </w:t>
      </w:r>
      <w:r>
        <w:t>§ </w:t>
      </w:r>
      <w:r w:rsidRPr="003A2D7E">
        <w:t xml:space="preserve">162(c) (disallowance of deduction for payments to officials and employees of foreign countries in circumstances where the payments would be illegal if federal laws were applicable; </w:t>
      </w:r>
      <w:r w:rsidRPr="003A2D7E">
        <w:rPr>
          <w:i/>
        </w:rPr>
        <w:t>cf.</w:t>
      </w:r>
      <w:r w:rsidRPr="003A2D7E">
        <w:t xml:space="preserve"> Reg. </w:t>
      </w:r>
      <w:r>
        <w:t>§ </w:t>
      </w:r>
      <w:r w:rsidRPr="003A2D7E">
        <w:t xml:space="preserve">1.162-18); </w:t>
      </w:r>
      <w:r>
        <w:t>§ </w:t>
      </w:r>
      <w:r w:rsidRPr="003A2D7E">
        <w:t xml:space="preserve">165(d) (deduction for wagering losses limited to extent of wagering gains). </w:t>
      </w:r>
      <w:r w:rsidRPr="003A2D7E">
        <w:rPr>
          <w:i/>
        </w:rPr>
        <w:t>See also</w:t>
      </w:r>
      <w:r w:rsidRPr="003A2D7E">
        <w:t xml:space="preserve"> Stabilization Act of 1942, </w:t>
      </w:r>
      <w:r>
        <w:t>§ </w:t>
      </w:r>
      <w:r w:rsidRPr="003A2D7E">
        <w:t xml:space="preserve">5(a), 56 Stat. 767, 50 U.S.C. App. </w:t>
      </w:r>
      <w:r>
        <w:t>§ </w:t>
      </w:r>
      <w:r w:rsidRPr="003A2D7E">
        <w:t xml:space="preserve">965(a) (1946 ed.), Defense Production Act of 1950, </w:t>
      </w:r>
      <w:r>
        <w:t>§ </w:t>
      </w:r>
      <w:r w:rsidRPr="003A2D7E">
        <w:t xml:space="preserve">405(a), 64 Stat. 807, </w:t>
      </w:r>
      <w:r w:rsidRPr="003A2D7E">
        <w:rPr>
          <w:i/>
        </w:rPr>
        <w:t>as amended</w:t>
      </w:r>
      <w:r w:rsidRPr="003A2D7E">
        <w:t xml:space="preserve">, c. 275, </w:t>
      </w:r>
      <w:r>
        <w:t>§ </w:t>
      </w:r>
      <w:r w:rsidRPr="003A2D7E">
        <w:t xml:space="preserve">104(i), 65 Stat. 136 (1951), 50 U.S.C. App. </w:t>
      </w:r>
      <w:r>
        <w:t>§ </w:t>
      </w:r>
      <w:r w:rsidRPr="003A2D7E">
        <w:t xml:space="preserve">2105(a) (1952 ed.), and Defense Production Act of 1950, </w:t>
      </w:r>
      <w:r>
        <w:t>§ </w:t>
      </w:r>
      <w:r w:rsidRPr="003A2D7E">
        <w:t xml:space="preserve">405(b), 64 Stat. 807, 50 U.S.C. App. </w:t>
      </w:r>
      <w:r>
        <w:t>§ </w:t>
      </w:r>
      <w:r w:rsidRPr="003A2D7E">
        <w:t xml:space="preserve">2105(b) (1952 ed.) (general authority in President to prescribe extent to which payments violating price and wage regulations should be disregarded by government agencies, including the Internal Revenue Service; </w:t>
      </w:r>
      <w:r w:rsidRPr="003A2D7E">
        <w:rPr>
          <w:i/>
        </w:rPr>
        <w:t>see</w:t>
      </w:r>
      <w:r w:rsidRPr="003A2D7E">
        <w:t xml:space="preserve"> Rev. Rul. 56-180). </w:t>
      </w:r>
      <w:r w:rsidRPr="003A2D7E">
        <w:rPr>
          <w:i/>
        </w:rPr>
        <w:t>Cf.</w:t>
      </w:r>
      <w:r w:rsidRPr="003A2D7E">
        <w:t xml:space="preserve"> </w:t>
      </w:r>
      <w:r>
        <w:t>§ </w:t>
      </w:r>
      <w:r w:rsidRPr="003A2D7E">
        <w:t xml:space="preserve">1.162-1(a), which provides that “Penalty payments with respect to Federal taxes, whether on account of negligence, delinquency, or fraud, are not deductible from gross income;” Joint Committee on Internal Revenue Taxation, Staff Study of Income Tax Treatment of Treble Damage Payments under the Antitrust Laws, Nov. 1, 1965, p. 16 (proposal that </w:t>
      </w:r>
      <w:r>
        <w:t>§ </w:t>
      </w:r>
      <w:r w:rsidRPr="003A2D7E">
        <w:t>162 be amended to deny deductions for certain fines, penalties, treble damage payments, bribes, and kickbacks).</w:t>
      </w:r>
    </w:p>
  </w:footnote>
  <w:footnote w:id="130">
    <w:p w14:paraId="31AF4E4D" w14:textId="77777777" w:rsidR="005E3A00" w:rsidRDefault="005E3A00" w:rsidP="00C01A14">
      <w:pPr>
        <w:pStyle w:val="FootnoteText"/>
      </w:pPr>
      <w:r w:rsidRPr="006C45CA">
        <w:rPr>
          <w:vertAlign w:val="superscript"/>
        </w:rPr>
        <w:footnoteRef/>
      </w:r>
      <w:r>
        <w:t xml:space="preserve">  Cf. Paul, The Use of Public Policy by the Commissioner in Disallowing Deductions, 1954</w:t>
      </w:r>
      <w:r>
        <w:rPr>
          <w:smallCaps/>
        </w:rPr>
        <w:t xml:space="preserve"> So. Calif. Tax Inst. </w:t>
      </w:r>
      <w:r>
        <w:t>715, 730-731:  “...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Commissioner feels that a state or federal statute has been flouted. The statute hardly operates ‘in a vacuum’ if it serves its own vital function and leaves other problems to other statutes.”</w:t>
      </w:r>
    </w:p>
    <w:p w14:paraId="2D5BBB03" w14:textId="77777777" w:rsidR="005E3A00" w:rsidRDefault="005E3A00">
      <w:pPr>
        <w:widowControl w:val="0"/>
        <w:tabs>
          <w:tab w:val="left" w:pos="0"/>
          <w:tab w:val="left" w:pos="720"/>
          <w:tab w:val="left" w:pos="1440"/>
        </w:tabs>
        <w:jc w:val="both"/>
      </w:pPr>
    </w:p>
  </w:footnote>
  <w:footnote w:id="131">
    <w:p w14:paraId="52475E79" w14:textId="1400E0AC" w:rsidR="005E3A00" w:rsidRDefault="005E3A00" w:rsidP="00C01A14">
      <w:pPr>
        <w:pStyle w:val="FootnoteText"/>
      </w:pPr>
      <w:r>
        <w:rPr>
          <w:rStyle w:val="FootnoteReference"/>
        </w:rPr>
        <w:footnoteRef/>
      </w:r>
      <w:r>
        <w:t xml:space="preserve">   We have already encountered § 274(b), which limits deductions under § 162 or § 212 for expenditures on gifts to $25.</w:t>
      </w:r>
    </w:p>
  </w:footnote>
  <w:footnote w:id="132">
    <w:p w14:paraId="6C4EFEE2" w14:textId="2C63107B" w:rsidR="005E3A00" w:rsidRDefault="005E3A00" w:rsidP="00C01A14">
      <w:pPr>
        <w:pStyle w:val="FootnoteText"/>
      </w:pPr>
      <w:r>
        <w:rPr>
          <w:rStyle w:val="FootnoteReference"/>
        </w:rPr>
        <w:footnoteRef/>
      </w:r>
      <w:r>
        <w:t xml:space="preserve">   This limit on deductions does not extend to expenses for food and beverages and facilities for entertainment on the employer’s premises primarily for taxpayer’s employees. § 274(e)(1).</w:t>
      </w:r>
    </w:p>
  </w:footnote>
  <w:footnote w:id="133">
    <w:p w14:paraId="2BECCD35" w14:textId="77777777" w:rsidR="005E3A00" w:rsidRDefault="005E3A00" w:rsidP="00C01A14">
      <w:pPr>
        <w:pStyle w:val="FootnoteText"/>
      </w:pPr>
      <w:r>
        <w:rPr>
          <w:rStyle w:val="FootnoteReference"/>
        </w:rPr>
        <w:footnoteRef/>
      </w:r>
      <w:r>
        <w:t xml:space="preserve">  The Tax Cuts and Jobs Act curtailed the immediate availability of NOLs to reduce a taxpayer’s taxable income.  Previously, all taxpayers could carry back an NOL two years, and in some cases five years.  Also, there was no 80% of taxable income cap on the taxpayer’s NOL deduction.</w:t>
      </w:r>
    </w:p>
  </w:footnote>
  <w:footnote w:id="134">
    <w:p w14:paraId="2358909C" w14:textId="797B3AC9" w:rsidR="005E3A00" w:rsidRPr="002A221A" w:rsidRDefault="005E3A00" w:rsidP="00C01A14">
      <w:pPr>
        <w:pStyle w:val="FootnoteText"/>
      </w:pPr>
      <w:r>
        <w:rPr>
          <w:rStyle w:val="FootnoteReference"/>
        </w:rPr>
        <w:footnoteRef/>
      </w:r>
      <w:r>
        <w:t xml:space="preserve">   Section 461(</w:t>
      </w:r>
      <w:r>
        <w:rPr>
          <w:i/>
          <w:iCs/>
        </w:rPr>
        <w:t xml:space="preserve">l) </w:t>
      </w:r>
      <w:r>
        <w:t xml:space="preserve">disallows a deduction for “excess business losses of noncorporate taxpayers,” i.e., trade or business losses in excess of $250,000 (or in excess of $500,000 for taxpayers married filing jointly).  The disallowed amount becomes an NOL the following tax year.  </w:t>
      </w:r>
      <w:r>
        <w:rPr>
          <w:i/>
          <w:iCs/>
        </w:rPr>
        <w:t>See</w:t>
      </w:r>
      <w:r>
        <w:t xml:space="preserve"> chapter 10-IV-D, </w:t>
      </w:r>
      <w:r>
        <w:rPr>
          <w:i/>
          <w:iCs/>
        </w:rPr>
        <w:t>infra</w:t>
      </w:r>
      <w:r>
        <w:t>.</w:t>
      </w:r>
    </w:p>
  </w:footnote>
  <w:footnote w:id="135">
    <w:p w14:paraId="36892E37"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w:t>
      </w:r>
      <w:r w:rsidRPr="00576ED7">
        <w:t xml:space="preserve">An </w:t>
      </w:r>
      <w:r>
        <w:t xml:space="preserve">insurance company other than a life insurance company (i.e., property and casualty insurance companies) must carry an </w:t>
      </w:r>
      <w:r w:rsidRPr="00576ED7">
        <w:t xml:space="preserve">NOL </w:t>
      </w:r>
      <w:r>
        <w:t>back two years.  Its NOLs expire after twenty years.  § </w:t>
      </w:r>
      <w:r w:rsidRPr="00576ED7">
        <w:t>172(b)(1)(</w:t>
      </w:r>
      <w:r>
        <w:t>C).</w:t>
      </w:r>
    </w:p>
  </w:footnote>
  <w:footnote w:id="136">
    <w:p w14:paraId="7C77F3A4" w14:textId="420B1C20" w:rsidR="005E3A00" w:rsidRPr="0090559B" w:rsidRDefault="005E3A00" w:rsidP="00C01A14">
      <w:pPr>
        <w:pStyle w:val="FootnoteText"/>
      </w:pPr>
      <w:r w:rsidRPr="0090559B">
        <w:rPr>
          <w:vertAlign w:val="superscript"/>
        </w:rPr>
        <w:footnoteRef/>
      </w:r>
      <w:r w:rsidRPr="0090559B">
        <w:t xml:space="preserve">  The TCJA was signed into law on December 22, 2017.  On Mar</w:t>
      </w:r>
      <w:r>
        <w:t>ch 23, 2018, Congress amended § </w:t>
      </w:r>
      <w:r w:rsidRPr="0090559B">
        <w:t xml:space="preserve">199A to provide a deduction from the income of certain agricultural or horticultural cooperatives.  </w:t>
      </w:r>
      <w:r w:rsidRPr="0090559B">
        <w:rPr>
          <w:i/>
        </w:rPr>
        <w:t>See</w:t>
      </w:r>
      <w:r w:rsidRPr="0090559B">
        <w:t xml:space="preserve"> § 199A(g).  That deduction is beyond the scope of this introductory discussion.</w:t>
      </w:r>
    </w:p>
  </w:footnote>
  <w:footnote w:id="137">
    <w:p w14:paraId="20CAD4DD" w14:textId="77777777" w:rsidR="005E3A00" w:rsidRPr="0090559B" w:rsidRDefault="005E3A00" w:rsidP="00C01A14">
      <w:pPr>
        <w:pStyle w:val="FootnoteText"/>
      </w:pPr>
      <w:r w:rsidRPr="0090559B">
        <w:rPr>
          <w:vertAlign w:val="superscript"/>
        </w:rPr>
        <w:footnoteRef/>
      </w:r>
      <w:r w:rsidRPr="0090559B">
        <w:t xml:space="preserve">  “Taxable income” is gross income minus allowable deductions, § 63(a), except for the deduction that § 199A itself allows. § 199A(e)(1).</w:t>
      </w:r>
    </w:p>
  </w:footnote>
  <w:footnote w:id="138">
    <w:p w14:paraId="2054E68C" w14:textId="6105495E" w:rsidR="005E3A00" w:rsidRPr="0090559B" w:rsidRDefault="005E3A00" w:rsidP="00C01A14">
      <w:pPr>
        <w:pStyle w:val="FootnoteText"/>
      </w:pPr>
      <w:r w:rsidRPr="0090559B">
        <w:rPr>
          <w:vertAlign w:val="superscript"/>
        </w:rPr>
        <w:footnoteRef/>
      </w:r>
      <w:r>
        <w:t xml:space="preserve"> </w:t>
      </w:r>
      <w:r w:rsidRPr="0090559B">
        <w:t xml:space="preserve"> “Net capital gain” is a taxpayer’s “net long-term capital gain” minus “</w:t>
      </w:r>
      <w:r>
        <w:t>net short-term capital loss.” § </w:t>
      </w:r>
      <w:r w:rsidRPr="0090559B">
        <w:t xml:space="preserve">1222(11); </w:t>
      </w:r>
      <w:r w:rsidRPr="0090559B">
        <w:rPr>
          <w:i/>
        </w:rPr>
        <w:t>see</w:t>
      </w:r>
      <w:r w:rsidRPr="0090559B">
        <w:t xml:space="preserve"> chapter 10, </w:t>
      </w:r>
      <w:r w:rsidRPr="0090559B">
        <w:rPr>
          <w:i/>
        </w:rPr>
        <w:t>infra</w:t>
      </w:r>
      <w:r w:rsidRPr="0090559B">
        <w:t xml:space="preserve">.  For non-corporate taxpayers and for purposes of § 199A, § 1(h)(11) includes within </w:t>
      </w:r>
      <w:r w:rsidRPr="0090559B">
        <w:rPr>
          <w:i/>
        </w:rPr>
        <w:t>net capital gain</w:t>
      </w:r>
      <w:r w:rsidRPr="0090559B">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w:t>
      </w:r>
    </w:p>
  </w:footnote>
  <w:footnote w:id="139">
    <w:p w14:paraId="741D4E8A" w14:textId="77777777" w:rsidR="005E3A00" w:rsidRPr="0090559B" w:rsidRDefault="005E3A00" w:rsidP="00C01A14">
      <w:pPr>
        <w:pStyle w:val="FootnoteText"/>
      </w:pPr>
      <w:r>
        <w:rPr>
          <w:vertAlign w:val="superscript"/>
        </w:rPr>
        <w:footnoteRef/>
      </w:r>
      <w:r w:rsidRPr="0090559B">
        <w:t xml:space="preserve">  </w:t>
      </w:r>
      <w:r w:rsidRPr="0090559B">
        <w:rPr>
          <w:i/>
        </w:rPr>
        <w:t>See</w:t>
      </w:r>
      <w:r w:rsidRPr="0090559B">
        <w:t xml:space="preserve"> § 199A(f)(1)(A)(i) (§ 199A applies at the individual or S corporation shareholder level).</w:t>
      </w:r>
    </w:p>
  </w:footnote>
  <w:footnote w:id="140">
    <w:p w14:paraId="235B017D" w14:textId="77777777" w:rsidR="005E3A00" w:rsidRPr="0090559B" w:rsidRDefault="005E3A00" w:rsidP="00C01A14">
      <w:pPr>
        <w:pStyle w:val="FootnoteText"/>
      </w:pPr>
      <w:r w:rsidRPr="0090559B">
        <w:rPr>
          <w:vertAlign w:val="superscript"/>
        </w:rPr>
        <w:footnoteRef/>
      </w:r>
      <w:r w:rsidRPr="0090559B">
        <w:t xml:space="preserve">  Partners who derive income from a partnership in a capacity other than as a partner or who receive guaranteed payments may not avail themselves of a deduction under § 199A. § 199A(c)(4).</w:t>
      </w:r>
    </w:p>
  </w:footnote>
  <w:footnote w:id="141">
    <w:p w14:paraId="7554EDE7" w14:textId="77777777" w:rsidR="005E3A00" w:rsidRPr="0090559B" w:rsidRDefault="005E3A00" w:rsidP="00C01A14">
      <w:pPr>
        <w:pStyle w:val="FootnoteText"/>
      </w:pPr>
      <w:r w:rsidRPr="0090559B">
        <w:rPr>
          <w:vertAlign w:val="superscript"/>
        </w:rPr>
        <w:footnoteRef/>
      </w:r>
      <w:r w:rsidRPr="0090559B">
        <w:t xml:space="preserve">  QBI does not include “qualified REIT dividends” or “qualified publicly trade partnership income.” § 199A(c)(1).  Section 199A(a)(1)(B) names these income items separately and includes them in a taxpayers “combined qualified business income amount,” i.e., CQBIA.</w:t>
      </w:r>
    </w:p>
  </w:footnote>
  <w:footnote w:id="142">
    <w:p w14:paraId="56379A6C" w14:textId="77777777" w:rsidR="005E3A00" w:rsidRPr="0090559B" w:rsidRDefault="005E3A00" w:rsidP="00C01A14">
      <w:pPr>
        <w:pStyle w:val="FootnoteText"/>
      </w:pPr>
      <w:r w:rsidRPr="0090559B">
        <w:rPr>
          <w:vertAlign w:val="superscript"/>
        </w:rPr>
        <w:footnoteRef/>
      </w:r>
      <w:r w:rsidRPr="0090559B">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w:t>
      </w:r>
    </w:p>
  </w:footnote>
  <w:footnote w:id="143">
    <w:p w14:paraId="698DCB16" w14:textId="77777777" w:rsidR="005E3A00" w:rsidRPr="0090559B" w:rsidRDefault="005E3A00" w:rsidP="00C01A14">
      <w:pPr>
        <w:pStyle w:val="FootnoteText"/>
      </w:pPr>
      <w:r w:rsidRPr="0090559B">
        <w:rPr>
          <w:vertAlign w:val="superscript"/>
        </w:rPr>
        <w:footnoteRef/>
      </w:r>
      <w:r w:rsidRPr="0090559B">
        <w:t xml:space="preserve">  A “qualified REIT dividend” is any dividend from a real estate investment trust that is neither a capital gain dividend nor a “qualified dividend” under § 1(h)(11). § 199A(e)(3).</w:t>
      </w:r>
    </w:p>
  </w:footnote>
  <w:footnote w:id="144">
    <w:p w14:paraId="7FB5098B" w14:textId="77777777" w:rsidR="005E3A00" w:rsidRPr="0090559B" w:rsidRDefault="005E3A00" w:rsidP="00C01A14">
      <w:pPr>
        <w:pStyle w:val="FootnoteText"/>
      </w:pPr>
      <w:r w:rsidRPr="0090559B">
        <w:rPr>
          <w:vertAlign w:val="superscript"/>
        </w:rPr>
        <w:footnoteRef/>
      </w:r>
      <w:r w:rsidRPr="0090559B">
        <w:t xml:space="preserve">  “Qualified publicly traded partnership income” is the net amount of a partner’s allocable share of income tax items from a publicly traded partnership not treated as a corporation, § 199A(e)(4)(A) (referencing §199A(c)(3 and 4), or gain from the sale of an interest in a publicly traded partnership to the extent it is treated as an amount realized from the sale or exchange of property other than a capital asset. §199A(e)(4)(B).</w:t>
      </w:r>
    </w:p>
  </w:footnote>
  <w:footnote w:id="145">
    <w:p w14:paraId="5F3C11AE" w14:textId="0B4945BA" w:rsidR="005E3A00" w:rsidRPr="0090559B" w:rsidRDefault="005E3A00" w:rsidP="00C01A14">
      <w:pPr>
        <w:pStyle w:val="FootnoteText"/>
      </w:pPr>
      <w:r w:rsidRPr="0090559B">
        <w:rPr>
          <w:vertAlign w:val="superscript"/>
        </w:rPr>
        <w:footnoteRef/>
      </w:r>
      <w:r w:rsidRPr="0090559B">
        <w:t xml:space="preserve">  Special rules reduce the CQBIA of a “qualified trade or business” that is a patron of a “specified agricultural or horticultural cooperative.”  </w:t>
      </w:r>
      <w:r w:rsidRPr="0090559B">
        <w:rPr>
          <w:i/>
        </w:rPr>
        <w:t>See</w:t>
      </w:r>
      <w:r w:rsidRPr="0090559B">
        <w:t xml:space="preserve"> § 199A(b)(7).  These rules prevent double-counting some income for deduction purposes.  The details are beyond the scope of this discussion.</w:t>
      </w:r>
    </w:p>
  </w:footnote>
  <w:footnote w:id="146">
    <w:p w14:paraId="1E7F278A" w14:textId="77777777" w:rsidR="005E3A00" w:rsidRPr="0090559B" w:rsidRDefault="005E3A00" w:rsidP="00C01A14">
      <w:pPr>
        <w:pStyle w:val="FootnoteText"/>
      </w:pPr>
      <w:r w:rsidRPr="0090559B">
        <w:rPr>
          <w:vertAlign w:val="superscript"/>
        </w:rPr>
        <w:footnoteRef/>
      </w:r>
      <w:r w:rsidRPr="0090559B">
        <w:t xml:space="preserve">  “Qualified business property” is depreciable property that the taxpayer uses in his qualified trade or business to produce QBI and holds at the close of the taxable year. § 199A(b)(6)(A).  The depreciation period must not have ended before the close of the taxable year, § 199A(b)(6)(A)(iii), but that period is extended to the </w:t>
      </w:r>
      <w:r w:rsidRPr="0090559B">
        <w:rPr>
          <w:i/>
        </w:rPr>
        <w:t>later</w:t>
      </w:r>
      <w:r w:rsidRPr="0090559B">
        <w:t xml:space="preserve"> of the date that is ten years after the property was placed in service or the last day of the last full year to which the applicable recovery period would apply. § 199A(b)(6) (without regard to the alternate depreciation system).</w:t>
      </w:r>
    </w:p>
  </w:footnote>
  <w:footnote w:id="147">
    <w:p w14:paraId="0F1C9F1F" w14:textId="77777777" w:rsidR="005E3A00" w:rsidRPr="0090559B" w:rsidRDefault="005E3A00" w:rsidP="00C01A14">
      <w:pPr>
        <w:pStyle w:val="FootnoteText"/>
      </w:pPr>
      <w:r w:rsidRPr="0090559B">
        <w:rPr>
          <w:vertAlign w:val="superscript"/>
        </w:rPr>
        <w:footnoteRef/>
      </w:r>
      <w:r w:rsidRPr="0090559B">
        <w:t xml:space="preserve">  Taxpayer had a lot of itemized deductions.</w:t>
      </w:r>
    </w:p>
  </w:footnote>
  <w:footnote w:id="148">
    <w:p w14:paraId="58110E66" w14:textId="77777777" w:rsidR="005E3A00" w:rsidRPr="0090559B" w:rsidRDefault="005E3A00" w:rsidP="00C01A14">
      <w:pPr>
        <w:pStyle w:val="FootnoteText"/>
      </w:pPr>
      <w:r>
        <w:rPr>
          <w:vertAlign w:val="superscript"/>
        </w:rPr>
        <w:footnoteRef/>
      </w:r>
      <w:r>
        <w:t xml:space="preserve"> </w:t>
      </w:r>
      <w:r w:rsidRPr="0090559B">
        <w:t xml:space="preserve"> This example is derived from </w:t>
      </w:r>
      <w:r w:rsidRPr="0090559B">
        <w:rPr>
          <w:i/>
        </w:rPr>
        <w:t>Conference Report on H.R. 1, Tax Cuts and Jobs Act</w:t>
      </w:r>
      <w:r w:rsidRPr="0090559B">
        <w:t xml:space="preserve">, </w:t>
      </w:r>
      <w:r w:rsidRPr="0090559B">
        <w:rPr>
          <w:smallCaps/>
        </w:rPr>
        <w:t>H. Rep.</w:t>
      </w:r>
      <w:r w:rsidRPr="0090559B">
        <w:t xml:space="preserve"> 115-466 (1</w:t>
      </w:r>
      <w:r w:rsidRPr="0090559B">
        <w:rPr>
          <w:vertAlign w:val="superscript"/>
        </w:rPr>
        <w:t>st</w:t>
      </w:r>
      <w:r w:rsidRPr="0090559B">
        <w:t xml:space="preserve"> Sess. 2017).</w:t>
      </w:r>
    </w:p>
  </w:footnote>
  <w:footnote w:id="149">
    <w:p w14:paraId="11B7CFD9" w14:textId="5F1D5DF4" w:rsidR="005E3A00" w:rsidRDefault="005E3A00" w:rsidP="00C01A14">
      <w:pPr>
        <w:pStyle w:val="FootnoteText"/>
      </w:pPr>
      <w:r>
        <w:rPr>
          <w:rStyle w:val="FootnoteReference"/>
        </w:rPr>
        <w:footnoteRef/>
      </w:r>
      <w:r>
        <w:t xml:space="preserve">   § 1999A(d)(3)(B).</w:t>
      </w:r>
    </w:p>
  </w:footnote>
  <w:footnote w:id="150">
    <w:p w14:paraId="21624A5B" w14:textId="58554A0C" w:rsidR="005E3A00" w:rsidRPr="0090559B" w:rsidRDefault="005E3A00" w:rsidP="00C01A14">
      <w:pPr>
        <w:pStyle w:val="FootnoteText"/>
      </w:pPr>
      <w:r w:rsidRPr="0090559B">
        <w:rPr>
          <w:vertAlign w:val="superscript"/>
        </w:rPr>
        <w:footnoteRef/>
      </w:r>
      <w:r w:rsidRPr="0090559B">
        <w:t xml:space="preserve"> </w:t>
      </w:r>
      <w:r>
        <w:t xml:space="preserve"> </w:t>
      </w:r>
      <w:r w:rsidRPr="0090559B">
        <w:t>... i.e., the lesser of 20% of QBI or 50% of W-2 wages.  Thus, the Code requires a pro-rated application of rules applicable to a non-SSTB taxpayer.</w:t>
      </w:r>
    </w:p>
  </w:footnote>
  <w:footnote w:id="151">
    <w:p w14:paraId="0154A7C9" w14:textId="6B1E3011" w:rsidR="005E3A00" w:rsidRDefault="005E3A00" w:rsidP="00C01A14">
      <w:pPr>
        <w:pStyle w:val="FootnoteText"/>
      </w:pPr>
      <w:r>
        <w:rPr>
          <w:rStyle w:val="FootnoteReference"/>
        </w:rPr>
        <w:footnoteRef/>
      </w:r>
      <w:r>
        <w:t xml:space="preserve">   § 199A(d)(3)(A)(ii).</w:t>
      </w:r>
    </w:p>
  </w:footnote>
  <w:footnote w:id="152">
    <w:p w14:paraId="4638D86F" w14:textId="43D2D13D" w:rsidR="005E3A00" w:rsidRDefault="005E3A00" w:rsidP="00C01A14">
      <w:pPr>
        <w:pStyle w:val="FootnoteText"/>
      </w:pPr>
      <w:r>
        <w:rPr>
          <w:rStyle w:val="FootnoteReference"/>
        </w:rPr>
        <w:footnoteRef/>
      </w:r>
      <w:r>
        <w:t xml:space="preserve">   § 199A(d)(3)(A)(ii).</w:t>
      </w:r>
    </w:p>
  </w:footnote>
  <w:footnote w:id="153">
    <w:p w14:paraId="52CB3CBB" w14:textId="77777777" w:rsidR="005E3A00" w:rsidRPr="0090559B" w:rsidRDefault="005E3A00" w:rsidP="00C01A14">
      <w:pPr>
        <w:pStyle w:val="FootnoteText"/>
      </w:pPr>
      <w:r>
        <w:rPr>
          <w:vertAlign w:val="superscript"/>
        </w:rPr>
        <w:footnoteRef/>
      </w:r>
      <w:r w:rsidRPr="0090559B">
        <w:t xml:space="preserve">  Section 199 provided a deduction to all taxpayers, including C corporations, engaged in domestic production activities.  The business activity on which § 199A focuses is different, but the intent to stimulate only </w:t>
      </w:r>
      <w:r w:rsidRPr="0090559B">
        <w:rPr>
          <w:i/>
        </w:rPr>
        <w:t>domestic</w:t>
      </w:r>
      <w:r w:rsidRPr="0090559B">
        <w:t xml:space="preserve"> business activity is apparent.</w:t>
      </w:r>
    </w:p>
  </w:footnote>
  <w:footnote w:id="154">
    <w:p w14:paraId="59E5AA33"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I.R.C. § 611(a).</w:t>
      </w:r>
    </w:p>
  </w:footnote>
  <w:footnote w:id="155">
    <w:p w14:paraId="5ABF3F51" w14:textId="77777777" w:rsidR="005E3A00" w:rsidRDefault="005E3A00" w:rsidP="00C01A14">
      <w:pPr>
        <w:pStyle w:val="FootnoteText"/>
      </w:pPr>
      <w:r>
        <w:footnoteRef/>
      </w:r>
      <w:r>
        <w:t xml:space="preserve">  Commissioner v. Southwest Exploration Co., 350 U.S. 308, 312 (1956) (depletion allowance “based on the theory that the extraction of minerals gradually exhausts the capital investment in the mineral deposit”).</w:t>
      </w:r>
    </w:p>
  </w:footnote>
  <w:footnote w:id="156">
    <w:p w14:paraId="75ECE9A1" w14:textId="77777777" w:rsidR="005E3A00" w:rsidRDefault="005E3A00" w:rsidP="00C01A14">
      <w:pPr>
        <w:pStyle w:val="FootnoteText"/>
      </w:pPr>
      <w:r w:rsidRPr="006C45CA">
        <w:rPr>
          <w:vertAlign w:val="superscript"/>
        </w:rPr>
        <w:footnoteRef/>
      </w:r>
      <w:r>
        <w:t xml:space="preserve">  </w:t>
      </w:r>
      <w:r>
        <w:rPr>
          <w:i/>
        </w:rPr>
        <w:t>Id.</w:t>
      </w:r>
      <w:r>
        <w:t xml:space="preserve"> at 312.</w:t>
      </w:r>
    </w:p>
  </w:footnote>
  <w:footnote w:id="157">
    <w:p w14:paraId="1CCBB236" w14:textId="77777777" w:rsidR="005E3A00" w:rsidRDefault="005E3A00" w:rsidP="00C01A14">
      <w:pPr>
        <w:pStyle w:val="FootnoteText"/>
      </w:pPr>
      <w:r w:rsidRPr="006C45CA">
        <w:rPr>
          <w:vertAlign w:val="superscript"/>
        </w:rPr>
        <w:footnoteRef/>
      </w:r>
      <w:r>
        <w:t xml:space="preserve">  </w:t>
      </w:r>
      <w:r>
        <w:rPr>
          <w:i/>
        </w:rPr>
        <w:t>Id.</w:t>
      </w:r>
    </w:p>
  </w:footnote>
  <w:footnote w:id="158">
    <w:p w14:paraId="4D808AAC"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w:t>
      </w:r>
      <w:r>
        <w:rPr>
          <w:i/>
        </w:rPr>
        <w:t>Id.</w:t>
      </w:r>
    </w:p>
  </w:footnote>
  <w:footnote w:id="159">
    <w:p w14:paraId="5754C625" w14:textId="1504AC24" w:rsidR="005E3A00" w:rsidRDefault="005E3A00" w:rsidP="00C01A14">
      <w:pPr>
        <w:pStyle w:val="FootnoteText"/>
      </w:pPr>
      <w:r w:rsidRPr="006C45CA">
        <w:rPr>
          <w:vertAlign w:val="superscript"/>
        </w:rPr>
        <w:footnoteRef/>
      </w:r>
      <w:r>
        <w:rPr>
          <w:vertAlign w:val="superscript"/>
        </w:rPr>
        <w:t xml:space="preserve">  </w:t>
      </w:r>
      <w:r>
        <w:t xml:space="preserve">5 William H. Byrnes, IV &amp; Christopher M Sove, Mertens Law of Fed. Income Tax’n § 24:132 (rev. 2013), </w:t>
      </w:r>
      <w:r>
        <w:rPr>
          <w:i/>
        </w:rPr>
        <w:t>available</w:t>
      </w:r>
      <w:r>
        <w:t xml:space="preserve"> on Westlaw.</w:t>
      </w:r>
    </w:p>
  </w:footnote>
  <w:footnote w:id="160">
    <w:p w14:paraId="6A42553A" w14:textId="77777777" w:rsidR="005E3A00" w:rsidRDefault="005E3A00" w:rsidP="00C01A14">
      <w:pPr>
        <w:pStyle w:val="FootnoteText"/>
      </w:pPr>
      <w:r w:rsidRPr="006C45CA">
        <w:rPr>
          <w:vertAlign w:val="superscript"/>
        </w:rP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61">
    <w:p w14:paraId="0DCC7F78" w14:textId="77777777" w:rsidR="005E3A00" w:rsidRDefault="005E3A00" w:rsidP="00C01A14">
      <w:pPr>
        <w:pStyle w:val="FootnoteText"/>
      </w:pPr>
      <w:r w:rsidRPr="006C45CA">
        <w:rPr>
          <w:vertAlign w:val="superscript"/>
        </w:rPr>
        <w:footnoteRef/>
      </w:r>
      <w:r>
        <w:t xml:space="preserve">  </w:t>
      </w:r>
      <w:r>
        <w:rPr>
          <w:i/>
        </w:rPr>
        <w:t>See</w:t>
      </w:r>
      <w:r>
        <w:t xml:space="preserve"> Palmer v. Bender, 257 U.S. 551, 557 (1933) (conveyance of leased property in exchange for cash bonus, future payment, plus 1/8 royalty sufficient to claim depletion allowance deduction, irrespective of fact that taxpayer may have retained no legal interest in the mineral content of the land).</w:t>
      </w:r>
    </w:p>
  </w:footnote>
  <w:footnote w:id="162">
    <w:p w14:paraId="7942D98F" w14:textId="77777777" w:rsidR="005E3A00" w:rsidRDefault="005E3A00" w:rsidP="00C01A14">
      <w:pPr>
        <w:pStyle w:val="FootnoteText"/>
      </w:pPr>
      <w:r w:rsidRPr="006C45CA">
        <w:rPr>
          <w:vertAlign w:val="superscript"/>
        </w:rPr>
        <w:footnoteRef/>
      </w:r>
      <w:r>
        <w:t xml:space="preserve">  Reg. § 1.611-1(b)(1).</w:t>
      </w:r>
    </w:p>
  </w:footnote>
  <w:footnote w:id="163">
    <w:p w14:paraId="14A14148"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I.R.C. § 613(a) (percentage method applicable to “mines, wells, and [certain] other natural deposits”).</w:t>
      </w:r>
    </w:p>
  </w:footnote>
  <w:footnote w:id="164">
    <w:p w14:paraId="0952243A" w14:textId="77777777" w:rsidR="005E3A00" w:rsidRDefault="005E3A00" w:rsidP="00C01A14">
      <w:pPr>
        <w:pStyle w:val="FootnoteText"/>
      </w:pPr>
      <w:r w:rsidRPr="006C45CA">
        <w:rPr>
          <w:vertAlign w:val="superscript"/>
        </w:rPr>
        <w:footnoteRef/>
      </w:r>
      <w:r>
        <w:t xml:space="preserve">  I.R.C. § 612 (same as adjusted basis in § 1011 for “purpose of determining gain upon sale or other disposition of” the property).</w:t>
      </w:r>
    </w:p>
  </w:footnote>
  <w:footnote w:id="165">
    <w:p w14:paraId="2F4479F9" w14:textId="77777777" w:rsidR="005E3A00" w:rsidRDefault="005E3A00" w:rsidP="00C01A14">
      <w:pPr>
        <w:pStyle w:val="FootnoteText"/>
      </w:pPr>
      <w:r w:rsidRPr="006C45CA">
        <w:rPr>
          <w:vertAlign w:val="superscript"/>
        </w:rPr>
        <w:footnoteRef/>
      </w:r>
      <w:r>
        <w:t xml:space="preserve">  Reg. § 1.611-2(a)(1) (mines, oil and gas wells, and other natural deposits); Reg. § 1.611-3(b) (timber).</w:t>
      </w:r>
    </w:p>
  </w:footnote>
  <w:footnote w:id="166">
    <w:p w14:paraId="71080212"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Reg. § 1.611-2(a)(1) (mines, oil and gas wells, and other natural deposits).</w:t>
      </w:r>
    </w:p>
  </w:footnote>
  <w:footnote w:id="167">
    <w:p w14:paraId="5B446AB8"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Reg. § 1.611-3(b)(1) (timber).</w:t>
      </w:r>
    </w:p>
  </w:footnote>
  <w:footnote w:id="168">
    <w:p w14:paraId="6ABEEA2F"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I.R.C. § 1016(a)(1)(2); Reg. § 1.611-2(b)(2) (cost depletion for mines, oil and gas wells, and other natural deposits); Reg. § 1.611-3(c)(1) (timber).</w:t>
      </w:r>
    </w:p>
  </w:footnote>
  <w:footnote w:id="169">
    <w:p w14:paraId="392B0902" w14:textId="77777777" w:rsidR="005E3A00" w:rsidRDefault="005E3A00" w:rsidP="00C01A14">
      <w:pPr>
        <w:pStyle w:val="FootnoteText"/>
      </w:pPr>
      <w:r w:rsidRPr="006C45CA">
        <w:rPr>
          <w:vertAlign w:val="superscript"/>
        </w:rPr>
        <w:footnoteRef/>
      </w:r>
      <w:r>
        <w:t xml:space="preserve">  I.R.C. § 1254(a).</w:t>
      </w:r>
    </w:p>
  </w:footnote>
  <w:footnote w:id="170">
    <w:p w14:paraId="430555D6" w14:textId="6F4CA410" w:rsidR="005E3A00" w:rsidRDefault="005E3A00" w:rsidP="00C01A14">
      <w:pPr>
        <w:pStyle w:val="FootnoteText"/>
      </w:pPr>
      <w:r w:rsidRPr="006C45CA">
        <w:rPr>
          <w:vertAlign w:val="superscript"/>
        </w:rPr>
        <w:footnoteRef/>
      </w:r>
      <w:r>
        <w:t xml:space="preserve">  I.R.C. § 613(a and b) (the percentages range from 5% to 22%).</w:t>
      </w:r>
    </w:p>
  </w:footnote>
  <w:footnote w:id="171">
    <w:p w14:paraId="3EBAD0DA" w14:textId="77777777" w:rsidR="005E3A00" w:rsidRDefault="005E3A00" w:rsidP="00C01A14">
      <w:pPr>
        <w:pStyle w:val="FootnoteText"/>
      </w:pPr>
      <w:r w:rsidRPr="006C45CA">
        <w:rPr>
          <w:vertAlign w:val="superscript"/>
        </w:rPr>
        <w:footnoteRef/>
      </w:r>
      <w:r>
        <w:t xml:space="preserve">  I.R.C. § 613(a).</w:t>
      </w:r>
    </w:p>
  </w:footnote>
  <w:footnote w:id="172">
    <w:p w14:paraId="1FEB1A6E" w14:textId="77777777" w:rsidR="005E3A00" w:rsidRDefault="005E3A00" w:rsidP="00C01A14">
      <w:pPr>
        <w:pStyle w:val="FootnoteText"/>
      </w:pPr>
      <w:r w:rsidRPr="006C45CA">
        <w:rPr>
          <w:vertAlign w:val="superscript"/>
        </w:rPr>
        <w:footnoteRef/>
      </w:r>
      <w:r>
        <w:t xml:space="preserve">  </w:t>
      </w:r>
      <w:r>
        <w:rPr>
          <w:i/>
        </w:rPr>
        <w:t>Id.</w:t>
      </w:r>
      <w:r>
        <w:t xml:space="preserve">  </w:t>
      </w:r>
      <w:r>
        <w:rPr>
          <w:i/>
        </w:rPr>
        <w:t>But see</w:t>
      </w:r>
      <w:r>
        <w:t xml:space="preserve"> §§ 613(d), 613A.</w:t>
      </w:r>
    </w:p>
  </w:footnote>
  <w:footnote w:id="173">
    <w:p w14:paraId="1961C2A2"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w:t>
      </w:r>
      <w:r>
        <w:rPr>
          <w:i/>
        </w:rPr>
        <w:t>See</w:t>
      </w:r>
      <w:r>
        <w:t xml:space="preserve"> Reg. § 1.613A-3 (details of exemption for independent producers and royalty owners).</w:t>
      </w:r>
    </w:p>
  </w:footnote>
  <w:footnote w:id="174">
    <w:p w14:paraId="56747E11"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I.R.C. § 613A(c)(1).</w:t>
      </w:r>
    </w:p>
  </w:footnote>
  <w:footnote w:id="175">
    <w:p w14:paraId="4E153B60"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I.R.C. § 613A(d)(1).</w:t>
      </w:r>
    </w:p>
  </w:footnote>
  <w:footnote w:id="176">
    <w:p w14:paraId="1F93AC9E"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77">
    <w:p w14:paraId="7F51DB99" w14:textId="01EFB389" w:rsidR="005E3A00" w:rsidRDefault="005E3A00" w:rsidP="00C01A14">
      <w:pPr>
        <w:pStyle w:val="FootnoteText"/>
      </w:pPr>
      <w:r w:rsidRPr="006C45CA">
        <w:rPr>
          <w:vertAlign w:val="superscript"/>
        </w:rPr>
        <w:footnoteRef/>
      </w:r>
      <w:r w:rsidRPr="006C45CA">
        <w:rPr>
          <w:vertAlign w:val="superscript"/>
        </w:rPr>
        <w:t xml:space="preserve"> </w:t>
      </w:r>
      <w:r>
        <w:t xml:space="preserve"> The IRS now publishes </w:t>
      </w:r>
      <w:r>
        <w:rPr>
          <w:i/>
        </w:rPr>
        <w:t>Statistics of Income</w:t>
      </w:r>
      <w:r>
        <w:t xml:space="preserve"> historical data tables only online.  The relevant tables are at </w:t>
      </w:r>
      <w:hyperlink r:id="rId2" w:history="1">
        <w:r w:rsidRPr="008863BC">
          <w:rPr>
            <w:rStyle w:val="Hyperlink"/>
          </w:rPr>
          <w:t>http://www.irs.gov/file_source/pub/irs-soi/histab13e.xls</w:t>
        </w:r>
      </w:hyperlink>
      <w:r>
        <w:t xml:space="preserve"> (line 66).</w:t>
      </w:r>
    </w:p>
  </w:footnote>
  <w:footnote w:id="178">
    <w:p w14:paraId="02627140" w14:textId="77777777" w:rsidR="005E3A00" w:rsidRDefault="005E3A00" w:rsidP="00C01A14">
      <w:pPr>
        <w:pStyle w:val="FootnoteText"/>
      </w:pPr>
      <w:r w:rsidRPr="006C45CA">
        <w:rPr>
          <w:vertAlign w:val="superscript"/>
        </w:rPr>
        <w:footnoteRef/>
      </w:r>
      <w:r>
        <w:t xml:space="preserve">  In the Tax Reform Act of 1986, P. L. 99-514, Sec. 201, Congress made substantial changes to I.R.C. § 168. In particular, Congress deleted the “recovery property” concept from the statute.</w:t>
      </w:r>
    </w:p>
  </w:footnote>
  <w:footnote w:id="179">
    <w:p w14:paraId="159F50AF" w14:textId="77777777" w:rsidR="005E3A00" w:rsidRDefault="005E3A00" w:rsidP="00C01A14">
      <w:pPr>
        <w:pStyle w:val="FootnoteText"/>
      </w:pPr>
      <w:r w:rsidRPr="006C45CA">
        <w:rPr>
          <w:vertAlign w:val="superscript"/>
        </w:rPr>
        <w:footnoteRef/>
      </w:r>
      <w:r>
        <w:t xml:space="preserve">  Section 1245 property is, inter alia, any personal property which is or has been property of a character subject to allowance for depreciation provided in § 167.  § 1245(a)(3).</w:t>
      </w:r>
    </w:p>
  </w:footnote>
  <w:footnote w:id="180">
    <w:p w14:paraId="1BE71867" w14:textId="6A3EE27C" w:rsidR="005E3A00" w:rsidRDefault="005E3A00" w:rsidP="00C01A14">
      <w:pPr>
        <w:pStyle w:val="FootnoteText"/>
      </w:pPr>
      <w:r>
        <w:rPr>
          <w:rStyle w:val="FootnoteReference"/>
        </w:rPr>
        <w:footnoteRef/>
      </w:r>
      <w:r>
        <w:t xml:space="preserve">  As recently as tax year 1992, the limit was $10,000.  Obviously § 179 serves a different purpose than it did when it was enacted.</w:t>
      </w:r>
    </w:p>
  </w:footnote>
  <w:footnote w:id="181">
    <w:p w14:paraId="0B9FF532" w14:textId="0983A5D0" w:rsidR="005E3A00" w:rsidRDefault="005E3A00" w:rsidP="00C01A14">
      <w:pPr>
        <w:pStyle w:val="FootnoteText"/>
      </w:pPr>
      <w:r>
        <w:rPr>
          <w:rStyle w:val="FootnoteReference"/>
        </w:rPr>
        <w:footnoteRef/>
      </w:r>
      <w:r>
        <w:t xml:space="preserve">  There are many detailed definitions and conditions to § 168(k) that are more than we need to consider at this point.</w:t>
      </w:r>
      <w:r>
        <w:rPr>
          <w:szCs w:val="24"/>
        </w:rPr>
        <w:t xml:space="preserve">  You should understand that Congress has used “bonus” depreciation as a tool of stimulating the economy and that</w:t>
      </w:r>
      <w:r>
        <w:t xml:space="preserve"> Congress has regularly extended the applicability of § 168(k).</w:t>
      </w:r>
    </w:p>
  </w:footnote>
  <w:footnote w:id="182">
    <w:p w14:paraId="128E4779" w14:textId="1A7CCC38" w:rsidR="005E3A00" w:rsidRDefault="005E3A00" w:rsidP="00C01A14">
      <w:pPr>
        <w:pStyle w:val="FootnoteText"/>
      </w:pPr>
      <w:r>
        <w:rPr>
          <w:rStyle w:val="FootnoteReference"/>
        </w:rPr>
        <w:footnoteRef/>
      </w:r>
      <w:r>
        <w:t xml:space="preserve">  The Tax Cuts and Jobs Act deleted “computer and peripheral equipment” from the list of “listed property.”</w:t>
      </w:r>
    </w:p>
  </w:footnote>
  <w:footnote w:id="183">
    <w:p w14:paraId="7758AB4B" w14:textId="2ACC344A" w:rsidR="005E3A00" w:rsidRPr="00E43748" w:rsidRDefault="005E3A00" w:rsidP="00C01A14">
      <w:pPr>
        <w:pStyle w:val="FootnoteText"/>
      </w:pPr>
      <w:r>
        <w:rPr>
          <w:rStyle w:val="FootnoteReference"/>
        </w:rPr>
        <w:footnoteRef/>
      </w:r>
      <w:r>
        <w:t xml:space="preserve">  The sum of the amounts in § 280F(a)(1)(A) for 2018 is $41,360.  This figure is subject to adjustment for inflation. § 280F(d)(7).  For learning purposes, we will ignore such adjustments.  In addition, we will ignore the bonus adjustment that § 168(k)(2)(F) temporarily permits.  </w:t>
      </w:r>
      <w:r>
        <w:rPr>
          <w:i/>
          <w:iCs/>
        </w:rPr>
        <w:t>See generally</w:t>
      </w:r>
      <w:r>
        <w:t xml:space="preserve"> Rev. Proc. 2022-17, 2022-13 I.R.B. 930.</w:t>
      </w:r>
    </w:p>
  </w:footnote>
  <w:footnote w:id="184">
    <w:p w14:paraId="512F1148" w14:textId="56BA6069" w:rsidR="005E3A00" w:rsidRDefault="005E3A00" w:rsidP="00C01A14">
      <w:pPr>
        <w:pStyle w:val="FootnoteText"/>
      </w:pPr>
      <w:r>
        <w:rPr>
          <w:rStyle w:val="FootnoteReference"/>
        </w:rPr>
        <w:footnoteRef/>
      </w:r>
      <w:r>
        <w:t xml:space="preserve">   Corporations do not benefit from a standard deduction.  They incur no “personal” expenses from which a deduction from taxable income should be allowed.</w:t>
      </w:r>
    </w:p>
  </w:footnote>
  <w:footnote w:id="185">
    <w:p w14:paraId="1FB0613F" w14:textId="38DA2E4D" w:rsidR="005E3A00" w:rsidRDefault="005E3A00" w:rsidP="00C01A14">
      <w:pPr>
        <w:pStyle w:val="FootnoteText"/>
      </w:pPr>
      <w:r>
        <w:rPr>
          <w:rStyle w:val="FootnoteReference"/>
        </w:rPr>
        <w:footnoteRef/>
      </w:r>
      <w:r>
        <w:t xml:space="preserve">  To illustrate:  Suppose that taxpayer spends $1000 on a benefit.  The expense might be deductible, or it might be creditable.  In the table, compare the </w:t>
      </w:r>
      <w:r w:rsidRPr="001B528C">
        <w:rPr>
          <w:i/>
        </w:rPr>
        <w:t>net</w:t>
      </w:r>
      <w:r>
        <w:t xml:space="preserve"> </w:t>
      </w:r>
      <w:r>
        <w:rPr>
          <w:i/>
        </w:rPr>
        <w:t>cost</w:t>
      </w:r>
      <w:r>
        <w:t xml:space="preserve"> to taxpayers in different tax brackets of the benefit when its cost is deductible or 20% of its cost is creditable.  If the Code provides for a deduction, which taxpayers pay more for the benefit and which taxpayers pay less?</w:t>
      </w:r>
    </w:p>
    <w:p w14:paraId="4C8F713F" w14:textId="77777777" w:rsidR="005E3A00" w:rsidRPr="00576ED7" w:rsidRDefault="005E3A00" w:rsidP="001B528C">
      <w:pPr>
        <w:widowControl w:val="0"/>
        <w:jc w:val="both"/>
        <w:rPr>
          <w:szCs w:val="24"/>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5E3A00" w:rsidRPr="00730DC9" w14:paraId="60E190D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F8630A"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FC58B8"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E43568"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Net Cost of Benefit with 20% Tax Credit</w:t>
            </w:r>
          </w:p>
        </w:tc>
      </w:tr>
      <w:tr w:rsidR="005E3A00" w:rsidRPr="00730DC9" w14:paraId="57A0C50D"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87ECC44"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6F3B13"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3A10BC"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$800</w:t>
            </w:r>
          </w:p>
        </w:tc>
      </w:tr>
      <w:tr w:rsidR="005E3A00" w:rsidRPr="00730DC9" w14:paraId="176B6625"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B46BDF"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12%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9B3649"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7E540D"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$800</w:t>
            </w:r>
          </w:p>
        </w:tc>
      </w:tr>
      <w:tr w:rsidR="005E3A00" w:rsidRPr="00730DC9" w14:paraId="3B4D4E8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3A50BE"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22%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E383E72"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$780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C088CE"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$800</w:t>
            </w:r>
          </w:p>
        </w:tc>
      </w:tr>
      <w:tr w:rsidR="005E3A00" w:rsidRPr="00730DC9" w14:paraId="1260C4F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FCA8F73"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24%</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8EDF2AA"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$760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832CF7"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$800</w:t>
            </w:r>
          </w:p>
        </w:tc>
      </w:tr>
      <w:tr w:rsidR="005E3A00" w:rsidRPr="00730DC9" w14:paraId="2568527F"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710B47"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32%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CA6A92"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$680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6763B0"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$800</w:t>
            </w:r>
          </w:p>
        </w:tc>
      </w:tr>
      <w:tr w:rsidR="005E3A00" w:rsidRPr="00730DC9" w14:paraId="646B166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3199D8"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E7C6CA"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C20CA0"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$800</w:t>
            </w:r>
          </w:p>
        </w:tc>
      </w:tr>
      <w:tr w:rsidR="005E3A00" w:rsidRPr="00730DC9" w14:paraId="0A43F787"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B47B480"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37%</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E48418"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$630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1AC4E48" w14:textId="77777777" w:rsidR="005E3A00" w:rsidRPr="00730DC9" w:rsidRDefault="005E3A00" w:rsidP="001B528C">
            <w:pPr>
              <w:keepNext/>
              <w:keepLines/>
              <w:widowControl w:val="0"/>
              <w:jc w:val="both"/>
              <w:rPr>
                <w:rFonts w:ascii="Garamond" w:hAnsi="Garamond"/>
                <w:sz w:val="20"/>
              </w:rPr>
            </w:pPr>
            <w:r w:rsidRPr="00730DC9">
              <w:rPr>
                <w:rFonts w:ascii="Garamond" w:hAnsi="Garamond"/>
                <w:sz w:val="20"/>
              </w:rPr>
              <w:t>$800</w:t>
            </w:r>
          </w:p>
        </w:tc>
      </w:tr>
    </w:tbl>
    <w:p w14:paraId="6C7BA193" w14:textId="77777777" w:rsidR="005E3A00" w:rsidRPr="00730DC9" w:rsidRDefault="005E3A00" w:rsidP="00C01A14">
      <w:pPr>
        <w:pStyle w:val="FootnoteText"/>
      </w:pPr>
    </w:p>
  </w:footnote>
  <w:footnote w:id="186">
    <w:p w14:paraId="5DF272B2" w14:textId="40E29DED" w:rsidR="005E3A00" w:rsidRPr="00ED095F" w:rsidRDefault="005E3A00" w:rsidP="00C01A14">
      <w:pPr>
        <w:pStyle w:val="FootnoteText"/>
      </w:pPr>
      <w:r>
        <w:rPr>
          <w:rStyle w:val="FootnoteReference"/>
        </w:rPr>
        <w:footnoteRef/>
      </w:r>
      <w:r>
        <w:t xml:space="preserve">  </w:t>
      </w:r>
      <w:r>
        <w:rPr>
          <w:i/>
        </w:rPr>
        <w:t>See</w:t>
      </w:r>
      <w:r>
        <w:t xml:space="preserve"> </w:t>
      </w:r>
      <w:bookmarkStart w:id="101" w:name="_Hlk511139312"/>
      <w:r>
        <w:t xml:space="preserve">§ 163(h)(3)(F)(i) (disallowing deduction for home equity indebtedness; capping interest on new acquisition debt to indebtedness of $750,000 ($375,000 for married, filing separate return)); § 165(h)(5) (limiting personal casualty loss deduction to losses incurred in Federally declared disaster); § 217 (disallowing deductions of moving expenses, </w:t>
      </w:r>
      <w:r>
        <w:rPr>
          <w:i/>
        </w:rPr>
        <w:t>see also</w:t>
      </w:r>
      <w:r>
        <w:t xml:space="preserve"> § 132(g)(2))</w:t>
      </w:r>
      <w:bookmarkEnd w:id="101"/>
      <w:r>
        <w:t>; § 67(g) (disallowing “miscellaneous deductions” otherwise subject to a 2%-of-AGI floor, which include employee trade or business expenses and the expenses paid or incurred for production of income or to hold property for the production of income (§ 212)).</w:t>
      </w:r>
    </w:p>
  </w:footnote>
  <w:footnote w:id="187">
    <w:p w14:paraId="3926FEE4" w14:textId="1C23450C" w:rsidR="005E3A00" w:rsidRDefault="005E3A00" w:rsidP="00C01A14">
      <w:pPr>
        <w:pStyle w:val="FootnoteText"/>
      </w:pPr>
      <w:r>
        <w:rPr>
          <w:rStyle w:val="FootnoteReference"/>
        </w:rPr>
        <w:footnoteRef/>
      </w:r>
      <w:r>
        <w:t xml:space="preserve">  For all but the highest income earners, the tax cuts were not “epic” or the “biggest in history” as the President claimed.</w:t>
      </w:r>
    </w:p>
  </w:footnote>
  <w:footnote w:id="188">
    <w:p w14:paraId="280D3DB5" w14:textId="0596241D" w:rsidR="005E3A00" w:rsidRDefault="005E3A00" w:rsidP="00900B07">
      <w:pPr>
        <w:pStyle w:val="FootnoteText"/>
      </w:pPr>
      <w:r>
        <w:rPr>
          <w:rStyle w:val="FootnoteReference"/>
        </w:rPr>
        <w:footnoteRef/>
      </w:r>
      <w:r>
        <w:t xml:space="preserve">  Among the provisions that we do not cover are § 163(h)’s allowance of a deduction for home mortgage interest and §§ 221/62(a)(17)’s deduction of $2500 of interest paid on education loans (a § 62 deduction) which is subject to an income phaseout. A deduction of interest paid on home equity indebtedness has been suspended until 2026. § 163(h)(3)(F)(i)(I). The deduction of interest paid on acquisition indebtedness has been temporarily limited to the interest paid on $750,000 of indebtedness rather than $1,000,000 of indebtedness. § 163(h)(3)(F)(i)(II).</w:t>
      </w:r>
    </w:p>
  </w:footnote>
  <w:footnote w:id="189">
    <w:p w14:paraId="1F050A2B" w14:textId="77777777" w:rsidR="005E3A00" w:rsidRDefault="005E3A00" w:rsidP="00C01A14">
      <w:pPr>
        <w:pStyle w:val="FootnoteText"/>
      </w:pPr>
      <w:r w:rsidRPr="006C45CA">
        <w:rPr>
          <w:vertAlign w:val="superscript"/>
        </w:rPr>
        <w:footnoteRef/>
      </w:r>
      <w:r>
        <w:t xml:space="preserve">  </w:t>
      </w:r>
      <w:r>
        <w:rPr>
          <w:i/>
        </w:rPr>
        <w:t>See</w:t>
      </w:r>
      <w:r>
        <w:t xml:space="preserve"> National Federation of Business v. Sebelius, 567 U.S. 519, 567 (2012) (Congress may shape individual decisions through exercise of taxing power).</w:t>
      </w:r>
    </w:p>
  </w:footnote>
  <w:footnote w:id="190">
    <w:p w14:paraId="1F63DD0E" w14:textId="77777777" w:rsidR="005E3A00" w:rsidRDefault="005E3A00" w:rsidP="00C01A14">
      <w:pPr>
        <w:pStyle w:val="FootnoteText"/>
      </w:pPr>
      <w:r w:rsidRPr="006C45CA">
        <w:rPr>
          <w:vertAlign w:val="superscript"/>
        </w:rPr>
        <w:footnoteRef/>
      </w:r>
      <w:r>
        <w:t xml:space="preserve">  </w:t>
      </w:r>
      <w:r>
        <w:rPr>
          <w:i/>
        </w:rPr>
        <w:t>See</w:t>
      </w:r>
      <w:r>
        <w:t xml:space="preserve"> § 501(a).</w:t>
      </w:r>
    </w:p>
  </w:footnote>
  <w:footnote w:id="191">
    <w:p w14:paraId="552415DC" w14:textId="77777777" w:rsidR="005E3A00" w:rsidRDefault="005E3A00" w:rsidP="00C01A14">
      <w:pPr>
        <w:pStyle w:val="FootnoteText"/>
      </w:pPr>
      <w:r w:rsidRPr="006C45CA">
        <w:rPr>
          <w:vertAlign w:val="superscript"/>
        </w:rPr>
        <w:footnoteRef/>
      </w:r>
      <w:r>
        <w:t xml:space="preserve">  Unlike the exclusion from gross income for interest income derived from state and municipal bonds, the market for “capital gain” property does not drive the price down to reflect the tax benefits of owning such property.</w:t>
      </w:r>
    </w:p>
  </w:footnote>
  <w:footnote w:id="192">
    <w:p w14:paraId="64678677" w14:textId="331B3159" w:rsidR="005E3A00" w:rsidRDefault="005E3A00" w:rsidP="00C01A14">
      <w:pPr>
        <w:pStyle w:val="FootnoteText"/>
      </w:pPr>
      <w:r w:rsidRPr="006C45CA">
        <w:rPr>
          <w:vertAlign w:val="superscript"/>
        </w:rPr>
        <w:footnoteRef/>
      </w:r>
      <w:r>
        <w:t xml:space="preserve">  This paragraph is a generalization and omits a daunting number of details that a course in non-profit organizations might cover.  We are not going to summarize rules governing contributions of “qualified conservation easements,” amounts paid to maintain certain students as members of the taxpayer’s household, or other more narrowly-focused rules.</w:t>
      </w:r>
    </w:p>
  </w:footnote>
  <w:footnote w:id="193">
    <w:p w14:paraId="729E727F" w14:textId="77777777" w:rsidR="005E3A00" w:rsidRDefault="005E3A00" w:rsidP="00C01A14">
      <w:pPr>
        <w:pStyle w:val="FootnoteText"/>
      </w:pPr>
      <w:r w:rsidRPr="006C45CA">
        <w:rPr>
          <w:vertAlign w:val="superscript"/>
        </w:rPr>
        <w:footnoteRef/>
      </w:r>
      <w:r>
        <w:t xml:space="preserve">  </w:t>
      </w:r>
      <w:r>
        <w:rPr>
          <w:i/>
        </w:rPr>
        <w:t>Id.</w:t>
      </w:r>
    </w:p>
  </w:footnote>
  <w:footnote w:id="194">
    <w:p w14:paraId="439B6839" w14:textId="3540E126" w:rsidR="005E3A00" w:rsidRDefault="005E3A00" w:rsidP="00C01A14">
      <w:pPr>
        <w:pStyle w:val="FootnoteText"/>
      </w:pPr>
      <w:r>
        <w:rPr>
          <w:rStyle w:val="FootnoteReference"/>
        </w:rPr>
        <w:footnoteRef/>
      </w:r>
      <w:r>
        <w:t xml:space="preserve">  The limit is otherwise 50%.  Tax Cuts and Jobs Act temporarily increased the limit to 60% for cash contributions.  Section 170 had suspended temporarily the 50% limit for cash contributions to organizations providing relief in named hurricane and wildfire areas.  The Tax Cuts and Jobs Act limit does not depend upon providing relief from particular disasters.</w:t>
      </w:r>
    </w:p>
  </w:footnote>
  <w:footnote w:id="195">
    <w:p w14:paraId="3BFA36BD" w14:textId="150A4307" w:rsidR="005E3A00" w:rsidRPr="008C7F11" w:rsidRDefault="005E3A00" w:rsidP="00C01A14">
      <w:pPr>
        <w:pStyle w:val="FootnoteText"/>
      </w:pPr>
      <w:r>
        <w:rPr>
          <w:rStyle w:val="FootnoteReference"/>
        </w:rPr>
        <w:footnoteRef/>
      </w:r>
      <w:r>
        <w:t xml:space="preserve">  </w:t>
      </w:r>
      <w:r>
        <w:rPr>
          <w:i/>
        </w:rPr>
        <w:t>See</w:t>
      </w:r>
      <w:r>
        <w:t xml:space="preserve"> Brad Bedingfield &amp; Nancy Dempze, </w:t>
      </w:r>
      <w:r>
        <w:rPr>
          <w:i/>
        </w:rPr>
        <w:t>The Disappearing 60% Deduction – New Charitable Giving Limits Are Not as Generous as They Appear</w:t>
      </w:r>
      <w:r>
        <w:t xml:space="preserve">, </w:t>
      </w:r>
      <w:r>
        <w:rPr>
          <w:smallCaps/>
        </w:rPr>
        <w:t>Taxation of Exempts</w:t>
      </w:r>
      <w:r>
        <w:t xml:space="preserve"> 36-41 (Sept.-Oct. 2018) (explaining contribution limit under TCJA).</w:t>
      </w:r>
    </w:p>
  </w:footnote>
  <w:footnote w:id="196">
    <w:p w14:paraId="0912B6F2" w14:textId="45BA1D50" w:rsidR="005E3A00" w:rsidRDefault="005E3A00" w:rsidP="00C01A14">
      <w:pPr>
        <w:pStyle w:val="FootnoteText"/>
      </w:pPr>
      <w:r>
        <w:rPr>
          <w:rStyle w:val="FootnoteReference"/>
        </w:rPr>
        <w:footnoteRef/>
      </w:r>
      <w:r>
        <w:t xml:space="preserve">  Stated differently, the contributions to organizations with a higher rank on the list reduce dollar for dollar the limits applicable to contributions to organizations with a lower rank on the list.</w:t>
      </w:r>
    </w:p>
  </w:footnote>
  <w:footnote w:id="197">
    <w:p w14:paraId="3BD65D31" w14:textId="77777777" w:rsidR="005E3A00" w:rsidRDefault="005E3A00" w:rsidP="00C01A14">
      <w:pPr>
        <w:pStyle w:val="FootnoteText"/>
      </w:pPr>
      <w:r>
        <w:rPr>
          <w:rStyle w:val="FootnoteReference"/>
        </w:rPr>
        <w:footnoteRef/>
      </w:r>
      <w:r>
        <w:t xml:space="preserve">  There are other devices by which taxpayers and/or their employers can fund a pension.  The mechanics of these devices will fall into one of these patterns.  We defer consideration of them to a course on pension planning.</w:t>
      </w:r>
    </w:p>
  </w:footnote>
  <w:footnote w:id="198">
    <w:p w14:paraId="7CCC15E8" w14:textId="6CC50F9D" w:rsidR="005E3A00" w:rsidRPr="00695DC2" w:rsidRDefault="005E3A00" w:rsidP="00C01A14">
      <w:pPr>
        <w:pStyle w:val="FootnoteText"/>
      </w:pPr>
      <w:r>
        <w:rPr>
          <w:rStyle w:val="FootnoteReference"/>
        </w:rPr>
        <w:footnoteRef/>
      </w:r>
      <w:r>
        <w:t xml:space="preserve">  Recall that in </w:t>
      </w:r>
      <w:r>
        <w:rPr>
          <w:i/>
        </w:rPr>
        <w:t>Horst</w:t>
      </w:r>
      <w:r>
        <w:t>, taxpayer failed in his effort to execute such an inter-generational transfer of tax burdens.  Taxpayer Horst’s technique of tax-burden-shifting has become a tool to encourage funding education expenses.</w:t>
      </w:r>
    </w:p>
  </w:footnote>
  <w:footnote w:id="199">
    <w:p w14:paraId="4E47B795" w14:textId="53E36785" w:rsidR="005E3A00" w:rsidRPr="000C4A60" w:rsidRDefault="005E3A00" w:rsidP="00C01A14">
      <w:pPr>
        <w:pStyle w:val="FootnoteText"/>
      </w:pPr>
      <w:r>
        <w:rPr>
          <w:rStyle w:val="FootnoteReference"/>
        </w:rPr>
        <w:footnoteRef/>
      </w:r>
      <w:r>
        <w:t xml:space="preserve">  States may not deny same-sex couples the right to marry. </w:t>
      </w:r>
      <w:r>
        <w:rPr>
          <w:i/>
        </w:rPr>
        <w:t>See</w:t>
      </w:r>
      <w:r>
        <w:t xml:space="preserve"> Obergefell v. Hodges, 576 U.S. 644, 675-76, (2015) (fundamental liberty as well as Due Process and Equal Protection rights).</w:t>
      </w:r>
    </w:p>
  </w:footnote>
  <w:footnote w:id="200">
    <w:p w14:paraId="66298DF6" w14:textId="25EF7DBE" w:rsidR="005E3A00" w:rsidRPr="00E07302" w:rsidRDefault="005E3A00" w:rsidP="00C01A14">
      <w:pPr>
        <w:pStyle w:val="FootnoteText"/>
      </w:pPr>
      <w:r>
        <w:rPr>
          <w:rStyle w:val="FootnoteReference"/>
        </w:rPr>
        <w:footnoteRef/>
      </w:r>
      <w:r>
        <w:t xml:space="preserve">  For tax years 2018 to 2025, the personal exemption amount is zero.  § 151(d)(5)(A).  However, for purposes of determining dependency, the personal exemption amount is not taken into account.  § 151(d)(5)(B).  For tax year 2023, the personal exemption amount is $4700.  Rev. Proc. 2022-38, § 3.24.  The same exemption amount will apply in determining eligibility for the $500 credit for a dependent other than a “qualifying child,” § 24(h)(4)(A), and in determining whether a taxpayer is a “head of household.”   § 2(b)(1)(A)(ii).  </w:t>
      </w:r>
      <w:r>
        <w:rPr>
          <w:i/>
          <w:iCs/>
        </w:rPr>
        <w:t>See generally</w:t>
      </w:r>
      <w:r>
        <w:t xml:space="preserve"> I.R.S. Notice 2018-70, 2018-38 I.R.B. 441 (“Guidance on Qualifying Relative and the Exemption Amount”).</w:t>
      </w:r>
    </w:p>
  </w:footnote>
  <w:footnote w:id="201">
    <w:p w14:paraId="633816CB" w14:textId="77777777" w:rsidR="005E3A00" w:rsidRDefault="005E3A00" w:rsidP="00C01A14">
      <w:pPr>
        <w:pStyle w:val="FootnoteText"/>
      </w:pPr>
      <w:r w:rsidRPr="006C45CA">
        <w:rPr>
          <w:vertAlign w:val="superscript"/>
        </w:rPr>
        <w:footnoteRef/>
      </w:r>
      <w:r>
        <w:t xml:space="preserve">  We defer discussion of some of these presumptions to more advanced courses.  </w:t>
      </w:r>
      <w:r>
        <w:rPr>
          <w:i/>
        </w:rPr>
        <w:t>See</w:t>
      </w:r>
      <w:r>
        <w:t xml:space="preserve"> § 318.</w:t>
      </w:r>
    </w:p>
  </w:footnote>
  <w:footnote w:id="202">
    <w:p w14:paraId="79CF5052"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203">
    <w:p w14:paraId="21494D2E" w14:textId="77777777" w:rsidR="005E3A00" w:rsidRDefault="005E3A00" w:rsidP="00C01A14">
      <w:pPr>
        <w:pStyle w:val="FootnoteText"/>
      </w:pPr>
      <w:r w:rsidRPr="006C45CA">
        <w:rPr>
          <w:vertAlign w:val="superscript"/>
        </w:rPr>
        <w:footnoteRef/>
      </w:r>
      <w:r>
        <w:t xml:space="preserve">  </w:t>
      </w:r>
      <w:r w:rsidRPr="00E11CC3">
        <w:rPr>
          <w:i/>
        </w:rPr>
        <w:t>Farid-es-Sultaneh</w:t>
      </w:r>
      <w:r>
        <w:t xml:space="preserve"> examined some of these same questions in the pre-marriage context.</w:t>
      </w:r>
    </w:p>
  </w:footnote>
  <w:footnote w:id="204">
    <w:p w14:paraId="5486B52A" w14:textId="77777777" w:rsidR="005E3A00" w:rsidRPr="00732E55" w:rsidRDefault="005E3A00" w:rsidP="00816744">
      <w:pPr>
        <w:spacing w:after="120"/>
        <w:jc w:val="both"/>
        <w:rPr>
          <w:rFonts w:ascii="Garamond" w:hAnsi="Garamond"/>
          <w:sz w:val="20"/>
        </w:rPr>
      </w:pPr>
      <w:r w:rsidRPr="00732E55">
        <w:rPr>
          <w:rStyle w:val="FootnoteReference"/>
          <w:rFonts w:ascii="Garamond" w:hAnsi="Garamond"/>
          <w:sz w:val="20"/>
        </w:rPr>
        <w:footnoteRef/>
      </w:r>
      <w:r w:rsidRPr="00732E55">
        <w:rPr>
          <w:rFonts w:ascii="Garamond" w:hAnsi="Garamond"/>
          <w:sz w:val="20"/>
        </w:rPr>
        <w:t xml:space="preserve">  The rationale for the rule was set forth in </w:t>
      </w:r>
      <w:r w:rsidRPr="00732E55">
        <w:rPr>
          <w:rFonts w:ascii="Garamond" w:hAnsi="Garamond"/>
          <w:i/>
          <w:iCs/>
          <w:sz w:val="20"/>
        </w:rPr>
        <w:t>Estate of Block v. Commissioner</w:t>
      </w:r>
      <w:r w:rsidRPr="00732E55">
        <w:rPr>
          <w:rFonts w:ascii="Garamond" w:hAnsi="Garamond"/>
          <w:sz w:val="20"/>
        </w:rPr>
        <w:t xml:space="preserve">, 39 B.T.A. 338, 341, affirmed sub nom. </w:t>
      </w:r>
      <w:r w:rsidRPr="00732E55">
        <w:rPr>
          <w:rFonts w:ascii="Garamond" w:hAnsi="Garamond"/>
          <w:i/>
          <w:iCs/>
          <w:sz w:val="20"/>
        </w:rPr>
        <w:t>Union Trust Co. v. Commissioner</w:t>
      </w:r>
      <w:r w:rsidRPr="00732E55">
        <w:rPr>
          <w:rFonts w:ascii="Garamond" w:hAnsi="Garamond"/>
          <w:sz w:val="20"/>
        </w:rPr>
        <w:t>, 111 F.2d 60 (7th Cir.), certiorari denied 311 U.S. 658:</w:t>
      </w:r>
    </w:p>
    <w:p w14:paraId="7D22B540" w14:textId="77777777" w:rsidR="005E3A00" w:rsidRPr="00732E55" w:rsidRDefault="005E3A00" w:rsidP="00816744">
      <w:pPr>
        <w:spacing w:after="120"/>
        <w:ind w:left="720"/>
        <w:jc w:val="both"/>
        <w:rPr>
          <w:rFonts w:ascii="Garamond" w:hAnsi="Garamond"/>
          <w:sz w:val="20"/>
        </w:rPr>
      </w:pPr>
      <w:r w:rsidRPr="00732E55">
        <w:rPr>
          <w:rFonts w:ascii="Garamond" w:hAnsi="Garamond"/>
          <w:sz w:val="20"/>
        </w:rPr>
        <w:t>“Income tax liability must be determined for annual periods on the basis of facts as they existed in each period. When recovery or some other event which is inconsistent with what has been done in the past occurs, adjustment must be made in reporting income for the year in which the change occurs.”</w:t>
      </w:r>
    </w:p>
    <w:p w14:paraId="6481C2A7" w14:textId="589D9615" w:rsidR="005E3A00" w:rsidRDefault="005E3A00" w:rsidP="00816744">
      <w:pPr>
        <w:spacing w:after="240"/>
        <w:jc w:val="both"/>
      </w:pPr>
      <w:r w:rsidRPr="00732E55">
        <w:rPr>
          <w:rFonts w:ascii="Garamond" w:hAnsi="Garamond"/>
          <w:sz w:val="20"/>
        </w:rPr>
        <w:t xml:space="preserve">See also </w:t>
      </w:r>
      <w:r w:rsidRPr="00732E55">
        <w:rPr>
          <w:rFonts w:ascii="Garamond" w:hAnsi="Garamond"/>
          <w:i/>
          <w:iCs/>
          <w:sz w:val="20"/>
        </w:rPr>
        <w:t>Alice Phelan Sullivan Corp. v. Commissioner</w:t>
      </w:r>
      <w:r w:rsidRPr="00732E55">
        <w:rPr>
          <w:rFonts w:ascii="Garamond" w:hAnsi="Garamond"/>
          <w:sz w:val="20"/>
        </w:rPr>
        <w:t>, 381 F.2d 399, 402 n. 2 (Ct. Cl.).</w:t>
      </w:r>
    </w:p>
  </w:footnote>
  <w:footnote w:id="205">
    <w:p w14:paraId="2D0BCF4B" w14:textId="7AAE03A8" w:rsidR="005E3A00" w:rsidRDefault="005E3A00" w:rsidP="0087587F">
      <w:pPr>
        <w:spacing w:after="120"/>
        <w:jc w:val="both"/>
      </w:pPr>
      <w:r w:rsidRPr="00846605">
        <w:rPr>
          <w:rStyle w:val="FootnoteReference"/>
          <w:rFonts w:ascii="Garamond" w:hAnsi="Garamond"/>
          <w:sz w:val="20"/>
        </w:rPr>
        <w:footnoteRef/>
      </w:r>
      <w:r w:rsidRPr="00846605">
        <w:rPr>
          <w:rFonts w:ascii="Garamond" w:hAnsi="Garamond"/>
          <w:sz w:val="20"/>
        </w:rPr>
        <w:t xml:space="preserve">   See § 1.111-1(a)(2), Income Tax Regs.</w:t>
      </w:r>
    </w:p>
  </w:footnote>
  <w:footnote w:id="206">
    <w:p w14:paraId="613C9A6A" w14:textId="0077F89E" w:rsidR="005E3A00" w:rsidRDefault="005E3A00" w:rsidP="0087587F">
      <w:pPr>
        <w:spacing w:after="120"/>
        <w:jc w:val="both"/>
      </w:pPr>
      <w:r w:rsidRPr="00F31280">
        <w:rPr>
          <w:rStyle w:val="FootnoteReference"/>
          <w:rFonts w:ascii="Garamond" w:hAnsi="Garamond"/>
          <w:sz w:val="20"/>
        </w:rPr>
        <w:footnoteRef/>
      </w:r>
      <w:r w:rsidRPr="00F31280">
        <w:rPr>
          <w:rFonts w:ascii="Garamond" w:hAnsi="Garamond"/>
          <w:sz w:val="20"/>
        </w:rPr>
        <w:t xml:space="preserve">  In </w:t>
      </w:r>
      <w:r w:rsidRPr="00F31280">
        <w:rPr>
          <w:rFonts w:ascii="Garamond" w:hAnsi="Garamond"/>
          <w:i/>
          <w:iCs/>
          <w:sz w:val="20"/>
        </w:rPr>
        <w:t>Bear Mill Manufacturing Co. v. Commissioner</w:t>
      </w:r>
      <w:r w:rsidRPr="00F31280">
        <w:rPr>
          <w:rFonts w:ascii="Garamond" w:hAnsi="Garamond"/>
          <w:sz w:val="20"/>
        </w:rPr>
        <w:t xml:space="preserve">, 15 T.C. 703, and </w:t>
      </w:r>
      <w:r w:rsidRPr="00F31280">
        <w:rPr>
          <w:rFonts w:ascii="Garamond" w:hAnsi="Garamond"/>
          <w:i/>
          <w:iCs/>
          <w:sz w:val="20"/>
        </w:rPr>
        <w:t>Excelsior Printing Co. v. Commissioner</w:t>
      </w:r>
      <w:r w:rsidRPr="00F31280">
        <w:rPr>
          <w:rFonts w:ascii="Garamond" w:hAnsi="Garamond"/>
          <w:sz w:val="20"/>
        </w:rPr>
        <w:t>, 16 B.T.A. 886, it was held that there was a taxable recovery of a previously deducted bad debt when a third party, not a party to the loan transaction, and not otherwise legally obligated to repay the debt, made a transfer of property to the creditor with the intention that the debt be satisfied, and the creditor accepted it for the purpose the transferor intended. It should be noted that in both cases we found that the transferor did not intend to make a gift to the creditor.</w:t>
      </w:r>
    </w:p>
  </w:footnote>
  <w:footnote w:id="207">
    <w:p w14:paraId="1ED17EE2" w14:textId="59577FD7" w:rsidR="005E3A00" w:rsidRPr="00660549" w:rsidRDefault="005E3A00" w:rsidP="00660549">
      <w:pPr>
        <w:spacing w:after="120"/>
        <w:jc w:val="both"/>
        <w:rPr>
          <w:rFonts w:ascii="Garamond" w:hAnsi="Garamond"/>
          <w:sz w:val="20"/>
        </w:rPr>
      </w:pPr>
      <w:r w:rsidRPr="00660549">
        <w:rPr>
          <w:rStyle w:val="FootnoteReference"/>
          <w:rFonts w:ascii="Garamond" w:hAnsi="Garamond"/>
          <w:sz w:val="20"/>
        </w:rPr>
        <w:footnoteRef/>
      </w:r>
      <w:r w:rsidRPr="00660549">
        <w:rPr>
          <w:rFonts w:ascii="Garamond" w:hAnsi="Garamond"/>
          <w:sz w:val="20"/>
        </w:rPr>
        <w:t xml:space="preserve">  We do not consider the possible contention that proper application of the tax benefit rule would require a complete reversal of the deduction in the earlier year by including in income of the later year the full amount previously deducted upon complete restoration of the identical property which gave rise to the deduction.  Cf. </w:t>
      </w:r>
      <w:r w:rsidRPr="00660549">
        <w:rPr>
          <w:rFonts w:ascii="Garamond" w:hAnsi="Garamond"/>
          <w:i/>
          <w:iCs/>
          <w:sz w:val="20"/>
        </w:rPr>
        <w:t>Alice Phelan Sullivan Corp. v. Commissioner</w:t>
      </w:r>
      <w:r w:rsidRPr="00660549">
        <w:rPr>
          <w:rFonts w:ascii="Garamond" w:hAnsi="Garamond"/>
          <w:sz w:val="20"/>
        </w:rPr>
        <w:t xml:space="preserve">, 381 F.2d 399, 402 (Ct.Cl.). </w:t>
      </w:r>
      <w:r>
        <w:rPr>
          <w:rFonts w:ascii="Garamond" w:hAnsi="Garamond"/>
          <w:sz w:val="20"/>
        </w:rPr>
        <w:t>…</w:t>
      </w:r>
    </w:p>
    <w:p w14:paraId="249622AD" w14:textId="24744176" w:rsidR="005E3A00" w:rsidRDefault="005E3A00" w:rsidP="00C01A14">
      <w:pPr>
        <w:pStyle w:val="FootnoteText"/>
      </w:pPr>
    </w:p>
  </w:footnote>
  <w:footnote w:id="208">
    <w:p w14:paraId="71BC1CF7" w14:textId="77777777" w:rsidR="005E3A00" w:rsidRDefault="005E3A00" w:rsidP="00C01A14">
      <w:pPr>
        <w:pStyle w:val="FootnoteText"/>
      </w:pPr>
      <w:r w:rsidRPr="006C45CA">
        <w:rPr>
          <w:vertAlign w:val="superscript"/>
        </w:rPr>
        <w:footnoteRef/>
      </w:r>
      <w:r>
        <w:t xml:space="preserve">  The installment method does not apply to recognition of losses.</w:t>
      </w:r>
    </w:p>
  </w:footnote>
  <w:footnote w:id="209">
    <w:p w14:paraId="58B01C27" w14:textId="746AC7C6" w:rsidR="005E3A00" w:rsidRDefault="005E3A00" w:rsidP="00C01A14">
      <w:pPr>
        <w:pStyle w:val="FootnoteText"/>
      </w:pPr>
      <w:r>
        <w:rPr>
          <w:rStyle w:val="FootnoteReference"/>
        </w:rPr>
        <w:footnoteRef/>
      </w:r>
      <w:r>
        <w:t xml:space="preserve">  Section 453(e)(2)(B) names certain interests or transactions that would substantially diminish a risk of loss, i.e., the holding of a put with respect to the property (or similar property), the holding by another person of a right to acquire the property, or a short sale or any other transaction.</w:t>
      </w:r>
    </w:p>
  </w:footnote>
  <w:footnote w:id="210">
    <w:p w14:paraId="7734D7B6" w14:textId="7FAEF2C4" w:rsidR="005E3A00" w:rsidRPr="00473324" w:rsidRDefault="005E3A00" w:rsidP="00C01A14">
      <w:pPr>
        <w:pStyle w:val="FootnoteText"/>
      </w:pPr>
      <w:r w:rsidRPr="00473324">
        <w:rPr>
          <w:vertAlign w:val="superscript"/>
        </w:rPr>
        <w:footnoteRef/>
      </w:r>
      <w:r w:rsidRPr="00473324">
        <w:t xml:space="preserve">  [Before there was an income tax, there was no need to determine what the basis of property was.  Furthermore, it would be unfair to assess an income tax on a taxpayer based upon gain that occurred prior to the effective date of the income tax.  The Revenue Act of 1916 provided that for “purposes of ascertaining the gain from the sale or other disposition of property ... acquired before March 1, 1913, the fair market price or value of such property as of March 1, 1913 shall be the basis for determining the amount of such gain derived.”  Revenue Act of 1916, ch. 463, §2(c), 39 Stat. 756, 758 (1916).  Thus when the Court refers to the value of Mrs. Logan’s shares, it is also referencing the shares’ basis.]</w:t>
      </w:r>
    </w:p>
  </w:footnote>
  <w:footnote w:id="211">
    <w:p w14:paraId="41444F43" w14:textId="77777777" w:rsidR="005E3A00" w:rsidRPr="00473324" w:rsidRDefault="005E3A00" w:rsidP="00C01A14">
      <w:pPr>
        <w:pStyle w:val="FootnoteText"/>
      </w:pPr>
      <w:r w:rsidRPr="00473324">
        <w:rPr>
          <w:vertAlign w:val="superscript"/>
        </w:rPr>
        <w:footnoteRef/>
      </w:r>
      <w:r w:rsidRPr="00473324">
        <w:t xml:space="preserve">  If the sales agreement incorporates an arithmetic component that is not equal for all taxable years, basis is to be allocated in accordance with that arithmetic component.  Reg. § 15A.453-1(c)(3)(i).</w:t>
      </w:r>
    </w:p>
  </w:footnote>
  <w:footnote w:id="212">
    <w:p w14:paraId="58D68544"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A “future” entitles the holder to purchase the commodity in the future for a fixed price.</w:t>
      </w:r>
    </w:p>
  </w:footnote>
  <w:footnote w:id="213">
    <w:p w14:paraId="38C360F0" w14:textId="77777777" w:rsidR="005E3A00" w:rsidRDefault="005E3A00" w:rsidP="00C01A14">
      <w:pPr>
        <w:pStyle w:val="FootnoteText"/>
      </w:pPr>
      <w:r>
        <w:rPr>
          <w:rStyle w:val="FootnoteReference"/>
        </w:rPr>
        <w:footnoteRef/>
      </w:r>
      <w:r>
        <w:t xml:space="preserve">  At the time, corporate taxpayers enjoyed long term capital gain tax rates lower than the tax rates on their other income.</w:t>
      </w:r>
    </w:p>
  </w:footnote>
  <w:footnote w:id="214">
    <w:p w14:paraId="3A6AABDB" w14:textId="77777777" w:rsidR="005E3A00" w:rsidRDefault="005E3A00" w:rsidP="00C01A14">
      <w:pPr>
        <w:pStyle w:val="FootnoteText"/>
      </w:pPr>
      <w:r w:rsidRPr="006C45CA">
        <w:rPr>
          <w:vertAlign w:val="superscript"/>
        </w:rPr>
        <w:footnoteRef/>
      </w:r>
      <w:r w:rsidRPr="006C45CA">
        <w:rPr>
          <w:vertAlign w:val="superscript"/>
        </w:rPr>
        <w:t xml:space="preserve"> </w:t>
      </w:r>
      <w:r>
        <w:t xml:space="preserve"> One year is not more than one year.</w:t>
      </w:r>
    </w:p>
  </w:footnote>
  <w:footnote w:id="215">
    <w:p w14:paraId="294FD424" w14:textId="77777777" w:rsidR="005E3A00" w:rsidRDefault="005E3A00" w:rsidP="00C01A14">
      <w:pPr>
        <w:pStyle w:val="FootnoteText"/>
      </w:pPr>
      <w:r w:rsidRPr="006C45CA">
        <w:rPr>
          <w:vertAlign w:val="superscript"/>
        </w:rPr>
        <w:footnoteRef/>
      </w:r>
      <w:r>
        <w:t xml:space="preserve">  A corporation may claim losses from the sale or exchange of capital assets only to the extent of its capital gains.  § 1211(a).</w:t>
      </w:r>
    </w:p>
  </w:footnote>
  <w:footnote w:id="216">
    <w:p w14:paraId="768A2BE9" w14:textId="6FF91918" w:rsidR="005E3A00" w:rsidRDefault="005E3A00" w:rsidP="00C01A14">
      <w:pPr>
        <w:pStyle w:val="FootnoteText"/>
      </w:pPr>
      <w:r w:rsidRPr="006C45CA">
        <w:rPr>
          <w:vertAlign w:val="superscript"/>
        </w:rPr>
        <w:footnoteRef/>
      </w:r>
      <w:r>
        <w:t xml:space="preserve">  “Adjusted taxable income” equals: (taxable income) + (§ 1211(b) deduction) + (personal exemption deductions) − ((deductions allowed) − (gross income) [but not less than $0]).  § 1212(b)(2)(B).</w:t>
      </w:r>
    </w:p>
  </w:footnote>
  <w:footnote w:id="217">
    <w:p w14:paraId="2DC38ABF" w14:textId="4244B15F" w:rsidR="005E3A00" w:rsidRDefault="005E3A00" w:rsidP="00C01A14">
      <w:pPr>
        <w:pStyle w:val="FootnoteText"/>
      </w:pPr>
      <w:r>
        <w:rPr>
          <w:rStyle w:val="FootnoteReference"/>
        </w:rPr>
        <w:footnoteRef/>
      </w:r>
      <w:r>
        <w:t xml:space="preserve">  − $5000 + $3000 = − $2000.</w:t>
      </w:r>
    </w:p>
  </w:footnote>
  <w:footnote w:id="218">
    <w:p w14:paraId="41AE9A07" w14:textId="60555975" w:rsidR="005E3A00" w:rsidRDefault="005E3A00" w:rsidP="00C01A14">
      <w:pPr>
        <w:pStyle w:val="FootnoteText"/>
      </w:pPr>
      <w:r>
        <w:rPr>
          <w:rStyle w:val="FootnoteReference"/>
        </w:rPr>
        <w:footnoteRef/>
      </w:r>
      <w:r>
        <w:t xml:space="preserve">  − $8000 + $3000 = − $5000.</w:t>
      </w:r>
    </w:p>
  </w:footnote>
  <w:footnote w:id="219">
    <w:p w14:paraId="6257D3CF" w14:textId="77777777" w:rsidR="005E3A00" w:rsidRDefault="005E3A00" w:rsidP="00C01A14">
      <w:pPr>
        <w:pStyle w:val="FootnoteText"/>
      </w:pPr>
      <w:r w:rsidRPr="006C45CA">
        <w:rPr>
          <w:vertAlign w:val="superscript"/>
        </w:rPr>
        <w:footnoteRef/>
      </w:r>
      <w:r>
        <w:t xml:space="preserve">  For a spectacular application of this principle, </w:t>
      </w:r>
      <w:r>
        <w:rPr>
          <w:i/>
        </w:rPr>
        <w:t>see</w:t>
      </w:r>
      <w:r>
        <w:t xml:space="preserve"> </w:t>
      </w:r>
      <w:r w:rsidRPr="00284DD9">
        <w:t>United States v. Generes</w:t>
      </w:r>
      <w:r>
        <w:t>, 405 U.S. 93 (1972).</w:t>
      </w:r>
    </w:p>
  </w:footnote>
  <w:footnote w:id="220">
    <w:p w14:paraId="5E65A129" w14:textId="77777777" w:rsidR="005E3A00" w:rsidRDefault="005E3A00" w:rsidP="00C01A14">
      <w:pPr>
        <w:pStyle w:val="FootnoteText"/>
      </w:pPr>
      <w:r w:rsidRPr="006C45CA">
        <w:rPr>
          <w:vertAlign w:val="superscript"/>
        </w:rPr>
        <w:footnoteRef/>
      </w:r>
      <w:r>
        <w:t xml:space="preserve">  Section 11 imposes income taxes on corporations.</w:t>
      </w:r>
    </w:p>
  </w:footnote>
  <w:footnote w:id="221">
    <w:p w14:paraId="7BE4907C" w14:textId="77777777" w:rsidR="005E3A00" w:rsidRDefault="005E3A00" w:rsidP="00C01A14">
      <w:pPr>
        <w:pStyle w:val="FootnoteText"/>
      </w:pPr>
      <w:r w:rsidRPr="006C45CA">
        <w:rPr>
          <w:vertAlign w:val="superscript"/>
        </w:rP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222">
    <w:p w14:paraId="0A87E926" w14:textId="568FD4C1" w:rsidR="005E3A00" w:rsidRDefault="005E3A00" w:rsidP="00C01A14">
      <w:pPr>
        <w:pStyle w:val="FootnoteText"/>
      </w:pPr>
      <w:r w:rsidRPr="006C45CA">
        <w:rPr>
          <w:vertAlign w:val="superscript"/>
        </w:rPr>
        <w:footnoteRef/>
      </w:r>
      <w:r w:rsidRPr="006C45CA">
        <w:rPr>
          <w:vertAlign w:val="superscript"/>
        </w:rPr>
        <w:t xml:space="preserve"> </w:t>
      </w:r>
      <w:r>
        <w:rPr>
          <w:vertAlign w:val="superscript"/>
        </w:rPr>
        <w:t xml:space="preserve"> </w:t>
      </w:r>
      <w:r>
        <w:t>... as modified in § 1(</w:t>
      </w:r>
      <w:r>
        <w:rPr>
          <w:i/>
        </w:rPr>
        <w:t>i</w:t>
      </w:r>
      <w:r>
        <w:t xml:space="preserve">) and as indexed for inflation, </w:t>
      </w:r>
      <w:r>
        <w:rPr>
          <w:i/>
        </w:rPr>
        <w:t>id</w:t>
      </w:r>
      <w:r>
        <w:t>.</w:t>
      </w:r>
    </w:p>
  </w:footnote>
  <w:footnote w:id="223">
    <w:p w14:paraId="1B081346" w14:textId="66E1DBC8" w:rsidR="005E3A00" w:rsidRDefault="005E3A00" w:rsidP="00C01A14">
      <w:pPr>
        <w:pStyle w:val="FootnoteText"/>
      </w:pPr>
      <w:r w:rsidRPr="006C45CA">
        <w:rPr>
          <w:vertAlign w:val="superscript"/>
        </w:rPr>
        <w:footnoteRef/>
      </w:r>
      <w:r>
        <w:t xml:space="preserve">  ... and estates and trusts.</w:t>
      </w:r>
    </w:p>
  </w:footnote>
  <w:footnote w:id="224">
    <w:p w14:paraId="1FD82E50" w14:textId="4555D670" w:rsidR="005E3A00" w:rsidRDefault="005E3A00" w:rsidP="00C01A14">
      <w:pPr>
        <w:pStyle w:val="FootnoteText"/>
      </w:pPr>
      <w:r>
        <w:rPr>
          <w:rStyle w:val="FootnoteReference"/>
        </w:rPr>
        <w:footnoteRef/>
      </w:r>
      <w:r>
        <w:t xml:space="preserve">  In other years, the tax rate on “adjusted net capital gain” has depended on taxpayer’s </w:t>
      </w:r>
      <w:r w:rsidRPr="0011736E">
        <w:rPr>
          <w:i/>
        </w:rPr>
        <w:t>marginal tax bracket</w:t>
      </w:r>
      <w:r>
        <w:t xml:space="preserve"> otherwise applicable to all his “taxable income.”</w:t>
      </w:r>
    </w:p>
  </w:footnote>
  <w:footnote w:id="225">
    <w:p w14:paraId="43756A49" w14:textId="091066F9" w:rsidR="005E3A00" w:rsidRDefault="005E3A00" w:rsidP="00C01A14">
      <w:pPr>
        <w:pStyle w:val="FootnoteText"/>
      </w:pPr>
      <w:r>
        <w:rPr>
          <w:rStyle w:val="FootnoteReference"/>
        </w:rPr>
        <w:footnoteRef/>
      </w:r>
      <w:r>
        <w:t xml:space="preserve">  I.e., the amount of a taxpayer’s “taxable income” below which he pays a tax of 0% on his “adjusted net capital gain” income.</w:t>
      </w:r>
    </w:p>
  </w:footnote>
  <w:footnote w:id="226">
    <w:p w14:paraId="0A7B4758" w14:textId="554B2198" w:rsidR="005E3A00" w:rsidRDefault="005E3A00" w:rsidP="00C01A14">
      <w:pPr>
        <w:pStyle w:val="FootnoteText"/>
      </w:pPr>
      <w:r>
        <w:rPr>
          <w:rStyle w:val="FootnoteReference"/>
        </w:rPr>
        <w:footnoteRef/>
      </w:r>
      <w:r>
        <w:t xml:space="preserve">  I.e., the amount of a taxpayer’s “taxable income” below which he pays a tax of 15% on his “adjusted net capital gain” income.</w:t>
      </w:r>
    </w:p>
  </w:footnote>
  <w:footnote w:id="227">
    <w:p w14:paraId="366C9FC2" w14:textId="3E549478" w:rsidR="005E3A00" w:rsidRDefault="005E3A00" w:rsidP="00C01A14">
      <w:pPr>
        <w:pStyle w:val="FootnoteText"/>
      </w:pPr>
      <w:r>
        <w:rPr>
          <w:rStyle w:val="FootnoteReference"/>
        </w:rPr>
        <w:footnoteRef/>
      </w:r>
      <w:r>
        <w:t xml:space="preserve">  I.e., those taxpayers whose modified adjusted gross income exceeds $250,000 in the case of taxpayers married filing jointly, half that amount in the case of married taxpayers filing separately, and $200,000 in the case of all other taxpayers – to the extent of the excess.  § 1411(b).  </w:t>
      </w:r>
    </w:p>
  </w:footnote>
  <w:footnote w:id="228">
    <w:p w14:paraId="0039B670" w14:textId="77777777" w:rsidR="005E3A00" w:rsidRDefault="005E3A00" w:rsidP="00C01A14">
      <w:pPr>
        <w:pStyle w:val="FootnoteText"/>
      </w:pPr>
      <w:r>
        <w:rPr>
          <w:rStyle w:val="FootnoteReference"/>
        </w:rPr>
        <w:footnoteRef/>
      </w:r>
      <w:r>
        <w:t xml:space="preserve">  … unless a taxpayer’s modified AGI (as defined) less a threshold amount is less.</w:t>
      </w:r>
    </w:p>
  </w:footnote>
  <w:footnote w:id="229">
    <w:p w14:paraId="41189BD0" w14:textId="77777777" w:rsidR="005E3A00" w:rsidRDefault="005E3A00" w:rsidP="00C01A14">
      <w:pPr>
        <w:pStyle w:val="FootnoteText"/>
      </w:pPr>
      <w:r w:rsidRPr="006C45CA">
        <w:rPr>
          <w:vertAlign w:val="superscript"/>
        </w:rPr>
        <w:footnoteRef/>
      </w:r>
      <w:r>
        <w:t xml:space="preserve">  Taxpayers could engage in such systematic mismatching prior to 1962.</w:t>
      </w:r>
    </w:p>
  </w:footnote>
  <w:footnote w:id="230">
    <w:p w14:paraId="681E4C15" w14:textId="77777777" w:rsidR="005E3A00" w:rsidRDefault="005E3A00" w:rsidP="00C01A14">
      <w:pPr>
        <w:pStyle w:val="FootnoteText"/>
      </w:pPr>
      <w:r w:rsidRPr="006C45CA">
        <w:rPr>
          <w:vertAlign w:val="superscript"/>
        </w:rPr>
        <w:footnoteRef/>
      </w:r>
      <w:r>
        <w:t xml:space="preserve">  Congress enacted § 1245 in 1962.  Revenue Act of 1962, P.L. 87-834, § 13(a).</w:t>
      </w:r>
    </w:p>
  </w:footnote>
  <w:footnote w:id="231">
    <w:p w14:paraId="6D59C1D4" w14:textId="77777777" w:rsidR="005E3A00" w:rsidRDefault="005E3A00" w:rsidP="00C01A14">
      <w:pPr>
        <w:pStyle w:val="FootnoteText"/>
      </w:pPr>
      <w:r w:rsidRPr="006C45CA">
        <w:rPr>
          <w:vertAlign w:val="superscript"/>
        </w:rPr>
        <w:footnoteRef/>
      </w:r>
      <w:r>
        <w:t xml:space="preserve">  Congress enacted § 1250 in 1964.  Revenue Act of 1964, P.L. 88-272, § 231(a).</w:t>
      </w:r>
    </w:p>
  </w:footnote>
  <w:footnote w:id="232">
    <w:p w14:paraId="276DDA0D" w14:textId="77777777" w:rsidR="005E3A00" w:rsidRDefault="005E3A00" w:rsidP="00C01A14">
      <w:pPr>
        <w:pStyle w:val="FootnoteText"/>
      </w:pPr>
      <w:r w:rsidRPr="006C45CA">
        <w:rPr>
          <w:vertAlign w:val="superscript"/>
        </w:rPr>
        <w:footnoteRef/>
      </w:r>
      <w:r>
        <w:t xml:space="preserve">  “Disposition” is a broader term than “sale” or “exchange.”  A corporation that distributes property to a shareholder has not sold or exchanged it, but has disposed of it.  Such a disposition triggers a tax on the gain computed as if the corporation had sold the property to the shareholder.  § 311(b).  Some or all the gain might be depreciation recapture.</w:t>
      </w:r>
    </w:p>
  </w:footnote>
  <w:footnote w:id="233">
    <w:p w14:paraId="3C52FE43" w14:textId="77777777" w:rsidR="005E3A00" w:rsidRDefault="005E3A00" w:rsidP="00C01A14">
      <w:pPr>
        <w:pStyle w:val="FootnoteText"/>
      </w:pPr>
      <w:r w:rsidRPr="006C45CA">
        <w:rPr>
          <w:vertAlign w:val="superscript"/>
        </w:rPr>
        <w:footnoteRef/>
      </w:r>
      <w:r>
        <w:t xml:space="preserve">  Actually, if the disposition is other than by sale, exchange, or involuntary conversion, gain taxable as ordinary income is measured by subtracting adjusted basis from the lesser of recomputed basis or the </w:t>
      </w:r>
      <w:r w:rsidRPr="004A4DFC">
        <w:rPr>
          <w:i/>
        </w:rPr>
        <w:t>fmv</w:t>
      </w:r>
      <w:r>
        <w:t xml:space="preserve"> of the property, not the amount realized.  § 1245(a)(1).</w:t>
      </w:r>
    </w:p>
  </w:footnote>
  <w:footnote w:id="234">
    <w:p w14:paraId="10F8E014" w14:textId="18C5469E" w:rsidR="005E3A00" w:rsidRDefault="005E3A00" w:rsidP="00C01A14">
      <w:pPr>
        <w:pStyle w:val="FootnoteText"/>
      </w:pPr>
      <w:r>
        <w:rPr>
          <w:rStyle w:val="FootnoteReference"/>
        </w:rPr>
        <w:footnoteRef/>
      </w:r>
      <w:r>
        <w:t xml:space="preserve">  This rule does not change the character of assets.  In a case involving a contract to sell depreciable property – which is not a capital asset, § 1221(a)(2) – that fell through, taxpayer could neither rely on § 1231 because there was no sale, nor on § 1234A (LTCG treatment for cancellation of obligation with respect to property that is a capital asset) to get LTCG treatment.  </w:t>
      </w:r>
      <w:r>
        <w:rPr>
          <w:i/>
          <w:iCs/>
        </w:rPr>
        <w:t>CRI-Leslie, LLC v. Commissioner</w:t>
      </w:r>
      <w:r>
        <w:t>, 882 F.3d 1026,1029 (CA11 2018) (receipt of nonrefundable deposit from would-be buyer of taxpayer’s hotel and restaurant property gave rise to ordinary income).</w:t>
      </w:r>
    </w:p>
  </w:footnote>
  <w:footnote w:id="235">
    <w:p w14:paraId="56F12C80" w14:textId="77777777" w:rsidR="005E3A00" w:rsidRDefault="005E3A00" w:rsidP="00C01A14">
      <w:pPr>
        <w:pStyle w:val="FootnoteText"/>
      </w:pPr>
      <w:r w:rsidRPr="006C45CA">
        <w:rPr>
          <w:vertAlign w:val="superscript"/>
        </w:rPr>
        <w:footnoteRef/>
      </w:r>
      <w:r>
        <w:t xml:space="preserve">  This would include cases where section 1231 gains equal section 1231 losses.</w:t>
      </w:r>
    </w:p>
  </w:footnote>
  <w:footnote w:id="236">
    <w:p w14:paraId="1E73A353" w14:textId="77777777" w:rsidR="005E3A00" w:rsidRDefault="005E3A00" w:rsidP="00C01A14">
      <w:pPr>
        <w:pStyle w:val="FootnoteText"/>
      </w:pPr>
      <w:r>
        <w:rPr>
          <w:rStyle w:val="FootnoteReference"/>
        </w:rPr>
        <w:footnoteRef/>
      </w:r>
      <w:r>
        <w:t xml:space="preserve">  The rule of § 461(</w:t>
      </w:r>
      <w:r>
        <w:rPr>
          <w:i/>
        </w:rPr>
        <w:t>l</w:t>
      </w:r>
      <w:r>
        <w:t>) is to be applied at the partner or subchapter S shareholder level.  § 461(</w:t>
      </w:r>
      <w:r>
        <w:rPr>
          <w:i/>
        </w:rPr>
        <w:t>l</w:t>
      </w:r>
      <w:r>
        <w:t>)(4)  Also, § 461(</w:t>
      </w:r>
      <w:r>
        <w:rPr>
          <w:i/>
        </w:rPr>
        <w:t>l</w:t>
      </w:r>
      <w:r>
        <w:t>) is to be applied after § 469 (disallowance of passive activity losses and credits).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3B5A5" w14:textId="77777777" w:rsidR="005E3A00" w:rsidRDefault="005E3A00">
    <w:pPr>
      <w:widowControl w:val="0"/>
      <w:tabs>
        <w:tab w:val="left" w:pos="0"/>
        <w:tab w:val="left" w:pos="720"/>
        <w:tab w:val="left" w:pos="14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DEF9E" w14:textId="77777777" w:rsidR="005E3A00" w:rsidRDefault="005E3A00">
    <w:pPr>
      <w:widowControl w:val="0"/>
      <w:tabs>
        <w:tab w:val="left" w:pos="0"/>
        <w:tab w:val="left" w:pos="720"/>
        <w:tab w:val="left" w:pos="14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77D6A" w14:textId="77777777" w:rsidR="005E3A00" w:rsidRPr="00C74D96" w:rsidRDefault="005E3A00" w:rsidP="00C74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069"/>
    <w:multiLevelType w:val="hybridMultilevel"/>
    <w:tmpl w:val="5884228A"/>
    <w:lvl w:ilvl="0" w:tplc="4D0EA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F102B"/>
    <w:multiLevelType w:val="hybridMultilevel"/>
    <w:tmpl w:val="D9A8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28C6"/>
    <w:multiLevelType w:val="hybridMultilevel"/>
    <w:tmpl w:val="D2B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90B"/>
    <w:multiLevelType w:val="hybridMultilevel"/>
    <w:tmpl w:val="422E45EE"/>
    <w:lvl w:ilvl="0" w:tplc="5324F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360EC"/>
    <w:multiLevelType w:val="hybridMultilevel"/>
    <w:tmpl w:val="E098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34AE0"/>
    <w:multiLevelType w:val="hybridMultilevel"/>
    <w:tmpl w:val="C0B2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175D2"/>
    <w:multiLevelType w:val="hybridMultilevel"/>
    <w:tmpl w:val="7536F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64098"/>
    <w:multiLevelType w:val="hybridMultilevel"/>
    <w:tmpl w:val="A7EC9726"/>
    <w:lvl w:ilvl="0" w:tplc="17E04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729E1"/>
    <w:multiLevelType w:val="hybridMultilevel"/>
    <w:tmpl w:val="8C5C1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877EE"/>
    <w:multiLevelType w:val="hybridMultilevel"/>
    <w:tmpl w:val="49F0F28A"/>
    <w:lvl w:ilvl="0" w:tplc="50EA975E">
      <w:start w:val="2"/>
      <w:numFmt w:val="upperRoman"/>
      <w:lvlText w:val="%1)"/>
      <w:lvlJc w:val="left"/>
      <w:pPr>
        <w:ind w:left="120" w:hanging="295"/>
      </w:pPr>
      <w:rPr>
        <w:rFonts w:ascii="Times New Roman" w:eastAsia="Times New Roman" w:hAnsi="Times New Roman" w:hint="default"/>
        <w:spacing w:val="-2"/>
        <w:sz w:val="24"/>
        <w:szCs w:val="24"/>
      </w:rPr>
    </w:lvl>
    <w:lvl w:ilvl="1" w:tplc="660C7AFE">
      <w:start w:val="1"/>
      <w:numFmt w:val="upperRoman"/>
      <w:lvlText w:val="%2."/>
      <w:lvlJc w:val="left"/>
      <w:pPr>
        <w:ind w:left="3216" w:hanging="216"/>
        <w:jc w:val="right"/>
      </w:pPr>
      <w:rPr>
        <w:rFonts w:ascii="Times New Roman" w:eastAsia="Times New Roman" w:hAnsi="Times New Roman" w:hint="default"/>
        <w:b/>
        <w:bCs/>
        <w:spacing w:val="-11"/>
        <w:sz w:val="24"/>
        <w:szCs w:val="24"/>
      </w:rPr>
    </w:lvl>
    <w:lvl w:ilvl="2" w:tplc="D50CEF86">
      <w:start w:val="1"/>
      <w:numFmt w:val="upperLetter"/>
      <w:lvlText w:val="%3."/>
      <w:lvlJc w:val="left"/>
      <w:pPr>
        <w:ind w:left="4152" w:hanging="360"/>
        <w:jc w:val="right"/>
      </w:pPr>
      <w:rPr>
        <w:rFonts w:ascii="Times New Roman" w:eastAsia="Times New Roman" w:hAnsi="Times New Roman" w:hint="default"/>
        <w:b/>
        <w:bCs/>
        <w:spacing w:val="-3"/>
        <w:sz w:val="24"/>
        <w:szCs w:val="24"/>
      </w:rPr>
    </w:lvl>
    <w:lvl w:ilvl="3" w:tplc="7E3E83E8">
      <w:start w:val="1"/>
      <w:numFmt w:val="bullet"/>
      <w:lvlText w:val="•"/>
      <w:lvlJc w:val="left"/>
      <w:pPr>
        <w:ind w:left="4152" w:hanging="360"/>
      </w:pPr>
      <w:rPr>
        <w:rFonts w:hint="default"/>
      </w:rPr>
    </w:lvl>
    <w:lvl w:ilvl="4" w:tplc="DDC21308">
      <w:start w:val="1"/>
      <w:numFmt w:val="bullet"/>
      <w:lvlText w:val="•"/>
      <w:lvlJc w:val="left"/>
      <w:pPr>
        <w:ind w:left="4907" w:hanging="360"/>
      </w:pPr>
      <w:rPr>
        <w:rFonts w:hint="default"/>
      </w:rPr>
    </w:lvl>
    <w:lvl w:ilvl="5" w:tplc="76040EA8">
      <w:start w:val="1"/>
      <w:numFmt w:val="bullet"/>
      <w:lvlText w:val="•"/>
      <w:lvlJc w:val="left"/>
      <w:pPr>
        <w:ind w:left="5662" w:hanging="360"/>
      </w:pPr>
      <w:rPr>
        <w:rFonts w:hint="default"/>
      </w:rPr>
    </w:lvl>
    <w:lvl w:ilvl="6" w:tplc="89563C84">
      <w:start w:val="1"/>
      <w:numFmt w:val="bullet"/>
      <w:lvlText w:val="•"/>
      <w:lvlJc w:val="left"/>
      <w:pPr>
        <w:ind w:left="6418" w:hanging="360"/>
      </w:pPr>
      <w:rPr>
        <w:rFonts w:hint="default"/>
      </w:rPr>
    </w:lvl>
    <w:lvl w:ilvl="7" w:tplc="DF8A3C28">
      <w:start w:val="1"/>
      <w:numFmt w:val="bullet"/>
      <w:lvlText w:val="•"/>
      <w:lvlJc w:val="left"/>
      <w:pPr>
        <w:ind w:left="7173" w:hanging="360"/>
      </w:pPr>
      <w:rPr>
        <w:rFonts w:hint="default"/>
      </w:rPr>
    </w:lvl>
    <w:lvl w:ilvl="8" w:tplc="24543636">
      <w:start w:val="1"/>
      <w:numFmt w:val="bullet"/>
      <w:lvlText w:val="•"/>
      <w:lvlJc w:val="left"/>
      <w:pPr>
        <w:ind w:left="7929" w:hanging="360"/>
      </w:pPr>
      <w:rPr>
        <w:rFonts w:hint="default"/>
      </w:rPr>
    </w:lvl>
  </w:abstractNum>
  <w:abstractNum w:abstractNumId="12" w15:restartNumberingAfterBreak="0">
    <w:nsid w:val="23970502"/>
    <w:multiLevelType w:val="hybridMultilevel"/>
    <w:tmpl w:val="0CCC3D80"/>
    <w:lvl w:ilvl="0" w:tplc="9A205C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C2A11"/>
    <w:multiLevelType w:val="hybridMultilevel"/>
    <w:tmpl w:val="6038E2DC"/>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00470"/>
    <w:multiLevelType w:val="hybridMultilevel"/>
    <w:tmpl w:val="1B782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B1288"/>
    <w:multiLevelType w:val="hybridMultilevel"/>
    <w:tmpl w:val="03B6C04E"/>
    <w:lvl w:ilvl="0" w:tplc="6EFE77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E57439"/>
    <w:multiLevelType w:val="hybridMultilevel"/>
    <w:tmpl w:val="8AD6C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2C16FA"/>
    <w:multiLevelType w:val="hybridMultilevel"/>
    <w:tmpl w:val="DC8A52E4"/>
    <w:lvl w:ilvl="0" w:tplc="8EE8D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C348A"/>
    <w:multiLevelType w:val="hybridMultilevel"/>
    <w:tmpl w:val="A2DEAC26"/>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170841"/>
    <w:multiLevelType w:val="hybridMultilevel"/>
    <w:tmpl w:val="BCCC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732F5"/>
    <w:multiLevelType w:val="hybridMultilevel"/>
    <w:tmpl w:val="B936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47C5"/>
    <w:multiLevelType w:val="hybridMultilevel"/>
    <w:tmpl w:val="5BD0AC9C"/>
    <w:lvl w:ilvl="0" w:tplc="BBCE6F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77EE0"/>
    <w:multiLevelType w:val="hybridMultilevel"/>
    <w:tmpl w:val="35265668"/>
    <w:lvl w:ilvl="0" w:tplc="34D2C81A">
      <w:start w:val="1"/>
      <w:numFmt w:val="upperLetter"/>
      <w:lvlText w:val="%1."/>
      <w:lvlJc w:val="left"/>
      <w:pPr>
        <w:ind w:left="120" w:hanging="360"/>
        <w:jc w:val="right"/>
      </w:pPr>
      <w:rPr>
        <w:rFonts w:ascii="Times New Roman" w:eastAsia="Times New Roman" w:hAnsi="Times New Roman" w:hint="default"/>
        <w:b/>
        <w:bCs/>
        <w:spacing w:val="-3"/>
        <w:sz w:val="24"/>
        <w:szCs w:val="24"/>
      </w:rPr>
    </w:lvl>
    <w:lvl w:ilvl="1" w:tplc="20523786">
      <w:start w:val="1"/>
      <w:numFmt w:val="bullet"/>
      <w:lvlText w:val="•"/>
      <w:lvlJc w:val="left"/>
      <w:pPr>
        <w:ind w:left="1062" w:hanging="360"/>
      </w:pPr>
      <w:rPr>
        <w:rFonts w:hint="default"/>
      </w:rPr>
    </w:lvl>
    <w:lvl w:ilvl="2" w:tplc="6D0AB5D2">
      <w:start w:val="1"/>
      <w:numFmt w:val="bullet"/>
      <w:lvlText w:val="•"/>
      <w:lvlJc w:val="left"/>
      <w:pPr>
        <w:ind w:left="2004" w:hanging="360"/>
      </w:pPr>
      <w:rPr>
        <w:rFonts w:hint="default"/>
      </w:rPr>
    </w:lvl>
    <w:lvl w:ilvl="3" w:tplc="E5B6F58C">
      <w:start w:val="1"/>
      <w:numFmt w:val="bullet"/>
      <w:lvlText w:val="•"/>
      <w:lvlJc w:val="left"/>
      <w:pPr>
        <w:ind w:left="2946" w:hanging="360"/>
      </w:pPr>
      <w:rPr>
        <w:rFonts w:hint="default"/>
      </w:rPr>
    </w:lvl>
    <w:lvl w:ilvl="4" w:tplc="C49C2E78">
      <w:start w:val="1"/>
      <w:numFmt w:val="bullet"/>
      <w:lvlText w:val="•"/>
      <w:lvlJc w:val="left"/>
      <w:pPr>
        <w:ind w:left="3888" w:hanging="360"/>
      </w:pPr>
      <w:rPr>
        <w:rFonts w:hint="default"/>
      </w:rPr>
    </w:lvl>
    <w:lvl w:ilvl="5" w:tplc="0B2AB15A">
      <w:start w:val="1"/>
      <w:numFmt w:val="bullet"/>
      <w:lvlText w:val="•"/>
      <w:lvlJc w:val="left"/>
      <w:pPr>
        <w:ind w:left="4830" w:hanging="360"/>
      </w:pPr>
      <w:rPr>
        <w:rFonts w:hint="default"/>
      </w:rPr>
    </w:lvl>
    <w:lvl w:ilvl="6" w:tplc="68AAA110">
      <w:start w:val="1"/>
      <w:numFmt w:val="bullet"/>
      <w:lvlText w:val="•"/>
      <w:lvlJc w:val="left"/>
      <w:pPr>
        <w:ind w:left="5772" w:hanging="360"/>
      </w:pPr>
      <w:rPr>
        <w:rFonts w:hint="default"/>
      </w:rPr>
    </w:lvl>
    <w:lvl w:ilvl="7" w:tplc="7AC8E190">
      <w:start w:val="1"/>
      <w:numFmt w:val="bullet"/>
      <w:lvlText w:val="•"/>
      <w:lvlJc w:val="left"/>
      <w:pPr>
        <w:ind w:left="6714" w:hanging="360"/>
      </w:pPr>
      <w:rPr>
        <w:rFonts w:hint="default"/>
      </w:rPr>
    </w:lvl>
    <w:lvl w:ilvl="8" w:tplc="E8989B24">
      <w:start w:val="1"/>
      <w:numFmt w:val="bullet"/>
      <w:lvlText w:val="•"/>
      <w:lvlJc w:val="left"/>
      <w:pPr>
        <w:ind w:left="7656" w:hanging="360"/>
      </w:pPr>
      <w:rPr>
        <w:rFonts w:hint="default"/>
      </w:rPr>
    </w:lvl>
  </w:abstractNum>
  <w:abstractNum w:abstractNumId="27" w15:restartNumberingAfterBreak="0">
    <w:nsid w:val="51EC0FCE"/>
    <w:multiLevelType w:val="hybridMultilevel"/>
    <w:tmpl w:val="B1B26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E7AAC"/>
    <w:multiLevelType w:val="hybridMultilevel"/>
    <w:tmpl w:val="48067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96034"/>
    <w:multiLevelType w:val="hybridMultilevel"/>
    <w:tmpl w:val="D68C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B7822"/>
    <w:multiLevelType w:val="hybridMultilevel"/>
    <w:tmpl w:val="77EC233A"/>
    <w:lvl w:ilvl="0" w:tplc="8D72D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C52BFC"/>
    <w:multiLevelType w:val="hybridMultilevel"/>
    <w:tmpl w:val="EFCE6DC6"/>
    <w:lvl w:ilvl="0" w:tplc="6BBC8F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77414"/>
    <w:multiLevelType w:val="hybridMultilevel"/>
    <w:tmpl w:val="1708E94C"/>
    <w:lvl w:ilvl="0" w:tplc="6088CB12">
      <w:start w:val="1"/>
      <w:numFmt w:val="upperLetter"/>
      <w:lvlText w:val="%1."/>
      <w:lvlJc w:val="left"/>
      <w:pPr>
        <w:ind w:left="720" w:hanging="360"/>
      </w:pPr>
      <w:rPr>
        <w:rFonts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131D1F"/>
    <w:multiLevelType w:val="hybridMultilevel"/>
    <w:tmpl w:val="D092F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D7760"/>
    <w:multiLevelType w:val="hybridMultilevel"/>
    <w:tmpl w:val="6B10B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E246D"/>
    <w:multiLevelType w:val="hybridMultilevel"/>
    <w:tmpl w:val="F7FC3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25D6"/>
    <w:multiLevelType w:val="hybridMultilevel"/>
    <w:tmpl w:val="469C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E3CE9"/>
    <w:multiLevelType w:val="hybridMultilevel"/>
    <w:tmpl w:val="E3FCE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B4699C"/>
    <w:multiLevelType w:val="hybridMultilevel"/>
    <w:tmpl w:val="C9DC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32C72"/>
    <w:multiLevelType w:val="hybridMultilevel"/>
    <w:tmpl w:val="4D1A31E8"/>
    <w:lvl w:ilvl="0" w:tplc="7B54A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0E0844"/>
    <w:multiLevelType w:val="hybridMultilevel"/>
    <w:tmpl w:val="EDDA53FE"/>
    <w:lvl w:ilvl="0" w:tplc="C3C4EF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74BF6"/>
    <w:multiLevelType w:val="hybridMultilevel"/>
    <w:tmpl w:val="D2BAD726"/>
    <w:lvl w:ilvl="0" w:tplc="57385792">
      <w:start w:val="1"/>
      <w:numFmt w:val="decimal"/>
      <w:lvlText w:val="(%1)"/>
      <w:lvlJc w:val="left"/>
      <w:pPr>
        <w:ind w:left="120" w:hanging="336"/>
      </w:pPr>
      <w:rPr>
        <w:rFonts w:ascii="Times New Roman" w:eastAsia="Times New Roman" w:hAnsi="Times New Roman" w:hint="default"/>
        <w:spacing w:val="-2"/>
        <w:sz w:val="24"/>
        <w:szCs w:val="24"/>
      </w:rPr>
    </w:lvl>
    <w:lvl w:ilvl="1" w:tplc="D1207660">
      <w:start w:val="1"/>
      <w:numFmt w:val="decimal"/>
      <w:lvlText w:val="(%2)"/>
      <w:lvlJc w:val="left"/>
      <w:pPr>
        <w:ind w:left="1560" w:hanging="720"/>
      </w:pPr>
      <w:rPr>
        <w:rFonts w:ascii="Times New Roman" w:eastAsia="Times New Roman" w:hAnsi="Times New Roman" w:hint="default"/>
        <w:spacing w:val="2"/>
        <w:sz w:val="24"/>
        <w:szCs w:val="24"/>
      </w:rPr>
    </w:lvl>
    <w:lvl w:ilvl="2" w:tplc="BB2AD9A0">
      <w:start w:val="1"/>
      <w:numFmt w:val="bullet"/>
      <w:lvlText w:val="•"/>
      <w:lvlJc w:val="left"/>
      <w:pPr>
        <w:ind w:left="2437" w:hanging="720"/>
      </w:pPr>
      <w:rPr>
        <w:rFonts w:hint="default"/>
      </w:rPr>
    </w:lvl>
    <w:lvl w:ilvl="3" w:tplc="5C1E752C">
      <w:start w:val="1"/>
      <w:numFmt w:val="bullet"/>
      <w:lvlText w:val="•"/>
      <w:lvlJc w:val="left"/>
      <w:pPr>
        <w:ind w:left="3315" w:hanging="720"/>
      </w:pPr>
      <w:rPr>
        <w:rFonts w:hint="default"/>
      </w:rPr>
    </w:lvl>
    <w:lvl w:ilvl="4" w:tplc="B4BAE91E">
      <w:start w:val="1"/>
      <w:numFmt w:val="bullet"/>
      <w:lvlText w:val="•"/>
      <w:lvlJc w:val="left"/>
      <w:pPr>
        <w:ind w:left="4193" w:hanging="720"/>
      </w:pPr>
      <w:rPr>
        <w:rFonts w:hint="default"/>
      </w:rPr>
    </w:lvl>
    <w:lvl w:ilvl="5" w:tplc="CF8002BA">
      <w:start w:val="1"/>
      <w:numFmt w:val="bullet"/>
      <w:lvlText w:val="•"/>
      <w:lvlJc w:val="left"/>
      <w:pPr>
        <w:ind w:left="5071" w:hanging="720"/>
      </w:pPr>
      <w:rPr>
        <w:rFonts w:hint="default"/>
      </w:rPr>
    </w:lvl>
    <w:lvl w:ilvl="6" w:tplc="FE58094A">
      <w:start w:val="1"/>
      <w:numFmt w:val="bullet"/>
      <w:lvlText w:val="•"/>
      <w:lvlJc w:val="left"/>
      <w:pPr>
        <w:ind w:left="5948" w:hanging="720"/>
      </w:pPr>
      <w:rPr>
        <w:rFonts w:hint="default"/>
      </w:rPr>
    </w:lvl>
    <w:lvl w:ilvl="7" w:tplc="BBC63BD2">
      <w:start w:val="1"/>
      <w:numFmt w:val="bullet"/>
      <w:lvlText w:val="•"/>
      <w:lvlJc w:val="left"/>
      <w:pPr>
        <w:ind w:left="6826" w:hanging="720"/>
      </w:pPr>
      <w:rPr>
        <w:rFonts w:hint="default"/>
      </w:rPr>
    </w:lvl>
    <w:lvl w:ilvl="8" w:tplc="39222890">
      <w:start w:val="1"/>
      <w:numFmt w:val="bullet"/>
      <w:lvlText w:val="•"/>
      <w:lvlJc w:val="left"/>
      <w:pPr>
        <w:ind w:left="7704" w:hanging="720"/>
      </w:pPr>
      <w:rPr>
        <w:rFonts w:hint="default"/>
      </w:rPr>
    </w:lvl>
  </w:abstractNum>
  <w:abstractNum w:abstractNumId="45" w15:restartNumberingAfterBreak="0">
    <w:nsid w:val="7BB821E9"/>
    <w:multiLevelType w:val="hybridMultilevel"/>
    <w:tmpl w:val="BAEA4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654FF"/>
    <w:multiLevelType w:val="hybridMultilevel"/>
    <w:tmpl w:val="C6367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1"/>
  </w:num>
  <w:num w:numId="3">
    <w:abstractNumId w:val="9"/>
  </w:num>
  <w:num w:numId="4">
    <w:abstractNumId w:val="15"/>
  </w:num>
  <w:num w:numId="5">
    <w:abstractNumId w:val="22"/>
  </w:num>
  <w:num w:numId="6">
    <w:abstractNumId w:val="42"/>
  </w:num>
  <w:num w:numId="7">
    <w:abstractNumId w:val="21"/>
  </w:num>
  <w:num w:numId="8">
    <w:abstractNumId w:val="16"/>
  </w:num>
  <w:num w:numId="9">
    <w:abstractNumId w:val="8"/>
  </w:num>
  <w:num w:numId="10">
    <w:abstractNumId w:val="44"/>
  </w:num>
  <w:num w:numId="11">
    <w:abstractNumId w:val="26"/>
  </w:num>
  <w:num w:numId="12">
    <w:abstractNumId w:val="11"/>
  </w:num>
  <w:num w:numId="13">
    <w:abstractNumId w:val="25"/>
  </w:num>
  <w:num w:numId="14">
    <w:abstractNumId w:val="43"/>
  </w:num>
  <w:num w:numId="15">
    <w:abstractNumId w:val="33"/>
  </w:num>
  <w:num w:numId="16">
    <w:abstractNumId w:val="45"/>
  </w:num>
  <w:num w:numId="17">
    <w:abstractNumId w:val="5"/>
  </w:num>
  <w:num w:numId="18">
    <w:abstractNumId w:val="1"/>
  </w:num>
  <w:num w:numId="19">
    <w:abstractNumId w:val="27"/>
  </w:num>
  <w:num w:numId="20">
    <w:abstractNumId w:val="10"/>
  </w:num>
  <w:num w:numId="21">
    <w:abstractNumId w:val="14"/>
  </w:num>
  <w:num w:numId="22">
    <w:abstractNumId w:val="23"/>
  </w:num>
  <w:num w:numId="23">
    <w:abstractNumId w:val="32"/>
  </w:num>
  <w:num w:numId="24">
    <w:abstractNumId w:val="6"/>
  </w:num>
  <w:num w:numId="25">
    <w:abstractNumId w:val="38"/>
  </w:num>
  <w:num w:numId="26">
    <w:abstractNumId w:val="35"/>
  </w:num>
  <w:num w:numId="27">
    <w:abstractNumId w:val="24"/>
  </w:num>
  <w:num w:numId="28">
    <w:abstractNumId w:val="2"/>
  </w:num>
  <w:num w:numId="29">
    <w:abstractNumId w:val="20"/>
  </w:num>
  <w:num w:numId="30">
    <w:abstractNumId w:val="3"/>
  </w:num>
  <w:num w:numId="31">
    <w:abstractNumId w:val="39"/>
  </w:num>
  <w:num w:numId="32">
    <w:abstractNumId w:val="0"/>
  </w:num>
  <w:num w:numId="33">
    <w:abstractNumId w:val="40"/>
  </w:num>
  <w:num w:numId="34">
    <w:abstractNumId w:val="30"/>
  </w:num>
  <w:num w:numId="35">
    <w:abstractNumId w:val="7"/>
  </w:num>
  <w:num w:numId="36">
    <w:abstractNumId w:val="12"/>
  </w:num>
  <w:num w:numId="37">
    <w:abstractNumId w:val="29"/>
  </w:num>
  <w:num w:numId="38">
    <w:abstractNumId w:val="19"/>
  </w:num>
  <w:num w:numId="39">
    <w:abstractNumId w:val="13"/>
  </w:num>
  <w:num w:numId="40">
    <w:abstractNumId w:val="4"/>
  </w:num>
  <w:num w:numId="41">
    <w:abstractNumId w:val="36"/>
  </w:num>
  <w:num w:numId="42">
    <w:abstractNumId w:val="18"/>
  </w:num>
  <w:num w:numId="43">
    <w:abstractNumId w:val="28"/>
  </w:num>
  <w:num w:numId="44">
    <w:abstractNumId w:val="46"/>
  </w:num>
  <w:num w:numId="45">
    <w:abstractNumId w:val="34"/>
  </w:num>
  <w:num w:numId="46">
    <w:abstractNumId w:val="3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zNTIyMrewNDc1NDNT0lEKTi0uzszPAykwrgUAYek9BywAAAA="/>
  </w:docVars>
  <w:rsids>
    <w:rsidRoot w:val="0078443D"/>
    <w:rsid w:val="00000751"/>
    <w:rsid w:val="00000E7F"/>
    <w:rsid w:val="0000130A"/>
    <w:rsid w:val="000019FF"/>
    <w:rsid w:val="00001F55"/>
    <w:rsid w:val="000032AB"/>
    <w:rsid w:val="00003449"/>
    <w:rsid w:val="000038F9"/>
    <w:rsid w:val="000039CB"/>
    <w:rsid w:val="000045A4"/>
    <w:rsid w:val="00004C94"/>
    <w:rsid w:val="00005E7A"/>
    <w:rsid w:val="00006292"/>
    <w:rsid w:val="00006E9C"/>
    <w:rsid w:val="000071CC"/>
    <w:rsid w:val="00011039"/>
    <w:rsid w:val="00011298"/>
    <w:rsid w:val="00011A64"/>
    <w:rsid w:val="000120AA"/>
    <w:rsid w:val="00012658"/>
    <w:rsid w:val="00012942"/>
    <w:rsid w:val="00012E2A"/>
    <w:rsid w:val="00012FBA"/>
    <w:rsid w:val="000131B8"/>
    <w:rsid w:val="000134BA"/>
    <w:rsid w:val="00013AF3"/>
    <w:rsid w:val="0001439D"/>
    <w:rsid w:val="00015DF7"/>
    <w:rsid w:val="000162F5"/>
    <w:rsid w:val="00017F62"/>
    <w:rsid w:val="000201EA"/>
    <w:rsid w:val="0002057D"/>
    <w:rsid w:val="00020845"/>
    <w:rsid w:val="0002118A"/>
    <w:rsid w:val="00021196"/>
    <w:rsid w:val="00023828"/>
    <w:rsid w:val="00023C58"/>
    <w:rsid w:val="0002487C"/>
    <w:rsid w:val="00024E3E"/>
    <w:rsid w:val="000257C0"/>
    <w:rsid w:val="00026888"/>
    <w:rsid w:val="0002699D"/>
    <w:rsid w:val="000271EF"/>
    <w:rsid w:val="00027682"/>
    <w:rsid w:val="00027789"/>
    <w:rsid w:val="000304A5"/>
    <w:rsid w:val="00030552"/>
    <w:rsid w:val="00031571"/>
    <w:rsid w:val="000317CB"/>
    <w:rsid w:val="000317FE"/>
    <w:rsid w:val="00031C4E"/>
    <w:rsid w:val="00032C8A"/>
    <w:rsid w:val="000332F8"/>
    <w:rsid w:val="00033558"/>
    <w:rsid w:val="000339C9"/>
    <w:rsid w:val="00035193"/>
    <w:rsid w:val="00035260"/>
    <w:rsid w:val="00035585"/>
    <w:rsid w:val="00035AC2"/>
    <w:rsid w:val="00037084"/>
    <w:rsid w:val="0003724A"/>
    <w:rsid w:val="00037501"/>
    <w:rsid w:val="0003790A"/>
    <w:rsid w:val="00040A9C"/>
    <w:rsid w:val="0004151A"/>
    <w:rsid w:val="00042675"/>
    <w:rsid w:val="00043133"/>
    <w:rsid w:val="000435BC"/>
    <w:rsid w:val="000444E4"/>
    <w:rsid w:val="000459C0"/>
    <w:rsid w:val="00045AAE"/>
    <w:rsid w:val="00046314"/>
    <w:rsid w:val="0004661A"/>
    <w:rsid w:val="000466C2"/>
    <w:rsid w:val="000472DE"/>
    <w:rsid w:val="000475A4"/>
    <w:rsid w:val="0004784F"/>
    <w:rsid w:val="00050550"/>
    <w:rsid w:val="00050CF8"/>
    <w:rsid w:val="00050DD2"/>
    <w:rsid w:val="0005180A"/>
    <w:rsid w:val="00051AEF"/>
    <w:rsid w:val="000523E7"/>
    <w:rsid w:val="000526C9"/>
    <w:rsid w:val="0005279E"/>
    <w:rsid w:val="00052F84"/>
    <w:rsid w:val="00053447"/>
    <w:rsid w:val="00053AC0"/>
    <w:rsid w:val="00053F22"/>
    <w:rsid w:val="00054673"/>
    <w:rsid w:val="000547F6"/>
    <w:rsid w:val="00054882"/>
    <w:rsid w:val="00054E4F"/>
    <w:rsid w:val="00055609"/>
    <w:rsid w:val="000560F3"/>
    <w:rsid w:val="000571F3"/>
    <w:rsid w:val="0005723A"/>
    <w:rsid w:val="000577C2"/>
    <w:rsid w:val="000577FD"/>
    <w:rsid w:val="0005782B"/>
    <w:rsid w:val="00057C24"/>
    <w:rsid w:val="00057C6E"/>
    <w:rsid w:val="00057EEC"/>
    <w:rsid w:val="00057FBC"/>
    <w:rsid w:val="0006137C"/>
    <w:rsid w:val="0006151D"/>
    <w:rsid w:val="00061BD6"/>
    <w:rsid w:val="00061DC2"/>
    <w:rsid w:val="000630C2"/>
    <w:rsid w:val="00063C09"/>
    <w:rsid w:val="000642A9"/>
    <w:rsid w:val="00064456"/>
    <w:rsid w:val="00064FF2"/>
    <w:rsid w:val="00065184"/>
    <w:rsid w:val="000652CD"/>
    <w:rsid w:val="000653FC"/>
    <w:rsid w:val="0006591D"/>
    <w:rsid w:val="00065EBD"/>
    <w:rsid w:val="00066042"/>
    <w:rsid w:val="00066478"/>
    <w:rsid w:val="000667E5"/>
    <w:rsid w:val="00066BAC"/>
    <w:rsid w:val="00067234"/>
    <w:rsid w:val="00067677"/>
    <w:rsid w:val="00067A9A"/>
    <w:rsid w:val="00067C65"/>
    <w:rsid w:val="00067D3B"/>
    <w:rsid w:val="000702EB"/>
    <w:rsid w:val="00070331"/>
    <w:rsid w:val="00070EEE"/>
    <w:rsid w:val="00071819"/>
    <w:rsid w:val="00071A2F"/>
    <w:rsid w:val="0007288B"/>
    <w:rsid w:val="00072AD7"/>
    <w:rsid w:val="00072C3A"/>
    <w:rsid w:val="00072F66"/>
    <w:rsid w:val="000731AF"/>
    <w:rsid w:val="0007465F"/>
    <w:rsid w:val="00074779"/>
    <w:rsid w:val="00074A22"/>
    <w:rsid w:val="00074FC7"/>
    <w:rsid w:val="000750D4"/>
    <w:rsid w:val="00075754"/>
    <w:rsid w:val="0007619B"/>
    <w:rsid w:val="000765F6"/>
    <w:rsid w:val="000767CD"/>
    <w:rsid w:val="000771BD"/>
    <w:rsid w:val="000775F0"/>
    <w:rsid w:val="00077BD7"/>
    <w:rsid w:val="00077F69"/>
    <w:rsid w:val="000805DC"/>
    <w:rsid w:val="00080B0C"/>
    <w:rsid w:val="00080EEC"/>
    <w:rsid w:val="0008206C"/>
    <w:rsid w:val="000822A2"/>
    <w:rsid w:val="0008238C"/>
    <w:rsid w:val="0008270E"/>
    <w:rsid w:val="000827FA"/>
    <w:rsid w:val="00083476"/>
    <w:rsid w:val="000844BE"/>
    <w:rsid w:val="0008479F"/>
    <w:rsid w:val="00084857"/>
    <w:rsid w:val="00084A17"/>
    <w:rsid w:val="00084B91"/>
    <w:rsid w:val="00085BB5"/>
    <w:rsid w:val="00085CB1"/>
    <w:rsid w:val="000860FE"/>
    <w:rsid w:val="000863EE"/>
    <w:rsid w:val="00086A75"/>
    <w:rsid w:val="00086C29"/>
    <w:rsid w:val="000874E2"/>
    <w:rsid w:val="00087633"/>
    <w:rsid w:val="000876F8"/>
    <w:rsid w:val="0009021F"/>
    <w:rsid w:val="00090B11"/>
    <w:rsid w:val="00090C46"/>
    <w:rsid w:val="00091140"/>
    <w:rsid w:val="000914F7"/>
    <w:rsid w:val="00091609"/>
    <w:rsid w:val="00091FD1"/>
    <w:rsid w:val="0009213E"/>
    <w:rsid w:val="000922B1"/>
    <w:rsid w:val="000923BE"/>
    <w:rsid w:val="00092D59"/>
    <w:rsid w:val="000932F4"/>
    <w:rsid w:val="000934B8"/>
    <w:rsid w:val="00094252"/>
    <w:rsid w:val="00094953"/>
    <w:rsid w:val="00094A50"/>
    <w:rsid w:val="00094D35"/>
    <w:rsid w:val="00094EB3"/>
    <w:rsid w:val="00095028"/>
    <w:rsid w:val="000950F2"/>
    <w:rsid w:val="00095730"/>
    <w:rsid w:val="00095880"/>
    <w:rsid w:val="00095B93"/>
    <w:rsid w:val="00095F3A"/>
    <w:rsid w:val="000977E9"/>
    <w:rsid w:val="000977F2"/>
    <w:rsid w:val="000A0612"/>
    <w:rsid w:val="000A090A"/>
    <w:rsid w:val="000A1DA1"/>
    <w:rsid w:val="000A213F"/>
    <w:rsid w:val="000A2467"/>
    <w:rsid w:val="000A2491"/>
    <w:rsid w:val="000A258E"/>
    <w:rsid w:val="000A2E9F"/>
    <w:rsid w:val="000A3780"/>
    <w:rsid w:val="000A469B"/>
    <w:rsid w:val="000A4746"/>
    <w:rsid w:val="000A47C6"/>
    <w:rsid w:val="000A48BD"/>
    <w:rsid w:val="000A61A5"/>
    <w:rsid w:val="000A67F7"/>
    <w:rsid w:val="000A68A7"/>
    <w:rsid w:val="000A72D3"/>
    <w:rsid w:val="000A785C"/>
    <w:rsid w:val="000A7CAF"/>
    <w:rsid w:val="000A7FA9"/>
    <w:rsid w:val="000B0153"/>
    <w:rsid w:val="000B01EE"/>
    <w:rsid w:val="000B0537"/>
    <w:rsid w:val="000B151F"/>
    <w:rsid w:val="000B22AF"/>
    <w:rsid w:val="000B35E2"/>
    <w:rsid w:val="000B42D5"/>
    <w:rsid w:val="000B4D51"/>
    <w:rsid w:val="000B5048"/>
    <w:rsid w:val="000B51A1"/>
    <w:rsid w:val="000B53CC"/>
    <w:rsid w:val="000B57DB"/>
    <w:rsid w:val="000B5BCF"/>
    <w:rsid w:val="000B69FE"/>
    <w:rsid w:val="000B74A8"/>
    <w:rsid w:val="000B7D26"/>
    <w:rsid w:val="000C032E"/>
    <w:rsid w:val="000C0822"/>
    <w:rsid w:val="000C0A8D"/>
    <w:rsid w:val="000C26B3"/>
    <w:rsid w:val="000C2F8D"/>
    <w:rsid w:val="000C2F96"/>
    <w:rsid w:val="000C3E47"/>
    <w:rsid w:val="000C4216"/>
    <w:rsid w:val="000C45CD"/>
    <w:rsid w:val="000C4653"/>
    <w:rsid w:val="000C4A60"/>
    <w:rsid w:val="000C4BD3"/>
    <w:rsid w:val="000C5384"/>
    <w:rsid w:val="000C5F40"/>
    <w:rsid w:val="000C61C5"/>
    <w:rsid w:val="000C6377"/>
    <w:rsid w:val="000C6505"/>
    <w:rsid w:val="000C6A09"/>
    <w:rsid w:val="000C7133"/>
    <w:rsid w:val="000C7164"/>
    <w:rsid w:val="000C760F"/>
    <w:rsid w:val="000C76AE"/>
    <w:rsid w:val="000C7ADB"/>
    <w:rsid w:val="000C7C4A"/>
    <w:rsid w:val="000D0463"/>
    <w:rsid w:val="000D0469"/>
    <w:rsid w:val="000D0708"/>
    <w:rsid w:val="000D0ECC"/>
    <w:rsid w:val="000D142D"/>
    <w:rsid w:val="000D19F6"/>
    <w:rsid w:val="000D1EBE"/>
    <w:rsid w:val="000D253D"/>
    <w:rsid w:val="000D258C"/>
    <w:rsid w:val="000D2E25"/>
    <w:rsid w:val="000D3798"/>
    <w:rsid w:val="000D3977"/>
    <w:rsid w:val="000D3D73"/>
    <w:rsid w:val="000D3E94"/>
    <w:rsid w:val="000D4971"/>
    <w:rsid w:val="000D4B3F"/>
    <w:rsid w:val="000D4C9B"/>
    <w:rsid w:val="000D4EC3"/>
    <w:rsid w:val="000D5191"/>
    <w:rsid w:val="000D54CA"/>
    <w:rsid w:val="000D564D"/>
    <w:rsid w:val="000D5793"/>
    <w:rsid w:val="000D59EE"/>
    <w:rsid w:val="000D65CE"/>
    <w:rsid w:val="000D660C"/>
    <w:rsid w:val="000D666F"/>
    <w:rsid w:val="000D75B7"/>
    <w:rsid w:val="000D790E"/>
    <w:rsid w:val="000D7DBB"/>
    <w:rsid w:val="000E00FD"/>
    <w:rsid w:val="000E0FA4"/>
    <w:rsid w:val="000E11A4"/>
    <w:rsid w:val="000E135A"/>
    <w:rsid w:val="000E214D"/>
    <w:rsid w:val="000E229C"/>
    <w:rsid w:val="000E4586"/>
    <w:rsid w:val="000E484C"/>
    <w:rsid w:val="000E4BA9"/>
    <w:rsid w:val="000E4C1D"/>
    <w:rsid w:val="000E56E4"/>
    <w:rsid w:val="000E63B5"/>
    <w:rsid w:val="000E65DF"/>
    <w:rsid w:val="000E683F"/>
    <w:rsid w:val="000E68B7"/>
    <w:rsid w:val="000E7675"/>
    <w:rsid w:val="000E78C7"/>
    <w:rsid w:val="000E7A62"/>
    <w:rsid w:val="000E7F03"/>
    <w:rsid w:val="000E7F7D"/>
    <w:rsid w:val="000F05CE"/>
    <w:rsid w:val="000F06C7"/>
    <w:rsid w:val="000F1214"/>
    <w:rsid w:val="000F19B6"/>
    <w:rsid w:val="000F1CED"/>
    <w:rsid w:val="000F1F09"/>
    <w:rsid w:val="000F1FEF"/>
    <w:rsid w:val="000F24FF"/>
    <w:rsid w:val="000F260F"/>
    <w:rsid w:val="000F2686"/>
    <w:rsid w:val="000F29B9"/>
    <w:rsid w:val="000F2BAE"/>
    <w:rsid w:val="000F2BFE"/>
    <w:rsid w:val="000F3D33"/>
    <w:rsid w:val="000F41E3"/>
    <w:rsid w:val="000F44C5"/>
    <w:rsid w:val="000F48BB"/>
    <w:rsid w:val="000F4E98"/>
    <w:rsid w:val="000F531D"/>
    <w:rsid w:val="000F5329"/>
    <w:rsid w:val="000F567A"/>
    <w:rsid w:val="000F6788"/>
    <w:rsid w:val="000F6B68"/>
    <w:rsid w:val="000F6F6B"/>
    <w:rsid w:val="000F73EB"/>
    <w:rsid w:val="000F7F83"/>
    <w:rsid w:val="001003D8"/>
    <w:rsid w:val="001006A5"/>
    <w:rsid w:val="001014CA"/>
    <w:rsid w:val="00101557"/>
    <w:rsid w:val="00101ABA"/>
    <w:rsid w:val="00101DE8"/>
    <w:rsid w:val="0010220A"/>
    <w:rsid w:val="00102228"/>
    <w:rsid w:val="001023F3"/>
    <w:rsid w:val="001027CD"/>
    <w:rsid w:val="00102B83"/>
    <w:rsid w:val="00103887"/>
    <w:rsid w:val="001044BB"/>
    <w:rsid w:val="0010483C"/>
    <w:rsid w:val="00104FA3"/>
    <w:rsid w:val="001051D0"/>
    <w:rsid w:val="0010530B"/>
    <w:rsid w:val="001058A8"/>
    <w:rsid w:val="00106BD9"/>
    <w:rsid w:val="00107054"/>
    <w:rsid w:val="001072B0"/>
    <w:rsid w:val="001075BC"/>
    <w:rsid w:val="00110CCE"/>
    <w:rsid w:val="00111143"/>
    <w:rsid w:val="00111622"/>
    <w:rsid w:val="00111C45"/>
    <w:rsid w:val="00111C5E"/>
    <w:rsid w:val="001125CE"/>
    <w:rsid w:val="00113582"/>
    <w:rsid w:val="00113770"/>
    <w:rsid w:val="001143B3"/>
    <w:rsid w:val="001146E0"/>
    <w:rsid w:val="001150BF"/>
    <w:rsid w:val="001153BC"/>
    <w:rsid w:val="00115952"/>
    <w:rsid w:val="00115FB0"/>
    <w:rsid w:val="001161E8"/>
    <w:rsid w:val="001166E9"/>
    <w:rsid w:val="00116A99"/>
    <w:rsid w:val="0011736E"/>
    <w:rsid w:val="00120535"/>
    <w:rsid w:val="00121019"/>
    <w:rsid w:val="00122037"/>
    <w:rsid w:val="001221CD"/>
    <w:rsid w:val="0012224D"/>
    <w:rsid w:val="00122284"/>
    <w:rsid w:val="00122619"/>
    <w:rsid w:val="00122D9A"/>
    <w:rsid w:val="00123118"/>
    <w:rsid w:val="001236D2"/>
    <w:rsid w:val="00123AA5"/>
    <w:rsid w:val="00123C11"/>
    <w:rsid w:val="001244BB"/>
    <w:rsid w:val="001245AE"/>
    <w:rsid w:val="00125214"/>
    <w:rsid w:val="001254D7"/>
    <w:rsid w:val="00125648"/>
    <w:rsid w:val="00125D45"/>
    <w:rsid w:val="001271EC"/>
    <w:rsid w:val="00127E6E"/>
    <w:rsid w:val="00130271"/>
    <w:rsid w:val="001307FF"/>
    <w:rsid w:val="00131578"/>
    <w:rsid w:val="00131B2D"/>
    <w:rsid w:val="00131D0A"/>
    <w:rsid w:val="00131D2D"/>
    <w:rsid w:val="00132894"/>
    <w:rsid w:val="00132F41"/>
    <w:rsid w:val="00133EAA"/>
    <w:rsid w:val="00133EC2"/>
    <w:rsid w:val="00134059"/>
    <w:rsid w:val="0013494D"/>
    <w:rsid w:val="00134C17"/>
    <w:rsid w:val="001351B4"/>
    <w:rsid w:val="001358F3"/>
    <w:rsid w:val="00135C6C"/>
    <w:rsid w:val="00135E7B"/>
    <w:rsid w:val="00135F6A"/>
    <w:rsid w:val="00136963"/>
    <w:rsid w:val="00136B9F"/>
    <w:rsid w:val="00137A78"/>
    <w:rsid w:val="00137D4E"/>
    <w:rsid w:val="001403D2"/>
    <w:rsid w:val="00140745"/>
    <w:rsid w:val="00142851"/>
    <w:rsid w:val="00142FCE"/>
    <w:rsid w:val="00143739"/>
    <w:rsid w:val="00143EE9"/>
    <w:rsid w:val="001445A8"/>
    <w:rsid w:val="00144672"/>
    <w:rsid w:val="00144717"/>
    <w:rsid w:val="0014474B"/>
    <w:rsid w:val="00145652"/>
    <w:rsid w:val="00145BA7"/>
    <w:rsid w:val="001466B2"/>
    <w:rsid w:val="00146BDF"/>
    <w:rsid w:val="00147942"/>
    <w:rsid w:val="00150402"/>
    <w:rsid w:val="00150A19"/>
    <w:rsid w:val="00150C6D"/>
    <w:rsid w:val="00151809"/>
    <w:rsid w:val="00151909"/>
    <w:rsid w:val="00151F95"/>
    <w:rsid w:val="0015226A"/>
    <w:rsid w:val="00152317"/>
    <w:rsid w:val="00152A1E"/>
    <w:rsid w:val="00152CF3"/>
    <w:rsid w:val="001533BB"/>
    <w:rsid w:val="001541CF"/>
    <w:rsid w:val="0015484F"/>
    <w:rsid w:val="001553C0"/>
    <w:rsid w:val="00155519"/>
    <w:rsid w:val="0015597A"/>
    <w:rsid w:val="00155B10"/>
    <w:rsid w:val="00155D4A"/>
    <w:rsid w:val="00156391"/>
    <w:rsid w:val="00156625"/>
    <w:rsid w:val="00156626"/>
    <w:rsid w:val="0015678F"/>
    <w:rsid w:val="00157C1C"/>
    <w:rsid w:val="00157CBC"/>
    <w:rsid w:val="00157DE3"/>
    <w:rsid w:val="00160D6A"/>
    <w:rsid w:val="00160DE0"/>
    <w:rsid w:val="0016154B"/>
    <w:rsid w:val="00161609"/>
    <w:rsid w:val="0016164F"/>
    <w:rsid w:val="00161966"/>
    <w:rsid w:val="00162D01"/>
    <w:rsid w:val="00163C76"/>
    <w:rsid w:val="00164337"/>
    <w:rsid w:val="001644D5"/>
    <w:rsid w:val="001655F5"/>
    <w:rsid w:val="00165A03"/>
    <w:rsid w:val="00165A18"/>
    <w:rsid w:val="00166BB5"/>
    <w:rsid w:val="0016734C"/>
    <w:rsid w:val="001673CA"/>
    <w:rsid w:val="0017003A"/>
    <w:rsid w:val="00170349"/>
    <w:rsid w:val="0017073D"/>
    <w:rsid w:val="00170F84"/>
    <w:rsid w:val="00171290"/>
    <w:rsid w:val="001713AF"/>
    <w:rsid w:val="00172572"/>
    <w:rsid w:val="00172854"/>
    <w:rsid w:val="00172BE7"/>
    <w:rsid w:val="00173060"/>
    <w:rsid w:val="00173320"/>
    <w:rsid w:val="00173434"/>
    <w:rsid w:val="00173621"/>
    <w:rsid w:val="001737FB"/>
    <w:rsid w:val="00174581"/>
    <w:rsid w:val="00174E24"/>
    <w:rsid w:val="00174F53"/>
    <w:rsid w:val="001766BD"/>
    <w:rsid w:val="0017677A"/>
    <w:rsid w:val="001767D6"/>
    <w:rsid w:val="0017684C"/>
    <w:rsid w:val="001768BA"/>
    <w:rsid w:val="00176971"/>
    <w:rsid w:val="0017764F"/>
    <w:rsid w:val="0018019D"/>
    <w:rsid w:val="00180C2C"/>
    <w:rsid w:val="00180C4B"/>
    <w:rsid w:val="00180D0A"/>
    <w:rsid w:val="00180F85"/>
    <w:rsid w:val="00181023"/>
    <w:rsid w:val="00181523"/>
    <w:rsid w:val="00181946"/>
    <w:rsid w:val="00181B70"/>
    <w:rsid w:val="00181E66"/>
    <w:rsid w:val="001821DC"/>
    <w:rsid w:val="0018238C"/>
    <w:rsid w:val="0018272E"/>
    <w:rsid w:val="00182831"/>
    <w:rsid w:val="00182C9B"/>
    <w:rsid w:val="0018319B"/>
    <w:rsid w:val="00183BB8"/>
    <w:rsid w:val="001844C9"/>
    <w:rsid w:val="0018464D"/>
    <w:rsid w:val="001848F8"/>
    <w:rsid w:val="0018491D"/>
    <w:rsid w:val="00184C33"/>
    <w:rsid w:val="00185051"/>
    <w:rsid w:val="001852FC"/>
    <w:rsid w:val="00185698"/>
    <w:rsid w:val="00185D17"/>
    <w:rsid w:val="00185FE6"/>
    <w:rsid w:val="001862BE"/>
    <w:rsid w:val="00186311"/>
    <w:rsid w:val="00186659"/>
    <w:rsid w:val="0018676E"/>
    <w:rsid w:val="00186CFE"/>
    <w:rsid w:val="00186D0A"/>
    <w:rsid w:val="00186DEC"/>
    <w:rsid w:val="00186FCE"/>
    <w:rsid w:val="00187035"/>
    <w:rsid w:val="001873B6"/>
    <w:rsid w:val="001875FB"/>
    <w:rsid w:val="00187BC9"/>
    <w:rsid w:val="00190895"/>
    <w:rsid w:val="00190FFB"/>
    <w:rsid w:val="0019102A"/>
    <w:rsid w:val="00191092"/>
    <w:rsid w:val="00191DB4"/>
    <w:rsid w:val="001924FF"/>
    <w:rsid w:val="0019283A"/>
    <w:rsid w:val="001929F1"/>
    <w:rsid w:val="00192EB2"/>
    <w:rsid w:val="001932D7"/>
    <w:rsid w:val="001933D4"/>
    <w:rsid w:val="00193B77"/>
    <w:rsid w:val="0019423B"/>
    <w:rsid w:val="001944CA"/>
    <w:rsid w:val="0019459E"/>
    <w:rsid w:val="00194930"/>
    <w:rsid w:val="00194BD8"/>
    <w:rsid w:val="00196D06"/>
    <w:rsid w:val="00197484"/>
    <w:rsid w:val="001A019B"/>
    <w:rsid w:val="001A064F"/>
    <w:rsid w:val="001A166D"/>
    <w:rsid w:val="001A1AC0"/>
    <w:rsid w:val="001A2562"/>
    <w:rsid w:val="001A2A30"/>
    <w:rsid w:val="001A2D2B"/>
    <w:rsid w:val="001A4870"/>
    <w:rsid w:val="001A4F44"/>
    <w:rsid w:val="001A503F"/>
    <w:rsid w:val="001A648B"/>
    <w:rsid w:val="001A6E59"/>
    <w:rsid w:val="001A6E94"/>
    <w:rsid w:val="001A7F0F"/>
    <w:rsid w:val="001B0361"/>
    <w:rsid w:val="001B0824"/>
    <w:rsid w:val="001B1B0A"/>
    <w:rsid w:val="001B214D"/>
    <w:rsid w:val="001B283B"/>
    <w:rsid w:val="001B2B75"/>
    <w:rsid w:val="001B2D21"/>
    <w:rsid w:val="001B3134"/>
    <w:rsid w:val="001B35EC"/>
    <w:rsid w:val="001B36BC"/>
    <w:rsid w:val="001B38FA"/>
    <w:rsid w:val="001B3ADA"/>
    <w:rsid w:val="001B43CF"/>
    <w:rsid w:val="001B4A3F"/>
    <w:rsid w:val="001B4A9C"/>
    <w:rsid w:val="001B4B4B"/>
    <w:rsid w:val="001B528C"/>
    <w:rsid w:val="001B5798"/>
    <w:rsid w:val="001B5BAA"/>
    <w:rsid w:val="001B60E1"/>
    <w:rsid w:val="001B6143"/>
    <w:rsid w:val="001B6356"/>
    <w:rsid w:val="001B641A"/>
    <w:rsid w:val="001B6CA2"/>
    <w:rsid w:val="001B6D0A"/>
    <w:rsid w:val="001B6E24"/>
    <w:rsid w:val="001B6EE3"/>
    <w:rsid w:val="001B6FCF"/>
    <w:rsid w:val="001C034B"/>
    <w:rsid w:val="001C0363"/>
    <w:rsid w:val="001C070C"/>
    <w:rsid w:val="001C1097"/>
    <w:rsid w:val="001C169E"/>
    <w:rsid w:val="001C1A47"/>
    <w:rsid w:val="001C1C5C"/>
    <w:rsid w:val="001C1FEB"/>
    <w:rsid w:val="001C26EF"/>
    <w:rsid w:val="001C2720"/>
    <w:rsid w:val="001C2A07"/>
    <w:rsid w:val="001C3BB6"/>
    <w:rsid w:val="001C3ED2"/>
    <w:rsid w:val="001C43D8"/>
    <w:rsid w:val="001C4AD2"/>
    <w:rsid w:val="001C4B5E"/>
    <w:rsid w:val="001C52C1"/>
    <w:rsid w:val="001C5628"/>
    <w:rsid w:val="001C5A85"/>
    <w:rsid w:val="001C5EE2"/>
    <w:rsid w:val="001C62B1"/>
    <w:rsid w:val="001C66BD"/>
    <w:rsid w:val="001C6892"/>
    <w:rsid w:val="001C6A43"/>
    <w:rsid w:val="001C6DB4"/>
    <w:rsid w:val="001C71DC"/>
    <w:rsid w:val="001C7AA3"/>
    <w:rsid w:val="001C7B77"/>
    <w:rsid w:val="001D013C"/>
    <w:rsid w:val="001D02AC"/>
    <w:rsid w:val="001D067E"/>
    <w:rsid w:val="001D096A"/>
    <w:rsid w:val="001D1036"/>
    <w:rsid w:val="001D1916"/>
    <w:rsid w:val="001D2027"/>
    <w:rsid w:val="001D263A"/>
    <w:rsid w:val="001D28DF"/>
    <w:rsid w:val="001D39C5"/>
    <w:rsid w:val="001D3CDD"/>
    <w:rsid w:val="001D4821"/>
    <w:rsid w:val="001D4B9B"/>
    <w:rsid w:val="001D55B8"/>
    <w:rsid w:val="001D56F6"/>
    <w:rsid w:val="001D5738"/>
    <w:rsid w:val="001D59A9"/>
    <w:rsid w:val="001D59E2"/>
    <w:rsid w:val="001D5C7E"/>
    <w:rsid w:val="001D5F61"/>
    <w:rsid w:val="001D604C"/>
    <w:rsid w:val="001D60B9"/>
    <w:rsid w:val="001D6519"/>
    <w:rsid w:val="001D70F3"/>
    <w:rsid w:val="001D73DF"/>
    <w:rsid w:val="001D7909"/>
    <w:rsid w:val="001D7BA9"/>
    <w:rsid w:val="001E0308"/>
    <w:rsid w:val="001E0923"/>
    <w:rsid w:val="001E09B4"/>
    <w:rsid w:val="001E0AAB"/>
    <w:rsid w:val="001E2BAB"/>
    <w:rsid w:val="001E335C"/>
    <w:rsid w:val="001E347C"/>
    <w:rsid w:val="001E40A2"/>
    <w:rsid w:val="001E42DE"/>
    <w:rsid w:val="001E436E"/>
    <w:rsid w:val="001E465B"/>
    <w:rsid w:val="001E5BAC"/>
    <w:rsid w:val="001E5BE6"/>
    <w:rsid w:val="001E5DC8"/>
    <w:rsid w:val="001E61B4"/>
    <w:rsid w:val="001E65BF"/>
    <w:rsid w:val="001E6848"/>
    <w:rsid w:val="001E77A1"/>
    <w:rsid w:val="001E7E21"/>
    <w:rsid w:val="001E7F88"/>
    <w:rsid w:val="001F0225"/>
    <w:rsid w:val="001F04E0"/>
    <w:rsid w:val="001F0F09"/>
    <w:rsid w:val="001F2494"/>
    <w:rsid w:val="001F2BB0"/>
    <w:rsid w:val="001F359E"/>
    <w:rsid w:val="001F3D96"/>
    <w:rsid w:val="001F409A"/>
    <w:rsid w:val="001F4184"/>
    <w:rsid w:val="001F429B"/>
    <w:rsid w:val="001F4835"/>
    <w:rsid w:val="001F4D5E"/>
    <w:rsid w:val="001F4FC4"/>
    <w:rsid w:val="001F525D"/>
    <w:rsid w:val="001F5794"/>
    <w:rsid w:val="001F5E83"/>
    <w:rsid w:val="001F5ED4"/>
    <w:rsid w:val="001F6825"/>
    <w:rsid w:val="001F6E07"/>
    <w:rsid w:val="001F74BE"/>
    <w:rsid w:val="001F76E4"/>
    <w:rsid w:val="001F7DD1"/>
    <w:rsid w:val="001F7E21"/>
    <w:rsid w:val="002002C8"/>
    <w:rsid w:val="00200770"/>
    <w:rsid w:val="00200DAD"/>
    <w:rsid w:val="00200DB2"/>
    <w:rsid w:val="00200F41"/>
    <w:rsid w:val="00201598"/>
    <w:rsid w:val="00203030"/>
    <w:rsid w:val="0020381E"/>
    <w:rsid w:val="00204240"/>
    <w:rsid w:val="00204E72"/>
    <w:rsid w:val="00204FBF"/>
    <w:rsid w:val="00205799"/>
    <w:rsid w:val="00206FD0"/>
    <w:rsid w:val="0020737D"/>
    <w:rsid w:val="002075C7"/>
    <w:rsid w:val="0020795A"/>
    <w:rsid w:val="00207C1C"/>
    <w:rsid w:val="00207DDD"/>
    <w:rsid w:val="00210361"/>
    <w:rsid w:val="00212497"/>
    <w:rsid w:val="00212654"/>
    <w:rsid w:val="00212A99"/>
    <w:rsid w:val="00212E8C"/>
    <w:rsid w:val="00213687"/>
    <w:rsid w:val="00213B49"/>
    <w:rsid w:val="00214716"/>
    <w:rsid w:val="002147EA"/>
    <w:rsid w:val="0021528C"/>
    <w:rsid w:val="00215BE3"/>
    <w:rsid w:val="00215D2C"/>
    <w:rsid w:val="00216C06"/>
    <w:rsid w:val="0021709E"/>
    <w:rsid w:val="00217C1E"/>
    <w:rsid w:val="00220020"/>
    <w:rsid w:val="002202F2"/>
    <w:rsid w:val="0022050C"/>
    <w:rsid w:val="00220551"/>
    <w:rsid w:val="002209A8"/>
    <w:rsid w:val="0022114A"/>
    <w:rsid w:val="002212F4"/>
    <w:rsid w:val="00221741"/>
    <w:rsid w:val="002224C0"/>
    <w:rsid w:val="00222608"/>
    <w:rsid w:val="00222909"/>
    <w:rsid w:val="00222ACF"/>
    <w:rsid w:val="00222C23"/>
    <w:rsid w:val="00222DE8"/>
    <w:rsid w:val="00223567"/>
    <w:rsid w:val="0022358C"/>
    <w:rsid w:val="0022384A"/>
    <w:rsid w:val="00223A84"/>
    <w:rsid w:val="00223C44"/>
    <w:rsid w:val="00224790"/>
    <w:rsid w:val="002256B6"/>
    <w:rsid w:val="002261D7"/>
    <w:rsid w:val="00226548"/>
    <w:rsid w:val="00226577"/>
    <w:rsid w:val="002270C5"/>
    <w:rsid w:val="00227296"/>
    <w:rsid w:val="00227953"/>
    <w:rsid w:val="00227F20"/>
    <w:rsid w:val="00227F6C"/>
    <w:rsid w:val="00230575"/>
    <w:rsid w:val="0023104F"/>
    <w:rsid w:val="0023112D"/>
    <w:rsid w:val="00231444"/>
    <w:rsid w:val="00231492"/>
    <w:rsid w:val="00231864"/>
    <w:rsid w:val="002321C7"/>
    <w:rsid w:val="00233402"/>
    <w:rsid w:val="00233544"/>
    <w:rsid w:val="002336BA"/>
    <w:rsid w:val="00233CC6"/>
    <w:rsid w:val="00233F16"/>
    <w:rsid w:val="002349B8"/>
    <w:rsid w:val="00234CD7"/>
    <w:rsid w:val="0023542C"/>
    <w:rsid w:val="0023543D"/>
    <w:rsid w:val="00235A0C"/>
    <w:rsid w:val="002361F4"/>
    <w:rsid w:val="00236FEA"/>
    <w:rsid w:val="002375A0"/>
    <w:rsid w:val="00237ABA"/>
    <w:rsid w:val="00240333"/>
    <w:rsid w:val="00240820"/>
    <w:rsid w:val="00240CE1"/>
    <w:rsid w:val="00240FB9"/>
    <w:rsid w:val="002416CE"/>
    <w:rsid w:val="00241F49"/>
    <w:rsid w:val="0024287E"/>
    <w:rsid w:val="00242D7C"/>
    <w:rsid w:val="002436D5"/>
    <w:rsid w:val="0024417D"/>
    <w:rsid w:val="002442BA"/>
    <w:rsid w:val="002444F6"/>
    <w:rsid w:val="00244675"/>
    <w:rsid w:val="00244D44"/>
    <w:rsid w:val="00244D4F"/>
    <w:rsid w:val="00245CA5"/>
    <w:rsid w:val="00246201"/>
    <w:rsid w:val="00246204"/>
    <w:rsid w:val="00246B58"/>
    <w:rsid w:val="002471C6"/>
    <w:rsid w:val="002476CA"/>
    <w:rsid w:val="00250843"/>
    <w:rsid w:val="002509D8"/>
    <w:rsid w:val="00250CAA"/>
    <w:rsid w:val="002515BC"/>
    <w:rsid w:val="0025177E"/>
    <w:rsid w:val="0025222A"/>
    <w:rsid w:val="00252380"/>
    <w:rsid w:val="00252B32"/>
    <w:rsid w:val="00252E1D"/>
    <w:rsid w:val="00253347"/>
    <w:rsid w:val="002534C7"/>
    <w:rsid w:val="0025360A"/>
    <w:rsid w:val="0025461B"/>
    <w:rsid w:val="00255253"/>
    <w:rsid w:val="0025547F"/>
    <w:rsid w:val="00255893"/>
    <w:rsid w:val="00255BBE"/>
    <w:rsid w:val="00256C45"/>
    <w:rsid w:val="00256D37"/>
    <w:rsid w:val="002576CF"/>
    <w:rsid w:val="00257A8D"/>
    <w:rsid w:val="00257DF1"/>
    <w:rsid w:val="00260768"/>
    <w:rsid w:val="00260C43"/>
    <w:rsid w:val="00261596"/>
    <w:rsid w:val="00261759"/>
    <w:rsid w:val="00262717"/>
    <w:rsid w:val="00262791"/>
    <w:rsid w:val="002628AF"/>
    <w:rsid w:val="002629FC"/>
    <w:rsid w:val="00263154"/>
    <w:rsid w:val="002632D6"/>
    <w:rsid w:val="002644E5"/>
    <w:rsid w:val="00264CAC"/>
    <w:rsid w:val="00264D74"/>
    <w:rsid w:val="002650F0"/>
    <w:rsid w:val="00265261"/>
    <w:rsid w:val="002652B4"/>
    <w:rsid w:val="00265C9D"/>
    <w:rsid w:val="002661F2"/>
    <w:rsid w:val="0026666E"/>
    <w:rsid w:val="0026741C"/>
    <w:rsid w:val="00267B65"/>
    <w:rsid w:val="00267C37"/>
    <w:rsid w:val="00267C45"/>
    <w:rsid w:val="002706FC"/>
    <w:rsid w:val="00270E30"/>
    <w:rsid w:val="00270ED7"/>
    <w:rsid w:val="002714A0"/>
    <w:rsid w:val="00271EBC"/>
    <w:rsid w:val="002722B6"/>
    <w:rsid w:val="002725D3"/>
    <w:rsid w:val="002725D9"/>
    <w:rsid w:val="00272638"/>
    <w:rsid w:val="002727E0"/>
    <w:rsid w:val="00272DEF"/>
    <w:rsid w:val="00273628"/>
    <w:rsid w:val="00273755"/>
    <w:rsid w:val="002740C2"/>
    <w:rsid w:val="002745A8"/>
    <w:rsid w:val="002747E2"/>
    <w:rsid w:val="00274CE5"/>
    <w:rsid w:val="00274F69"/>
    <w:rsid w:val="0027523B"/>
    <w:rsid w:val="0027641B"/>
    <w:rsid w:val="00276AF7"/>
    <w:rsid w:val="00276D29"/>
    <w:rsid w:val="00276DD7"/>
    <w:rsid w:val="00276EE7"/>
    <w:rsid w:val="00276FAB"/>
    <w:rsid w:val="00280174"/>
    <w:rsid w:val="002806F7"/>
    <w:rsid w:val="002807D3"/>
    <w:rsid w:val="00280BE1"/>
    <w:rsid w:val="00281530"/>
    <w:rsid w:val="00281C40"/>
    <w:rsid w:val="00282132"/>
    <w:rsid w:val="002827AF"/>
    <w:rsid w:val="0028296A"/>
    <w:rsid w:val="0028396B"/>
    <w:rsid w:val="002844FA"/>
    <w:rsid w:val="00284DD9"/>
    <w:rsid w:val="00284F40"/>
    <w:rsid w:val="0028576C"/>
    <w:rsid w:val="0028700F"/>
    <w:rsid w:val="0028797A"/>
    <w:rsid w:val="00287ADA"/>
    <w:rsid w:val="0029059A"/>
    <w:rsid w:val="002909EC"/>
    <w:rsid w:val="00290FC1"/>
    <w:rsid w:val="0029117B"/>
    <w:rsid w:val="00291854"/>
    <w:rsid w:val="00291B11"/>
    <w:rsid w:val="0029248B"/>
    <w:rsid w:val="002929E8"/>
    <w:rsid w:val="0029301F"/>
    <w:rsid w:val="00293691"/>
    <w:rsid w:val="002944A1"/>
    <w:rsid w:val="00295533"/>
    <w:rsid w:val="00296D14"/>
    <w:rsid w:val="00297B43"/>
    <w:rsid w:val="00297D9D"/>
    <w:rsid w:val="002A02FD"/>
    <w:rsid w:val="002A183B"/>
    <w:rsid w:val="002A194B"/>
    <w:rsid w:val="002A1DCB"/>
    <w:rsid w:val="002A1E07"/>
    <w:rsid w:val="002A21C6"/>
    <w:rsid w:val="002A221A"/>
    <w:rsid w:val="002A22F4"/>
    <w:rsid w:val="002A230C"/>
    <w:rsid w:val="002A2A35"/>
    <w:rsid w:val="002A32B2"/>
    <w:rsid w:val="002A34BB"/>
    <w:rsid w:val="002A37E7"/>
    <w:rsid w:val="002A3A08"/>
    <w:rsid w:val="002A3DE2"/>
    <w:rsid w:val="002A3EDA"/>
    <w:rsid w:val="002A4884"/>
    <w:rsid w:val="002A4C22"/>
    <w:rsid w:val="002A4C6E"/>
    <w:rsid w:val="002A535F"/>
    <w:rsid w:val="002A5C53"/>
    <w:rsid w:val="002A5E5B"/>
    <w:rsid w:val="002A5F40"/>
    <w:rsid w:val="002A695E"/>
    <w:rsid w:val="002A6B13"/>
    <w:rsid w:val="002A6FB7"/>
    <w:rsid w:val="002A7561"/>
    <w:rsid w:val="002A764A"/>
    <w:rsid w:val="002A7A12"/>
    <w:rsid w:val="002B0045"/>
    <w:rsid w:val="002B0689"/>
    <w:rsid w:val="002B0A3B"/>
    <w:rsid w:val="002B0A4F"/>
    <w:rsid w:val="002B13A7"/>
    <w:rsid w:val="002B153B"/>
    <w:rsid w:val="002B153E"/>
    <w:rsid w:val="002B2430"/>
    <w:rsid w:val="002B2813"/>
    <w:rsid w:val="002B3603"/>
    <w:rsid w:val="002B3712"/>
    <w:rsid w:val="002B3B13"/>
    <w:rsid w:val="002B3BAD"/>
    <w:rsid w:val="002B3C3E"/>
    <w:rsid w:val="002B3D6F"/>
    <w:rsid w:val="002B3F36"/>
    <w:rsid w:val="002B4191"/>
    <w:rsid w:val="002B4303"/>
    <w:rsid w:val="002B48D7"/>
    <w:rsid w:val="002B4BCC"/>
    <w:rsid w:val="002B5129"/>
    <w:rsid w:val="002B522B"/>
    <w:rsid w:val="002B54A4"/>
    <w:rsid w:val="002B5DC4"/>
    <w:rsid w:val="002B5EEE"/>
    <w:rsid w:val="002B668A"/>
    <w:rsid w:val="002B6A05"/>
    <w:rsid w:val="002B6BE0"/>
    <w:rsid w:val="002B6C23"/>
    <w:rsid w:val="002B79B8"/>
    <w:rsid w:val="002C0597"/>
    <w:rsid w:val="002C05F1"/>
    <w:rsid w:val="002C0D13"/>
    <w:rsid w:val="002C1418"/>
    <w:rsid w:val="002C1D1C"/>
    <w:rsid w:val="002C221F"/>
    <w:rsid w:val="002C230C"/>
    <w:rsid w:val="002C2462"/>
    <w:rsid w:val="002C29D5"/>
    <w:rsid w:val="002C2BD8"/>
    <w:rsid w:val="002C3AED"/>
    <w:rsid w:val="002C3CDF"/>
    <w:rsid w:val="002C3DEC"/>
    <w:rsid w:val="002C40FD"/>
    <w:rsid w:val="002C487A"/>
    <w:rsid w:val="002C48F5"/>
    <w:rsid w:val="002C4A9E"/>
    <w:rsid w:val="002C4FB1"/>
    <w:rsid w:val="002C50D0"/>
    <w:rsid w:val="002C51E1"/>
    <w:rsid w:val="002C53FB"/>
    <w:rsid w:val="002C5421"/>
    <w:rsid w:val="002C5BAA"/>
    <w:rsid w:val="002C6034"/>
    <w:rsid w:val="002C6521"/>
    <w:rsid w:val="002C65BF"/>
    <w:rsid w:val="002C7CBD"/>
    <w:rsid w:val="002C7D1A"/>
    <w:rsid w:val="002D022C"/>
    <w:rsid w:val="002D03DF"/>
    <w:rsid w:val="002D1FF7"/>
    <w:rsid w:val="002D23B6"/>
    <w:rsid w:val="002D34EC"/>
    <w:rsid w:val="002D3987"/>
    <w:rsid w:val="002D3BC6"/>
    <w:rsid w:val="002D451D"/>
    <w:rsid w:val="002D4572"/>
    <w:rsid w:val="002D54D2"/>
    <w:rsid w:val="002D575E"/>
    <w:rsid w:val="002D612D"/>
    <w:rsid w:val="002D7117"/>
    <w:rsid w:val="002D760D"/>
    <w:rsid w:val="002D79CB"/>
    <w:rsid w:val="002D79E4"/>
    <w:rsid w:val="002D7AFD"/>
    <w:rsid w:val="002E036C"/>
    <w:rsid w:val="002E0804"/>
    <w:rsid w:val="002E0F07"/>
    <w:rsid w:val="002E162B"/>
    <w:rsid w:val="002E18A4"/>
    <w:rsid w:val="002E190D"/>
    <w:rsid w:val="002E1911"/>
    <w:rsid w:val="002E1D1C"/>
    <w:rsid w:val="002E1F9D"/>
    <w:rsid w:val="002E23E5"/>
    <w:rsid w:val="002E257E"/>
    <w:rsid w:val="002E2863"/>
    <w:rsid w:val="002E37C4"/>
    <w:rsid w:val="002E5BED"/>
    <w:rsid w:val="002E6890"/>
    <w:rsid w:val="002E6AB3"/>
    <w:rsid w:val="002E6F01"/>
    <w:rsid w:val="002E7448"/>
    <w:rsid w:val="002E7FEF"/>
    <w:rsid w:val="002F02B3"/>
    <w:rsid w:val="002F0DCD"/>
    <w:rsid w:val="002F1380"/>
    <w:rsid w:val="002F19FF"/>
    <w:rsid w:val="002F1BE0"/>
    <w:rsid w:val="002F279B"/>
    <w:rsid w:val="002F2E43"/>
    <w:rsid w:val="002F35E7"/>
    <w:rsid w:val="002F3683"/>
    <w:rsid w:val="002F39C8"/>
    <w:rsid w:val="002F39F2"/>
    <w:rsid w:val="002F3F6B"/>
    <w:rsid w:val="002F4085"/>
    <w:rsid w:val="002F46AA"/>
    <w:rsid w:val="002F6032"/>
    <w:rsid w:val="002F6763"/>
    <w:rsid w:val="002F6E97"/>
    <w:rsid w:val="002F776D"/>
    <w:rsid w:val="002F7804"/>
    <w:rsid w:val="002F78ED"/>
    <w:rsid w:val="002F7902"/>
    <w:rsid w:val="00300971"/>
    <w:rsid w:val="00301D17"/>
    <w:rsid w:val="00301DD9"/>
    <w:rsid w:val="00301FE6"/>
    <w:rsid w:val="00302582"/>
    <w:rsid w:val="00302941"/>
    <w:rsid w:val="00302B10"/>
    <w:rsid w:val="00302E22"/>
    <w:rsid w:val="003040C3"/>
    <w:rsid w:val="0030439C"/>
    <w:rsid w:val="00304A10"/>
    <w:rsid w:val="0030523E"/>
    <w:rsid w:val="00305BCD"/>
    <w:rsid w:val="00305F94"/>
    <w:rsid w:val="00306E21"/>
    <w:rsid w:val="003073D1"/>
    <w:rsid w:val="00307E39"/>
    <w:rsid w:val="00307E9F"/>
    <w:rsid w:val="00310383"/>
    <w:rsid w:val="00310EF5"/>
    <w:rsid w:val="00311D35"/>
    <w:rsid w:val="00311E66"/>
    <w:rsid w:val="003121EA"/>
    <w:rsid w:val="00313C49"/>
    <w:rsid w:val="00314285"/>
    <w:rsid w:val="00314335"/>
    <w:rsid w:val="00314670"/>
    <w:rsid w:val="0031498F"/>
    <w:rsid w:val="00315331"/>
    <w:rsid w:val="00315492"/>
    <w:rsid w:val="00315B9C"/>
    <w:rsid w:val="00315DCA"/>
    <w:rsid w:val="00315FF8"/>
    <w:rsid w:val="00316664"/>
    <w:rsid w:val="00316B2C"/>
    <w:rsid w:val="00317195"/>
    <w:rsid w:val="00317540"/>
    <w:rsid w:val="00317619"/>
    <w:rsid w:val="00317D48"/>
    <w:rsid w:val="00320459"/>
    <w:rsid w:val="00321882"/>
    <w:rsid w:val="00321BAE"/>
    <w:rsid w:val="00321DB3"/>
    <w:rsid w:val="00322117"/>
    <w:rsid w:val="003225E8"/>
    <w:rsid w:val="003225EC"/>
    <w:rsid w:val="00322A64"/>
    <w:rsid w:val="00322B6E"/>
    <w:rsid w:val="00322F11"/>
    <w:rsid w:val="00323301"/>
    <w:rsid w:val="00323376"/>
    <w:rsid w:val="003234E1"/>
    <w:rsid w:val="00324292"/>
    <w:rsid w:val="003254CA"/>
    <w:rsid w:val="00325CD1"/>
    <w:rsid w:val="00325D1D"/>
    <w:rsid w:val="0032623A"/>
    <w:rsid w:val="00327081"/>
    <w:rsid w:val="0032759E"/>
    <w:rsid w:val="00327C93"/>
    <w:rsid w:val="003300C0"/>
    <w:rsid w:val="00330429"/>
    <w:rsid w:val="00330CC9"/>
    <w:rsid w:val="003313D2"/>
    <w:rsid w:val="00331561"/>
    <w:rsid w:val="00331569"/>
    <w:rsid w:val="00331887"/>
    <w:rsid w:val="00331892"/>
    <w:rsid w:val="00332247"/>
    <w:rsid w:val="00333259"/>
    <w:rsid w:val="003338F7"/>
    <w:rsid w:val="00333B74"/>
    <w:rsid w:val="00333C58"/>
    <w:rsid w:val="0033445E"/>
    <w:rsid w:val="00334E1E"/>
    <w:rsid w:val="00335266"/>
    <w:rsid w:val="00335344"/>
    <w:rsid w:val="00335599"/>
    <w:rsid w:val="00335677"/>
    <w:rsid w:val="00335B19"/>
    <w:rsid w:val="00335B4F"/>
    <w:rsid w:val="00335D8B"/>
    <w:rsid w:val="00336104"/>
    <w:rsid w:val="0033672E"/>
    <w:rsid w:val="00337138"/>
    <w:rsid w:val="0033715F"/>
    <w:rsid w:val="00337264"/>
    <w:rsid w:val="003377FF"/>
    <w:rsid w:val="00337C21"/>
    <w:rsid w:val="00340284"/>
    <w:rsid w:val="003407BF"/>
    <w:rsid w:val="00340B54"/>
    <w:rsid w:val="00341559"/>
    <w:rsid w:val="003418C9"/>
    <w:rsid w:val="00341DF4"/>
    <w:rsid w:val="003425EA"/>
    <w:rsid w:val="00342E30"/>
    <w:rsid w:val="00343775"/>
    <w:rsid w:val="00343C3F"/>
    <w:rsid w:val="00343F51"/>
    <w:rsid w:val="0034474C"/>
    <w:rsid w:val="00344E08"/>
    <w:rsid w:val="00344EA2"/>
    <w:rsid w:val="0034521D"/>
    <w:rsid w:val="0034564B"/>
    <w:rsid w:val="00345B64"/>
    <w:rsid w:val="00345CA3"/>
    <w:rsid w:val="00345E36"/>
    <w:rsid w:val="00345E88"/>
    <w:rsid w:val="0034621A"/>
    <w:rsid w:val="003462DD"/>
    <w:rsid w:val="00346647"/>
    <w:rsid w:val="00346B26"/>
    <w:rsid w:val="00347645"/>
    <w:rsid w:val="00350160"/>
    <w:rsid w:val="003503FA"/>
    <w:rsid w:val="00350627"/>
    <w:rsid w:val="00350EDF"/>
    <w:rsid w:val="00351526"/>
    <w:rsid w:val="0035199D"/>
    <w:rsid w:val="003519A1"/>
    <w:rsid w:val="003521B8"/>
    <w:rsid w:val="003526C7"/>
    <w:rsid w:val="00352D2F"/>
    <w:rsid w:val="00352DD0"/>
    <w:rsid w:val="003536E3"/>
    <w:rsid w:val="00355006"/>
    <w:rsid w:val="0035596F"/>
    <w:rsid w:val="00355EF3"/>
    <w:rsid w:val="003562DA"/>
    <w:rsid w:val="0035687B"/>
    <w:rsid w:val="003572F0"/>
    <w:rsid w:val="003577F3"/>
    <w:rsid w:val="003604B6"/>
    <w:rsid w:val="003604C1"/>
    <w:rsid w:val="00360C06"/>
    <w:rsid w:val="003612CC"/>
    <w:rsid w:val="00361503"/>
    <w:rsid w:val="0036181B"/>
    <w:rsid w:val="00361F08"/>
    <w:rsid w:val="003622A6"/>
    <w:rsid w:val="003623E8"/>
    <w:rsid w:val="00362731"/>
    <w:rsid w:val="00362863"/>
    <w:rsid w:val="00362E95"/>
    <w:rsid w:val="003632C5"/>
    <w:rsid w:val="00363551"/>
    <w:rsid w:val="00363B32"/>
    <w:rsid w:val="00363D87"/>
    <w:rsid w:val="00363DB3"/>
    <w:rsid w:val="00363F68"/>
    <w:rsid w:val="00364D68"/>
    <w:rsid w:val="0036550B"/>
    <w:rsid w:val="0036567C"/>
    <w:rsid w:val="00365D3A"/>
    <w:rsid w:val="00366282"/>
    <w:rsid w:val="003665AC"/>
    <w:rsid w:val="003674AB"/>
    <w:rsid w:val="003674BD"/>
    <w:rsid w:val="00367DF5"/>
    <w:rsid w:val="00367F47"/>
    <w:rsid w:val="00370D69"/>
    <w:rsid w:val="00371AC1"/>
    <w:rsid w:val="00371B9D"/>
    <w:rsid w:val="003721F6"/>
    <w:rsid w:val="003730AF"/>
    <w:rsid w:val="003730D2"/>
    <w:rsid w:val="00373170"/>
    <w:rsid w:val="0037355E"/>
    <w:rsid w:val="003736E1"/>
    <w:rsid w:val="0037381E"/>
    <w:rsid w:val="0037427F"/>
    <w:rsid w:val="00374863"/>
    <w:rsid w:val="00374E3C"/>
    <w:rsid w:val="00375228"/>
    <w:rsid w:val="0037524D"/>
    <w:rsid w:val="003753EA"/>
    <w:rsid w:val="00375400"/>
    <w:rsid w:val="00375B87"/>
    <w:rsid w:val="00375F3C"/>
    <w:rsid w:val="0037651B"/>
    <w:rsid w:val="00376B01"/>
    <w:rsid w:val="00376C43"/>
    <w:rsid w:val="00377127"/>
    <w:rsid w:val="0037779E"/>
    <w:rsid w:val="003777CC"/>
    <w:rsid w:val="003779B0"/>
    <w:rsid w:val="00377C21"/>
    <w:rsid w:val="00377EB2"/>
    <w:rsid w:val="00380165"/>
    <w:rsid w:val="0038021C"/>
    <w:rsid w:val="00380233"/>
    <w:rsid w:val="00380309"/>
    <w:rsid w:val="0038031A"/>
    <w:rsid w:val="00380364"/>
    <w:rsid w:val="003803BF"/>
    <w:rsid w:val="003803C1"/>
    <w:rsid w:val="00380574"/>
    <w:rsid w:val="003807EA"/>
    <w:rsid w:val="003812B2"/>
    <w:rsid w:val="003815B2"/>
    <w:rsid w:val="00381C51"/>
    <w:rsid w:val="003826CE"/>
    <w:rsid w:val="00382F6D"/>
    <w:rsid w:val="003835AF"/>
    <w:rsid w:val="0038429C"/>
    <w:rsid w:val="00384C7E"/>
    <w:rsid w:val="00384F11"/>
    <w:rsid w:val="00384FDA"/>
    <w:rsid w:val="00385545"/>
    <w:rsid w:val="003855B8"/>
    <w:rsid w:val="00385997"/>
    <w:rsid w:val="00385C3E"/>
    <w:rsid w:val="00385C6C"/>
    <w:rsid w:val="003863B5"/>
    <w:rsid w:val="003871E1"/>
    <w:rsid w:val="0038766C"/>
    <w:rsid w:val="003902C7"/>
    <w:rsid w:val="00390971"/>
    <w:rsid w:val="00390AF7"/>
    <w:rsid w:val="0039177F"/>
    <w:rsid w:val="003918CE"/>
    <w:rsid w:val="00391C77"/>
    <w:rsid w:val="00392627"/>
    <w:rsid w:val="00393689"/>
    <w:rsid w:val="00393C71"/>
    <w:rsid w:val="00393D4A"/>
    <w:rsid w:val="0039416C"/>
    <w:rsid w:val="00394D01"/>
    <w:rsid w:val="0039513E"/>
    <w:rsid w:val="00395722"/>
    <w:rsid w:val="00396B5D"/>
    <w:rsid w:val="00396D14"/>
    <w:rsid w:val="00396E52"/>
    <w:rsid w:val="00396E66"/>
    <w:rsid w:val="003974E4"/>
    <w:rsid w:val="003A0091"/>
    <w:rsid w:val="003A0B33"/>
    <w:rsid w:val="003A0B78"/>
    <w:rsid w:val="003A1085"/>
    <w:rsid w:val="003A1A43"/>
    <w:rsid w:val="003A1F46"/>
    <w:rsid w:val="003A20A1"/>
    <w:rsid w:val="003A27C5"/>
    <w:rsid w:val="003A2D7E"/>
    <w:rsid w:val="003A32DB"/>
    <w:rsid w:val="003A3C0B"/>
    <w:rsid w:val="003A3CD9"/>
    <w:rsid w:val="003A44C1"/>
    <w:rsid w:val="003A4A6C"/>
    <w:rsid w:val="003A5099"/>
    <w:rsid w:val="003A522D"/>
    <w:rsid w:val="003A57AB"/>
    <w:rsid w:val="003A58C4"/>
    <w:rsid w:val="003A599E"/>
    <w:rsid w:val="003A70CA"/>
    <w:rsid w:val="003A77BA"/>
    <w:rsid w:val="003A79E5"/>
    <w:rsid w:val="003B0866"/>
    <w:rsid w:val="003B0AC9"/>
    <w:rsid w:val="003B1CD2"/>
    <w:rsid w:val="003B2C80"/>
    <w:rsid w:val="003B3341"/>
    <w:rsid w:val="003B337D"/>
    <w:rsid w:val="003B34B2"/>
    <w:rsid w:val="003B4116"/>
    <w:rsid w:val="003B4B5B"/>
    <w:rsid w:val="003B4C3C"/>
    <w:rsid w:val="003B51AD"/>
    <w:rsid w:val="003B52C0"/>
    <w:rsid w:val="003B5450"/>
    <w:rsid w:val="003B55B1"/>
    <w:rsid w:val="003B5A14"/>
    <w:rsid w:val="003B6260"/>
    <w:rsid w:val="003B68FB"/>
    <w:rsid w:val="003B69EB"/>
    <w:rsid w:val="003B7BC3"/>
    <w:rsid w:val="003C014C"/>
    <w:rsid w:val="003C0209"/>
    <w:rsid w:val="003C07D8"/>
    <w:rsid w:val="003C0827"/>
    <w:rsid w:val="003C1360"/>
    <w:rsid w:val="003C2348"/>
    <w:rsid w:val="003C270C"/>
    <w:rsid w:val="003C2A49"/>
    <w:rsid w:val="003C2C85"/>
    <w:rsid w:val="003C2EE1"/>
    <w:rsid w:val="003C31AC"/>
    <w:rsid w:val="003C35C5"/>
    <w:rsid w:val="003C35E3"/>
    <w:rsid w:val="003C3DC1"/>
    <w:rsid w:val="003C3EC2"/>
    <w:rsid w:val="003C4841"/>
    <w:rsid w:val="003C570C"/>
    <w:rsid w:val="003C5B6D"/>
    <w:rsid w:val="003C5C0F"/>
    <w:rsid w:val="003C5C65"/>
    <w:rsid w:val="003C6AED"/>
    <w:rsid w:val="003C73B7"/>
    <w:rsid w:val="003C73DE"/>
    <w:rsid w:val="003C741B"/>
    <w:rsid w:val="003C752C"/>
    <w:rsid w:val="003C76B2"/>
    <w:rsid w:val="003C7A52"/>
    <w:rsid w:val="003C7D77"/>
    <w:rsid w:val="003C7D81"/>
    <w:rsid w:val="003D0E83"/>
    <w:rsid w:val="003D14CF"/>
    <w:rsid w:val="003D16A6"/>
    <w:rsid w:val="003D25F6"/>
    <w:rsid w:val="003D2683"/>
    <w:rsid w:val="003D27D2"/>
    <w:rsid w:val="003D3A35"/>
    <w:rsid w:val="003D48BE"/>
    <w:rsid w:val="003D4977"/>
    <w:rsid w:val="003D4ABA"/>
    <w:rsid w:val="003D4D77"/>
    <w:rsid w:val="003D4EF3"/>
    <w:rsid w:val="003D5015"/>
    <w:rsid w:val="003D5348"/>
    <w:rsid w:val="003D586F"/>
    <w:rsid w:val="003D642A"/>
    <w:rsid w:val="003D6677"/>
    <w:rsid w:val="003D6DA6"/>
    <w:rsid w:val="003D7262"/>
    <w:rsid w:val="003D76C4"/>
    <w:rsid w:val="003D7734"/>
    <w:rsid w:val="003E0F80"/>
    <w:rsid w:val="003E1B67"/>
    <w:rsid w:val="003E201B"/>
    <w:rsid w:val="003E21AE"/>
    <w:rsid w:val="003E2394"/>
    <w:rsid w:val="003E2A2E"/>
    <w:rsid w:val="003E2B43"/>
    <w:rsid w:val="003E2C79"/>
    <w:rsid w:val="003E36C5"/>
    <w:rsid w:val="003E3780"/>
    <w:rsid w:val="003E3998"/>
    <w:rsid w:val="003E3E8A"/>
    <w:rsid w:val="003E4489"/>
    <w:rsid w:val="003E4EC0"/>
    <w:rsid w:val="003E5633"/>
    <w:rsid w:val="003E594E"/>
    <w:rsid w:val="003E5C10"/>
    <w:rsid w:val="003E658E"/>
    <w:rsid w:val="003E662A"/>
    <w:rsid w:val="003E66B6"/>
    <w:rsid w:val="003E69F2"/>
    <w:rsid w:val="003E754D"/>
    <w:rsid w:val="003F018F"/>
    <w:rsid w:val="003F0655"/>
    <w:rsid w:val="003F0E11"/>
    <w:rsid w:val="003F1504"/>
    <w:rsid w:val="003F1621"/>
    <w:rsid w:val="003F1B9D"/>
    <w:rsid w:val="003F1D90"/>
    <w:rsid w:val="003F230A"/>
    <w:rsid w:val="003F2BF5"/>
    <w:rsid w:val="003F37BA"/>
    <w:rsid w:val="003F41E7"/>
    <w:rsid w:val="003F42DB"/>
    <w:rsid w:val="003F42F4"/>
    <w:rsid w:val="003F4C4B"/>
    <w:rsid w:val="003F4E6B"/>
    <w:rsid w:val="003F55E5"/>
    <w:rsid w:val="003F5EF4"/>
    <w:rsid w:val="003F69F9"/>
    <w:rsid w:val="003F6A9F"/>
    <w:rsid w:val="003F7113"/>
    <w:rsid w:val="003F76C7"/>
    <w:rsid w:val="003F797F"/>
    <w:rsid w:val="003F79EF"/>
    <w:rsid w:val="004004BB"/>
    <w:rsid w:val="004005A0"/>
    <w:rsid w:val="0040092D"/>
    <w:rsid w:val="00400B9B"/>
    <w:rsid w:val="00401A00"/>
    <w:rsid w:val="00401B3D"/>
    <w:rsid w:val="00403540"/>
    <w:rsid w:val="00403770"/>
    <w:rsid w:val="00403A6E"/>
    <w:rsid w:val="00403FE0"/>
    <w:rsid w:val="00404419"/>
    <w:rsid w:val="0040521B"/>
    <w:rsid w:val="00406294"/>
    <w:rsid w:val="0041046C"/>
    <w:rsid w:val="0041062D"/>
    <w:rsid w:val="0041139C"/>
    <w:rsid w:val="00411723"/>
    <w:rsid w:val="0041174F"/>
    <w:rsid w:val="00411BAB"/>
    <w:rsid w:val="00411EF4"/>
    <w:rsid w:val="004125D9"/>
    <w:rsid w:val="004132CC"/>
    <w:rsid w:val="00413ACC"/>
    <w:rsid w:val="00414165"/>
    <w:rsid w:val="00414DD7"/>
    <w:rsid w:val="00415191"/>
    <w:rsid w:val="00415817"/>
    <w:rsid w:val="004158CD"/>
    <w:rsid w:val="00415C51"/>
    <w:rsid w:val="00416327"/>
    <w:rsid w:val="004167E1"/>
    <w:rsid w:val="0041724F"/>
    <w:rsid w:val="00417A9F"/>
    <w:rsid w:val="004204B9"/>
    <w:rsid w:val="00420DBE"/>
    <w:rsid w:val="00420EF3"/>
    <w:rsid w:val="004218F3"/>
    <w:rsid w:val="0042197A"/>
    <w:rsid w:val="00422345"/>
    <w:rsid w:val="004223C7"/>
    <w:rsid w:val="004223D1"/>
    <w:rsid w:val="00422BAA"/>
    <w:rsid w:val="004233B9"/>
    <w:rsid w:val="004234AB"/>
    <w:rsid w:val="00423637"/>
    <w:rsid w:val="0042420C"/>
    <w:rsid w:val="00424555"/>
    <w:rsid w:val="004248E3"/>
    <w:rsid w:val="00424AEA"/>
    <w:rsid w:val="00424AF0"/>
    <w:rsid w:val="00424DDD"/>
    <w:rsid w:val="00424EE2"/>
    <w:rsid w:val="004252E7"/>
    <w:rsid w:val="004254A8"/>
    <w:rsid w:val="00425900"/>
    <w:rsid w:val="004265CE"/>
    <w:rsid w:val="00426615"/>
    <w:rsid w:val="00426A6B"/>
    <w:rsid w:val="004301D9"/>
    <w:rsid w:val="00430258"/>
    <w:rsid w:val="00430CBE"/>
    <w:rsid w:val="00430EF8"/>
    <w:rsid w:val="0043113A"/>
    <w:rsid w:val="00431BFF"/>
    <w:rsid w:val="0043211D"/>
    <w:rsid w:val="00432B6A"/>
    <w:rsid w:val="00433C1A"/>
    <w:rsid w:val="00434028"/>
    <w:rsid w:val="00435ACC"/>
    <w:rsid w:val="004363B8"/>
    <w:rsid w:val="004365D0"/>
    <w:rsid w:val="004366D4"/>
    <w:rsid w:val="00436879"/>
    <w:rsid w:val="00436AE5"/>
    <w:rsid w:val="00436BE6"/>
    <w:rsid w:val="004373A1"/>
    <w:rsid w:val="00437B24"/>
    <w:rsid w:val="0044010C"/>
    <w:rsid w:val="00440119"/>
    <w:rsid w:val="004402E4"/>
    <w:rsid w:val="00440523"/>
    <w:rsid w:val="00440C48"/>
    <w:rsid w:val="00440CB2"/>
    <w:rsid w:val="00440D65"/>
    <w:rsid w:val="00441B6B"/>
    <w:rsid w:val="00441EEB"/>
    <w:rsid w:val="00442061"/>
    <w:rsid w:val="004424D2"/>
    <w:rsid w:val="00442512"/>
    <w:rsid w:val="004425D3"/>
    <w:rsid w:val="00442A42"/>
    <w:rsid w:val="00442CB6"/>
    <w:rsid w:val="00442CC2"/>
    <w:rsid w:val="0044345A"/>
    <w:rsid w:val="00443836"/>
    <w:rsid w:val="0044396B"/>
    <w:rsid w:val="004444BA"/>
    <w:rsid w:val="00444A80"/>
    <w:rsid w:val="00444D63"/>
    <w:rsid w:val="00444E2F"/>
    <w:rsid w:val="004455B1"/>
    <w:rsid w:val="0044583D"/>
    <w:rsid w:val="00445957"/>
    <w:rsid w:val="00445EEC"/>
    <w:rsid w:val="00446BA9"/>
    <w:rsid w:val="00447DC3"/>
    <w:rsid w:val="0045002C"/>
    <w:rsid w:val="00450B79"/>
    <w:rsid w:val="00452801"/>
    <w:rsid w:val="004528D5"/>
    <w:rsid w:val="00452ABD"/>
    <w:rsid w:val="004531D1"/>
    <w:rsid w:val="004542E3"/>
    <w:rsid w:val="00454523"/>
    <w:rsid w:val="00454889"/>
    <w:rsid w:val="00454BE2"/>
    <w:rsid w:val="00454F13"/>
    <w:rsid w:val="004556BF"/>
    <w:rsid w:val="00455807"/>
    <w:rsid w:val="00455B70"/>
    <w:rsid w:val="00456484"/>
    <w:rsid w:val="00456562"/>
    <w:rsid w:val="00456E00"/>
    <w:rsid w:val="004570F2"/>
    <w:rsid w:val="00457398"/>
    <w:rsid w:val="00457B5A"/>
    <w:rsid w:val="004603F0"/>
    <w:rsid w:val="00460AE5"/>
    <w:rsid w:val="00460C0C"/>
    <w:rsid w:val="004616CB"/>
    <w:rsid w:val="004626AD"/>
    <w:rsid w:val="00462CA1"/>
    <w:rsid w:val="00463256"/>
    <w:rsid w:val="00463419"/>
    <w:rsid w:val="00463436"/>
    <w:rsid w:val="00464AF8"/>
    <w:rsid w:val="00464BAD"/>
    <w:rsid w:val="0046563C"/>
    <w:rsid w:val="00465851"/>
    <w:rsid w:val="00466310"/>
    <w:rsid w:val="00467B97"/>
    <w:rsid w:val="0047087A"/>
    <w:rsid w:val="00470BEB"/>
    <w:rsid w:val="00470C52"/>
    <w:rsid w:val="004713CC"/>
    <w:rsid w:val="00472432"/>
    <w:rsid w:val="004737CC"/>
    <w:rsid w:val="004748C2"/>
    <w:rsid w:val="004754D3"/>
    <w:rsid w:val="00475D97"/>
    <w:rsid w:val="00475E2D"/>
    <w:rsid w:val="00476002"/>
    <w:rsid w:val="004763C1"/>
    <w:rsid w:val="00476519"/>
    <w:rsid w:val="004765B2"/>
    <w:rsid w:val="0047670D"/>
    <w:rsid w:val="00476716"/>
    <w:rsid w:val="00476D70"/>
    <w:rsid w:val="00477DAD"/>
    <w:rsid w:val="0048031A"/>
    <w:rsid w:val="004805CC"/>
    <w:rsid w:val="00481928"/>
    <w:rsid w:val="0048256E"/>
    <w:rsid w:val="00482BD3"/>
    <w:rsid w:val="00483648"/>
    <w:rsid w:val="00483B63"/>
    <w:rsid w:val="00483E43"/>
    <w:rsid w:val="00483EE4"/>
    <w:rsid w:val="00484893"/>
    <w:rsid w:val="00484B0C"/>
    <w:rsid w:val="00484C56"/>
    <w:rsid w:val="00484F06"/>
    <w:rsid w:val="0048543F"/>
    <w:rsid w:val="004855A9"/>
    <w:rsid w:val="00485D9D"/>
    <w:rsid w:val="004862B4"/>
    <w:rsid w:val="0048756B"/>
    <w:rsid w:val="00487CF5"/>
    <w:rsid w:val="004911EC"/>
    <w:rsid w:val="0049128E"/>
    <w:rsid w:val="00491A55"/>
    <w:rsid w:val="00491BE4"/>
    <w:rsid w:val="00491C6A"/>
    <w:rsid w:val="004931D8"/>
    <w:rsid w:val="004938B3"/>
    <w:rsid w:val="00494140"/>
    <w:rsid w:val="004941F3"/>
    <w:rsid w:val="00494417"/>
    <w:rsid w:val="0049514C"/>
    <w:rsid w:val="00495CAB"/>
    <w:rsid w:val="00496BB8"/>
    <w:rsid w:val="00497207"/>
    <w:rsid w:val="004978EB"/>
    <w:rsid w:val="0049796D"/>
    <w:rsid w:val="00497E68"/>
    <w:rsid w:val="00497EAE"/>
    <w:rsid w:val="00497F8A"/>
    <w:rsid w:val="004A007E"/>
    <w:rsid w:val="004A0A4C"/>
    <w:rsid w:val="004A0C7E"/>
    <w:rsid w:val="004A0FD6"/>
    <w:rsid w:val="004A1029"/>
    <w:rsid w:val="004A10CE"/>
    <w:rsid w:val="004A1DAB"/>
    <w:rsid w:val="004A2817"/>
    <w:rsid w:val="004A2D61"/>
    <w:rsid w:val="004A384F"/>
    <w:rsid w:val="004A3C58"/>
    <w:rsid w:val="004A3FE8"/>
    <w:rsid w:val="004A4A30"/>
    <w:rsid w:val="004A4C3F"/>
    <w:rsid w:val="004A4DFC"/>
    <w:rsid w:val="004A5897"/>
    <w:rsid w:val="004A6120"/>
    <w:rsid w:val="004A705A"/>
    <w:rsid w:val="004A7444"/>
    <w:rsid w:val="004A745D"/>
    <w:rsid w:val="004A761B"/>
    <w:rsid w:val="004A7747"/>
    <w:rsid w:val="004B0D28"/>
    <w:rsid w:val="004B0FF9"/>
    <w:rsid w:val="004B1F70"/>
    <w:rsid w:val="004B207F"/>
    <w:rsid w:val="004B2788"/>
    <w:rsid w:val="004B2943"/>
    <w:rsid w:val="004B2B1A"/>
    <w:rsid w:val="004B30B5"/>
    <w:rsid w:val="004B348C"/>
    <w:rsid w:val="004B4F0A"/>
    <w:rsid w:val="004B5020"/>
    <w:rsid w:val="004B5729"/>
    <w:rsid w:val="004B59AA"/>
    <w:rsid w:val="004B69C5"/>
    <w:rsid w:val="004B6BEA"/>
    <w:rsid w:val="004B6CE6"/>
    <w:rsid w:val="004B6DF7"/>
    <w:rsid w:val="004B70A7"/>
    <w:rsid w:val="004B748A"/>
    <w:rsid w:val="004C0539"/>
    <w:rsid w:val="004C0AE4"/>
    <w:rsid w:val="004C0D0E"/>
    <w:rsid w:val="004C1372"/>
    <w:rsid w:val="004C14B8"/>
    <w:rsid w:val="004C1A1D"/>
    <w:rsid w:val="004C1E75"/>
    <w:rsid w:val="004C1EE4"/>
    <w:rsid w:val="004C22BB"/>
    <w:rsid w:val="004C3895"/>
    <w:rsid w:val="004C45D8"/>
    <w:rsid w:val="004C5426"/>
    <w:rsid w:val="004C55BF"/>
    <w:rsid w:val="004C5A9B"/>
    <w:rsid w:val="004C5B1F"/>
    <w:rsid w:val="004C5EFF"/>
    <w:rsid w:val="004C6EB3"/>
    <w:rsid w:val="004C6F91"/>
    <w:rsid w:val="004C7272"/>
    <w:rsid w:val="004C7B58"/>
    <w:rsid w:val="004D0509"/>
    <w:rsid w:val="004D0674"/>
    <w:rsid w:val="004D0890"/>
    <w:rsid w:val="004D12A6"/>
    <w:rsid w:val="004D1A46"/>
    <w:rsid w:val="004D1B7A"/>
    <w:rsid w:val="004D1C9B"/>
    <w:rsid w:val="004D1D18"/>
    <w:rsid w:val="004D2251"/>
    <w:rsid w:val="004D2A62"/>
    <w:rsid w:val="004D2F30"/>
    <w:rsid w:val="004D2FBD"/>
    <w:rsid w:val="004D35C6"/>
    <w:rsid w:val="004D3702"/>
    <w:rsid w:val="004D3D78"/>
    <w:rsid w:val="004D43B8"/>
    <w:rsid w:val="004D46D6"/>
    <w:rsid w:val="004D4D9A"/>
    <w:rsid w:val="004D5D30"/>
    <w:rsid w:val="004D647F"/>
    <w:rsid w:val="004D6482"/>
    <w:rsid w:val="004D649F"/>
    <w:rsid w:val="004D6BAD"/>
    <w:rsid w:val="004D7566"/>
    <w:rsid w:val="004D7CE9"/>
    <w:rsid w:val="004E0BC5"/>
    <w:rsid w:val="004E0D80"/>
    <w:rsid w:val="004E1160"/>
    <w:rsid w:val="004E19E6"/>
    <w:rsid w:val="004E2060"/>
    <w:rsid w:val="004E2EDC"/>
    <w:rsid w:val="004E3A6E"/>
    <w:rsid w:val="004E42AA"/>
    <w:rsid w:val="004E4716"/>
    <w:rsid w:val="004E4B2C"/>
    <w:rsid w:val="004E4ED9"/>
    <w:rsid w:val="004E5087"/>
    <w:rsid w:val="004E51BA"/>
    <w:rsid w:val="004E59AE"/>
    <w:rsid w:val="004E5DD9"/>
    <w:rsid w:val="004E6A91"/>
    <w:rsid w:val="004E6D7E"/>
    <w:rsid w:val="004E70B7"/>
    <w:rsid w:val="004E738A"/>
    <w:rsid w:val="004F0046"/>
    <w:rsid w:val="004F0289"/>
    <w:rsid w:val="004F0B0E"/>
    <w:rsid w:val="004F0BA2"/>
    <w:rsid w:val="004F1213"/>
    <w:rsid w:val="004F1879"/>
    <w:rsid w:val="004F1FA8"/>
    <w:rsid w:val="004F2243"/>
    <w:rsid w:val="004F3193"/>
    <w:rsid w:val="004F376C"/>
    <w:rsid w:val="004F3A04"/>
    <w:rsid w:val="004F3FC7"/>
    <w:rsid w:val="004F415F"/>
    <w:rsid w:val="004F42F3"/>
    <w:rsid w:val="004F488F"/>
    <w:rsid w:val="004F5533"/>
    <w:rsid w:val="004F5C76"/>
    <w:rsid w:val="004F6148"/>
    <w:rsid w:val="004F633D"/>
    <w:rsid w:val="004F680C"/>
    <w:rsid w:val="004F733F"/>
    <w:rsid w:val="00500C23"/>
    <w:rsid w:val="005010F6"/>
    <w:rsid w:val="00501981"/>
    <w:rsid w:val="00501AA1"/>
    <w:rsid w:val="00501BB4"/>
    <w:rsid w:val="00501C08"/>
    <w:rsid w:val="0050224F"/>
    <w:rsid w:val="0050333F"/>
    <w:rsid w:val="00504BF1"/>
    <w:rsid w:val="00505856"/>
    <w:rsid w:val="005066F1"/>
    <w:rsid w:val="00507146"/>
    <w:rsid w:val="00507722"/>
    <w:rsid w:val="00507997"/>
    <w:rsid w:val="00507A7A"/>
    <w:rsid w:val="00507EB2"/>
    <w:rsid w:val="00507EE1"/>
    <w:rsid w:val="0051042E"/>
    <w:rsid w:val="0051126B"/>
    <w:rsid w:val="005113D1"/>
    <w:rsid w:val="0051146F"/>
    <w:rsid w:val="005119A6"/>
    <w:rsid w:val="00511FBC"/>
    <w:rsid w:val="00512419"/>
    <w:rsid w:val="00512DA7"/>
    <w:rsid w:val="00513201"/>
    <w:rsid w:val="0051352F"/>
    <w:rsid w:val="0051361E"/>
    <w:rsid w:val="005157E7"/>
    <w:rsid w:val="00515A55"/>
    <w:rsid w:val="00515BEE"/>
    <w:rsid w:val="00515FF3"/>
    <w:rsid w:val="00516ACC"/>
    <w:rsid w:val="0051786D"/>
    <w:rsid w:val="00517A62"/>
    <w:rsid w:val="00517EF3"/>
    <w:rsid w:val="00520682"/>
    <w:rsid w:val="005207DC"/>
    <w:rsid w:val="00520984"/>
    <w:rsid w:val="00520A69"/>
    <w:rsid w:val="00520E47"/>
    <w:rsid w:val="005212A2"/>
    <w:rsid w:val="005213D9"/>
    <w:rsid w:val="005213E6"/>
    <w:rsid w:val="00522307"/>
    <w:rsid w:val="005227AA"/>
    <w:rsid w:val="005230AC"/>
    <w:rsid w:val="005241BD"/>
    <w:rsid w:val="00524801"/>
    <w:rsid w:val="00524AFA"/>
    <w:rsid w:val="00524C9B"/>
    <w:rsid w:val="0052570F"/>
    <w:rsid w:val="00525C53"/>
    <w:rsid w:val="005265BE"/>
    <w:rsid w:val="005269CC"/>
    <w:rsid w:val="00526B07"/>
    <w:rsid w:val="00526EE6"/>
    <w:rsid w:val="0052770D"/>
    <w:rsid w:val="005277B1"/>
    <w:rsid w:val="0053007C"/>
    <w:rsid w:val="005301EC"/>
    <w:rsid w:val="00530502"/>
    <w:rsid w:val="00530525"/>
    <w:rsid w:val="00530F75"/>
    <w:rsid w:val="0053130D"/>
    <w:rsid w:val="0053145C"/>
    <w:rsid w:val="00531F10"/>
    <w:rsid w:val="00531FDB"/>
    <w:rsid w:val="0053214D"/>
    <w:rsid w:val="00532210"/>
    <w:rsid w:val="00532FC6"/>
    <w:rsid w:val="00533882"/>
    <w:rsid w:val="00533D6F"/>
    <w:rsid w:val="005345E7"/>
    <w:rsid w:val="005349C6"/>
    <w:rsid w:val="00534D6A"/>
    <w:rsid w:val="005352FB"/>
    <w:rsid w:val="00535733"/>
    <w:rsid w:val="0053624C"/>
    <w:rsid w:val="00536468"/>
    <w:rsid w:val="005365A0"/>
    <w:rsid w:val="00536C74"/>
    <w:rsid w:val="00537104"/>
    <w:rsid w:val="0053759A"/>
    <w:rsid w:val="00537727"/>
    <w:rsid w:val="0054033D"/>
    <w:rsid w:val="00540807"/>
    <w:rsid w:val="00540A64"/>
    <w:rsid w:val="00540D2C"/>
    <w:rsid w:val="00540FB8"/>
    <w:rsid w:val="00541447"/>
    <w:rsid w:val="00541AA5"/>
    <w:rsid w:val="00541AC8"/>
    <w:rsid w:val="0054222B"/>
    <w:rsid w:val="00542365"/>
    <w:rsid w:val="00543170"/>
    <w:rsid w:val="0054348C"/>
    <w:rsid w:val="005436F4"/>
    <w:rsid w:val="00543723"/>
    <w:rsid w:val="00543A28"/>
    <w:rsid w:val="00544F86"/>
    <w:rsid w:val="00546324"/>
    <w:rsid w:val="005468B0"/>
    <w:rsid w:val="00547E8E"/>
    <w:rsid w:val="00551CCD"/>
    <w:rsid w:val="00551FE2"/>
    <w:rsid w:val="005524A3"/>
    <w:rsid w:val="005527E9"/>
    <w:rsid w:val="005535DF"/>
    <w:rsid w:val="00554109"/>
    <w:rsid w:val="005544D6"/>
    <w:rsid w:val="00554658"/>
    <w:rsid w:val="00554AB4"/>
    <w:rsid w:val="005551B5"/>
    <w:rsid w:val="00555413"/>
    <w:rsid w:val="0055556A"/>
    <w:rsid w:val="005555D9"/>
    <w:rsid w:val="0055597C"/>
    <w:rsid w:val="00555A18"/>
    <w:rsid w:val="00556293"/>
    <w:rsid w:val="00556852"/>
    <w:rsid w:val="005569F3"/>
    <w:rsid w:val="00556FDC"/>
    <w:rsid w:val="005577CA"/>
    <w:rsid w:val="005578BC"/>
    <w:rsid w:val="00557AA3"/>
    <w:rsid w:val="00560BFC"/>
    <w:rsid w:val="00560DEC"/>
    <w:rsid w:val="0056155B"/>
    <w:rsid w:val="00561690"/>
    <w:rsid w:val="00561698"/>
    <w:rsid w:val="00561EDA"/>
    <w:rsid w:val="005622EE"/>
    <w:rsid w:val="0056284C"/>
    <w:rsid w:val="00562ABF"/>
    <w:rsid w:val="00562CEC"/>
    <w:rsid w:val="00562CED"/>
    <w:rsid w:val="00563513"/>
    <w:rsid w:val="00564D94"/>
    <w:rsid w:val="00564E27"/>
    <w:rsid w:val="00565619"/>
    <w:rsid w:val="00565FDB"/>
    <w:rsid w:val="00566844"/>
    <w:rsid w:val="00567733"/>
    <w:rsid w:val="00567918"/>
    <w:rsid w:val="00567B84"/>
    <w:rsid w:val="0057018E"/>
    <w:rsid w:val="00570586"/>
    <w:rsid w:val="005713F4"/>
    <w:rsid w:val="00571BA7"/>
    <w:rsid w:val="00571DB6"/>
    <w:rsid w:val="005720D2"/>
    <w:rsid w:val="005724DA"/>
    <w:rsid w:val="005729B2"/>
    <w:rsid w:val="00573063"/>
    <w:rsid w:val="005733D7"/>
    <w:rsid w:val="005738E2"/>
    <w:rsid w:val="00573ED8"/>
    <w:rsid w:val="0057456F"/>
    <w:rsid w:val="00574752"/>
    <w:rsid w:val="00574922"/>
    <w:rsid w:val="00574B5D"/>
    <w:rsid w:val="00575376"/>
    <w:rsid w:val="0057556A"/>
    <w:rsid w:val="0057636A"/>
    <w:rsid w:val="0057685A"/>
    <w:rsid w:val="00576ED7"/>
    <w:rsid w:val="00577756"/>
    <w:rsid w:val="00577F25"/>
    <w:rsid w:val="00580240"/>
    <w:rsid w:val="0058048D"/>
    <w:rsid w:val="00580CD1"/>
    <w:rsid w:val="00580CF5"/>
    <w:rsid w:val="00580D8E"/>
    <w:rsid w:val="00580DC6"/>
    <w:rsid w:val="00581494"/>
    <w:rsid w:val="0058241C"/>
    <w:rsid w:val="00582BCA"/>
    <w:rsid w:val="00583871"/>
    <w:rsid w:val="00584821"/>
    <w:rsid w:val="0058744B"/>
    <w:rsid w:val="0059021A"/>
    <w:rsid w:val="005905E0"/>
    <w:rsid w:val="0059121D"/>
    <w:rsid w:val="00591723"/>
    <w:rsid w:val="00592298"/>
    <w:rsid w:val="00592E42"/>
    <w:rsid w:val="00592E7A"/>
    <w:rsid w:val="00592E8C"/>
    <w:rsid w:val="00593AA5"/>
    <w:rsid w:val="0059424E"/>
    <w:rsid w:val="00594D1B"/>
    <w:rsid w:val="00594F5C"/>
    <w:rsid w:val="00594F64"/>
    <w:rsid w:val="00595692"/>
    <w:rsid w:val="005957C5"/>
    <w:rsid w:val="00596357"/>
    <w:rsid w:val="00596917"/>
    <w:rsid w:val="00597177"/>
    <w:rsid w:val="00597669"/>
    <w:rsid w:val="0059779C"/>
    <w:rsid w:val="00597AF9"/>
    <w:rsid w:val="00597AFF"/>
    <w:rsid w:val="005A0467"/>
    <w:rsid w:val="005A1296"/>
    <w:rsid w:val="005A1D49"/>
    <w:rsid w:val="005A2815"/>
    <w:rsid w:val="005A2F2F"/>
    <w:rsid w:val="005A3B3B"/>
    <w:rsid w:val="005A3D56"/>
    <w:rsid w:val="005A4C06"/>
    <w:rsid w:val="005A5818"/>
    <w:rsid w:val="005A5D04"/>
    <w:rsid w:val="005A61A4"/>
    <w:rsid w:val="005A65A8"/>
    <w:rsid w:val="005A67A3"/>
    <w:rsid w:val="005A6BAC"/>
    <w:rsid w:val="005A6D6C"/>
    <w:rsid w:val="005A7405"/>
    <w:rsid w:val="005A7CDA"/>
    <w:rsid w:val="005A7F4A"/>
    <w:rsid w:val="005B057D"/>
    <w:rsid w:val="005B0603"/>
    <w:rsid w:val="005B08CC"/>
    <w:rsid w:val="005B14AF"/>
    <w:rsid w:val="005B20FA"/>
    <w:rsid w:val="005B22C2"/>
    <w:rsid w:val="005B2825"/>
    <w:rsid w:val="005B355F"/>
    <w:rsid w:val="005B3891"/>
    <w:rsid w:val="005B3FB9"/>
    <w:rsid w:val="005B4167"/>
    <w:rsid w:val="005B4301"/>
    <w:rsid w:val="005B4936"/>
    <w:rsid w:val="005B4C01"/>
    <w:rsid w:val="005B52A2"/>
    <w:rsid w:val="005B53D9"/>
    <w:rsid w:val="005B55D5"/>
    <w:rsid w:val="005B5727"/>
    <w:rsid w:val="005B671F"/>
    <w:rsid w:val="005B7259"/>
    <w:rsid w:val="005B737D"/>
    <w:rsid w:val="005B764A"/>
    <w:rsid w:val="005C00FB"/>
    <w:rsid w:val="005C0D4E"/>
    <w:rsid w:val="005C1422"/>
    <w:rsid w:val="005C166E"/>
    <w:rsid w:val="005C18AF"/>
    <w:rsid w:val="005C1C35"/>
    <w:rsid w:val="005C1F5D"/>
    <w:rsid w:val="005C2127"/>
    <w:rsid w:val="005C2933"/>
    <w:rsid w:val="005C3126"/>
    <w:rsid w:val="005C3238"/>
    <w:rsid w:val="005C3398"/>
    <w:rsid w:val="005C371E"/>
    <w:rsid w:val="005C3CA4"/>
    <w:rsid w:val="005C4039"/>
    <w:rsid w:val="005C4369"/>
    <w:rsid w:val="005C4BA9"/>
    <w:rsid w:val="005C4FC4"/>
    <w:rsid w:val="005C5823"/>
    <w:rsid w:val="005C6193"/>
    <w:rsid w:val="005C62E0"/>
    <w:rsid w:val="005C65C0"/>
    <w:rsid w:val="005C6C86"/>
    <w:rsid w:val="005C7853"/>
    <w:rsid w:val="005D0819"/>
    <w:rsid w:val="005D0B6E"/>
    <w:rsid w:val="005D13D3"/>
    <w:rsid w:val="005D2188"/>
    <w:rsid w:val="005D2221"/>
    <w:rsid w:val="005D2286"/>
    <w:rsid w:val="005D27D3"/>
    <w:rsid w:val="005D32FA"/>
    <w:rsid w:val="005D3497"/>
    <w:rsid w:val="005D40EB"/>
    <w:rsid w:val="005D4691"/>
    <w:rsid w:val="005D4984"/>
    <w:rsid w:val="005D54A9"/>
    <w:rsid w:val="005D559F"/>
    <w:rsid w:val="005D5B66"/>
    <w:rsid w:val="005D6519"/>
    <w:rsid w:val="005D746E"/>
    <w:rsid w:val="005D7981"/>
    <w:rsid w:val="005E2097"/>
    <w:rsid w:val="005E32CD"/>
    <w:rsid w:val="005E377B"/>
    <w:rsid w:val="005E3886"/>
    <w:rsid w:val="005E3A00"/>
    <w:rsid w:val="005E4138"/>
    <w:rsid w:val="005E432D"/>
    <w:rsid w:val="005E4894"/>
    <w:rsid w:val="005E4B19"/>
    <w:rsid w:val="005E4E96"/>
    <w:rsid w:val="005E4F37"/>
    <w:rsid w:val="005E53DF"/>
    <w:rsid w:val="005E54BB"/>
    <w:rsid w:val="005E63EE"/>
    <w:rsid w:val="005E6B3F"/>
    <w:rsid w:val="005E6EEF"/>
    <w:rsid w:val="005E6F1F"/>
    <w:rsid w:val="005E7041"/>
    <w:rsid w:val="005E7214"/>
    <w:rsid w:val="005E7499"/>
    <w:rsid w:val="005E77A3"/>
    <w:rsid w:val="005F0372"/>
    <w:rsid w:val="005F0B5B"/>
    <w:rsid w:val="005F11E7"/>
    <w:rsid w:val="005F128C"/>
    <w:rsid w:val="005F156A"/>
    <w:rsid w:val="005F1C74"/>
    <w:rsid w:val="005F2561"/>
    <w:rsid w:val="005F3386"/>
    <w:rsid w:val="005F3624"/>
    <w:rsid w:val="005F3B59"/>
    <w:rsid w:val="005F3EDB"/>
    <w:rsid w:val="005F55D6"/>
    <w:rsid w:val="005F5667"/>
    <w:rsid w:val="005F589A"/>
    <w:rsid w:val="005F6A19"/>
    <w:rsid w:val="005F6B8F"/>
    <w:rsid w:val="005F6FB4"/>
    <w:rsid w:val="005F71B3"/>
    <w:rsid w:val="006007F2"/>
    <w:rsid w:val="00601098"/>
    <w:rsid w:val="006022A7"/>
    <w:rsid w:val="00602D21"/>
    <w:rsid w:val="00602E59"/>
    <w:rsid w:val="0060322E"/>
    <w:rsid w:val="006037CC"/>
    <w:rsid w:val="00604277"/>
    <w:rsid w:val="006042A1"/>
    <w:rsid w:val="00604759"/>
    <w:rsid w:val="006047DD"/>
    <w:rsid w:val="00604BB3"/>
    <w:rsid w:val="00604BC6"/>
    <w:rsid w:val="00604DEF"/>
    <w:rsid w:val="00604E5E"/>
    <w:rsid w:val="00605212"/>
    <w:rsid w:val="00607498"/>
    <w:rsid w:val="00607DB4"/>
    <w:rsid w:val="00610899"/>
    <w:rsid w:val="00610922"/>
    <w:rsid w:val="0061174A"/>
    <w:rsid w:val="0061187B"/>
    <w:rsid w:val="00611E68"/>
    <w:rsid w:val="00611E9B"/>
    <w:rsid w:val="00612063"/>
    <w:rsid w:val="00612B98"/>
    <w:rsid w:val="00612E1D"/>
    <w:rsid w:val="006130AA"/>
    <w:rsid w:val="00613325"/>
    <w:rsid w:val="0061340D"/>
    <w:rsid w:val="006139A3"/>
    <w:rsid w:val="006144F6"/>
    <w:rsid w:val="0061477A"/>
    <w:rsid w:val="00614A5E"/>
    <w:rsid w:val="00614B2D"/>
    <w:rsid w:val="00614D34"/>
    <w:rsid w:val="00614E87"/>
    <w:rsid w:val="006151DE"/>
    <w:rsid w:val="0061527E"/>
    <w:rsid w:val="00616F68"/>
    <w:rsid w:val="00617AC8"/>
    <w:rsid w:val="00617AF3"/>
    <w:rsid w:val="00617BBC"/>
    <w:rsid w:val="00617E4C"/>
    <w:rsid w:val="006208CD"/>
    <w:rsid w:val="00620BA8"/>
    <w:rsid w:val="0062119F"/>
    <w:rsid w:val="0062159C"/>
    <w:rsid w:val="00621BF0"/>
    <w:rsid w:val="00621CC9"/>
    <w:rsid w:val="006225B5"/>
    <w:rsid w:val="00622A95"/>
    <w:rsid w:val="00622E01"/>
    <w:rsid w:val="0062317C"/>
    <w:rsid w:val="00623EBD"/>
    <w:rsid w:val="00625D03"/>
    <w:rsid w:val="0062643D"/>
    <w:rsid w:val="00626661"/>
    <w:rsid w:val="00626839"/>
    <w:rsid w:val="006269B6"/>
    <w:rsid w:val="00626B88"/>
    <w:rsid w:val="006274AC"/>
    <w:rsid w:val="006278D1"/>
    <w:rsid w:val="00627DC0"/>
    <w:rsid w:val="00630394"/>
    <w:rsid w:val="00630D04"/>
    <w:rsid w:val="006311B3"/>
    <w:rsid w:val="00631239"/>
    <w:rsid w:val="006321B9"/>
    <w:rsid w:val="00632259"/>
    <w:rsid w:val="00632CFA"/>
    <w:rsid w:val="006334AC"/>
    <w:rsid w:val="0063375D"/>
    <w:rsid w:val="0063383A"/>
    <w:rsid w:val="00634554"/>
    <w:rsid w:val="00634AB0"/>
    <w:rsid w:val="00635B72"/>
    <w:rsid w:val="00635BE9"/>
    <w:rsid w:val="006361A0"/>
    <w:rsid w:val="00637A18"/>
    <w:rsid w:val="00637D13"/>
    <w:rsid w:val="00640E9A"/>
    <w:rsid w:val="0064110C"/>
    <w:rsid w:val="006418CC"/>
    <w:rsid w:val="00641BA8"/>
    <w:rsid w:val="00641FE9"/>
    <w:rsid w:val="00642B94"/>
    <w:rsid w:val="0064302F"/>
    <w:rsid w:val="006437A6"/>
    <w:rsid w:val="00643940"/>
    <w:rsid w:val="00643963"/>
    <w:rsid w:val="00644858"/>
    <w:rsid w:val="00644BFB"/>
    <w:rsid w:val="00644C2D"/>
    <w:rsid w:val="00644F47"/>
    <w:rsid w:val="00644FFE"/>
    <w:rsid w:val="006458DB"/>
    <w:rsid w:val="00645A94"/>
    <w:rsid w:val="00645E56"/>
    <w:rsid w:val="00646099"/>
    <w:rsid w:val="00646716"/>
    <w:rsid w:val="00646C1B"/>
    <w:rsid w:val="006507D1"/>
    <w:rsid w:val="00651071"/>
    <w:rsid w:val="0065162C"/>
    <w:rsid w:val="00651B91"/>
    <w:rsid w:val="00651CCC"/>
    <w:rsid w:val="00651EAE"/>
    <w:rsid w:val="00652101"/>
    <w:rsid w:val="00652409"/>
    <w:rsid w:val="0065279D"/>
    <w:rsid w:val="00652E39"/>
    <w:rsid w:val="00652F37"/>
    <w:rsid w:val="00653112"/>
    <w:rsid w:val="00653123"/>
    <w:rsid w:val="00653773"/>
    <w:rsid w:val="00654277"/>
    <w:rsid w:val="00654698"/>
    <w:rsid w:val="00654B1B"/>
    <w:rsid w:val="00654DD7"/>
    <w:rsid w:val="00654E92"/>
    <w:rsid w:val="00654F15"/>
    <w:rsid w:val="00655118"/>
    <w:rsid w:val="006553E2"/>
    <w:rsid w:val="00655E10"/>
    <w:rsid w:val="0065645B"/>
    <w:rsid w:val="00656A73"/>
    <w:rsid w:val="006577E4"/>
    <w:rsid w:val="00660334"/>
    <w:rsid w:val="00660549"/>
    <w:rsid w:val="0066074B"/>
    <w:rsid w:val="00661830"/>
    <w:rsid w:val="00661CF2"/>
    <w:rsid w:val="00662F4E"/>
    <w:rsid w:val="00662F77"/>
    <w:rsid w:val="00663DE1"/>
    <w:rsid w:val="0066483C"/>
    <w:rsid w:val="00664DD7"/>
    <w:rsid w:val="00665325"/>
    <w:rsid w:val="00665464"/>
    <w:rsid w:val="00665498"/>
    <w:rsid w:val="00665B70"/>
    <w:rsid w:val="00665D37"/>
    <w:rsid w:val="006660FE"/>
    <w:rsid w:val="006666F5"/>
    <w:rsid w:val="00667195"/>
    <w:rsid w:val="006677A1"/>
    <w:rsid w:val="00667885"/>
    <w:rsid w:val="006678F1"/>
    <w:rsid w:val="006701A0"/>
    <w:rsid w:val="00671194"/>
    <w:rsid w:val="00671435"/>
    <w:rsid w:val="00671A66"/>
    <w:rsid w:val="00671B1A"/>
    <w:rsid w:val="006720C0"/>
    <w:rsid w:val="006722C4"/>
    <w:rsid w:val="00672642"/>
    <w:rsid w:val="00672B87"/>
    <w:rsid w:val="006730BF"/>
    <w:rsid w:val="0067335E"/>
    <w:rsid w:val="006739B1"/>
    <w:rsid w:val="006739D3"/>
    <w:rsid w:val="006739D9"/>
    <w:rsid w:val="00673C00"/>
    <w:rsid w:val="006741E6"/>
    <w:rsid w:val="00674DD7"/>
    <w:rsid w:val="00674FE9"/>
    <w:rsid w:val="0067532C"/>
    <w:rsid w:val="006765B6"/>
    <w:rsid w:val="006769CF"/>
    <w:rsid w:val="00676CBD"/>
    <w:rsid w:val="00677468"/>
    <w:rsid w:val="00680DA5"/>
    <w:rsid w:val="00681410"/>
    <w:rsid w:val="00681912"/>
    <w:rsid w:val="00681C07"/>
    <w:rsid w:val="00681C58"/>
    <w:rsid w:val="00681D91"/>
    <w:rsid w:val="00681E6D"/>
    <w:rsid w:val="00681F02"/>
    <w:rsid w:val="0068281E"/>
    <w:rsid w:val="00683115"/>
    <w:rsid w:val="006832E9"/>
    <w:rsid w:val="0068396D"/>
    <w:rsid w:val="0068397C"/>
    <w:rsid w:val="00685139"/>
    <w:rsid w:val="0068521B"/>
    <w:rsid w:val="00685447"/>
    <w:rsid w:val="00686000"/>
    <w:rsid w:val="0068618F"/>
    <w:rsid w:val="0068682F"/>
    <w:rsid w:val="00686DFC"/>
    <w:rsid w:val="00686FAE"/>
    <w:rsid w:val="0068716E"/>
    <w:rsid w:val="00687633"/>
    <w:rsid w:val="00687829"/>
    <w:rsid w:val="00687CE7"/>
    <w:rsid w:val="00687D93"/>
    <w:rsid w:val="00691169"/>
    <w:rsid w:val="006912DD"/>
    <w:rsid w:val="00691883"/>
    <w:rsid w:val="00691A90"/>
    <w:rsid w:val="006922B9"/>
    <w:rsid w:val="00692E15"/>
    <w:rsid w:val="0069341D"/>
    <w:rsid w:val="00694B7E"/>
    <w:rsid w:val="00694CF6"/>
    <w:rsid w:val="00694FA9"/>
    <w:rsid w:val="00695977"/>
    <w:rsid w:val="00695DC2"/>
    <w:rsid w:val="0069658A"/>
    <w:rsid w:val="00697871"/>
    <w:rsid w:val="00697EAB"/>
    <w:rsid w:val="006A0115"/>
    <w:rsid w:val="006A02B4"/>
    <w:rsid w:val="006A04FD"/>
    <w:rsid w:val="006A1993"/>
    <w:rsid w:val="006A1FFD"/>
    <w:rsid w:val="006A22B1"/>
    <w:rsid w:val="006A23B6"/>
    <w:rsid w:val="006A2641"/>
    <w:rsid w:val="006A2646"/>
    <w:rsid w:val="006A2C8F"/>
    <w:rsid w:val="006A321E"/>
    <w:rsid w:val="006A327D"/>
    <w:rsid w:val="006A3319"/>
    <w:rsid w:val="006A39A6"/>
    <w:rsid w:val="006A4622"/>
    <w:rsid w:val="006A4724"/>
    <w:rsid w:val="006A497B"/>
    <w:rsid w:val="006A53CF"/>
    <w:rsid w:val="006A53F5"/>
    <w:rsid w:val="006A555E"/>
    <w:rsid w:val="006A5C1C"/>
    <w:rsid w:val="006A5C1F"/>
    <w:rsid w:val="006A7A56"/>
    <w:rsid w:val="006A7A5B"/>
    <w:rsid w:val="006A7DDA"/>
    <w:rsid w:val="006A7E09"/>
    <w:rsid w:val="006A7E33"/>
    <w:rsid w:val="006B01C4"/>
    <w:rsid w:val="006B072F"/>
    <w:rsid w:val="006B0921"/>
    <w:rsid w:val="006B11CB"/>
    <w:rsid w:val="006B2BA2"/>
    <w:rsid w:val="006B37B3"/>
    <w:rsid w:val="006B4240"/>
    <w:rsid w:val="006B4269"/>
    <w:rsid w:val="006B45D1"/>
    <w:rsid w:val="006B4E4A"/>
    <w:rsid w:val="006B52D7"/>
    <w:rsid w:val="006B54FC"/>
    <w:rsid w:val="006B5B40"/>
    <w:rsid w:val="006B6142"/>
    <w:rsid w:val="006B7FCA"/>
    <w:rsid w:val="006C0095"/>
    <w:rsid w:val="006C07F6"/>
    <w:rsid w:val="006C0935"/>
    <w:rsid w:val="006C13E0"/>
    <w:rsid w:val="006C16AC"/>
    <w:rsid w:val="006C1730"/>
    <w:rsid w:val="006C17AC"/>
    <w:rsid w:val="006C1BCE"/>
    <w:rsid w:val="006C1FB4"/>
    <w:rsid w:val="006C2BFF"/>
    <w:rsid w:val="006C352B"/>
    <w:rsid w:val="006C39BF"/>
    <w:rsid w:val="006C45CA"/>
    <w:rsid w:val="006C4C54"/>
    <w:rsid w:val="006C5788"/>
    <w:rsid w:val="006C578E"/>
    <w:rsid w:val="006C5F93"/>
    <w:rsid w:val="006C651E"/>
    <w:rsid w:val="006C6CA9"/>
    <w:rsid w:val="006C72B5"/>
    <w:rsid w:val="006C7375"/>
    <w:rsid w:val="006C7C7C"/>
    <w:rsid w:val="006C7CF7"/>
    <w:rsid w:val="006D034C"/>
    <w:rsid w:val="006D0956"/>
    <w:rsid w:val="006D0A85"/>
    <w:rsid w:val="006D0ADA"/>
    <w:rsid w:val="006D1B45"/>
    <w:rsid w:val="006D215E"/>
    <w:rsid w:val="006D23D3"/>
    <w:rsid w:val="006D2B9F"/>
    <w:rsid w:val="006D2D9B"/>
    <w:rsid w:val="006D3E07"/>
    <w:rsid w:val="006D4840"/>
    <w:rsid w:val="006D4C7B"/>
    <w:rsid w:val="006D57AB"/>
    <w:rsid w:val="006D5F53"/>
    <w:rsid w:val="006D66C9"/>
    <w:rsid w:val="006D6C2C"/>
    <w:rsid w:val="006D6F7F"/>
    <w:rsid w:val="006D782D"/>
    <w:rsid w:val="006D7BE9"/>
    <w:rsid w:val="006D7F9E"/>
    <w:rsid w:val="006D7FAA"/>
    <w:rsid w:val="006E0098"/>
    <w:rsid w:val="006E0708"/>
    <w:rsid w:val="006E0857"/>
    <w:rsid w:val="006E0DB0"/>
    <w:rsid w:val="006E0E33"/>
    <w:rsid w:val="006E129D"/>
    <w:rsid w:val="006E19F8"/>
    <w:rsid w:val="006E1EB7"/>
    <w:rsid w:val="006E25BE"/>
    <w:rsid w:val="006E2E8A"/>
    <w:rsid w:val="006E2F38"/>
    <w:rsid w:val="006E3CBB"/>
    <w:rsid w:val="006E46C0"/>
    <w:rsid w:val="006E477A"/>
    <w:rsid w:val="006E49F6"/>
    <w:rsid w:val="006E4DF9"/>
    <w:rsid w:val="006E4FD0"/>
    <w:rsid w:val="006E50D9"/>
    <w:rsid w:val="006E55CD"/>
    <w:rsid w:val="006E61C2"/>
    <w:rsid w:val="006E6664"/>
    <w:rsid w:val="006E6BC3"/>
    <w:rsid w:val="006E708E"/>
    <w:rsid w:val="006E7481"/>
    <w:rsid w:val="006E75AC"/>
    <w:rsid w:val="006E778C"/>
    <w:rsid w:val="006E7C6A"/>
    <w:rsid w:val="006F0ABB"/>
    <w:rsid w:val="006F1CB3"/>
    <w:rsid w:val="006F1D99"/>
    <w:rsid w:val="006F1DAE"/>
    <w:rsid w:val="006F2063"/>
    <w:rsid w:val="006F26FE"/>
    <w:rsid w:val="006F3211"/>
    <w:rsid w:val="006F3B9E"/>
    <w:rsid w:val="006F4151"/>
    <w:rsid w:val="006F49AD"/>
    <w:rsid w:val="006F4B0C"/>
    <w:rsid w:val="006F4C6F"/>
    <w:rsid w:val="006F5071"/>
    <w:rsid w:val="006F542E"/>
    <w:rsid w:val="006F6405"/>
    <w:rsid w:val="006F6CBA"/>
    <w:rsid w:val="006F6D86"/>
    <w:rsid w:val="006F71CF"/>
    <w:rsid w:val="006F724A"/>
    <w:rsid w:val="006F7437"/>
    <w:rsid w:val="006F775D"/>
    <w:rsid w:val="006F777A"/>
    <w:rsid w:val="006F7956"/>
    <w:rsid w:val="006F7A70"/>
    <w:rsid w:val="006F7FF6"/>
    <w:rsid w:val="0070015D"/>
    <w:rsid w:val="00700691"/>
    <w:rsid w:val="00700891"/>
    <w:rsid w:val="00700DF6"/>
    <w:rsid w:val="00700E56"/>
    <w:rsid w:val="007010E3"/>
    <w:rsid w:val="0070281F"/>
    <w:rsid w:val="00702D34"/>
    <w:rsid w:val="007030F8"/>
    <w:rsid w:val="00703293"/>
    <w:rsid w:val="007032A1"/>
    <w:rsid w:val="00703C67"/>
    <w:rsid w:val="00703E49"/>
    <w:rsid w:val="00705530"/>
    <w:rsid w:val="00705E99"/>
    <w:rsid w:val="007064D0"/>
    <w:rsid w:val="00707640"/>
    <w:rsid w:val="007078BE"/>
    <w:rsid w:val="00707AAE"/>
    <w:rsid w:val="00707AEE"/>
    <w:rsid w:val="00707B10"/>
    <w:rsid w:val="00707CE7"/>
    <w:rsid w:val="007103ED"/>
    <w:rsid w:val="00710A3E"/>
    <w:rsid w:val="00710C07"/>
    <w:rsid w:val="00712648"/>
    <w:rsid w:val="0071310C"/>
    <w:rsid w:val="0071369E"/>
    <w:rsid w:val="007138ED"/>
    <w:rsid w:val="00713AEC"/>
    <w:rsid w:val="007141FE"/>
    <w:rsid w:val="0071465F"/>
    <w:rsid w:val="007164B2"/>
    <w:rsid w:val="0071652C"/>
    <w:rsid w:val="00716875"/>
    <w:rsid w:val="00716957"/>
    <w:rsid w:val="00717A0A"/>
    <w:rsid w:val="007207D7"/>
    <w:rsid w:val="007209BE"/>
    <w:rsid w:val="00720B92"/>
    <w:rsid w:val="00720F5E"/>
    <w:rsid w:val="007210FC"/>
    <w:rsid w:val="00721EBD"/>
    <w:rsid w:val="0072216C"/>
    <w:rsid w:val="007225B4"/>
    <w:rsid w:val="0072287C"/>
    <w:rsid w:val="00722B80"/>
    <w:rsid w:val="007230F5"/>
    <w:rsid w:val="007233CC"/>
    <w:rsid w:val="0072356E"/>
    <w:rsid w:val="00723762"/>
    <w:rsid w:val="00723DB0"/>
    <w:rsid w:val="007241AF"/>
    <w:rsid w:val="00725B13"/>
    <w:rsid w:val="0072602B"/>
    <w:rsid w:val="007261C3"/>
    <w:rsid w:val="0072654B"/>
    <w:rsid w:val="00726716"/>
    <w:rsid w:val="00726F0B"/>
    <w:rsid w:val="0072717A"/>
    <w:rsid w:val="00727188"/>
    <w:rsid w:val="007274A3"/>
    <w:rsid w:val="00727D61"/>
    <w:rsid w:val="00727E40"/>
    <w:rsid w:val="00727F69"/>
    <w:rsid w:val="0073043D"/>
    <w:rsid w:val="00730724"/>
    <w:rsid w:val="007309D6"/>
    <w:rsid w:val="00730DC9"/>
    <w:rsid w:val="00730ECD"/>
    <w:rsid w:val="00731FCF"/>
    <w:rsid w:val="007325EB"/>
    <w:rsid w:val="0073295C"/>
    <w:rsid w:val="00732E55"/>
    <w:rsid w:val="0073302B"/>
    <w:rsid w:val="00733881"/>
    <w:rsid w:val="00733C5D"/>
    <w:rsid w:val="00733F50"/>
    <w:rsid w:val="00734092"/>
    <w:rsid w:val="007354E8"/>
    <w:rsid w:val="00735BAC"/>
    <w:rsid w:val="0073605F"/>
    <w:rsid w:val="0073714F"/>
    <w:rsid w:val="00737763"/>
    <w:rsid w:val="00737998"/>
    <w:rsid w:val="00737AB1"/>
    <w:rsid w:val="00737EC1"/>
    <w:rsid w:val="0074032B"/>
    <w:rsid w:val="007416B8"/>
    <w:rsid w:val="00741FF8"/>
    <w:rsid w:val="00742D3E"/>
    <w:rsid w:val="00742E2A"/>
    <w:rsid w:val="007433BB"/>
    <w:rsid w:val="00743487"/>
    <w:rsid w:val="00743A8B"/>
    <w:rsid w:val="00744CC8"/>
    <w:rsid w:val="00744DC9"/>
    <w:rsid w:val="0074593A"/>
    <w:rsid w:val="00745A14"/>
    <w:rsid w:val="00745AD5"/>
    <w:rsid w:val="00745B18"/>
    <w:rsid w:val="007462CA"/>
    <w:rsid w:val="00746B68"/>
    <w:rsid w:val="00747024"/>
    <w:rsid w:val="00747432"/>
    <w:rsid w:val="00747ACC"/>
    <w:rsid w:val="00750125"/>
    <w:rsid w:val="00750147"/>
    <w:rsid w:val="007502D2"/>
    <w:rsid w:val="00750582"/>
    <w:rsid w:val="0075064E"/>
    <w:rsid w:val="007506DF"/>
    <w:rsid w:val="007506F2"/>
    <w:rsid w:val="00750750"/>
    <w:rsid w:val="00750AD9"/>
    <w:rsid w:val="00751BF5"/>
    <w:rsid w:val="00752327"/>
    <w:rsid w:val="007528C1"/>
    <w:rsid w:val="00752A9B"/>
    <w:rsid w:val="00752DDC"/>
    <w:rsid w:val="00754230"/>
    <w:rsid w:val="00754541"/>
    <w:rsid w:val="00755153"/>
    <w:rsid w:val="00755258"/>
    <w:rsid w:val="00755616"/>
    <w:rsid w:val="007565DC"/>
    <w:rsid w:val="00756757"/>
    <w:rsid w:val="00757447"/>
    <w:rsid w:val="007606C3"/>
    <w:rsid w:val="0076092E"/>
    <w:rsid w:val="007609D5"/>
    <w:rsid w:val="00760B7F"/>
    <w:rsid w:val="00761099"/>
    <w:rsid w:val="0076168D"/>
    <w:rsid w:val="007619A0"/>
    <w:rsid w:val="00761E6E"/>
    <w:rsid w:val="00761F29"/>
    <w:rsid w:val="00761F77"/>
    <w:rsid w:val="00762194"/>
    <w:rsid w:val="00762403"/>
    <w:rsid w:val="00762F90"/>
    <w:rsid w:val="007634CE"/>
    <w:rsid w:val="007638CA"/>
    <w:rsid w:val="00763B23"/>
    <w:rsid w:val="007646BF"/>
    <w:rsid w:val="007649F7"/>
    <w:rsid w:val="00764BAE"/>
    <w:rsid w:val="00764C18"/>
    <w:rsid w:val="00764EA5"/>
    <w:rsid w:val="007659C3"/>
    <w:rsid w:val="00766418"/>
    <w:rsid w:val="0076667F"/>
    <w:rsid w:val="007666A0"/>
    <w:rsid w:val="00767B17"/>
    <w:rsid w:val="00770DF6"/>
    <w:rsid w:val="00771915"/>
    <w:rsid w:val="00771956"/>
    <w:rsid w:val="00771B92"/>
    <w:rsid w:val="007722AC"/>
    <w:rsid w:val="007724A9"/>
    <w:rsid w:val="00772701"/>
    <w:rsid w:val="00772B84"/>
    <w:rsid w:val="00772C81"/>
    <w:rsid w:val="00772DAC"/>
    <w:rsid w:val="00773302"/>
    <w:rsid w:val="007733EF"/>
    <w:rsid w:val="007755B9"/>
    <w:rsid w:val="00776786"/>
    <w:rsid w:val="007772E8"/>
    <w:rsid w:val="00777AB0"/>
    <w:rsid w:val="00777BA7"/>
    <w:rsid w:val="00780498"/>
    <w:rsid w:val="00780743"/>
    <w:rsid w:val="007807DB"/>
    <w:rsid w:val="00781159"/>
    <w:rsid w:val="00781C02"/>
    <w:rsid w:val="00781C79"/>
    <w:rsid w:val="00781CF6"/>
    <w:rsid w:val="00781D95"/>
    <w:rsid w:val="00782052"/>
    <w:rsid w:val="00782402"/>
    <w:rsid w:val="007825A7"/>
    <w:rsid w:val="00782E02"/>
    <w:rsid w:val="0078443D"/>
    <w:rsid w:val="00785B2C"/>
    <w:rsid w:val="00785E79"/>
    <w:rsid w:val="0078646C"/>
    <w:rsid w:val="00786A6E"/>
    <w:rsid w:val="00787708"/>
    <w:rsid w:val="00787A3F"/>
    <w:rsid w:val="00787BC7"/>
    <w:rsid w:val="00790E34"/>
    <w:rsid w:val="00791F34"/>
    <w:rsid w:val="00792055"/>
    <w:rsid w:val="00792B15"/>
    <w:rsid w:val="00792BF7"/>
    <w:rsid w:val="0079300F"/>
    <w:rsid w:val="0079324E"/>
    <w:rsid w:val="0079363D"/>
    <w:rsid w:val="00793B65"/>
    <w:rsid w:val="007940EE"/>
    <w:rsid w:val="00794182"/>
    <w:rsid w:val="007943A5"/>
    <w:rsid w:val="00794E23"/>
    <w:rsid w:val="00795029"/>
    <w:rsid w:val="00795051"/>
    <w:rsid w:val="0079517F"/>
    <w:rsid w:val="00795235"/>
    <w:rsid w:val="007952FC"/>
    <w:rsid w:val="00795804"/>
    <w:rsid w:val="00795CBA"/>
    <w:rsid w:val="00797943"/>
    <w:rsid w:val="007A001F"/>
    <w:rsid w:val="007A04B8"/>
    <w:rsid w:val="007A0D53"/>
    <w:rsid w:val="007A12A1"/>
    <w:rsid w:val="007A13DB"/>
    <w:rsid w:val="007A1E6D"/>
    <w:rsid w:val="007A1F51"/>
    <w:rsid w:val="007A2509"/>
    <w:rsid w:val="007A286C"/>
    <w:rsid w:val="007A2FEF"/>
    <w:rsid w:val="007A3171"/>
    <w:rsid w:val="007A3A3B"/>
    <w:rsid w:val="007A4195"/>
    <w:rsid w:val="007A43CC"/>
    <w:rsid w:val="007A4561"/>
    <w:rsid w:val="007A464B"/>
    <w:rsid w:val="007A46AD"/>
    <w:rsid w:val="007A4C6D"/>
    <w:rsid w:val="007A5EF5"/>
    <w:rsid w:val="007A603C"/>
    <w:rsid w:val="007B04A2"/>
    <w:rsid w:val="007B04D7"/>
    <w:rsid w:val="007B0584"/>
    <w:rsid w:val="007B0866"/>
    <w:rsid w:val="007B0979"/>
    <w:rsid w:val="007B0E8A"/>
    <w:rsid w:val="007B1AC8"/>
    <w:rsid w:val="007B22D5"/>
    <w:rsid w:val="007B3171"/>
    <w:rsid w:val="007B3290"/>
    <w:rsid w:val="007B3380"/>
    <w:rsid w:val="007B3F30"/>
    <w:rsid w:val="007B4A6E"/>
    <w:rsid w:val="007B5438"/>
    <w:rsid w:val="007B59EF"/>
    <w:rsid w:val="007B63B0"/>
    <w:rsid w:val="007B64AF"/>
    <w:rsid w:val="007B69F6"/>
    <w:rsid w:val="007B731A"/>
    <w:rsid w:val="007B765D"/>
    <w:rsid w:val="007B77EB"/>
    <w:rsid w:val="007C01CF"/>
    <w:rsid w:val="007C05DA"/>
    <w:rsid w:val="007C12F4"/>
    <w:rsid w:val="007C145A"/>
    <w:rsid w:val="007C14A1"/>
    <w:rsid w:val="007C2094"/>
    <w:rsid w:val="007C279C"/>
    <w:rsid w:val="007C2B00"/>
    <w:rsid w:val="007C35C3"/>
    <w:rsid w:val="007C425E"/>
    <w:rsid w:val="007C42AC"/>
    <w:rsid w:val="007C43B4"/>
    <w:rsid w:val="007C4D01"/>
    <w:rsid w:val="007C5A5C"/>
    <w:rsid w:val="007C5D3B"/>
    <w:rsid w:val="007C62B2"/>
    <w:rsid w:val="007C6E15"/>
    <w:rsid w:val="007C7096"/>
    <w:rsid w:val="007C7544"/>
    <w:rsid w:val="007C7A2F"/>
    <w:rsid w:val="007C7B0A"/>
    <w:rsid w:val="007C7B79"/>
    <w:rsid w:val="007D032C"/>
    <w:rsid w:val="007D083B"/>
    <w:rsid w:val="007D1672"/>
    <w:rsid w:val="007D1A7F"/>
    <w:rsid w:val="007D1BE3"/>
    <w:rsid w:val="007D1D4B"/>
    <w:rsid w:val="007D2417"/>
    <w:rsid w:val="007D264F"/>
    <w:rsid w:val="007D2805"/>
    <w:rsid w:val="007D29BC"/>
    <w:rsid w:val="007D2F93"/>
    <w:rsid w:val="007D45B9"/>
    <w:rsid w:val="007D4886"/>
    <w:rsid w:val="007D48EC"/>
    <w:rsid w:val="007D5454"/>
    <w:rsid w:val="007D57F5"/>
    <w:rsid w:val="007D5E52"/>
    <w:rsid w:val="007D7160"/>
    <w:rsid w:val="007D7425"/>
    <w:rsid w:val="007D7466"/>
    <w:rsid w:val="007D7BFA"/>
    <w:rsid w:val="007D7C59"/>
    <w:rsid w:val="007D7D74"/>
    <w:rsid w:val="007E1C8A"/>
    <w:rsid w:val="007E1F7D"/>
    <w:rsid w:val="007E2BB1"/>
    <w:rsid w:val="007E2C06"/>
    <w:rsid w:val="007E2E4D"/>
    <w:rsid w:val="007E3DBF"/>
    <w:rsid w:val="007E46AD"/>
    <w:rsid w:val="007E488A"/>
    <w:rsid w:val="007E4C8C"/>
    <w:rsid w:val="007E4E95"/>
    <w:rsid w:val="007E6808"/>
    <w:rsid w:val="007E6C15"/>
    <w:rsid w:val="007E70ED"/>
    <w:rsid w:val="007E7C2F"/>
    <w:rsid w:val="007F0F15"/>
    <w:rsid w:val="007F121F"/>
    <w:rsid w:val="007F1ADF"/>
    <w:rsid w:val="007F1B47"/>
    <w:rsid w:val="007F270C"/>
    <w:rsid w:val="007F29F3"/>
    <w:rsid w:val="007F2CC0"/>
    <w:rsid w:val="007F322C"/>
    <w:rsid w:val="007F32AE"/>
    <w:rsid w:val="007F3DA3"/>
    <w:rsid w:val="007F4B45"/>
    <w:rsid w:val="007F4FA2"/>
    <w:rsid w:val="007F5687"/>
    <w:rsid w:val="007F5EEF"/>
    <w:rsid w:val="007F63C0"/>
    <w:rsid w:val="007F699B"/>
    <w:rsid w:val="007F6C48"/>
    <w:rsid w:val="007F7962"/>
    <w:rsid w:val="007F7C4B"/>
    <w:rsid w:val="007F7DA1"/>
    <w:rsid w:val="007F7E8E"/>
    <w:rsid w:val="00800053"/>
    <w:rsid w:val="0080012A"/>
    <w:rsid w:val="00800505"/>
    <w:rsid w:val="0080127E"/>
    <w:rsid w:val="00801A0C"/>
    <w:rsid w:val="00801E5F"/>
    <w:rsid w:val="00802440"/>
    <w:rsid w:val="00802B06"/>
    <w:rsid w:val="008034BE"/>
    <w:rsid w:val="00804739"/>
    <w:rsid w:val="00805141"/>
    <w:rsid w:val="00805612"/>
    <w:rsid w:val="008057A4"/>
    <w:rsid w:val="00805A60"/>
    <w:rsid w:val="00805DA6"/>
    <w:rsid w:val="00805F54"/>
    <w:rsid w:val="00807357"/>
    <w:rsid w:val="00807AAA"/>
    <w:rsid w:val="00810285"/>
    <w:rsid w:val="00810AD0"/>
    <w:rsid w:val="00810B62"/>
    <w:rsid w:val="0081167F"/>
    <w:rsid w:val="008116D9"/>
    <w:rsid w:val="00811B57"/>
    <w:rsid w:val="008122AC"/>
    <w:rsid w:val="00813405"/>
    <w:rsid w:val="008137E9"/>
    <w:rsid w:val="00814468"/>
    <w:rsid w:val="008146C2"/>
    <w:rsid w:val="00814957"/>
    <w:rsid w:val="008149E1"/>
    <w:rsid w:val="00814F86"/>
    <w:rsid w:val="0081592C"/>
    <w:rsid w:val="00815CCB"/>
    <w:rsid w:val="008163AB"/>
    <w:rsid w:val="00816744"/>
    <w:rsid w:val="00816C8C"/>
    <w:rsid w:val="00816DFE"/>
    <w:rsid w:val="00816E49"/>
    <w:rsid w:val="00816E9C"/>
    <w:rsid w:val="00816F85"/>
    <w:rsid w:val="00817451"/>
    <w:rsid w:val="008179F6"/>
    <w:rsid w:val="00820477"/>
    <w:rsid w:val="00820770"/>
    <w:rsid w:val="00820F27"/>
    <w:rsid w:val="0082142A"/>
    <w:rsid w:val="0082193A"/>
    <w:rsid w:val="0082222B"/>
    <w:rsid w:val="00822727"/>
    <w:rsid w:val="008231C5"/>
    <w:rsid w:val="00823350"/>
    <w:rsid w:val="008238A2"/>
    <w:rsid w:val="0082390F"/>
    <w:rsid w:val="00823C01"/>
    <w:rsid w:val="00824B5A"/>
    <w:rsid w:val="00825022"/>
    <w:rsid w:val="00826411"/>
    <w:rsid w:val="00826782"/>
    <w:rsid w:val="00826CF9"/>
    <w:rsid w:val="00826F52"/>
    <w:rsid w:val="00827012"/>
    <w:rsid w:val="0082767D"/>
    <w:rsid w:val="008304BA"/>
    <w:rsid w:val="00830F02"/>
    <w:rsid w:val="008314CB"/>
    <w:rsid w:val="008314F5"/>
    <w:rsid w:val="00831730"/>
    <w:rsid w:val="00832659"/>
    <w:rsid w:val="00832DD2"/>
    <w:rsid w:val="00832E13"/>
    <w:rsid w:val="008332CA"/>
    <w:rsid w:val="00833500"/>
    <w:rsid w:val="008336E3"/>
    <w:rsid w:val="008346D1"/>
    <w:rsid w:val="00834ABD"/>
    <w:rsid w:val="00835079"/>
    <w:rsid w:val="008350F0"/>
    <w:rsid w:val="008353A7"/>
    <w:rsid w:val="008356F3"/>
    <w:rsid w:val="00835F4D"/>
    <w:rsid w:val="0083630C"/>
    <w:rsid w:val="00836627"/>
    <w:rsid w:val="00836763"/>
    <w:rsid w:val="0083689C"/>
    <w:rsid w:val="00836DF6"/>
    <w:rsid w:val="00837588"/>
    <w:rsid w:val="008378E2"/>
    <w:rsid w:val="008402E0"/>
    <w:rsid w:val="0084049A"/>
    <w:rsid w:val="0084078C"/>
    <w:rsid w:val="00840B32"/>
    <w:rsid w:val="00840EFA"/>
    <w:rsid w:val="00841EF4"/>
    <w:rsid w:val="00842246"/>
    <w:rsid w:val="008430A3"/>
    <w:rsid w:val="00843D46"/>
    <w:rsid w:val="0084433C"/>
    <w:rsid w:val="008445A1"/>
    <w:rsid w:val="008448C9"/>
    <w:rsid w:val="00844930"/>
    <w:rsid w:val="00845074"/>
    <w:rsid w:val="00845245"/>
    <w:rsid w:val="00845376"/>
    <w:rsid w:val="00846605"/>
    <w:rsid w:val="00846665"/>
    <w:rsid w:val="00846973"/>
    <w:rsid w:val="0084794E"/>
    <w:rsid w:val="00847DBA"/>
    <w:rsid w:val="00847F9F"/>
    <w:rsid w:val="00850410"/>
    <w:rsid w:val="008507EE"/>
    <w:rsid w:val="00850D09"/>
    <w:rsid w:val="00851016"/>
    <w:rsid w:val="00851252"/>
    <w:rsid w:val="008512F0"/>
    <w:rsid w:val="0085196A"/>
    <w:rsid w:val="00851B2F"/>
    <w:rsid w:val="008531FD"/>
    <w:rsid w:val="00853379"/>
    <w:rsid w:val="00854252"/>
    <w:rsid w:val="00854570"/>
    <w:rsid w:val="0085480F"/>
    <w:rsid w:val="0085630B"/>
    <w:rsid w:val="008563CF"/>
    <w:rsid w:val="008569D8"/>
    <w:rsid w:val="00856D48"/>
    <w:rsid w:val="00857476"/>
    <w:rsid w:val="00860612"/>
    <w:rsid w:val="00862F01"/>
    <w:rsid w:val="00863348"/>
    <w:rsid w:val="008638ED"/>
    <w:rsid w:val="00863CE0"/>
    <w:rsid w:val="00863CE4"/>
    <w:rsid w:val="008640FD"/>
    <w:rsid w:val="008642E1"/>
    <w:rsid w:val="0086476E"/>
    <w:rsid w:val="00865BEC"/>
    <w:rsid w:val="00866319"/>
    <w:rsid w:val="0086677C"/>
    <w:rsid w:val="00870872"/>
    <w:rsid w:val="0087144B"/>
    <w:rsid w:val="00871845"/>
    <w:rsid w:val="00871BB0"/>
    <w:rsid w:val="008729C1"/>
    <w:rsid w:val="0087401C"/>
    <w:rsid w:val="00874896"/>
    <w:rsid w:val="00874AF7"/>
    <w:rsid w:val="00874E60"/>
    <w:rsid w:val="008754B7"/>
    <w:rsid w:val="00875837"/>
    <w:rsid w:val="0087587F"/>
    <w:rsid w:val="0087667C"/>
    <w:rsid w:val="0087686E"/>
    <w:rsid w:val="008776CC"/>
    <w:rsid w:val="00877FC1"/>
    <w:rsid w:val="0088108F"/>
    <w:rsid w:val="00881314"/>
    <w:rsid w:val="00881DF0"/>
    <w:rsid w:val="008828D8"/>
    <w:rsid w:val="0088359A"/>
    <w:rsid w:val="00883C0D"/>
    <w:rsid w:val="00883FA3"/>
    <w:rsid w:val="008840F0"/>
    <w:rsid w:val="008849D6"/>
    <w:rsid w:val="00884EAA"/>
    <w:rsid w:val="00885244"/>
    <w:rsid w:val="00885ECF"/>
    <w:rsid w:val="008860D8"/>
    <w:rsid w:val="00886D07"/>
    <w:rsid w:val="00887020"/>
    <w:rsid w:val="00887A4E"/>
    <w:rsid w:val="008901A1"/>
    <w:rsid w:val="0089079B"/>
    <w:rsid w:val="008907EB"/>
    <w:rsid w:val="00890A6B"/>
    <w:rsid w:val="00891539"/>
    <w:rsid w:val="00891A25"/>
    <w:rsid w:val="00891DA8"/>
    <w:rsid w:val="00891F5B"/>
    <w:rsid w:val="00891FA4"/>
    <w:rsid w:val="0089264C"/>
    <w:rsid w:val="0089332D"/>
    <w:rsid w:val="0089348D"/>
    <w:rsid w:val="00893BAA"/>
    <w:rsid w:val="008945D5"/>
    <w:rsid w:val="008956DF"/>
    <w:rsid w:val="00896B24"/>
    <w:rsid w:val="00896FDE"/>
    <w:rsid w:val="008972C0"/>
    <w:rsid w:val="008973D7"/>
    <w:rsid w:val="008974EE"/>
    <w:rsid w:val="00897566"/>
    <w:rsid w:val="008978DA"/>
    <w:rsid w:val="00897EE6"/>
    <w:rsid w:val="008A02F3"/>
    <w:rsid w:val="008A0D49"/>
    <w:rsid w:val="008A0F82"/>
    <w:rsid w:val="008A10AD"/>
    <w:rsid w:val="008A1849"/>
    <w:rsid w:val="008A1A93"/>
    <w:rsid w:val="008A212A"/>
    <w:rsid w:val="008A344F"/>
    <w:rsid w:val="008A3557"/>
    <w:rsid w:val="008A4238"/>
    <w:rsid w:val="008A494E"/>
    <w:rsid w:val="008A4F93"/>
    <w:rsid w:val="008A57AC"/>
    <w:rsid w:val="008A5E3C"/>
    <w:rsid w:val="008A6FAA"/>
    <w:rsid w:val="008A7485"/>
    <w:rsid w:val="008A78FB"/>
    <w:rsid w:val="008A7964"/>
    <w:rsid w:val="008A7AC4"/>
    <w:rsid w:val="008A7D82"/>
    <w:rsid w:val="008A7D8C"/>
    <w:rsid w:val="008A7EA8"/>
    <w:rsid w:val="008A7F1A"/>
    <w:rsid w:val="008A7F75"/>
    <w:rsid w:val="008B1BC2"/>
    <w:rsid w:val="008B1DC4"/>
    <w:rsid w:val="008B1DC6"/>
    <w:rsid w:val="008B2295"/>
    <w:rsid w:val="008B2A9D"/>
    <w:rsid w:val="008B3258"/>
    <w:rsid w:val="008B3B8C"/>
    <w:rsid w:val="008B3E15"/>
    <w:rsid w:val="008B3FB2"/>
    <w:rsid w:val="008B4C8A"/>
    <w:rsid w:val="008B5B21"/>
    <w:rsid w:val="008B61B1"/>
    <w:rsid w:val="008B6844"/>
    <w:rsid w:val="008B6CD8"/>
    <w:rsid w:val="008B6FAC"/>
    <w:rsid w:val="008B78C7"/>
    <w:rsid w:val="008B799E"/>
    <w:rsid w:val="008C0A67"/>
    <w:rsid w:val="008C15F7"/>
    <w:rsid w:val="008C1856"/>
    <w:rsid w:val="008C19E2"/>
    <w:rsid w:val="008C1F35"/>
    <w:rsid w:val="008C1F9E"/>
    <w:rsid w:val="008C22E3"/>
    <w:rsid w:val="008C3023"/>
    <w:rsid w:val="008C3523"/>
    <w:rsid w:val="008C4198"/>
    <w:rsid w:val="008C4A98"/>
    <w:rsid w:val="008C4FB2"/>
    <w:rsid w:val="008C508C"/>
    <w:rsid w:val="008C5195"/>
    <w:rsid w:val="008C51F0"/>
    <w:rsid w:val="008C53EF"/>
    <w:rsid w:val="008C671B"/>
    <w:rsid w:val="008C6AFE"/>
    <w:rsid w:val="008C6E55"/>
    <w:rsid w:val="008C7400"/>
    <w:rsid w:val="008C776C"/>
    <w:rsid w:val="008C7F11"/>
    <w:rsid w:val="008D0109"/>
    <w:rsid w:val="008D025D"/>
    <w:rsid w:val="008D037A"/>
    <w:rsid w:val="008D079D"/>
    <w:rsid w:val="008D0D7D"/>
    <w:rsid w:val="008D0E88"/>
    <w:rsid w:val="008D16AD"/>
    <w:rsid w:val="008D1C9D"/>
    <w:rsid w:val="008D2343"/>
    <w:rsid w:val="008D243E"/>
    <w:rsid w:val="008D2A1A"/>
    <w:rsid w:val="008D30D7"/>
    <w:rsid w:val="008D311F"/>
    <w:rsid w:val="008D3AFA"/>
    <w:rsid w:val="008D3B88"/>
    <w:rsid w:val="008D4257"/>
    <w:rsid w:val="008D4358"/>
    <w:rsid w:val="008D4602"/>
    <w:rsid w:val="008D475E"/>
    <w:rsid w:val="008D49FB"/>
    <w:rsid w:val="008D52E0"/>
    <w:rsid w:val="008D562C"/>
    <w:rsid w:val="008D5C60"/>
    <w:rsid w:val="008D5E31"/>
    <w:rsid w:val="008D71B1"/>
    <w:rsid w:val="008D7D9A"/>
    <w:rsid w:val="008E16B2"/>
    <w:rsid w:val="008E19BE"/>
    <w:rsid w:val="008E2065"/>
    <w:rsid w:val="008E20AD"/>
    <w:rsid w:val="008E22A2"/>
    <w:rsid w:val="008E2935"/>
    <w:rsid w:val="008E2D7B"/>
    <w:rsid w:val="008E3154"/>
    <w:rsid w:val="008E33CB"/>
    <w:rsid w:val="008E3583"/>
    <w:rsid w:val="008E3B43"/>
    <w:rsid w:val="008E420D"/>
    <w:rsid w:val="008E4C1C"/>
    <w:rsid w:val="008E51CB"/>
    <w:rsid w:val="008E55D5"/>
    <w:rsid w:val="008E65E2"/>
    <w:rsid w:val="008E668C"/>
    <w:rsid w:val="008E6AC5"/>
    <w:rsid w:val="008E6B03"/>
    <w:rsid w:val="008E6B40"/>
    <w:rsid w:val="008E76AE"/>
    <w:rsid w:val="008F0420"/>
    <w:rsid w:val="008F0E54"/>
    <w:rsid w:val="008F10DA"/>
    <w:rsid w:val="008F1D32"/>
    <w:rsid w:val="008F2EE1"/>
    <w:rsid w:val="008F2FD6"/>
    <w:rsid w:val="008F3022"/>
    <w:rsid w:val="008F3E7C"/>
    <w:rsid w:val="008F4380"/>
    <w:rsid w:val="008F43A3"/>
    <w:rsid w:val="008F4D31"/>
    <w:rsid w:val="008F5E4D"/>
    <w:rsid w:val="008F5E94"/>
    <w:rsid w:val="008F6192"/>
    <w:rsid w:val="008F6A7F"/>
    <w:rsid w:val="008F76FB"/>
    <w:rsid w:val="008F76FF"/>
    <w:rsid w:val="008F7A45"/>
    <w:rsid w:val="008F7AB3"/>
    <w:rsid w:val="008F7F6B"/>
    <w:rsid w:val="00900B07"/>
    <w:rsid w:val="00900E4E"/>
    <w:rsid w:val="00902BB7"/>
    <w:rsid w:val="00902FC5"/>
    <w:rsid w:val="009030BD"/>
    <w:rsid w:val="009030CA"/>
    <w:rsid w:val="0090326C"/>
    <w:rsid w:val="00904671"/>
    <w:rsid w:val="00904A3F"/>
    <w:rsid w:val="009051AC"/>
    <w:rsid w:val="009057F7"/>
    <w:rsid w:val="00905884"/>
    <w:rsid w:val="0090596B"/>
    <w:rsid w:val="00905A98"/>
    <w:rsid w:val="00907A3C"/>
    <w:rsid w:val="00907D5D"/>
    <w:rsid w:val="00910345"/>
    <w:rsid w:val="0091060F"/>
    <w:rsid w:val="00910AF4"/>
    <w:rsid w:val="00910D2A"/>
    <w:rsid w:val="00910D73"/>
    <w:rsid w:val="009110D6"/>
    <w:rsid w:val="0091126D"/>
    <w:rsid w:val="00911720"/>
    <w:rsid w:val="0091213D"/>
    <w:rsid w:val="009126E2"/>
    <w:rsid w:val="009127CD"/>
    <w:rsid w:val="00912817"/>
    <w:rsid w:val="00912A0C"/>
    <w:rsid w:val="00912A40"/>
    <w:rsid w:val="00912FF0"/>
    <w:rsid w:val="0091319E"/>
    <w:rsid w:val="009134A2"/>
    <w:rsid w:val="009139D0"/>
    <w:rsid w:val="00913CC5"/>
    <w:rsid w:val="00913F70"/>
    <w:rsid w:val="00914FC7"/>
    <w:rsid w:val="0091531A"/>
    <w:rsid w:val="0091585F"/>
    <w:rsid w:val="00915908"/>
    <w:rsid w:val="009164E8"/>
    <w:rsid w:val="0091674B"/>
    <w:rsid w:val="009168C9"/>
    <w:rsid w:val="009168FE"/>
    <w:rsid w:val="00916AA0"/>
    <w:rsid w:val="00917411"/>
    <w:rsid w:val="00917420"/>
    <w:rsid w:val="00917661"/>
    <w:rsid w:val="0092002D"/>
    <w:rsid w:val="00920795"/>
    <w:rsid w:val="00920AA2"/>
    <w:rsid w:val="00921415"/>
    <w:rsid w:val="0092170E"/>
    <w:rsid w:val="00921773"/>
    <w:rsid w:val="00921CCF"/>
    <w:rsid w:val="00921D80"/>
    <w:rsid w:val="00921F23"/>
    <w:rsid w:val="00922251"/>
    <w:rsid w:val="009223B6"/>
    <w:rsid w:val="009224B4"/>
    <w:rsid w:val="00922D50"/>
    <w:rsid w:val="00922F09"/>
    <w:rsid w:val="009231D1"/>
    <w:rsid w:val="00923C2D"/>
    <w:rsid w:val="0092442D"/>
    <w:rsid w:val="0092471D"/>
    <w:rsid w:val="00924AC9"/>
    <w:rsid w:val="0092502C"/>
    <w:rsid w:val="009250AF"/>
    <w:rsid w:val="009250F6"/>
    <w:rsid w:val="0092577B"/>
    <w:rsid w:val="009259A0"/>
    <w:rsid w:val="00925C3D"/>
    <w:rsid w:val="00926209"/>
    <w:rsid w:val="009269FA"/>
    <w:rsid w:val="00926F3C"/>
    <w:rsid w:val="00927125"/>
    <w:rsid w:val="00927625"/>
    <w:rsid w:val="009279D4"/>
    <w:rsid w:val="00927B17"/>
    <w:rsid w:val="00927F65"/>
    <w:rsid w:val="00930A40"/>
    <w:rsid w:val="00930DEA"/>
    <w:rsid w:val="00932083"/>
    <w:rsid w:val="00933C8D"/>
    <w:rsid w:val="009341D5"/>
    <w:rsid w:val="00934D78"/>
    <w:rsid w:val="009359AF"/>
    <w:rsid w:val="009359F1"/>
    <w:rsid w:val="0093600D"/>
    <w:rsid w:val="009360E2"/>
    <w:rsid w:val="0093641A"/>
    <w:rsid w:val="00936E44"/>
    <w:rsid w:val="009376B6"/>
    <w:rsid w:val="00940777"/>
    <w:rsid w:val="00940D31"/>
    <w:rsid w:val="00940DBC"/>
    <w:rsid w:val="00940F7F"/>
    <w:rsid w:val="00941213"/>
    <w:rsid w:val="009424F7"/>
    <w:rsid w:val="00942BD2"/>
    <w:rsid w:val="009430BF"/>
    <w:rsid w:val="009439AE"/>
    <w:rsid w:val="009439DB"/>
    <w:rsid w:val="00943BBA"/>
    <w:rsid w:val="00943F9E"/>
    <w:rsid w:val="009443A9"/>
    <w:rsid w:val="0094449A"/>
    <w:rsid w:val="0094496D"/>
    <w:rsid w:val="00944B58"/>
    <w:rsid w:val="009454D4"/>
    <w:rsid w:val="0094555B"/>
    <w:rsid w:val="0094578E"/>
    <w:rsid w:val="00945915"/>
    <w:rsid w:val="00945CC6"/>
    <w:rsid w:val="00945EA2"/>
    <w:rsid w:val="00946427"/>
    <w:rsid w:val="0094680A"/>
    <w:rsid w:val="0094756C"/>
    <w:rsid w:val="00947929"/>
    <w:rsid w:val="00947CE6"/>
    <w:rsid w:val="00947F4A"/>
    <w:rsid w:val="00947F9D"/>
    <w:rsid w:val="00947FC1"/>
    <w:rsid w:val="009505C5"/>
    <w:rsid w:val="0095167D"/>
    <w:rsid w:val="00951D28"/>
    <w:rsid w:val="00952673"/>
    <w:rsid w:val="009529AF"/>
    <w:rsid w:val="00952BA7"/>
    <w:rsid w:val="00952D1C"/>
    <w:rsid w:val="00952E09"/>
    <w:rsid w:val="00954151"/>
    <w:rsid w:val="00954453"/>
    <w:rsid w:val="00954483"/>
    <w:rsid w:val="0095483E"/>
    <w:rsid w:val="00954A62"/>
    <w:rsid w:val="009553B5"/>
    <w:rsid w:val="00955575"/>
    <w:rsid w:val="00956654"/>
    <w:rsid w:val="00957B14"/>
    <w:rsid w:val="00957C7C"/>
    <w:rsid w:val="00960176"/>
    <w:rsid w:val="0096087C"/>
    <w:rsid w:val="00960AF5"/>
    <w:rsid w:val="00960C39"/>
    <w:rsid w:val="00960DC6"/>
    <w:rsid w:val="00960EBA"/>
    <w:rsid w:val="00961006"/>
    <w:rsid w:val="0096191D"/>
    <w:rsid w:val="009620D8"/>
    <w:rsid w:val="00962687"/>
    <w:rsid w:val="00963AF4"/>
    <w:rsid w:val="00963EE4"/>
    <w:rsid w:val="00963F65"/>
    <w:rsid w:val="00964DC5"/>
    <w:rsid w:val="00964E29"/>
    <w:rsid w:val="00965716"/>
    <w:rsid w:val="009657CE"/>
    <w:rsid w:val="00965A19"/>
    <w:rsid w:val="00965A41"/>
    <w:rsid w:val="00965B84"/>
    <w:rsid w:val="00967463"/>
    <w:rsid w:val="009674F9"/>
    <w:rsid w:val="009675C6"/>
    <w:rsid w:val="0096788A"/>
    <w:rsid w:val="009678BC"/>
    <w:rsid w:val="00967A8C"/>
    <w:rsid w:val="00967D2E"/>
    <w:rsid w:val="00967D97"/>
    <w:rsid w:val="009706D0"/>
    <w:rsid w:val="009712C5"/>
    <w:rsid w:val="009717DD"/>
    <w:rsid w:val="00971ABC"/>
    <w:rsid w:val="00971CCC"/>
    <w:rsid w:val="00972102"/>
    <w:rsid w:val="009732DF"/>
    <w:rsid w:val="009738C7"/>
    <w:rsid w:val="0097402C"/>
    <w:rsid w:val="00974E35"/>
    <w:rsid w:val="00974F7E"/>
    <w:rsid w:val="0097505F"/>
    <w:rsid w:val="009754F1"/>
    <w:rsid w:val="009755E1"/>
    <w:rsid w:val="00975D4D"/>
    <w:rsid w:val="00976286"/>
    <w:rsid w:val="00976414"/>
    <w:rsid w:val="00976BA1"/>
    <w:rsid w:val="00977466"/>
    <w:rsid w:val="00977FB1"/>
    <w:rsid w:val="0098006A"/>
    <w:rsid w:val="009800E1"/>
    <w:rsid w:val="00980DCD"/>
    <w:rsid w:val="00980E93"/>
    <w:rsid w:val="00981503"/>
    <w:rsid w:val="00981767"/>
    <w:rsid w:val="00981F63"/>
    <w:rsid w:val="00982071"/>
    <w:rsid w:val="009825A9"/>
    <w:rsid w:val="00983174"/>
    <w:rsid w:val="00983E07"/>
    <w:rsid w:val="00984543"/>
    <w:rsid w:val="0098478D"/>
    <w:rsid w:val="0098484E"/>
    <w:rsid w:val="00985042"/>
    <w:rsid w:val="0098509B"/>
    <w:rsid w:val="00985D4F"/>
    <w:rsid w:val="00986CDB"/>
    <w:rsid w:val="00986D52"/>
    <w:rsid w:val="00987FC9"/>
    <w:rsid w:val="00990002"/>
    <w:rsid w:val="00990886"/>
    <w:rsid w:val="0099186C"/>
    <w:rsid w:val="00991ABB"/>
    <w:rsid w:val="00991B1E"/>
    <w:rsid w:val="00991B92"/>
    <w:rsid w:val="00992299"/>
    <w:rsid w:val="00992E92"/>
    <w:rsid w:val="009942CC"/>
    <w:rsid w:val="009944A7"/>
    <w:rsid w:val="0099477D"/>
    <w:rsid w:val="00994792"/>
    <w:rsid w:val="00994E84"/>
    <w:rsid w:val="0099509C"/>
    <w:rsid w:val="00995852"/>
    <w:rsid w:val="0099610E"/>
    <w:rsid w:val="00996D2A"/>
    <w:rsid w:val="0099768D"/>
    <w:rsid w:val="00997ADC"/>
    <w:rsid w:val="009A0BC4"/>
    <w:rsid w:val="009A0D7B"/>
    <w:rsid w:val="009A0F4C"/>
    <w:rsid w:val="009A1163"/>
    <w:rsid w:val="009A1A63"/>
    <w:rsid w:val="009A1BF0"/>
    <w:rsid w:val="009A2A08"/>
    <w:rsid w:val="009A2A77"/>
    <w:rsid w:val="009A2AD9"/>
    <w:rsid w:val="009A34AE"/>
    <w:rsid w:val="009A39DA"/>
    <w:rsid w:val="009A3DE3"/>
    <w:rsid w:val="009A3E84"/>
    <w:rsid w:val="009A3F8B"/>
    <w:rsid w:val="009A4891"/>
    <w:rsid w:val="009A489C"/>
    <w:rsid w:val="009A4C03"/>
    <w:rsid w:val="009A5828"/>
    <w:rsid w:val="009A5F38"/>
    <w:rsid w:val="009A7281"/>
    <w:rsid w:val="009A7BB3"/>
    <w:rsid w:val="009B01EC"/>
    <w:rsid w:val="009B05AF"/>
    <w:rsid w:val="009B196D"/>
    <w:rsid w:val="009B19BB"/>
    <w:rsid w:val="009B1A77"/>
    <w:rsid w:val="009B25CA"/>
    <w:rsid w:val="009B2642"/>
    <w:rsid w:val="009B2760"/>
    <w:rsid w:val="009B2772"/>
    <w:rsid w:val="009B289A"/>
    <w:rsid w:val="009B2F4A"/>
    <w:rsid w:val="009B3406"/>
    <w:rsid w:val="009B35EE"/>
    <w:rsid w:val="009B3911"/>
    <w:rsid w:val="009B3918"/>
    <w:rsid w:val="009B41D3"/>
    <w:rsid w:val="009B454E"/>
    <w:rsid w:val="009B5160"/>
    <w:rsid w:val="009B5708"/>
    <w:rsid w:val="009B588C"/>
    <w:rsid w:val="009B5B72"/>
    <w:rsid w:val="009B5C63"/>
    <w:rsid w:val="009B62F0"/>
    <w:rsid w:val="009B79A1"/>
    <w:rsid w:val="009B7C12"/>
    <w:rsid w:val="009C02B8"/>
    <w:rsid w:val="009C075B"/>
    <w:rsid w:val="009C0F45"/>
    <w:rsid w:val="009C0FD0"/>
    <w:rsid w:val="009C16AB"/>
    <w:rsid w:val="009C1783"/>
    <w:rsid w:val="009C186D"/>
    <w:rsid w:val="009C235D"/>
    <w:rsid w:val="009C3194"/>
    <w:rsid w:val="009C367C"/>
    <w:rsid w:val="009C36A6"/>
    <w:rsid w:val="009C4060"/>
    <w:rsid w:val="009C4240"/>
    <w:rsid w:val="009C4854"/>
    <w:rsid w:val="009C52E7"/>
    <w:rsid w:val="009C5A80"/>
    <w:rsid w:val="009C6B9C"/>
    <w:rsid w:val="009C72F4"/>
    <w:rsid w:val="009C7CC3"/>
    <w:rsid w:val="009C7FE6"/>
    <w:rsid w:val="009D0084"/>
    <w:rsid w:val="009D02F7"/>
    <w:rsid w:val="009D08F6"/>
    <w:rsid w:val="009D0DD7"/>
    <w:rsid w:val="009D14E9"/>
    <w:rsid w:val="009D1DAC"/>
    <w:rsid w:val="009D1FF0"/>
    <w:rsid w:val="009D216C"/>
    <w:rsid w:val="009D217D"/>
    <w:rsid w:val="009D3538"/>
    <w:rsid w:val="009D35D5"/>
    <w:rsid w:val="009D3B93"/>
    <w:rsid w:val="009D3EC6"/>
    <w:rsid w:val="009D4044"/>
    <w:rsid w:val="009D44F7"/>
    <w:rsid w:val="009D4DAB"/>
    <w:rsid w:val="009D52B5"/>
    <w:rsid w:val="009D64A4"/>
    <w:rsid w:val="009D67E2"/>
    <w:rsid w:val="009D6CC2"/>
    <w:rsid w:val="009D705F"/>
    <w:rsid w:val="009D714C"/>
    <w:rsid w:val="009E0EE8"/>
    <w:rsid w:val="009E177B"/>
    <w:rsid w:val="009E19A6"/>
    <w:rsid w:val="009E1AD6"/>
    <w:rsid w:val="009E1C7F"/>
    <w:rsid w:val="009E280C"/>
    <w:rsid w:val="009E2F86"/>
    <w:rsid w:val="009E34BD"/>
    <w:rsid w:val="009E4018"/>
    <w:rsid w:val="009E430C"/>
    <w:rsid w:val="009E46BA"/>
    <w:rsid w:val="009E4C18"/>
    <w:rsid w:val="009E4D71"/>
    <w:rsid w:val="009E53FB"/>
    <w:rsid w:val="009E58F8"/>
    <w:rsid w:val="009E594D"/>
    <w:rsid w:val="009E5964"/>
    <w:rsid w:val="009E6231"/>
    <w:rsid w:val="009E632B"/>
    <w:rsid w:val="009E6C24"/>
    <w:rsid w:val="009E6C9C"/>
    <w:rsid w:val="009E702F"/>
    <w:rsid w:val="009F0A5E"/>
    <w:rsid w:val="009F10C7"/>
    <w:rsid w:val="009F166B"/>
    <w:rsid w:val="009F1A52"/>
    <w:rsid w:val="009F208B"/>
    <w:rsid w:val="009F27DA"/>
    <w:rsid w:val="009F3003"/>
    <w:rsid w:val="009F4B3A"/>
    <w:rsid w:val="009F5973"/>
    <w:rsid w:val="009F5E03"/>
    <w:rsid w:val="009F695F"/>
    <w:rsid w:val="009F6C3E"/>
    <w:rsid w:val="009F72C2"/>
    <w:rsid w:val="009F7667"/>
    <w:rsid w:val="009F7D50"/>
    <w:rsid w:val="009F7E51"/>
    <w:rsid w:val="00A00485"/>
    <w:rsid w:val="00A007EA"/>
    <w:rsid w:val="00A00882"/>
    <w:rsid w:val="00A00BB4"/>
    <w:rsid w:val="00A00BCB"/>
    <w:rsid w:val="00A00C86"/>
    <w:rsid w:val="00A01211"/>
    <w:rsid w:val="00A01662"/>
    <w:rsid w:val="00A01721"/>
    <w:rsid w:val="00A0210F"/>
    <w:rsid w:val="00A02186"/>
    <w:rsid w:val="00A03274"/>
    <w:rsid w:val="00A03C5A"/>
    <w:rsid w:val="00A03D8D"/>
    <w:rsid w:val="00A047A3"/>
    <w:rsid w:val="00A04ACE"/>
    <w:rsid w:val="00A04BCB"/>
    <w:rsid w:val="00A04E2B"/>
    <w:rsid w:val="00A04F83"/>
    <w:rsid w:val="00A05097"/>
    <w:rsid w:val="00A057E6"/>
    <w:rsid w:val="00A05B5E"/>
    <w:rsid w:val="00A05BEF"/>
    <w:rsid w:val="00A05E0D"/>
    <w:rsid w:val="00A05EAD"/>
    <w:rsid w:val="00A05EDC"/>
    <w:rsid w:val="00A06226"/>
    <w:rsid w:val="00A0626B"/>
    <w:rsid w:val="00A06282"/>
    <w:rsid w:val="00A06466"/>
    <w:rsid w:val="00A06F3A"/>
    <w:rsid w:val="00A06FB6"/>
    <w:rsid w:val="00A073A5"/>
    <w:rsid w:val="00A07A45"/>
    <w:rsid w:val="00A1006F"/>
    <w:rsid w:val="00A103D8"/>
    <w:rsid w:val="00A11C83"/>
    <w:rsid w:val="00A11FBD"/>
    <w:rsid w:val="00A12145"/>
    <w:rsid w:val="00A12366"/>
    <w:rsid w:val="00A12C0C"/>
    <w:rsid w:val="00A12D6A"/>
    <w:rsid w:val="00A134B1"/>
    <w:rsid w:val="00A13557"/>
    <w:rsid w:val="00A13C87"/>
    <w:rsid w:val="00A14366"/>
    <w:rsid w:val="00A14603"/>
    <w:rsid w:val="00A15C4C"/>
    <w:rsid w:val="00A16557"/>
    <w:rsid w:val="00A16E7B"/>
    <w:rsid w:val="00A16ECF"/>
    <w:rsid w:val="00A17367"/>
    <w:rsid w:val="00A1740B"/>
    <w:rsid w:val="00A174CA"/>
    <w:rsid w:val="00A20047"/>
    <w:rsid w:val="00A208BD"/>
    <w:rsid w:val="00A20A29"/>
    <w:rsid w:val="00A20B82"/>
    <w:rsid w:val="00A20CB8"/>
    <w:rsid w:val="00A20FF0"/>
    <w:rsid w:val="00A21124"/>
    <w:rsid w:val="00A2118D"/>
    <w:rsid w:val="00A21277"/>
    <w:rsid w:val="00A213A1"/>
    <w:rsid w:val="00A2172D"/>
    <w:rsid w:val="00A2183A"/>
    <w:rsid w:val="00A21A0E"/>
    <w:rsid w:val="00A22535"/>
    <w:rsid w:val="00A22AEF"/>
    <w:rsid w:val="00A22D6A"/>
    <w:rsid w:val="00A22EC4"/>
    <w:rsid w:val="00A241BA"/>
    <w:rsid w:val="00A24284"/>
    <w:rsid w:val="00A24522"/>
    <w:rsid w:val="00A246DE"/>
    <w:rsid w:val="00A24E68"/>
    <w:rsid w:val="00A2531B"/>
    <w:rsid w:val="00A25B3F"/>
    <w:rsid w:val="00A261CF"/>
    <w:rsid w:val="00A264A7"/>
    <w:rsid w:val="00A26DD0"/>
    <w:rsid w:val="00A271AA"/>
    <w:rsid w:val="00A271F8"/>
    <w:rsid w:val="00A2744A"/>
    <w:rsid w:val="00A276F0"/>
    <w:rsid w:val="00A27BF8"/>
    <w:rsid w:val="00A27E49"/>
    <w:rsid w:val="00A3091B"/>
    <w:rsid w:val="00A30EEA"/>
    <w:rsid w:val="00A30F50"/>
    <w:rsid w:val="00A3114C"/>
    <w:rsid w:val="00A312DA"/>
    <w:rsid w:val="00A32593"/>
    <w:rsid w:val="00A33E01"/>
    <w:rsid w:val="00A33ECD"/>
    <w:rsid w:val="00A33FED"/>
    <w:rsid w:val="00A34388"/>
    <w:rsid w:val="00A35572"/>
    <w:rsid w:val="00A35BA1"/>
    <w:rsid w:val="00A35DD7"/>
    <w:rsid w:val="00A36798"/>
    <w:rsid w:val="00A367C9"/>
    <w:rsid w:val="00A3692B"/>
    <w:rsid w:val="00A36C1C"/>
    <w:rsid w:val="00A37827"/>
    <w:rsid w:val="00A37A4F"/>
    <w:rsid w:val="00A37B96"/>
    <w:rsid w:val="00A404C9"/>
    <w:rsid w:val="00A40E90"/>
    <w:rsid w:val="00A40EC3"/>
    <w:rsid w:val="00A42723"/>
    <w:rsid w:val="00A42AC2"/>
    <w:rsid w:val="00A42E22"/>
    <w:rsid w:val="00A43EDD"/>
    <w:rsid w:val="00A44432"/>
    <w:rsid w:val="00A44727"/>
    <w:rsid w:val="00A44C03"/>
    <w:rsid w:val="00A4503A"/>
    <w:rsid w:val="00A45209"/>
    <w:rsid w:val="00A45A78"/>
    <w:rsid w:val="00A45B87"/>
    <w:rsid w:val="00A45F9A"/>
    <w:rsid w:val="00A4614A"/>
    <w:rsid w:val="00A46C38"/>
    <w:rsid w:val="00A50E31"/>
    <w:rsid w:val="00A51314"/>
    <w:rsid w:val="00A51329"/>
    <w:rsid w:val="00A516E4"/>
    <w:rsid w:val="00A51B8B"/>
    <w:rsid w:val="00A51C7F"/>
    <w:rsid w:val="00A51CE0"/>
    <w:rsid w:val="00A522B5"/>
    <w:rsid w:val="00A5300E"/>
    <w:rsid w:val="00A537A8"/>
    <w:rsid w:val="00A53EE8"/>
    <w:rsid w:val="00A54C15"/>
    <w:rsid w:val="00A54C75"/>
    <w:rsid w:val="00A55244"/>
    <w:rsid w:val="00A55AA9"/>
    <w:rsid w:val="00A55B17"/>
    <w:rsid w:val="00A55FDF"/>
    <w:rsid w:val="00A56857"/>
    <w:rsid w:val="00A569D0"/>
    <w:rsid w:val="00A56BAC"/>
    <w:rsid w:val="00A574FB"/>
    <w:rsid w:val="00A57623"/>
    <w:rsid w:val="00A6079F"/>
    <w:rsid w:val="00A6111A"/>
    <w:rsid w:val="00A612F2"/>
    <w:rsid w:val="00A6138B"/>
    <w:rsid w:val="00A614BD"/>
    <w:rsid w:val="00A61CBC"/>
    <w:rsid w:val="00A61DDC"/>
    <w:rsid w:val="00A62204"/>
    <w:rsid w:val="00A63A5C"/>
    <w:rsid w:val="00A63FB3"/>
    <w:rsid w:val="00A64406"/>
    <w:rsid w:val="00A64A98"/>
    <w:rsid w:val="00A64FA3"/>
    <w:rsid w:val="00A65535"/>
    <w:rsid w:val="00A6585D"/>
    <w:rsid w:val="00A65ABA"/>
    <w:rsid w:val="00A661D1"/>
    <w:rsid w:val="00A6633E"/>
    <w:rsid w:val="00A666D0"/>
    <w:rsid w:val="00A6687E"/>
    <w:rsid w:val="00A668BD"/>
    <w:rsid w:val="00A6766A"/>
    <w:rsid w:val="00A70110"/>
    <w:rsid w:val="00A7040E"/>
    <w:rsid w:val="00A70897"/>
    <w:rsid w:val="00A70ABC"/>
    <w:rsid w:val="00A71575"/>
    <w:rsid w:val="00A71725"/>
    <w:rsid w:val="00A719E1"/>
    <w:rsid w:val="00A71B41"/>
    <w:rsid w:val="00A71D94"/>
    <w:rsid w:val="00A71FD9"/>
    <w:rsid w:val="00A72665"/>
    <w:rsid w:val="00A726C5"/>
    <w:rsid w:val="00A72A5D"/>
    <w:rsid w:val="00A72AF6"/>
    <w:rsid w:val="00A72CF8"/>
    <w:rsid w:val="00A7309E"/>
    <w:rsid w:val="00A73353"/>
    <w:rsid w:val="00A737A6"/>
    <w:rsid w:val="00A74327"/>
    <w:rsid w:val="00A743AD"/>
    <w:rsid w:val="00A74973"/>
    <w:rsid w:val="00A749C1"/>
    <w:rsid w:val="00A75222"/>
    <w:rsid w:val="00A75836"/>
    <w:rsid w:val="00A75B6C"/>
    <w:rsid w:val="00A76D9B"/>
    <w:rsid w:val="00A7724F"/>
    <w:rsid w:val="00A77448"/>
    <w:rsid w:val="00A77B09"/>
    <w:rsid w:val="00A77C26"/>
    <w:rsid w:val="00A77CCA"/>
    <w:rsid w:val="00A8006A"/>
    <w:rsid w:val="00A803C0"/>
    <w:rsid w:val="00A80C5E"/>
    <w:rsid w:val="00A80FE1"/>
    <w:rsid w:val="00A81981"/>
    <w:rsid w:val="00A81CE0"/>
    <w:rsid w:val="00A81EE2"/>
    <w:rsid w:val="00A8347E"/>
    <w:rsid w:val="00A83826"/>
    <w:rsid w:val="00A83AD4"/>
    <w:rsid w:val="00A83BED"/>
    <w:rsid w:val="00A84048"/>
    <w:rsid w:val="00A842E1"/>
    <w:rsid w:val="00A84E98"/>
    <w:rsid w:val="00A855FC"/>
    <w:rsid w:val="00A856D0"/>
    <w:rsid w:val="00A85D64"/>
    <w:rsid w:val="00A8605F"/>
    <w:rsid w:val="00A86588"/>
    <w:rsid w:val="00A90759"/>
    <w:rsid w:val="00A90ADB"/>
    <w:rsid w:val="00A919FF"/>
    <w:rsid w:val="00A92DE1"/>
    <w:rsid w:val="00A932EC"/>
    <w:rsid w:val="00A94400"/>
    <w:rsid w:val="00A955F8"/>
    <w:rsid w:val="00A95A8F"/>
    <w:rsid w:val="00A95BA9"/>
    <w:rsid w:val="00A95DF1"/>
    <w:rsid w:val="00A96150"/>
    <w:rsid w:val="00A970E7"/>
    <w:rsid w:val="00A97BDB"/>
    <w:rsid w:val="00A97E18"/>
    <w:rsid w:val="00A97E44"/>
    <w:rsid w:val="00A97FEC"/>
    <w:rsid w:val="00AA0629"/>
    <w:rsid w:val="00AA0694"/>
    <w:rsid w:val="00AA0FF8"/>
    <w:rsid w:val="00AA1449"/>
    <w:rsid w:val="00AA1781"/>
    <w:rsid w:val="00AA1FA1"/>
    <w:rsid w:val="00AA2297"/>
    <w:rsid w:val="00AA270E"/>
    <w:rsid w:val="00AA32BC"/>
    <w:rsid w:val="00AA35CE"/>
    <w:rsid w:val="00AA39FD"/>
    <w:rsid w:val="00AA3D84"/>
    <w:rsid w:val="00AA3DBC"/>
    <w:rsid w:val="00AA3F3A"/>
    <w:rsid w:val="00AA40F3"/>
    <w:rsid w:val="00AA4897"/>
    <w:rsid w:val="00AA4DA7"/>
    <w:rsid w:val="00AA4E84"/>
    <w:rsid w:val="00AA5308"/>
    <w:rsid w:val="00AA5D3C"/>
    <w:rsid w:val="00AA602E"/>
    <w:rsid w:val="00AA61F6"/>
    <w:rsid w:val="00AA69C7"/>
    <w:rsid w:val="00AA6B1E"/>
    <w:rsid w:val="00AB0A88"/>
    <w:rsid w:val="00AB0E9C"/>
    <w:rsid w:val="00AB1AB2"/>
    <w:rsid w:val="00AB25A0"/>
    <w:rsid w:val="00AB2B90"/>
    <w:rsid w:val="00AB3D04"/>
    <w:rsid w:val="00AB4AF8"/>
    <w:rsid w:val="00AB4B4D"/>
    <w:rsid w:val="00AB50A3"/>
    <w:rsid w:val="00AB57B7"/>
    <w:rsid w:val="00AB5FEA"/>
    <w:rsid w:val="00AB6172"/>
    <w:rsid w:val="00AB6278"/>
    <w:rsid w:val="00AB63EA"/>
    <w:rsid w:val="00AB68D9"/>
    <w:rsid w:val="00AC03D9"/>
    <w:rsid w:val="00AC092A"/>
    <w:rsid w:val="00AC112C"/>
    <w:rsid w:val="00AC18F3"/>
    <w:rsid w:val="00AC19FC"/>
    <w:rsid w:val="00AC2E4D"/>
    <w:rsid w:val="00AC34D5"/>
    <w:rsid w:val="00AC3941"/>
    <w:rsid w:val="00AC4AAF"/>
    <w:rsid w:val="00AC5CB8"/>
    <w:rsid w:val="00AC5DC0"/>
    <w:rsid w:val="00AC623A"/>
    <w:rsid w:val="00AC6BDE"/>
    <w:rsid w:val="00AC6D94"/>
    <w:rsid w:val="00AC77D3"/>
    <w:rsid w:val="00AD11CD"/>
    <w:rsid w:val="00AD1564"/>
    <w:rsid w:val="00AD195C"/>
    <w:rsid w:val="00AD1B49"/>
    <w:rsid w:val="00AD1D5D"/>
    <w:rsid w:val="00AD20F5"/>
    <w:rsid w:val="00AD2F1C"/>
    <w:rsid w:val="00AD313E"/>
    <w:rsid w:val="00AD34CC"/>
    <w:rsid w:val="00AD369B"/>
    <w:rsid w:val="00AD5564"/>
    <w:rsid w:val="00AD56DE"/>
    <w:rsid w:val="00AD6689"/>
    <w:rsid w:val="00AD6B1B"/>
    <w:rsid w:val="00AD7163"/>
    <w:rsid w:val="00AD71F2"/>
    <w:rsid w:val="00AD76CA"/>
    <w:rsid w:val="00AD7C44"/>
    <w:rsid w:val="00AD7F11"/>
    <w:rsid w:val="00AE0986"/>
    <w:rsid w:val="00AE11F2"/>
    <w:rsid w:val="00AE1797"/>
    <w:rsid w:val="00AE218B"/>
    <w:rsid w:val="00AE2857"/>
    <w:rsid w:val="00AE2A84"/>
    <w:rsid w:val="00AE2D70"/>
    <w:rsid w:val="00AE3CDA"/>
    <w:rsid w:val="00AE45F3"/>
    <w:rsid w:val="00AE4DFD"/>
    <w:rsid w:val="00AE4FD7"/>
    <w:rsid w:val="00AE50D6"/>
    <w:rsid w:val="00AE51D3"/>
    <w:rsid w:val="00AE53A9"/>
    <w:rsid w:val="00AE5A41"/>
    <w:rsid w:val="00AE5B0B"/>
    <w:rsid w:val="00AE5C8C"/>
    <w:rsid w:val="00AE5D53"/>
    <w:rsid w:val="00AE623E"/>
    <w:rsid w:val="00AE6B68"/>
    <w:rsid w:val="00AF0961"/>
    <w:rsid w:val="00AF097B"/>
    <w:rsid w:val="00AF0F1E"/>
    <w:rsid w:val="00AF1451"/>
    <w:rsid w:val="00AF148B"/>
    <w:rsid w:val="00AF1560"/>
    <w:rsid w:val="00AF16A1"/>
    <w:rsid w:val="00AF16D4"/>
    <w:rsid w:val="00AF2576"/>
    <w:rsid w:val="00AF25DB"/>
    <w:rsid w:val="00AF291F"/>
    <w:rsid w:val="00AF30B7"/>
    <w:rsid w:val="00AF344B"/>
    <w:rsid w:val="00AF3482"/>
    <w:rsid w:val="00AF4604"/>
    <w:rsid w:val="00AF4CAC"/>
    <w:rsid w:val="00AF51C0"/>
    <w:rsid w:val="00AF52C2"/>
    <w:rsid w:val="00AF725B"/>
    <w:rsid w:val="00AF7CB3"/>
    <w:rsid w:val="00AF7E47"/>
    <w:rsid w:val="00AF7F1D"/>
    <w:rsid w:val="00B0008B"/>
    <w:rsid w:val="00B00404"/>
    <w:rsid w:val="00B00B31"/>
    <w:rsid w:val="00B00B5F"/>
    <w:rsid w:val="00B00CB9"/>
    <w:rsid w:val="00B00E72"/>
    <w:rsid w:val="00B01AE4"/>
    <w:rsid w:val="00B0278C"/>
    <w:rsid w:val="00B038C1"/>
    <w:rsid w:val="00B04164"/>
    <w:rsid w:val="00B04634"/>
    <w:rsid w:val="00B04984"/>
    <w:rsid w:val="00B04AD9"/>
    <w:rsid w:val="00B04CD9"/>
    <w:rsid w:val="00B05165"/>
    <w:rsid w:val="00B056A5"/>
    <w:rsid w:val="00B05A66"/>
    <w:rsid w:val="00B05FB1"/>
    <w:rsid w:val="00B06397"/>
    <w:rsid w:val="00B06F1C"/>
    <w:rsid w:val="00B06F34"/>
    <w:rsid w:val="00B073DB"/>
    <w:rsid w:val="00B07B46"/>
    <w:rsid w:val="00B10163"/>
    <w:rsid w:val="00B10748"/>
    <w:rsid w:val="00B108C6"/>
    <w:rsid w:val="00B1126A"/>
    <w:rsid w:val="00B11B2C"/>
    <w:rsid w:val="00B11CE6"/>
    <w:rsid w:val="00B11D17"/>
    <w:rsid w:val="00B11F64"/>
    <w:rsid w:val="00B12010"/>
    <w:rsid w:val="00B1205C"/>
    <w:rsid w:val="00B12355"/>
    <w:rsid w:val="00B1284B"/>
    <w:rsid w:val="00B137CD"/>
    <w:rsid w:val="00B13AA5"/>
    <w:rsid w:val="00B13E0F"/>
    <w:rsid w:val="00B14053"/>
    <w:rsid w:val="00B1409A"/>
    <w:rsid w:val="00B14A22"/>
    <w:rsid w:val="00B15011"/>
    <w:rsid w:val="00B15F1F"/>
    <w:rsid w:val="00B160F7"/>
    <w:rsid w:val="00B1653F"/>
    <w:rsid w:val="00B166D9"/>
    <w:rsid w:val="00B1677E"/>
    <w:rsid w:val="00B16906"/>
    <w:rsid w:val="00B16D9C"/>
    <w:rsid w:val="00B16F14"/>
    <w:rsid w:val="00B176C4"/>
    <w:rsid w:val="00B17C9C"/>
    <w:rsid w:val="00B2024E"/>
    <w:rsid w:val="00B202A8"/>
    <w:rsid w:val="00B20A50"/>
    <w:rsid w:val="00B20CF9"/>
    <w:rsid w:val="00B21796"/>
    <w:rsid w:val="00B21A6E"/>
    <w:rsid w:val="00B21CC1"/>
    <w:rsid w:val="00B21DE8"/>
    <w:rsid w:val="00B22442"/>
    <w:rsid w:val="00B224ED"/>
    <w:rsid w:val="00B2325C"/>
    <w:rsid w:val="00B23735"/>
    <w:rsid w:val="00B23B84"/>
    <w:rsid w:val="00B23FD3"/>
    <w:rsid w:val="00B241CE"/>
    <w:rsid w:val="00B24E1B"/>
    <w:rsid w:val="00B250F5"/>
    <w:rsid w:val="00B257DD"/>
    <w:rsid w:val="00B25E87"/>
    <w:rsid w:val="00B265B4"/>
    <w:rsid w:val="00B26EE3"/>
    <w:rsid w:val="00B2701E"/>
    <w:rsid w:val="00B27F8D"/>
    <w:rsid w:val="00B30002"/>
    <w:rsid w:val="00B30227"/>
    <w:rsid w:val="00B30A4E"/>
    <w:rsid w:val="00B30B22"/>
    <w:rsid w:val="00B310E5"/>
    <w:rsid w:val="00B317FD"/>
    <w:rsid w:val="00B327F8"/>
    <w:rsid w:val="00B34B88"/>
    <w:rsid w:val="00B34C88"/>
    <w:rsid w:val="00B35A07"/>
    <w:rsid w:val="00B35BEA"/>
    <w:rsid w:val="00B35DBB"/>
    <w:rsid w:val="00B36E3C"/>
    <w:rsid w:val="00B36F06"/>
    <w:rsid w:val="00B3743C"/>
    <w:rsid w:val="00B379AE"/>
    <w:rsid w:val="00B37C46"/>
    <w:rsid w:val="00B37D72"/>
    <w:rsid w:val="00B37DB9"/>
    <w:rsid w:val="00B4012E"/>
    <w:rsid w:val="00B408C7"/>
    <w:rsid w:val="00B40903"/>
    <w:rsid w:val="00B40CA6"/>
    <w:rsid w:val="00B40E5C"/>
    <w:rsid w:val="00B40EA0"/>
    <w:rsid w:val="00B41A2E"/>
    <w:rsid w:val="00B41CA0"/>
    <w:rsid w:val="00B42329"/>
    <w:rsid w:val="00B42F73"/>
    <w:rsid w:val="00B438C2"/>
    <w:rsid w:val="00B4394E"/>
    <w:rsid w:val="00B446AD"/>
    <w:rsid w:val="00B44704"/>
    <w:rsid w:val="00B447FE"/>
    <w:rsid w:val="00B44BD3"/>
    <w:rsid w:val="00B453F8"/>
    <w:rsid w:val="00B4544D"/>
    <w:rsid w:val="00B455D2"/>
    <w:rsid w:val="00B45F72"/>
    <w:rsid w:val="00B46474"/>
    <w:rsid w:val="00B464FD"/>
    <w:rsid w:val="00B4658E"/>
    <w:rsid w:val="00B46B3A"/>
    <w:rsid w:val="00B4780C"/>
    <w:rsid w:val="00B47BCC"/>
    <w:rsid w:val="00B47BE9"/>
    <w:rsid w:val="00B47FE7"/>
    <w:rsid w:val="00B50573"/>
    <w:rsid w:val="00B507BE"/>
    <w:rsid w:val="00B50DE9"/>
    <w:rsid w:val="00B51034"/>
    <w:rsid w:val="00B51786"/>
    <w:rsid w:val="00B51EFA"/>
    <w:rsid w:val="00B52B2D"/>
    <w:rsid w:val="00B52B65"/>
    <w:rsid w:val="00B53BD5"/>
    <w:rsid w:val="00B53E6B"/>
    <w:rsid w:val="00B547DF"/>
    <w:rsid w:val="00B54A77"/>
    <w:rsid w:val="00B54C19"/>
    <w:rsid w:val="00B55C11"/>
    <w:rsid w:val="00B55EFE"/>
    <w:rsid w:val="00B560FE"/>
    <w:rsid w:val="00B56311"/>
    <w:rsid w:val="00B5638F"/>
    <w:rsid w:val="00B5652E"/>
    <w:rsid w:val="00B56967"/>
    <w:rsid w:val="00B56EA4"/>
    <w:rsid w:val="00B56FC6"/>
    <w:rsid w:val="00B5746D"/>
    <w:rsid w:val="00B57996"/>
    <w:rsid w:val="00B6104C"/>
    <w:rsid w:val="00B616FA"/>
    <w:rsid w:val="00B619F8"/>
    <w:rsid w:val="00B61EEB"/>
    <w:rsid w:val="00B61F48"/>
    <w:rsid w:val="00B61FB8"/>
    <w:rsid w:val="00B62038"/>
    <w:rsid w:val="00B62295"/>
    <w:rsid w:val="00B62656"/>
    <w:rsid w:val="00B62D6E"/>
    <w:rsid w:val="00B62E42"/>
    <w:rsid w:val="00B62E7F"/>
    <w:rsid w:val="00B639B1"/>
    <w:rsid w:val="00B63AB5"/>
    <w:rsid w:val="00B63C1F"/>
    <w:rsid w:val="00B63CC2"/>
    <w:rsid w:val="00B64224"/>
    <w:rsid w:val="00B654CA"/>
    <w:rsid w:val="00B65562"/>
    <w:rsid w:val="00B66300"/>
    <w:rsid w:val="00B664C9"/>
    <w:rsid w:val="00B673D4"/>
    <w:rsid w:val="00B676FE"/>
    <w:rsid w:val="00B678B7"/>
    <w:rsid w:val="00B67B9F"/>
    <w:rsid w:val="00B67C8D"/>
    <w:rsid w:val="00B67FE9"/>
    <w:rsid w:val="00B70018"/>
    <w:rsid w:val="00B7095B"/>
    <w:rsid w:val="00B70A7D"/>
    <w:rsid w:val="00B7102D"/>
    <w:rsid w:val="00B722DA"/>
    <w:rsid w:val="00B73FEC"/>
    <w:rsid w:val="00B74E07"/>
    <w:rsid w:val="00B75686"/>
    <w:rsid w:val="00B75AE9"/>
    <w:rsid w:val="00B75C50"/>
    <w:rsid w:val="00B76259"/>
    <w:rsid w:val="00B769CF"/>
    <w:rsid w:val="00B76BA3"/>
    <w:rsid w:val="00B77830"/>
    <w:rsid w:val="00B77A8E"/>
    <w:rsid w:val="00B805F2"/>
    <w:rsid w:val="00B80948"/>
    <w:rsid w:val="00B8218A"/>
    <w:rsid w:val="00B82791"/>
    <w:rsid w:val="00B82889"/>
    <w:rsid w:val="00B82D14"/>
    <w:rsid w:val="00B83349"/>
    <w:rsid w:val="00B83496"/>
    <w:rsid w:val="00B834A0"/>
    <w:rsid w:val="00B83C2F"/>
    <w:rsid w:val="00B84048"/>
    <w:rsid w:val="00B84B92"/>
    <w:rsid w:val="00B84CD8"/>
    <w:rsid w:val="00B851CD"/>
    <w:rsid w:val="00B85440"/>
    <w:rsid w:val="00B8564A"/>
    <w:rsid w:val="00B857C8"/>
    <w:rsid w:val="00B8583D"/>
    <w:rsid w:val="00B85945"/>
    <w:rsid w:val="00B86120"/>
    <w:rsid w:val="00B86C7B"/>
    <w:rsid w:val="00B87034"/>
    <w:rsid w:val="00B871F3"/>
    <w:rsid w:val="00B87CA1"/>
    <w:rsid w:val="00B90743"/>
    <w:rsid w:val="00B909F1"/>
    <w:rsid w:val="00B90E06"/>
    <w:rsid w:val="00B915DA"/>
    <w:rsid w:val="00B9279A"/>
    <w:rsid w:val="00B93BAC"/>
    <w:rsid w:val="00B94241"/>
    <w:rsid w:val="00B945B9"/>
    <w:rsid w:val="00B951A0"/>
    <w:rsid w:val="00B953A8"/>
    <w:rsid w:val="00B95DE1"/>
    <w:rsid w:val="00B962BE"/>
    <w:rsid w:val="00B964A4"/>
    <w:rsid w:val="00B97797"/>
    <w:rsid w:val="00B97C07"/>
    <w:rsid w:val="00BA0351"/>
    <w:rsid w:val="00BA16A1"/>
    <w:rsid w:val="00BA1F79"/>
    <w:rsid w:val="00BA2467"/>
    <w:rsid w:val="00BA256C"/>
    <w:rsid w:val="00BA37BF"/>
    <w:rsid w:val="00BA4D9F"/>
    <w:rsid w:val="00BA4F5D"/>
    <w:rsid w:val="00BA5C5B"/>
    <w:rsid w:val="00BA67D5"/>
    <w:rsid w:val="00BA71BC"/>
    <w:rsid w:val="00BA7524"/>
    <w:rsid w:val="00BB00AF"/>
    <w:rsid w:val="00BB0174"/>
    <w:rsid w:val="00BB05EA"/>
    <w:rsid w:val="00BB09FF"/>
    <w:rsid w:val="00BB1373"/>
    <w:rsid w:val="00BB1499"/>
    <w:rsid w:val="00BB1865"/>
    <w:rsid w:val="00BB24A9"/>
    <w:rsid w:val="00BB2B15"/>
    <w:rsid w:val="00BB2DB0"/>
    <w:rsid w:val="00BB3765"/>
    <w:rsid w:val="00BB3AC5"/>
    <w:rsid w:val="00BB3E47"/>
    <w:rsid w:val="00BB3E8F"/>
    <w:rsid w:val="00BB45AD"/>
    <w:rsid w:val="00BB4781"/>
    <w:rsid w:val="00BB4C09"/>
    <w:rsid w:val="00BB5BAF"/>
    <w:rsid w:val="00BB7483"/>
    <w:rsid w:val="00BB778C"/>
    <w:rsid w:val="00BB7E06"/>
    <w:rsid w:val="00BC0040"/>
    <w:rsid w:val="00BC0C87"/>
    <w:rsid w:val="00BC205C"/>
    <w:rsid w:val="00BC22B0"/>
    <w:rsid w:val="00BC2FBA"/>
    <w:rsid w:val="00BC33D1"/>
    <w:rsid w:val="00BC3509"/>
    <w:rsid w:val="00BC3ACD"/>
    <w:rsid w:val="00BC48D7"/>
    <w:rsid w:val="00BC511B"/>
    <w:rsid w:val="00BC5208"/>
    <w:rsid w:val="00BC52C7"/>
    <w:rsid w:val="00BC5697"/>
    <w:rsid w:val="00BC5897"/>
    <w:rsid w:val="00BC67DA"/>
    <w:rsid w:val="00BC69D7"/>
    <w:rsid w:val="00BC6C46"/>
    <w:rsid w:val="00BC6F81"/>
    <w:rsid w:val="00BC7B24"/>
    <w:rsid w:val="00BC7D85"/>
    <w:rsid w:val="00BD0360"/>
    <w:rsid w:val="00BD0A5D"/>
    <w:rsid w:val="00BD0AF9"/>
    <w:rsid w:val="00BD13CA"/>
    <w:rsid w:val="00BD158E"/>
    <w:rsid w:val="00BD19EC"/>
    <w:rsid w:val="00BD2CB2"/>
    <w:rsid w:val="00BD3B72"/>
    <w:rsid w:val="00BD3F5D"/>
    <w:rsid w:val="00BD511D"/>
    <w:rsid w:val="00BD5ACA"/>
    <w:rsid w:val="00BD5F00"/>
    <w:rsid w:val="00BD650E"/>
    <w:rsid w:val="00BD6511"/>
    <w:rsid w:val="00BD6812"/>
    <w:rsid w:val="00BD70D5"/>
    <w:rsid w:val="00BD76AD"/>
    <w:rsid w:val="00BD7AA3"/>
    <w:rsid w:val="00BE061F"/>
    <w:rsid w:val="00BE067F"/>
    <w:rsid w:val="00BE0B36"/>
    <w:rsid w:val="00BE13ED"/>
    <w:rsid w:val="00BE15B8"/>
    <w:rsid w:val="00BE1F4F"/>
    <w:rsid w:val="00BE2580"/>
    <w:rsid w:val="00BE3084"/>
    <w:rsid w:val="00BE394F"/>
    <w:rsid w:val="00BE39B8"/>
    <w:rsid w:val="00BE3EBC"/>
    <w:rsid w:val="00BE4919"/>
    <w:rsid w:val="00BE4A4B"/>
    <w:rsid w:val="00BE53AD"/>
    <w:rsid w:val="00BE6C3E"/>
    <w:rsid w:val="00BE73C9"/>
    <w:rsid w:val="00BE74A4"/>
    <w:rsid w:val="00BE7B37"/>
    <w:rsid w:val="00BE7C88"/>
    <w:rsid w:val="00BF0147"/>
    <w:rsid w:val="00BF0848"/>
    <w:rsid w:val="00BF08E2"/>
    <w:rsid w:val="00BF0E1C"/>
    <w:rsid w:val="00BF0FA1"/>
    <w:rsid w:val="00BF13C8"/>
    <w:rsid w:val="00BF1947"/>
    <w:rsid w:val="00BF2FF3"/>
    <w:rsid w:val="00BF326F"/>
    <w:rsid w:val="00BF345C"/>
    <w:rsid w:val="00BF3C8F"/>
    <w:rsid w:val="00BF48B1"/>
    <w:rsid w:val="00BF48CB"/>
    <w:rsid w:val="00BF4B9D"/>
    <w:rsid w:val="00BF4D5E"/>
    <w:rsid w:val="00BF5288"/>
    <w:rsid w:val="00BF59D7"/>
    <w:rsid w:val="00BF5A82"/>
    <w:rsid w:val="00BF5DC7"/>
    <w:rsid w:val="00BF5F03"/>
    <w:rsid w:val="00BF6602"/>
    <w:rsid w:val="00BF6768"/>
    <w:rsid w:val="00BF721A"/>
    <w:rsid w:val="00BF73B3"/>
    <w:rsid w:val="00BF746F"/>
    <w:rsid w:val="00BF7D3C"/>
    <w:rsid w:val="00BF7EAA"/>
    <w:rsid w:val="00C007EA"/>
    <w:rsid w:val="00C0099C"/>
    <w:rsid w:val="00C017E5"/>
    <w:rsid w:val="00C01A14"/>
    <w:rsid w:val="00C0216E"/>
    <w:rsid w:val="00C022AC"/>
    <w:rsid w:val="00C030CB"/>
    <w:rsid w:val="00C03685"/>
    <w:rsid w:val="00C03764"/>
    <w:rsid w:val="00C0431B"/>
    <w:rsid w:val="00C04434"/>
    <w:rsid w:val="00C04B6E"/>
    <w:rsid w:val="00C05262"/>
    <w:rsid w:val="00C05AD1"/>
    <w:rsid w:val="00C061A4"/>
    <w:rsid w:val="00C06822"/>
    <w:rsid w:val="00C06877"/>
    <w:rsid w:val="00C0688A"/>
    <w:rsid w:val="00C06DF4"/>
    <w:rsid w:val="00C07518"/>
    <w:rsid w:val="00C076B9"/>
    <w:rsid w:val="00C10834"/>
    <w:rsid w:val="00C10C3A"/>
    <w:rsid w:val="00C10D67"/>
    <w:rsid w:val="00C10E06"/>
    <w:rsid w:val="00C114DB"/>
    <w:rsid w:val="00C118AB"/>
    <w:rsid w:val="00C12139"/>
    <w:rsid w:val="00C12A23"/>
    <w:rsid w:val="00C12FBB"/>
    <w:rsid w:val="00C136BE"/>
    <w:rsid w:val="00C1413F"/>
    <w:rsid w:val="00C14211"/>
    <w:rsid w:val="00C1429D"/>
    <w:rsid w:val="00C14777"/>
    <w:rsid w:val="00C14C08"/>
    <w:rsid w:val="00C14C34"/>
    <w:rsid w:val="00C14FC2"/>
    <w:rsid w:val="00C1536F"/>
    <w:rsid w:val="00C1553F"/>
    <w:rsid w:val="00C1598E"/>
    <w:rsid w:val="00C165FF"/>
    <w:rsid w:val="00C166F6"/>
    <w:rsid w:val="00C174E7"/>
    <w:rsid w:val="00C17930"/>
    <w:rsid w:val="00C17F25"/>
    <w:rsid w:val="00C20270"/>
    <w:rsid w:val="00C205AE"/>
    <w:rsid w:val="00C20810"/>
    <w:rsid w:val="00C21CE3"/>
    <w:rsid w:val="00C224F8"/>
    <w:rsid w:val="00C22ED3"/>
    <w:rsid w:val="00C23249"/>
    <w:rsid w:val="00C23C2D"/>
    <w:rsid w:val="00C2406B"/>
    <w:rsid w:val="00C2428F"/>
    <w:rsid w:val="00C243CB"/>
    <w:rsid w:val="00C24469"/>
    <w:rsid w:val="00C24B64"/>
    <w:rsid w:val="00C24D8C"/>
    <w:rsid w:val="00C24DED"/>
    <w:rsid w:val="00C24FB9"/>
    <w:rsid w:val="00C270D7"/>
    <w:rsid w:val="00C27629"/>
    <w:rsid w:val="00C27EA4"/>
    <w:rsid w:val="00C30049"/>
    <w:rsid w:val="00C30F3B"/>
    <w:rsid w:val="00C315B8"/>
    <w:rsid w:val="00C317AC"/>
    <w:rsid w:val="00C317FD"/>
    <w:rsid w:val="00C31BDC"/>
    <w:rsid w:val="00C32127"/>
    <w:rsid w:val="00C325EA"/>
    <w:rsid w:val="00C326E6"/>
    <w:rsid w:val="00C32713"/>
    <w:rsid w:val="00C327DA"/>
    <w:rsid w:val="00C32C7D"/>
    <w:rsid w:val="00C32DD8"/>
    <w:rsid w:val="00C32F21"/>
    <w:rsid w:val="00C3318D"/>
    <w:rsid w:val="00C33EB9"/>
    <w:rsid w:val="00C341DA"/>
    <w:rsid w:val="00C34655"/>
    <w:rsid w:val="00C34F69"/>
    <w:rsid w:val="00C358AD"/>
    <w:rsid w:val="00C35CF7"/>
    <w:rsid w:val="00C36EDF"/>
    <w:rsid w:val="00C37E57"/>
    <w:rsid w:val="00C40383"/>
    <w:rsid w:val="00C4096A"/>
    <w:rsid w:val="00C40EAC"/>
    <w:rsid w:val="00C41448"/>
    <w:rsid w:val="00C414C7"/>
    <w:rsid w:val="00C41652"/>
    <w:rsid w:val="00C42046"/>
    <w:rsid w:val="00C42206"/>
    <w:rsid w:val="00C430A9"/>
    <w:rsid w:val="00C437E9"/>
    <w:rsid w:val="00C43B56"/>
    <w:rsid w:val="00C43FF7"/>
    <w:rsid w:val="00C4447E"/>
    <w:rsid w:val="00C44E0D"/>
    <w:rsid w:val="00C45991"/>
    <w:rsid w:val="00C468FC"/>
    <w:rsid w:val="00C46AB2"/>
    <w:rsid w:val="00C46C85"/>
    <w:rsid w:val="00C47C72"/>
    <w:rsid w:val="00C50243"/>
    <w:rsid w:val="00C50523"/>
    <w:rsid w:val="00C50A9E"/>
    <w:rsid w:val="00C51675"/>
    <w:rsid w:val="00C51A8E"/>
    <w:rsid w:val="00C52052"/>
    <w:rsid w:val="00C528A8"/>
    <w:rsid w:val="00C52A8A"/>
    <w:rsid w:val="00C52B06"/>
    <w:rsid w:val="00C530E3"/>
    <w:rsid w:val="00C53527"/>
    <w:rsid w:val="00C53618"/>
    <w:rsid w:val="00C54301"/>
    <w:rsid w:val="00C55096"/>
    <w:rsid w:val="00C55576"/>
    <w:rsid w:val="00C577EB"/>
    <w:rsid w:val="00C57FC2"/>
    <w:rsid w:val="00C603CA"/>
    <w:rsid w:val="00C60408"/>
    <w:rsid w:val="00C609AB"/>
    <w:rsid w:val="00C609BE"/>
    <w:rsid w:val="00C60A3B"/>
    <w:rsid w:val="00C60CC0"/>
    <w:rsid w:val="00C60CD8"/>
    <w:rsid w:val="00C60E73"/>
    <w:rsid w:val="00C60EBB"/>
    <w:rsid w:val="00C60F4C"/>
    <w:rsid w:val="00C61508"/>
    <w:rsid w:val="00C61C25"/>
    <w:rsid w:val="00C61EF3"/>
    <w:rsid w:val="00C6290E"/>
    <w:rsid w:val="00C63057"/>
    <w:rsid w:val="00C63723"/>
    <w:rsid w:val="00C64157"/>
    <w:rsid w:val="00C65604"/>
    <w:rsid w:val="00C6590B"/>
    <w:rsid w:val="00C6658F"/>
    <w:rsid w:val="00C66AF1"/>
    <w:rsid w:val="00C66C49"/>
    <w:rsid w:val="00C66E21"/>
    <w:rsid w:val="00C70295"/>
    <w:rsid w:val="00C703C4"/>
    <w:rsid w:val="00C706B5"/>
    <w:rsid w:val="00C70C77"/>
    <w:rsid w:val="00C70E3F"/>
    <w:rsid w:val="00C7202C"/>
    <w:rsid w:val="00C7217C"/>
    <w:rsid w:val="00C7257A"/>
    <w:rsid w:val="00C72707"/>
    <w:rsid w:val="00C72806"/>
    <w:rsid w:val="00C72D30"/>
    <w:rsid w:val="00C7328B"/>
    <w:rsid w:val="00C73456"/>
    <w:rsid w:val="00C73BCF"/>
    <w:rsid w:val="00C73DD8"/>
    <w:rsid w:val="00C7475E"/>
    <w:rsid w:val="00C74824"/>
    <w:rsid w:val="00C74AC9"/>
    <w:rsid w:val="00C74D96"/>
    <w:rsid w:val="00C755F2"/>
    <w:rsid w:val="00C75C75"/>
    <w:rsid w:val="00C765E9"/>
    <w:rsid w:val="00C76EB5"/>
    <w:rsid w:val="00C76ECE"/>
    <w:rsid w:val="00C76FDD"/>
    <w:rsid w:val="00C77694"/>
    <w:rsid w:val="00C77BC2"/>
    <w:rsid w:val="00C77D13"/>
    <w:rsid w:val="00C77DE8"/>
    <w:rsid w:val="00C77EA4"/>
    <w:rsid w:val="00C8021E"/>
    <w:rsid w:val="00C80403"/>
    <w:rsid w:val="00C8086A"/>
    <w:rsid w:val="00C80E10"/>
    <w:rsid w:val="00C815DF"/>
    <w:rsid w:val="00C81B3A"/>
    <w:rsid w:val="00C81B97"/>
    <w:rsid w:val="00C81C93"/>
    <w:rsid w:val="00C8369C"/>
    <w:rsid w:val="00C83815"/>
    <w:rsid w:val="00C83B5B"/>
    <w:rsid w:val="00C83D97"/>
    <w:rsid w:val="00C84A53"/>
    <w:rsid w:val="00C85164"/>
    <w:rsid w:val="00C85983"/>
    <w:rsid w:val="00C85FBA"/>
    <w:rsid w:val="00C8631C"/>
    <w:rsid w:val="00C87670"/>
    <w:rsid w:val="00C87A94"/>
    <w:rsid w:val="00C87F84"/>
    <w:rsid w:val="00C907F1"/>
    <w:rsid w:val="00C91C3D"/>
    <w:rsid w:val="00C92964"/>
    <w:rsid w:val="00C92D94"/>
    <w:rsid w:val="00C931D3"/>
    <w:rsid w:val="00C9357D"/>
    <w:rsid w:val="00C937E1"/>
    <w:rsid w:val="00C93971"/>
    <w:rsid w:val="00C93ADB"/>
    <w:rsid w:val="00C93EB2"/>
    <w:rsid w:val="00C94B32"/>
    <w:rsid w:val="00C953C7"/>
    <w:rsid w:val="00C95C89"/>
    <w:rsid w:val="00C9692F"/>
    <w:rsid w:val="00C96EFA"/>
    <w:rsid w:val="00CA008D"/>
    <w:rsid w:val="00CA1525"/>
    <w:rsid w:val="00CA1E2D"/>
    <w:rsid w:val="00CA229C"/>
    <w:rsid w:val="00CA25B4"/>
    <w:rsid w:val="00CA3643"/>
    <w:rsid w:val="00CA376C"/>
    <w:rsid w:val="00CA4BCE"/>
    <w:rsid w:val="00CA5011"/>
    <w:rsid w:val="00CA51AF"/>
    <w:rsid w:val="00CA51CE"/>
    <w:rsid w:val="00CA5A78"/>
    <w:rsid w:val="00CA64E9"/>
    <w:rsid w:val="00CA7965"/>
    <w:rsid w:val="00CA7D7F"/>
    <w:rsid w:val="00CB0029"/>
    <w:rsid w:val="00CB0060"/>
    <w:rsid w:val="00CB0888"/>
    <w:rsid w:val="00CB197B"/>
    <w:rsid w:val="00CB1F4E"/>
    <w:rsid w:val="00CB3783"/>
    <w:rsid w:val="00CB44EC"/>
    <w:rsid w:val="00CB4519"/>
    <w:rsid w:val="00CB51F8"/>
    <w:rsid w:val="00CB5619"/>
    <w:rsid w:val="00CB5D2B"/>
    <w:rsid w:val="00CB69E6"/>
    <w:rsid w:val="00CB6E6A"/>
    <w:rsid w:val="00CB7F09"/>
    <w:rsid w:val="00CC023F"/>
    <w:rsid w:val="00CC0D7C"/>
    <w:rsid w:val="00CC11C2"/>
    <w:rsid w:val="00CC145A"/>
    <w:rsid w:val="00CC15CD"/>
    <w:rsid w:val="00CC1C45"/>
    <w:rsid w:val="00CC22FA"/>
    <w:rsid w:val="00CC2469"/>
    <w:rsid w:val="00CC286D"/>
    <w:rsid w:val="00CC413F"/>
    <w:rsid w:val="00CC4723"/>
    <w:rsid w:val="00CC4B5F"/>
    <w:rsid w:val="00CC4E0E"/>
    <w:rsid w:val="00CC5520"/>
    <w:rsid w:val="00CC5AEC"/>
    <w:rsid w:val="00CC5D4A"/>
    <w:rsid w:val="00CC5E6D"/>
    <w:rsid w:val="00CC60D0"/>
    <w:rsid w:val="00CC6D14"/>
    <w:rsid w:val="00CC7419"/>
    <w:rsid w:val="00CC78D7"/>
    <w:rsid w:val="00CD07EA"/>
    <w:rsid w:val="00CD0887"/>
    <w:rsid w:val="00CD0DC6"/>
    <w:rsid w:val="00CD166B"/>
    <w:rsid w:val="00CD2546"/>
    <w:rsid w:val="00CD3213"/>
    <w:rsid w:val="00CD378A"/>
    <w:rsid w:val="00CD3EA3"/>
    <w:rsid w:val="00CD4445"/>
    <w:rsid w:val="00CD46DF"/>
    <w:rsid w:val="00CD4AC1"/>
    <w:rsid w:val="00CD57A9"/>
    <w:rsid w:val="00CD58CC"/>
    <w:rsid w:val="00CD5FF7"/>
    <w:rsid w:val="00CD62B6"/>
    <w:rsid w:val="00CD63D9"/>
    <w:rsid w:val="00CD6523"/>
    <w:rsid w:val="00CD6547"/>
    <w:rsid w:val="00CD659F"/>
    <w:rsid w:val="00CD65FF"/>
    <w:rsid w:val="00CD7FAA"/>
    <w:rsid w:val="00CE028C"/>
    <w:rsid w:val="00CE0453"/>
    <w:rsid w:val="00CE0760"/>
    <w:rsid w:val="00CE0AB4"/>
    <w:rsid w:val="00CE0FCB"/>
    <w:rsid w:val="00CE1249"/>
    <w:rsid w:val="00CE12E3"/>
    <w:rsid w:val="00CE1FE8"/>
    <w:rsid w:val="00CE249A"/>
    <w:rsid w:val="00CE252A"/>
    <w:rsid w:val="00CE29ED"/>
    <w:rsid w:val="00CE3480"/>
    <w:rsid w:val="00CE39D7"/>
    <w:rsid w:val="00CE427A"/>
    <w:rsid w:val="00CE4543"/>
    <w:rsid w:val="00CE4E6E"/>
    <w:rsid w:val="00CE52B4"/>
    <w:rsid w:val="00CE5AF3"/>
    <w:rsid w:val="00CE5FDE"/>
    <w:rsid w:val="00CE6567"/>
    <w:rsid w:val="00CE678A"/>
    <w:rsid w:val="00CE75A9"/>
    <w:rsid w:val="00CE7849"/>
    <w:rsid w:val="00CE7B5C"/>
    <w:rsid w:val="00CE7DA3"/>
    <w:rsid w:val="00CF05C8"/>
    <w:rsid w:val="00CF06EC"/>
    <w:rsid w:val="00CF116F"/>
    <w:rsid w:val="00CF18E6"/>
    <w:rsid w:val="00CF1FC9"/>
    <w:rsid w:val="00CF393A"/>
    <w:rsid w:val="00CF43E9"/>
    <w:rsid w:val="00CF4974"/>
    <w:rsid w:val="00CF4AC6"/>
    <w:rsid w:val="00CF4DDE"/>
    <w:rsid w:val="00CF5160"/>
    <w:rsid w:val="00CF5313"/>
    <w:rsid w:val="00CF54AF"/>
    <w:rsid w:val="00CF6464"/>
    <w:rsid w:val="00CF66C4"/>
    <w:rsid w:val="00CF6FC0"/>
    <w:rsid w:val="00CF7099"/>
    <w:rsid w:val="00CF7145"/>
    <w:rsid w:val="00CF764E"/>
    <w:rsid w:val="00D003D0"/>
    <w:rsid w:val="00D0051E"/>
    <w:rsid w:val="00D0139E"/>
    <w:rsid w:val="00D01874"/>
    <w:rsid w:val="00D02162"/>
    <w:rsid w:val="00D03AB5"/>
    <w:rsid w:val="00D0447F"/>
    <w:rsid w:val="00D04596"/>
    <w:rsid w:val="00D046CB"/>
    <w:rsid w:val="00D04E0A"/>
    <w:rsid w:val="00D0562B"/>
    <w:rsid w:val="00D059D4"/>
    <w:rsid w:val="00D05E7C"/>
    <w:rsid w:val="00D060BC"/>
    <w:rsid w:val="00D0682A"/>
    <w:rsid w:val="00D069AF"/>
    <w:rsid w:val="00D0778A"/>
    <w:rsid w:val="00D103D3"/>
    <w:rsid w:val="00D10A17"/>
    <w:rsid w:val="00D10B62"/>
    <w:rsid w:val="00D114BB"/>
    <w:rsid w:val="00D122B8"/>
    <w:rsid w:val="00D123AD"/>
    <w:rsid w:val="00D135CB"/>
    <w:rsid w:val="00D13766"/>
    <w:rsid w:val="00D139E3"/>
    <w:rsid w:val="00D141AC"/>
    <w:rsid w:val="00D147BB"/>
    <w:rsid w:val="00D1546A"/>
    <w:rsid w:val="00D15784"/>
    <w:rsid w:val="00D17664"/>
    <w:rsid w:val="00D17707"/>
    <w:rsid w:val="00D178E7"/>
    <w:rsid w:val="00D17F08"/>
    <w:rsid w:val="00D20005"/>
    <w:rsid w:val="00D21AA7"/>
    <w:rsid w:val="00D21C49"/>
    <w:rsid w:val="00D22E4A"/>
    <w:rsid w:val="00D230E6"/>
    <w:rsid w:val="00D235E0"/>
    <w:rsid w:val="00D2363D"/>
    <w:rsid w:val="00D2378E"/>
    <w:rsid w:val="00D238BC"/>
    <w:rsid w:val="00D24A1B"/>
    <w:rsid w:val="00D24ECC"/>
    <w:rsid w:val="00D25386"/>
    <w:rsid w:val="00D25AC8"/>
    <w:rsid w:val="00D265EE"/>
    <w:rsid w:val="00D272FA"/>
    <w:rsid w:val="00D273FC"/>
    <w:rsid w:val="00D27616"/>
    <w:rsid w:val="00D27672"/>
    <w:rsid w:val="00D27D34"/>
    <w:rsid w:val="00D27F04"/>
    <w:rsid w:val="00D30563"/>
    <w:rsid w:val="00D30FBB"/>
    <w:rsid w:val="00D3138E"/>
    <w:rsid w:val="00D31A5F"/>
    <w:rsid w:val="00D31BBC"/>
    <w:rsid w:val="00D31ED2"/>
    <w:rsid w:val="00D31F6F"/>
    <w:rsid w:val="00D32081"/>
    <w:rsid w:val="00D32EB1"/>
    <w:rsid w:val="00D33084"/>
    <w:rsid w:val="00D332E6"/>
    <w:rsid w:val="00D33471"/>
    <w:rsid w:val="00D334B6"/>
    <w:rsid w:val="00D34373"/>
    <w:rsid w:val="00D34C79"/>
    <w:rsid w:val="00D34DA5"/>
    <w:rsid w:val="00D359BA"/>
    <w:rsid w:val="00D37085"/>
    <w:rsid w:val="00D3732C"/>
    <w:rsid w:val="00D37489"/>
    <w:rsid w:val="00D37A99"/>
    <w:rsid w:val="00D37AB6"/>
    <w:rsid w:val="00D37D69"/>
    <w:rsid w:val="00D40317"/>
    <w:rsid w:val="00D405EE"/>
    <w:rsid w:val="00D40CE7"/>
    <w:rsid w:val="00D410E3"/>
    <w:rsid w:val="00D41806"/>
    <w:rsid w:val="00D41860"/>
    <w:rsid w:val="00D41BBF"/>
    <w:rsid w:val="00D41D58"/>
    <w:rsid w:val="00D42365"/>
    <w:rsid w:val="00D42B30"/>
    <w:rsid w:val="00D42C3C"/>
    <w:rsid w:val="00D42F37"/>
    <w:rsid w:val="00D44B39"/>
    <w:rsid w:val="00D45EC0"/>
    <w:rsid w:val="00D45FF1"/>
    <w:rsid w:val="00D4692B"/>
    <w:rsid w:val="00D47377"/>
    <w:rsid w:val="00D47378"/>
    <w:rsid w:val="00D47D41"/>
    <w:rsid w:val="00D50B8A"/>
    <w:rsid w:val="00D50EA3"/>
    <w:rsid w:val="00D52067"/>
    <w:rsid w:val="00D520AE"/>
    <w:rsid w:val="00D526C6"/>
    <w:rsid w:val="00D52C20"/>
    <w:rsid w:val="00D52C75"/>
    <w:rsid w:val="00D53F1F"/>
    <w:rsid w:val="00D545BB"/>
    <w:rsid w:val="00D546B7"/>
    <w:rsid w:val="00D54AE8"/>
    <w:rsid w:val="00D555D1"/>
    <w:rsid w:val="00D56686"/>
    <w:rsid w:val="00D5694F"/>
    <w:rsid w:val="00D56BCF"/>
    <w:rsid w:val="00D57168"/>
    <w:rsid w:val="00D575F4"/>
    <w:rsid w:val="00D57772"/>
    <w:rsid w:val="00D57797"/>
    <w:rsid w:val="00D604E2"/>
    <w:rsid w:val="00D60668"/>
    <w:rsid w:val="00D60708"/>
    <w:rsid w:val="00D60A6F"/>
    <w:rsid w:val="00D60ADE"/>
    <w:rsid w:val="00D6118D"/>
    <w:rsid w:val="00D61700"/>
    <w:rsid w:val="00D619F1"/>
    <w:rsid w:val="00D622BE"/>
    <w:rsid w:val="00D62DD5"/>
    <w:rsid w:val="00D62F60"/>
    <w:rsid w:val="00D630A3"/>
    <w:rsid w:val="00D630D1"/>
    <w:rsid w:val="00D6351B"/>
    <w:rsid w:val="00D635CC"/>
    <w:rsid w:val="00D6394C"/>
    <w:rsid w:val="00D63AF6"/>
    <w:rsid w:val="00D63B1D"/>
    <w:rsid w:val="00D63D1A"/>
    <w:rsid w:val="00D643B7"/>
    <w:rsid w:val="00D64DCE"/>
    <w:rsid w:val="00D64E09"/>
    <w:rsid w:val="00D65596"/>
    <w:rsid w:val="00D65A1D"/>
    <w:rsid w:val="00D65A99"/>
    <w:rsid w:val="00D65EF2"/>
    <w:rsid w:val="00D664CC"/>
    <w:rsid w:val="00D669A3"/>
    <w:rsid w:val="00D67487"/>
    <w:rsid w:val="00D674D0"/>
    <w:rsid w:val="00D678E8"/>
    <w:rsid w:val="00D67B71"/>
    <w:rsid w:val="00D67D9C"/>
    <w:rsid w:val="00D7064D"/>
    <w:rsid w:val="00D71373"/>
    <w:rsid w:val="00D7180C"/>
    <w:rsid w:val="00D71D06"/>
    <w:rsid w:val="00D7213D"/>
    <w:rsid w:val="00D72231"/>
    <w:rsid w:val="00D7248A"/>
    <w:rsid w:val="00D72D56"/>
    <w:rsid w:val="00D73297"/>
    <w:rsid w:val="00D733D7"/>
    <w:rsid w:val="00D735FC"/>
    <w:rsid w:val="00D73D0F"/>
    <w:rsid w:val="00D74446"/>
    <w:rsid w:val="00D74FCD"/>
    <w:rsid w:val="00D76689"/>
    <w:rsid w:val="00D7746A"/>
    <w:rsid w:val="00D77D51"/>
    <w:rsid w:val="00D8091F"/>
    <w:rsid w:val="00D80DFD"/>
    <w:rsid w:val="00D815D2"/>
    <w:rsid w:val="00D81A7B"/>
    <w:rsid w:val="00D8270B"/>
    <w:rsid w:val="00D8401F"/>
    <w:rsid w:val="00D84600"/>
    <w:rsid w:val="00D84A3D"/>
    <w:rsid w:val="00D85446"/>
    <w:rsid w:val="00D85757"/>
    <w:rsid w:val="00D85901"/>
    <w:rsid w:val="00D86581"/>
    <w:rsid w:val="00D87017"/>
    <w:rsid w:val="00D87070"/>
    <w:rsid w:val="00D87D0E"/>
    <w:rsid w:val="00D90DAE"/>
    <w:rsid w:val="00D92230"/>
    <w:rsid w:val="00D92623"/>
    <w:rsid w:val="00D92668"/>
    <w:rsid w:val="00D92868"/>
    <w:rsid w:val="00D92BA1"/>
    <w:rsid w:val="00D92C26"/>
    <w:rsid w:val="00D9309B"/>
    <w:rsid w:val="00D935AF"/>
    <w:rsid w:val="00D93CD2"/>
    <w:rsid w:val="00D9473F"/>
    <w:rsid w:val="00D9547D"/>
    <w:rsid w:val="00D95605"/>
    <w:rsid w:val="00D95638"/>
    <w:rsid w:val="00D957EA"/>
    <w:rsid w:val="00D959E2"/>
    <w:rsid w:val="00D95A13"/>
    <w:rsid w:val="00D95F3A"/>
    <w:rsid w:val="00D95F46"/>
    <w:rsid w:val="00D96C47"/>
    <w:rsid w:val="00D970C4"/>
    <w:rsid w:val="00D97EEA"/>
    <w:rsid w:val="00DA0341"/>
    <w:rsid w:val="00DA04BE"/>
    <w:rsid w:val="00DA0D75"/>
    <w:rsid w:val="00DA14FB"/>
    <w:rsid w:val="00DA1AE5"/>
    <w:rsid w:val="00DA2953"/>
    <w:rsid w:val="00DA3435"/>
    <w:rsid w:val="00DA3B1A"/>
    <w:rsid w:val="00DA3CE1"/>
    <w:rsid w:val="00DA4350"/>
    <w:rsid w:val="00DA47B8"/>
    <w:rsid w:val="00DA50D4"/>
    <w:rsid w:val="00DA5485"/>
    <w:rsid w:val="00DA5598"/>
    <w:rsid w:val="00DA57F4"/>
    <w:rsid w:val="00DA5AEB"/>
    <w:rsid w:val="00DA5D85"/>
    <w:rsid w:val="00DA5E84"/>
    <w:rsid w:val="00DA68F6"/>
    <w:rsid w:val="00DA728F"/>
    <w:rsid w:val="00DA7375"/>
    <w:rsid w:val="00DA777B"/>
    <w:rsid w:val="00DA7A2A"/>
    <w:rsid w:val="00DB05FE"/>
    <w:rsid w:val="00DB08C1"/>
    <w:rsid w:val="00DB0C5C"/>
    <w:rsid w:val="00DB123C"/>
    <w:rsid w:val="00DB179B"/>
    <w:rsid w:val="00DB2648"/>
    <w:rsid w:val="00DB2CE0"/>
    <w:rsid w:val="00DB3131"/>
    <w:rsid w:val="00DB401B"/>
    <w:rsid w:val="00DB450B"/>
    <w:rsid w:val="00DB5391"/>
    <w:rsid w:val="00DB58E0"/>
    <w:rsid w:val="00DB5C41"/>
    <w:rsid w:val="00DB7888"/>
    <w:rsid w:val="00DC0AAD"/>
    <w:rsid w:val="00DC0EEF"/>
    <w:rsid w:val="00DC1B9C"/>
    <w:rsid w:val="00DC2220"/>
    <w:rsid w:val="00DC277A"/>
    <w:rsid w:val="00DC2AC6"/>
    <w:rsid w:val="00DC304F"/>
    <w:rsid w:val="00DC39B5"/>
    <w:rsid w:val="00DC49FA"/>
    <w:rsid w:val="00DC4F3E"/>
    <w:rsid w:val="00DC5840"/>
    <w:rsid w:val="00DC5D03"/>
    <w:rsid w:val="00DC61FD"/>
    <w:rsid w:val="00DC62EC"/>
    <w:rsid w:val="00DC698B"/>
    <w:rsid w:val="00DC7969"/>
    <w:rsid w:val="00DC7AC3"/>
    <w:rsid w:val="00DC7D89"/>
    <w:rsid w:val="00DD040B"/>
    <w:rsid w:val="00DD05D3"/>
    <w:rsid w:val="00DD1919"/>
    <w:rsid w:val="00DD1AC3"/>
    <w:rsid w:val="00DD1DBF"/>
    <w:rsid w:val="00DD1EE1"/>
    <w:rsid w:val="00DD217F"/>
    <w:rsid w:val="00DD285D"/>
    <w:rsid w:val="00DD3AD0"/>
    <w:rsid w:val="00DD3B7C"/>
    <w:rsid w:val="00DD3C7C"/>
    <w:rsid w:val="00DD40FE"/>
    <w:rsid w:val="00DD4217"/>
    <w:rsid w:val="00DD4758"/>
    <w:rsid w:val="00DD4C13"/>
    <w:rsid w:val="00DD4D67"/>
    <w:rsid w:val="00DD5F2B"/>
    <w:rsid w:val="00DD6416"/>
    <w:rsid w:val="00DD6B77"/>
    <w:rsid w:val="00DD7B71"/>
    <w:rsid w:val="00DE0310"/>
    <w:rsid w:val="00DE0674"/>
    <w:rsid w:val="00DE0F18"/>
    <w:rsid w:val="00DE2430"/>
    <w:rsid w:val="00DE2946"/>
    <w:rsid w:val="00DE2D26"/>
    <w:rsid w:val="00DE4D2A"/>
    <w:rsid w:val="00DE5253"/>
    <w:rsid w:val="00DE56B9"/>
    <w:rsid w:val="00DE72AD"/>
    <w:rsid w:val="00DE73D6"/>
    <w:rsid w:val="00DF04FC"/>
    <w:rsid w:val="00DF0EE4"/>
    <w:rsid w:val="00DF1264"/>
    <w:rsid w:val="00DF1321"/>
    <w:rsid w:val="00DF1B13"/>
    <w:rsid w:val="00DF1EC6"/>
    <w:rsid w:val="00DF3DBC"/>
    <w:rsid w:val="00DF4C54"/>
    <w:rsid w:val="00DF552E"/>
    <w:rsid w:val="00DF6663"/>
    <w:rsid w:val="00DF72B7"/>
    <w:rsid w:val="00DF7348"/>
    <w:rsid w:val="00DF7530"/>
    <w:rsid w:val="00DF7909"/>
    <w:rsid w:val="00E002AE"/>
    <w:rsid w:val="00E007B3"/>
    <w:rsid w:val="00E01F16"/>
    <w:rsid w:val="00E0202D"/>
    <w:rsid w:val="00E0219C"/>
    <w:rsid w:val="00E021BD"/>
    <w:rsid w:val="00E022A6"/>
    <w:rsid w:val="00E02944"/>
    <w:rsid w:val="00E02FF0"/>
    <w:rsid w:val="00E030FB"/>
    <w:rsid w:val="00E031B2"/>
    <w:rsid w:val="00E03622"/>
    <w:rsid w:val="00E03947"/>
    <w:rsid w:val="00E03B2E"/>
    <w:rsid w:val="00E03C35"/>
    <w:rsid w:val="00E03CAD"/>
    <w:rsid w:val="00E03F70"/>
    <w:rsid w:val="00E04656"/>
    <w:rsid w:val="00E048F6"/>
    <w:rsid w:val="00E04981"/>
    <w:rsid w:val="00E04D25"/>
    <w:rsid w:val="00E0531E"/>
    <w:rsid w:val="00E05B06"/>
    <w:rsid w:val="00E05B9E"/>
    <w:rsid w:val="00E05C0D"/>
    <w:rsid w:val="00E05DA7"/>
    <w:rsid w:val="00E0683E"/>
    <w:rsid w:val="00E072EC"/>
    <w:rsid w:val="00E07302"/>
    <w:rsid w:val="00E07991"/>
    <w:rsid w:val="00E079B6"/>
    <w:rsid w:val="00E07E1A"/>
    <w:rsid w:val="00E1001D"/>
    <w:rsid w:val="00E10B96"/>
    <w:rsid w:val="00E10F21"/>
    <w:rsid w:val="00E11CC3"/>
    <w:rsid w:val="00E1235F"/>
    <w:rsid w:val="00E1253C"/>
    <w:rsid w:val="00E12C3D"/>
    <w:rsid w:val="00E12FB3"/>
    <w:rsid w:val="00E14098"/>
    <w:rsid w:val="00E14157"/>
    <w:rsid w:val="00E1445D"/>
    <w:rsid w:val="00E14880"/>
    <w:rsid w:val="00E1590C"/>
    <w:rsid w:val="00E15A6D"/>
    <w:rsid w:val="00E15DED"/>
    <w:rsid w:val="00E16264"/>
    <w:rsid w:val="00E16549"/>
    <w:rsid w:val="00E166E6"/>
    <w:rsid w:val="00E17FB8"/>
    <w:rsid w:val="00E2105B"/>
    <w:rsid w:val="00E21268"/>
    <w:rsid w:val="00E2192B"/>
    <w:rsid w:val="00E21CBD"/>
    <w:rsid w:val="00E21F9C"/>
    <w:rsid w:val="00E22F84"/>
    <w:rsid w:val="00E235A3"/>
    <w:rsid w:val="00E23651"/>
    <w:rsid w:val="00E236C9"/>
    <w:rsid w:val="00E2423C"/>
    <w:rsid w:val="00E242A0"/>
    <w:rsid w:val="00E25334"/>
    <w:rsid w:val="00E257F8"/>
    <w:rsid w:val="00E259D9"/>
    <w:rsid w:val="00E25EBF"/>
    <w:rsid w:val="00E262F8"/>
    <w:rsid w:val="00E26625"/>
    <w:rsid w:val="00E27646"/>
    <w:rsid w:val="00E27C06"/>
    <w:rsid w:val="00E30E38"/>
    <w:rsid w:val="00E30FC5"/>
    <w:rsid w:val="00E312F6"/>
    <w:rsid w:val="00E31C11"/>
    <w:rsid w:val="00E31F49"/>
    <w:rsid w:val="00E3222A"/>
    <w:rsid w:val="00E3275A"/>
    <w:rsid w:val="00E3295F"/>
    <w:rsid w:val="00E329BF"/>
    <w:rsid w:val="00E32B9B"/>
    <w:rsid w:val="00E32BE8"/>
    <w:rsid w:val="00E32D9A"/>
    <w:rsid w:val="00E33331"/>
    <w:rsid w:val="00E33B0A"/>
    <w:rsid w:val="00E345F5"/>
    <w:rsid w:val="00E34931"/>
    <w:rsid w:val="00E34C2D"/>
    <w:rsid w:val="00E34D06"/>
    <w:rsid w:val="00E35563"/>
    <w:rsid w:val="00E36102"/>
    <w:rsid w:val="00E362BF"/>
    <w:rsid w:val="00E3680E"/>
    <w:rsid w:val="00E36EB6"/>
    <w:rsid w:val="00E36EEF"/>
    <w:rsid w:val="00E37423"/>
    <w:rsid w:val="00E37924"/>
    <w:rsid w:val="00E37D00"/>
    <w:rsid w:val="00E400CE"/>
    <w:rsid w:val="00E4096C"/>
    <w:rsid w:val="00E41D50"/>
    <w:rsid w:val="00E41E4E"/>
    <w:rsid w:val="00E41EBF"/>
    <w:rsid w:val="00E43165"/>
    <w:rsid w:val="00E43241"/>
    <w:rsid w:val="00E43748"/>
    <w:rsid w:val="00E43912"/>
    <w:rsid w:val="00E43B2B"/>
    <w:rsid w:val="00E4475A"/>
    <w:rsid w:val="00E44D1F"/>
    <w:rsid w:val="00E44F8E"/>
    <w:rsid w:val="00E4502D"/>
    <w:rsid w:val="00E4631E"/>
    <w:rsid w:val="00E468B0"/>
    <w:rsid w:val="00E46D5B"/>
    <w:rsid w:val="00E478D5"/>
    <w:rsid w:val="00E479E7"/>
    <w:rsid w:val="00E47E30"/>
    <w:rsid w:val="00E50273"/>
    <w:rsid w:val="00E50969"/>
    <w:rsid w:val="00E50B4B"/>
    <w:rsid w:val="00E50B7C"/>
    <w:rsid w:val="00E50DF6"/>
    <w:rsid w:val="00E5206C"/>
    <w:rsid w:val="00E520C6"/>
    <w:rsid w:val="00E52624"/>
    <w:rsid w:val="00E5281A"/>
    <w:rsid w:val="00E530F8"/>
    <w:rsid w:val="00E5317E"/>
    <w:rsid w:val="00E535F7"/>
    <w:rsid w:val="00E5385F"/>
    <w:rsid w:val="00E541BD"/>
    <w:rsid w:val="00E546A0"/>
    <w:rsid w:val="00E54802"/>
    <w:rsid w:val="00E55199"/>
    <w:rsid w:val="00E55BF2"/>
    <w:rsid w:val="00E55D0A"/>
    <w:rsid w:val="00E5662C"/>
    <w:rsid w:val="00E57343"/>
    <w:rsid w:val="00E57BF3"/>
    <w:rsid w:val="00E57FC9"/>
    <w:rsid w:val="00E6015E"/>
    <w:rsid w:val="00E60AC9"/>
    <w:rsid w:val="00E613BA"/>
    <w:rsid w:val="00E615B5"/>
    <w:rsid w:val="00E61723"/>
    <w:rsid w:val="00E61BB6"/>
    <w:rsid w:val="00E62266"/>
    <w:rsid w:val="00E622E9"/>
    <w:rsid w:val="00E6307C"/>
    <w:rsid w:val="00E64010"/>
    <w:rsid w:val="00E645AC"/>
    <w:rsid w:val="00E64A61"/>
    <w:rsid w:val="00E64E60"/>
    <w:rsid w:val="00E64EC8"/>
    <w:rsid w:val="00E65386"/>
    <w:rsid w:val="00E655D4"/>
    <w:rsid w:val="00E659C2"/>
    <w:rsid w:val="00E66077"/>
    <w:rsid w:val="00E6647B"/>
    <w:rsid w:val="00E665DE"/>
    <w:rsid w:val="00E6681B"/>
    <w:rsid w:val="00E66E67"/>
    <w:rsid w:val="00E67B6F"/>
    <w:rsid w:val="00E70DCF"/>
    <w:rsid w:val="00E70E4B"/>
    <w:rsid w:val="00E71CFB"/>
    <w:rsid w:val="00E736F3"/>
    <w:rsid w:val="00E7375F"/>
    <w:rsid w:val="00E73F32"/>
    <w:rsid w:val="00E74060"/>
    <w:rsid w:val="00E75C3A"/>
    <w:rsid w:val="00E76090"/>
    <w:rsid w:val="00E76BDD"/>
    <w:rsid w:val="00E777D5"/>
    <w:rsid w:val="00E80230"/>
    <w:rsid w:val="00E804C1"/>
    <w:rsid w:val="00E80667"/>
    <w:rsid w:val="00E808F6"/>
    <w:rsid w:val="00E8092F"/>
    <w:rsid w:val="00E80DAC"/>
    <w:rsid w:val="00E80FC1"/>
    <w:rsid w:val="00E81B87"/>
    <w:rsid w:val="00E81BA6"/>
    <w:rsid w:val="00E81EE7"/>
    <w:rsid w:val="00E820DA"/>
    <w:rsid w:val="00E82E10"/>
    <w:rsid w:val="00E83157"/>
    <w:rsid w:val="00E83CF0"/>
    <w:rsid w:val="00E8436F"/>
    <w:rsid w:val="00E84386"/>
    <w:rsid w:val="00E84CF0"/>
    <w:rsid w:val="00E860BD"/>
    <w:rsid w:val="00E8612F"/>
    <w:rsid w:val="00E8690A"/>
    <w:rsid w:val="00E8690D"/>
    <w:rsid w:val="00E86985"/>
    <w:rsid w:val="00E869D8"/>
    <w:rsid w:val="00E86F71"/>
    <w:rsid w:val="00E87434"/>
    <w:rsid w:val="00E90BFE"/>
    <w:rsid w:val="00E911C4"/>
    <w:rsid w:val="00E912DD"/>
    <w:rsid w:val="00E91670"/>
    <w:rsid w:val="00E921D6"/>
    <w:rsid w:val="00E92348"/>
    <w:rsid w:val="00E92F57"/>
    <w:rsid w:val="00E92FC9"/>
    <w:rsid w:val="00E9378A"/>
    <w:rsid w:val="00E93866"/>
    <w:rsid w:val="00E93A05"/>
    <w:rsid w:val="00E94185"/>
    <w:rsid w:val="00E942FC"/>
    <w:rsid w:val="00E94AA1"/>
    <w:rsid w:val="00E94C87"/>
    <w:rsid w:val="00E94FAD"/>
    <w:rsid w:val="00E956E6"/>
    <w:rsid w:val="00E95B24"/>
    <w:rsid w:val="00E9627D"/>
    <w:rsid w:val="00E96BD3"/>
    <w:rsid w:val="00E96FD1"/>
    <w:rsid w:val="00E976BF"/>
    <w:rsid w:val="00E976DB"/>
    <w:rsid w:val="00E97C4E"/>
    <w:rsid w:val="00E97DD0"/>
    <w:rsid w:val="00E97DF4"/>
    <w:rsid w:val="00EA0572"/>
    <w:rsid w:val="00EA05BC"/>
    <w:rsid w:val="00EA105F"/>
    <w:rsid w:val="00EA193F"/>
    <w:rsid w:val="00EA19A8"/>
    <w:rsid w:val="00EA1EC9"/>
    <w:rsid w:val="00EA2AB4"/>
    <w:rsid w:val="00EA3110"/>
    <w:rsid w:val="00EA34E6"/>
    <w:rsid w:val="00EA3522"/>
    <w:rsid w:val="00EA3EF1"/>
    <w:rsid w:val="00EA4C60"/>
    <w:rsid w:val="00EA5216"/>
    <w:rsid w:val="00EA5AEE"/>
    <w:rsid w:val="00EA5B0A"/>
    <w:rsid w:val="00EA5E51"/>
    <w:rsid w:val="00EA6934"/>
    <w:rsid w:val="00EA6EF6"/>
    <w:rsid w:val="00EA7332"/>
    <w:rsid w:val="00EA7970"/>
    <w:rsid w:val="00EA7DD9"/>
    <w:rsid w:val="00EA7F30"/>
    <w:rsid w:val="00EB05B3"/>
    <w:rsid w:val="00EB1075"/>
    <w:rsid w:val="00EB1634"/>
    <w:rsid w:val="00EB2135"/>
    <w:rsid w:val="00EB2A78"/>
    <w:rsid w:val="00EB2B72"/>
    <w:rsid w:val="00EB2F61"/>
    <w:rsid w:val="00EB302F"/>
    <w:rsid w:val="00EB3553"/>
    <w:rsid w:val="00EB4067"/>
    <w:rsid w:val="00EB4C21"/>
    <w:rsid w:val="00EB50CC"/>
    <w:rsid w:val="00EB5853"/>
    <w:rsid w:val="00EB6069"/>
    <w:rsid w:val="00EB64D5"/>
    <w:rsid w:val="00EB6B5A"/>
    <w:rsid w:val="00EB6ED8"/>
    <w:rsid w:val="00EB6F1B"/>
    <w:rsid w:val="00EC05CC"/>
    <w:rsid w:val="00EC069D"/>
    <w:rsid w:val="00EC0EE4"/>
    <w:rsid w:val="00EC1258"/>
    <w:rsid w:val="00EC1259"/>
    <w:rsid w:val="00EC153E"/>
    <w:rsid w:val="00EC2242"/>
    <w:rsid w:val="00EC26DA"/>
    <w:rsid w:val="00EC2B8A"/>
    <w:rsid w:val="00EC2CAF"/>
    <w:rsid w:val="00EC31C1"/>
    <w:rsid w:val="00EC3A6A"/>
    <w:rsid w:val="00EC3D78"/>
    <w:rsid w:val="00EC40CE"/>
    <w:rsid w:val="00EC43E0"/>
    <w:rsid w:val="00EC5156"/>
    <w:rsid w:val="00EC5661"/>
    <w:rsid w:val="00EC62C0"/>
    <w:rsid w:val="00EC704D"/>
    <w:rsid w:val="00EC7146"/>
    <w:rsid w:val="00EC762E"/>
    <w:rsid w:val="00EC7FA8"/>
    <w:rsid w:val="00ED05AA"/>
    <w:rsid w:val="00ED095F"/>
    <w:rsid w:val="00ED0D62"/>
    <w:rsid w:val="00ED141E"/>
    <w:rsid w:val="00ED255E"/>
    <w:rsid w:val="00ED2E7E"/>
    <w:rsid w:val="00ED2F77"/>
    <w:rsid w:val="00ED3381"/>
    <w:rsid w:val="00ED3F42"/>
    <w:rsid w:val="00ED4F43"/>
    <w:rsid w:val="00ED513E"/>
    <w:rsid w:val="00ED5162"/>
    <w:rsid w:val="00ED5A45"/>
    <w:rsid w:val="00ED5DFB"/>
    <w:rsid w:val="00ED619C"/>
    <w:rsid w:val="00ED64DB"/>
    <w:rsid w:val="00ED6B61"/>
    <w:rsid w:val="00ED7453"/>
    <w:rsid w:val="00ED7ADB"/>
    <w:rsid w:val="00ED7BE5"/>
    <w:rsid w:val="00EE1067"/>
    <w:rsid w:val="00EE1BAD"/>
    <w:rsid w:val="00EE2523"/>
    <w:rsid w:val="00EE29A8"/>
    <w:rsid w:val="00EE2A84"/>
    <w:rsid w:val="00EE2C2C"/>
    <w:rsid w:val="00EE3367"/>
    <w:rsid w:val="00EE341C"/>
    <w:rsid w:val="00EE3628"/>
    <w:rsid w:val="00EE3954"/>
    <w:rsid w:val="00EE4033"/>
    <w:rsid w:val="00EE47D6"/>
    <w:rsid w:val="00EE4B71"/>
    <w:rsid w:val="00EE4DC5"/>
    <w:rsid w:val="00EE4F15"/>
    <w:rsid w:val="00EE5ABD"/>
    <w:rsid w:val="00EE6086"/>
    <w:rsid w:val="00EE6900"/>
    <w:rsid w:val="00EE74FA"/>
    <w:rsid w:val="00EE77A3"/>
    <w:rsid w:val="00EE7876"/>
    <w:rsid w:val="00EE7A2D"/>
    <w:rsid w:val="00EE7A2F"/>
    <w:rsid w:val="00EE7E08"/>
    <w:rsid w:val="00EF078E"/>
    <w:rsid w:val="00EF0C71"/>
    <w:rsid w:val="00EF2430"/>
    <w:rsid w:val="00EF29F7"/>
    <w:rsid w:val="00EF2F39"/>
    <w:rsid w:val="00EF3C91"/>
    <w:rsid w:val="00EF4443"/>
    <w:rsid w:val="00EF4A86"/>
    <w:rsid w:val="00EF5003"/>
    <w:rsid w:val="00EF57AF"/>
    <w:rsid w:val="00EF5EDE"/>
    <w:rsid w:val="00EF672A"/>
    <w:rsid w:val="00EF6D85"/>
    <w:rsid w:val="00EF766F"/>
    <w:rsid w:val="00EF7906"/>
    <w:rsid w:val="00EF7FE2"/>
    <w:rsid w:val="00F000A0"/>
    <w:rsid w:val="00F00426"/>
    <w:rsid w:val="00F00985"/>
    <w:rsid w:val="00F015D5"/>
    <w:rsid w:val="00F01F31"/>
    <w:rsid w:val="00F0209D"/>
    <w:rsid w:val="00F02632"/>
    <w:rsid w:val="00F03137"/>
    <w:rsid w:val="00F03767"/>
    <w:rsid w:val="00F038EA"/>
    <w:rsid w:val="00F0415A"/>
    <w:rsid w:val="00F05C63"/>
    <w:rsid w:val="00F06118"/>
    <w:rsid w:val="00F068D1"/>
    <w:rsid w:val="00F06E3E"/>
    <w:rsid w:val="00F07722"/>
    <w:rsid w:val="00F07996"/>
    <w:rsid w:val="00F079E0"/>
    <w:rsid w:val="00F07B06"/>
    <w:rsid w:val="00F07EF9"/>
    <w:rsid w:val="00F10A9A"/>
    <w:rsid w:val="00F11D3C"/>
    <w:rsid w:val="00F120DC"/>
    <w:rsid w:val="00F128B8"/>
    <w:rsid w:val="00F135CD"/>
    <w:rsid w:val="00F13A58"/>
    <w:rsid w:val="00F148DF"/>
    <w:rsid w:val="00F151A2"/>
    <w:rsid w:val="00F15635"/>
    <w:rsid w:val="00F15D7F"/>
    <w:rsid w:val="00F15FEB"/>
    <w:rsid w:val="00F1679D"/>
    <w:rsid w:val="00F171E1"/>
    <w:rsid w:val="00F201C0"/>
    <w:rsid w:val="00F209E7"/>
    <w:rsid w:val="00F221C1"/>
    <w:rsid w:val="00F2243F"/>
    <w:rsid w:val="00F2269D"/>
    <w:rsid w:val="00F22C0C"/>
    <w:rsid w:val="00F22E52"/>
    <w:rsid w:val="00F23109"/>
    <w:rsid w:val="00F2404D"/>
    <w:rsid w:val="00F243D6"/>
    <w:rsid w:val="00F24B73"/>
    <w:rsid w:val="00F24E76"/>
    <w:rsid w:val="00F24F91"/>
    <w:rsid w:val="00F25707"/>
    <w:rsid w:val="00F25C87"/>
    <w:rsid w:val="00F260FF"/>
    <w:rsid w:val="00F2637D"/>
    <w:rsid w:val="00F265C3"/>
    <w:rsid w:val="00F268DA"/>
    <w:rsid w:val="00F2704C"/>
    <w:rsid w:val="00F27531"/>
    <w:rsid w:val="00F279AC"/>
    <w:rsid w:val="00F3060D"/>
    <w:rsid w:val="00F30B63"/>
    <w:rsid w:val="00F30B8C"/>
    <w:rsid w:val="00F30F98"/>
    <w:rsid w:val="00F311FE"/>
    <w:rsid w:val="00F3121C"/>
    <w:rsid w:val="00F31280"/>
    <w:rsid w:val="00F31E81"/>
    <w:rsid w:val="00F32093"/>
    <w:rsid w:val="00F324DA"/>
    <w:rsid w:val="00F32D84"/>
    <w:rsid w:val="00F330F4"/>
    <w:rsid w:val="00F33317"/>
    <w:rsid w:val="00F33618"/>
    <w:rsid w:val="00F34F3A"/>
    <w:rsid w:val="00F35374"/>
    <w:rsid w:val="00F35512"/>
    <w:rsid w:val="00F35AD1"/>
    <w:rsid w:val="00F35D57"/>
    <w:rsid w:val="00F35F47"/>
    <w:rsid w:val="00F363E7"/>
    <w:rsid w:val="00F410B0"/>
    <w:rsid w:val="00F41A58"/>
    <w:rsid w:val="00F41FA2"/>
    <w:rsid w:val="00F420D4"/>
    <w:rsid w:val="00F422B8"/>
    <w:rsid w:val="00F42952"/>
    <w:rsid w:val="00F43435"/>
    <w:rsid w:val="00F44A8A"/>
    <w:rsid w:val="00F4509E"/>
    <w:rsid w:val="00F4567D"/>
    <w:rsid w:val="00F45A02"/>
    <w:rsid w:val="00F45E5A"/>
    <w:rsid w:val="00F45F4B"/>
    <w:rsid w:val="00F47A9B"/>
    <w:rsid w:val="00F47B59"/>
    <w:rsid w:val="00F50896"/>
    <w:rsid w:val="00F50ECB"/>
    <w:rsid w:val="00F5112B"/>
    <w:rsid w:val="00F51B58"/>
    <w:rsid w:val="00F51B74"/>
    <w:rsid w:val="00F51FAA"/>
    <w:rsid w:val="00F51FC2"/>
    <w:rsid w:val="00F527A8"/>
    <w:rsid w:val="00F52EBE"/>
    <w:rsid w:val="00F534A2"/>
    <w:rsid w:val="00F5351E"/>
    <w:rsid w:val="00F53AAA"/>
    <w:rsid w:val="00F54131"/>
    <w:rsid w:val="00F54AA9"/>
    <w:rsid w:val="00F54D03"/>
    <w:rsid w:val="00F55290"/>
    <w:rsid w:val="00F55693"/>
    <w:rsid w:val="00F55745"/>
    <w:rsid w:val="00F55908"/>
    <w:rsid w:val="00F55DEC"/>
    <w:rsid w:val="00F56186"/>
    <w:rsid w:val="00F561D0"/>
    <w:rsid w:val="00F56ECD"/>
    <w:rsid w:val="00F5722B"/>
    <w:rsid w:val="00F5723D"/>
    <w:rsid w:val="00F573D3"/>
    <w:rsid w:val="00F577FD"/>
    <w:rsid w:val="00F602BC"/>
    <w:rsid w:val="00F60C05"/>
    <w:rsid w:val="00F60CB4"/>
    <w:rsid w:val="00F60D05"/>
    <w:rsid w:val="00F61230"/>
    <w:rsid w:val="00F613E9"/>
    <w:rsid w:val="00F619D0"/>
    <w:rsid w:val="00F61AE0"/>
    <w:rsid w:val="00F62058"/>
    <w:rsid w:val="00F62255"/>
    <w:rsid w:val="00F627C8"/>
    <w:rsid w:val="00F629C6"/>
    <w:rsid w:val="00F635D0"/>
    <w:rsid w:val="00F63896"/>
    <w:rsid w:val="00F6390E"/>
    <w:rsid w:val="00F63A24"/>
    <w:rsid w:val="00F64271"/>
    <w:rsid w:val="00F6444F"/>
    <w:rsid w:val="00F648A5"/>
    <w:rsid w:val="00F64C85"/>
    <w:rsid w:val="00F65344"/>
    <w:rsid w:val="00F6540E"/>
    <w:rsid w:val="00F65D27"/>
    <w:rsid w:val="00F65DD4"/>
    <w:rsid w:val="00F66021"/>
    <w:rsid w:val="00F66C57"/>
    <w:rsid w:val="00F66E0B"/>
    <w:rsid w:val="00F67088"/>
    <w:rsid w:val="00F67BDC"/>
    <w:rsid w:val="00F67DD0"/>
    <w:rsid w:val="00F704CD"/>
    <w:rsid w:val="00F710AB"/>
    <w:rsid w:val="00F7116D"/>
    <w:rsid w:val="00F732C8"/>
    <w:rsid w:val="00F737FC"/>
    <w:rsid w:val="00F73AF3"/>
    <w:rsid w:val="00F73F11"/>
    <w:rsid w:val="00F7465D"/>
    <w:rsid w:val="00F746C5"/>
    <w:rsid w:val="00F747BD"/>
    <w:rsid w:val="00F747D4"/>
    <w:rsid w:val="00F747DE"/>
    <w:rsid w:val="00F74960"/>
    <w:rsid w:val="00F74AF0"/>
    <w:rsid w:val="00F74C98"/>
    <w:rsid w:val="00F75080"/>
    <w:rsid w:val="00F759C4"/>
    <w:rsid w:val="00F75A8F"/>
    <w:rsid w:val="00F75DEF"/>
    <w:rsid w:val="00F76109"/>
    <w:rsid w:val="00F764B6"/>
    <w:rsid w:val="00F76BB7"/>
    <w:rsid w:val="00F77197"/>
    <w:rsid w:val="00F77369"/>
    <w:rsid w:val="00F77426"/>
    <w:rsid w:val="00F778E2"/>
    <w:rsid w:val="00F779A3"/>
    <w:rsid w:val="00F8021B"/>
    <w:rsid w:val="00F804B3"/>
    <w:rsid w:val="00F825B7"/>
    <w:rsid w:val="00F825C0"/>
    <w:rsid w:val="00F82A21"/>
    <w:rsid w:val="00F83215"/>
    <w:rsid w:val="00F837F5"/>
    <w:rsid w:val="00F83839"/>
    <w:rsid w:val="00F838AD"/>
    <w:rsid w:val="00F838AF"/>
    <w:rsid w:val="00F83B89"/>
    <w:rsid w:val="00F83D0B"/>
    <w:rsid w:val="00F84055"/>
    <w:rsid w:val="00F84279"/>
    <w:rsid w:val="00F8437E"/>
    <w:rsid w:val="00F84DC4"/>
    <w:rsid w:val="00F858BF"/>
    <w:rsid w:val="00F858C9"/>
    <w:rsid w:val="00F86AD8"/>
    <w:rsid w:val="00F8712E"/>
    <w:rsid w:val="00F87318"/>
    <w:rsid w:val="00F902D1"/>
    <w:rsid w:val="00F90F56"/>
    <w:rsid w:val="00F90FF1"/>
    <w:rsid w:val="00F91BA5"/>
    <w:rsid w:val="00F91BD3"/>
    <w:rsid w:val="00F91D20"/>
    <w:rsid w:val="00F91F58"/>
    <w:rsid w:val="00F921CC"/>
    <w:rsid w:val="00F92450"/>
    <w:rsid w:val="00F93057"/>
    <w:rsid w:val="00F938EA"/>
    <w:rsid w:val="00F93D7C"/>
    <w:rsid w:val="00F941FD"/>
    <w:rsid w:val="00F952CB"/>
    <w:rsid w:val="00F955FA"/>
    <w:rsid w:val="00F9561E"/>
    <w:rsid w:val="00F95C33"/>
    <w:rsid w:val="00F96986"/>
    <w:rsid w:val="00F96BA7"/>
    <w:rsid w:val="00F96F73"/>
    <w:rsid w:val="00F97CA7"/>
    <w:rsid w:val="00FA02DB"/>
    <w:rsid w:val="00FA0595"/>
    <w:rsid w:val="00FA05D6"/>
    <w:rsid w:val="00FA07E4"/>
    <w:rsid w:val="00FA0F47"/>
    <w:rsid w:val="00FA159E"/>
    <w:rsid w:val="00FA20D5"/>
    <w:rsid w:val="00FA2161"/>
    <w:rsid w:val="00FA226A"/>
    <w:rsid w:val="00FA2897"/>
    <w:rsid w:val="00FA28FE"/>
    <w:rsid w:val="00FA29BF"/>
    <w:rsid w:val="00FA2B4B"/>
    <w:rsid w:val="00FA3588"/>
    <w:rsid w:val="00FA3E83"/>
    <w:rsid w:val="00FA4744"/>
    <w:rsid w:val="00FA68F9"/>
    <w:rsid w:val="00FA68FB"/>
    <w:rsid w:val="00FA6AC2"/>
    <w:rsid w:val="00FA7096"/>
    <w:rsid w:val="00FA7161"/>
    <w:rsid w:val="00FA726B"/>
    <w:rsid w:val="00FA7535"/>
    <w:rsid w:val="00FA7D2A"/>
    <w:rsid w:val="00FB04D1"/>
    <w:rsid w:val="00FB085D"/>
    <w:rsid w:val="00FB0899"/>
    <w:rsid w:val="00FB0E42"/>
    <w:rsid w:val="00FB1631"/>
    <w:rsid w:val="00FB1AC7"/>
    <w:rsid w:val="00FB211A"/>
    <w:rsid w:val="00FB2187"/>
    <w:rsid w:val="00FB21F7"/>
    <w:rsid w:val="00FB2211"/>
    <w:rsid w:val="00FB3249"/>
    <w:rsid w:val="00FB4863"/>
    <w:rsid w:val="00FB4866"/>
    <w:rsid w:val="00FB69BB"/>
    <w:rsid w:val="00FB6F39"/>
    <w:rsid w:val="00FB70CC"/>
    <w:rsid w:val="00FB78D6"/>
    <w:rsid w:val="00FB7C5A"/>
    <w:rsid w:val="00FB7E08"/>
    <w:rsid w:val="00FC0676"/>
    <w:rsid w:val="00FC0E66"/>
    <w:rsid w:val="00FC1473"/>
    <w:rsid w:val="00FC1DEB"/>
    <w:rsid w:val="00FC2501"/>
    <w:rsid w:val="00FC2BE3"/>
    <w:rsid w:val="00FC336C"/>
    <w:rsid w:val="00FC34F3"/>
    <w:rsid w:val="00FC3553"/>
    <w:rsid w:val="00FC370A"/>
    <w:rsid w:val="00FC3962"/>
    <w:rsid w:val="00FC3A94"/>
    <w:rsid w:val="00FC4350"/>
    <w:rsid w:val="00FC4471"/>
    <w:rsid w:val="00FC46B8"/>
    <w:rsid w:val="00FC48CC"/>
    <w:rsid w:val="00FC4C24"/>
    <w:rsid w:val="00FC5AEA"/>
    <w:rsid w:val="00FC60E6"/>
    <w:rsid w:val="00FC6128"/>
    <w:rsid w:val="00FC6810"/>
    <w:rsid w:val="00FC73A6"/>
    <w:rsid w:val="00FC7794"/>
    <w:rsid w:val="00FC7D52"/>
    <w:rsid w:val="00FC7DD0"/>
    <w:rsid w:val="00FD014A"/>
    <w:rsid w:val="00FD01D9"/>
    <w:rsid w:val="00FD042A"/>
    <w:rsid w:val="00FD0A55"/>
    <w:rsid w:val="00FD0C8E"/>
    <w:rsid w:val="00FD0EF4"/>
    <w:rsid w:val="00FD215A"/>
    <w:rsid w:val="00FD257B"/>
    <w:rsid w:val="00FD29AD"/>
    <w:rsid w:val="00FD2BDC"/>
    <w:rsid w:val="00FD2FC0"/>
    <w:rsid w:val="00FD301A"/>
    <w:rsid w:val="00FD3D45"/>
    <w:rsid w:val="00FD3F8C"/>
    <w:rsid w:val="00FD42AE"/>
    <w:rsid w:val="00FD4825"/>
    <w:rsid w:val="00FD52A7"/>
    <w:rsid w:val="00FD5369"/>
    <w:rsid w:val="00FD5637"/>
    <w:rsid w:val="00FD564D"/>
    <w:rsid w:val="00FD5C2C"/>
    <w:rsid w:val="00FD5E9B"/>
    <w:rsid w:val="00FD6C7A"/>
    <w:rsid w:val="00FD6D80"/>
    <w:rsid w:val="00FD73D8"/>
    <w:rsid w:val="00FD7527"/>
    <w:rsid w:val="00FE0159"/>
    <w:rsid w:val="00FE0C4D"/>
    <w:rsid w:val="00FE0D26"/>
    <w:rsid w:val="00FE1B9C"/>
    <w:rsid w:val="00FE2869"/>
    <w:rsid w:val="00FE35F0"/>
    <w:rsid w:val="00FE3E70"/>
    <w:rsid w:val="00FE4268"/>
    <w:rsid w:val="00FE4646"/>
    <w:rsid w:val="00FE4BF2"/>
    <w:rsid w:val="00FE5018"/>
    <w:rsid w:val="00FE5465"/>
    <w:rsid w:val="00FE5726"/>
    <w:rsid w:val="00FE5E39"/>
    <w:rsid w:val="00FE7669"/>
    <w:rsid w:val="00FE7DBA"/>
    <w:rsid w:val="00FF0310"/>
    <w:rsid w:val="00FF046A"/>
    <w:rsid w:val="00FF0D8C"/>
    <w:rsid w:val="00FF18D8"/>
    <w:rsid w:val="00FF1B1B"/>
    <w:rsid w:val="00FF1C71"/>
    <w:rsid w:val="00FF1CE0"/>
    <w:rsid w:val="00FF2147"/>
    <w:rsid w:val="00FF2F37"/>
    <w:rsid w:val="00FF3D29"/>
    <w:rsid w:val="00FF3F3C"/>
    <w:rsid w:val="00FF40E2"/>
    <w:rsid w:val="00FF45A2"/>
    <w:rsid w:val="00FF4719"/>
    <w:rsid w:val="00FF4BA6"/>
    <w:rsid w:val="00FF4EA1"/>
    <w:rsid w:val="00FF5B59"/>
    <w:rsid w:val="00FF6065"/>
    <w:rsid w:val="00FF650A"/>
    <w:rsid w:val="00FF70BC"/>
    <w:rsid w:val="00FF70DD"/>
    <w:rsid w:val="00FF77CE"/>
    <w:rsid w:val="00FF7AFF"/>
    <w:rsid w:val="173E00C7"/>
    <w:rsid w:val="2B1E84C3"/>
    <w:rsid w:val="2E7A4E97"/>
    <w:rsid w:val="2E86F944"/>
    <w:rsid w:val="30422990"/>
    <w:rsid w:val="39ED5A68"/>
    <w:rsid w:val="3C53EAB9"/>
    <w:rsid w:val="3EBB7611"/>
    <w:rsid w:val="4062917E"/>
    <w:rsid w:val="415BA9DE"/>
    <w:rsid w:val="47C690E8"/>
    <w:rsid w:val="4B28959F"/>
    <w:rsid w:val="5FA23BCC"/>
    <w:rsid w:val="5FE30A10"/>
    <w:rsid w:val="61C90763"/>
    <w:rsid w:val="6970C3F9"/>
    <w:rsid w:val="69E17EE8"/>
    <w:rsid w:val="7289B5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7F8F95"/>
  <w15:docId w15:val="{C067A938-AF9D-456B-A151-55F97C29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1"/>
    <w:qFormat/>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033558"/>
    <w:pPr>
      <w:keepNext/>
      <w:spacing w:after="120" w:line="276" w:lineRule="auto"/>
      <w:jc w:val="both"/>
      <w:outlineLvl w:val="1"/>
    </w:pPr>
    <w:rPr>
      <w:rFonts w:eastAsia="ヒラギノ角ゴ Pro W3"/>
      <w:b/>
      <w:color w:val="000000"/>
      <w:sz w:val="28"/>
      <w:szCs w:val="28"/>
      <w:shd w:val="clear" w:color="auto" w:fill="FFFFFF"/>
    </w:rPr>
  </w:style>
  <w:style w:type="paragraph" w:styleId="Heading3">
    <w:name w:val="heading 3"/>
    <w:basedOn w:val="Normal"/>
    <w:next w:val="Normal"/>
    <w:link w:val="Heading3Char"/>
    <w:autoRedefine/>
    <w:qFormat/>
    <w:rsid w:val="00430EF8"/>
    <w:pPr>
      <w:keepNext/>
      <w:keepLines/>
      <w:spacing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qFormat/>
    <w:rsid w:val="00C01A14"/>
    <w:pPr>
      <w:tabs>
        <w:tab w:val="left" w:pos="0"/>
        <w:tab w:val="left" w:pos="720"/>
        <w:tab w:val="left" w:pos="1440"/>
      </w:tabs>
      <w:spacing w:after="120"/>
      <w:jc w:val="both"/>
    </w:pPr>
    <w:rPr>
      <w:rFonts w:ascii="Garamond" w:eastAsia="ヒラギノ角ゴ Pro W3" w:hAnsi="Garamond"/>
      <w:color w:val="000000"/>
      <w:sz w:val="20"/>
    </w:rPr>
  </w:style>
  <w:style w:type="character" w:styleId="FootnoteReference">
    <w:name w:val="footnote reference"/>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033558"/>
    <w:rPr>
      <w:rFonts w:eastAsia="ヒラギノ角ゴ Pro W3"/>
      <w:b/>
      <w:color w:val="000000"/>
      <w:sz w:val="28"/>
      <w:szCs w:val="28"/>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A42723"/>
    <w:pPr>
      <w:keepLines/>
    </w:pPr>
    <w:rPr>
      <w:rFonts w:eastAsia="ヒラギノ角ゴ Pro W3"/>
      <w:noProof/>
      <w:color w:val="000000"/>
      <w:sz w:val="32"/>
      <w:szCs w:val="32"/>
    </w:rPr>
  </w:style>
  <w:style w:type="paragraph" w:customStyle="1" w:styleId="Heading">
    <w:name w:val="Heading"/>
    <w:basedOn w:val="Title"/>
    <w:link w:val="HeadingChar"/>
    <w:autoRedefine/>
    <w:qFormat/>
    <w:rsid w:val="009F5E03"/>
    <w:pPr>
      <w:keepNext/>
      <w:spacing w:before="0" w:after="0" w:line="276" w:lineRule="auto"/>
    </w:pPr>
    <w:rPr>
      <w:rFonts w:ascii="Times New Roman" w:eastAsia="ヒラギノ角ゴ Pro W3" w:hAnsi="Times New Roman"/>
      <w:b w:val="0"/>
      <w:bCs w:val="0"/>
      <w:color w:val="000000"/>
      <w:kern w:val="0"/>
      <w:sz w:val="72"/>
      <w:szCs w:val="72"/>
    </w:rPr>
  </w:style>
  <w:style w:type="character" w:customStyle="1" w:styleId="HeadingChar">
    <w:name w:val="Heading Char"/>
    <w:basedOn w:val="DefaultParagraphFont"/>
    <w:link w:val="Heading"/>
    <w:rsid w:val="009F5E03"/>
    <w:rPr>
      <w:rFonts w:eastAsia="ヒラギノ角ゴ Pro W3"/>
      <w:color w:val="000000"/>
      <w:sz w:val="72"/>
      <w:szCs w:val="72"/>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1"/>
    <w:unhideWhenUsed/>
    <w:qFormat/>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430EF8"/>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rsid w:val="00C01A14"/>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szCs w:val="72"/>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1"/>
    <w:qFormat/>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 w:type="paragraph" w:customStyle="1" w:styleId="TableParagraph">
    <w:name w:val="Table Paragraph"/>
    <w:basedOn w:val="Normal"/>
    <w:uiPriority w:val="1"/>
    <w:qFormat/>
    <w:rsid w:val="00994E84"/>
    <w:pPr>
      <w:widowControl w:val="0"/>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D8091F"/>
    <w:pPr>
      <w:spacing w:before="100" w:beforeAutospacing="1" w:after="100" w:afterAutospacing="1"/>
    </w:pPr>
    <w:rPr>
      <w:rFonts w:eastAsiaTheme="minorEastAsia"/>
      <w:szCs w:val="24"/>
    </w:rPr>
  </w:style>
  <w:style w:type="character" w:customStyle="1" w:styleId="UnresolvedMention1">
    <w:name w:val="Unresolved Mention1"/>
    <w:basedOn w:val="DefaultParagraphFont"/>
    <w:uiPriority w:val="99"/>
    <w:semiHidden/>
    <w:unhideWhenUsed/>
    <w:rsid w:val="00E61BB6"/>
    <w:rPr>
      <w:color w:val="808080"/>
      <w:shd w:val="clear" w:color="auto" w:fill="E6E6E6"/>
    </w:rPr>
  </w:style>
  <w:style w:type="character" w:customStyle="1" w:styleId="UnresolvedMention2">
    <w:name w:val="Unresolved Mention2"/>
    <w:basedOn w:val="DefaultParagraphFont"/>
    <w:uiPriority w:val="99"/>
    <w:semiHidden/>
    <w:unhideWhenUsed/>
    <w:rsid w:val="00D34C79"/>
    <w:rPr>
      <w:color w:val="808080"/>
      <w:shd w:val="clear" w:color="auto" w:fill="E6E6E6"/>
    </w:rPr>
  </w:style>
  <w:style w:type="character" w:styleId="CommentReference">
    <w:name w:val="annotation reference"/>
    <w:basedOn w:val="DefaultParagraphFont"/>
    <w:uiPriority w:val="99"/>
    <w:semiHidden/>
    <w:unhideWhenUsed/>
    <w:rsid w:val="007032A1"/>
    <w:rPr>
      <w:sz w:val="16"/>
      <w:szCs w:val="16"/>
    </w:rPr>
  </w:style>
  <w:style w:type="paragraph" w:styleId="CommentText">
    <w:name w:val="annotation text"/>
    <w:basedOn w:val="Normal"/>
    <w:link w:val="CommentTextChar"/>
    <w:uiPriority w:val="99"/>
    <w:semiHidden/>
    <w:unhideWhenUsed/>
    <w:rsid w:val="007032A1"/>
    <w:rPr>
      <w:sz w:val="20"/>
    </w:rPr>
  </w:style>
  <w:style w:type="character" w:customStyle="1" w:styleId="CommentTextChar">
    <w:name w:val="Comment Text Char"/>
    <w:basedOn w:val="DefaultParagraphFont"/>
    <w:link w:val="CommentText"/>
    <w:uiPriority w:val="99"/>
    <w:semiHidden/>
    <w:rsid w:val="007032A1"/>
    <w:rPr>
      <w:sz w:val="20"/>
    </w:rPr>
  </w:style>
  <w:style w:type="paragraph" w:styleId="CommentSubject">
    <w:name w:val="annotation subject"/>
    <w:basedOn w:val="CommentText"/>
    <w:next w:val="CommentText"/>
    <w:link w:val="CommentSubjectChar"/>
    <w:uiPriority w:val="99"/>
    <w:semiHidden/>
    <w:unhideWhenUsed/>
    <w:rsid w:val="007032A1"/>
    <w:rPr>
      <w:b/>
      <w:bCs/>
    </w:rPr>
  </w:style>
  <w:style w:type="character" w:customStyle="1" w:styleId="CommentSubjectChar">
    <w:name w:val="Comment Subject Char"/>
    <w:basedOn w:val="CommentTextChar"/>
    <w:link w:val="CommentSubject"/>
    <w:uiPriority w:val="99"/>
    <w:semiHidden/>
    <w:rsid w:val="007032A1"/>
    <w:rPr>
      <w:b/>
      <w:bCs/>
      <w:sz w:val="20"/>
    </w:rPr>
  </w:style>
  <w:style w:type="paragraph" w:styleId="Revision">
    <w:name w:val="Revision"/>
    <w:hidden/>
    <w:uiPriority w:val="99"/>
    <w:semiHidden/>
    <w:rsid w:val="00614D34"/>
  </w:style>
  <w:style w:type="paragraph" w:customStyle="1" w:styleId="Default">
    <w:name w:val="Default"/>
    <w:rsid w:val="00781C02"/>
    <w:pPr>
      <w:autoSpaceDE w:val="0"/>
      <w:autoSpaceDN w:val="0"/>
      <w:adjustRightInd w:val="0"/>
    </w:pPr>
    <w:rPr>
      <w:rFonts w:ascii="Lora" w:eastAsiaTheme="minorHAnsi" w:hAnsi="Lora" w:cs="Lora"/>
      <w:color w:val="000000"/>
      <w:szCs w:val="24"/>
    </w:rPr>
  </w:style>
  <w:style w:type="character" w:customStyle="1" w:styleId="il">
    <w:name w:val="il"/>
    <w:basedOn w:val="DefaultParagraphFont"/>
    <w:rsid w:val="00482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84388">
      <w:bodyDiv w:val="1"/>
      <w:marLeft w:val="0"/>
      <w:marRight w:val="0"/>
      <w:marTop w:val="0"/>
      <w:marBottom w:val="0"/>
      <w:divBdr>
        <w:top w:val="none" w:sz="0" w:space="0" w:color="auto"/>
        <w:left w:val="none" w:sz="0" w:space="0" w:color="auto"/>
        <w:bottom w:val="none" w:sz="0" w:space="0" w:color="auto"/>
        <w:right w:val="none" w:sz="0" w:space="0" w:color="auto"/>
      </w:divBdr>
    </w:div>
    <w:div w:id="807628506">
      <w:bodyDiv w:val="1"/>
      <w:marLeft w:val="0"/>
      <w:marRight w:val="0"/>
      <w:marTop w:val="0"/>
      <w:marBottom w:val="0"/>
      <w:divBdr>
        <w:top w:val="none" w:sz="0" w:space="0" w:color="auto"/>
        <w:left w:val="none" w:sz="0" w:space="0" w:color="auto"/>
        <w:bottom w:val="none" w:sz="0" w:space="0" w:color="auto"/>
        <w:right w:val="none" w:sz="0" w:space="0" w:color="auto"/>
      </w:divBdr>
    </w:div>
    <w:div w:id="847716070">
      <w:bodyDiv w:val="1"/>
      <w:marLeft w:val="0"/>
      <w:marRight w:val="0"/>
      <w:marTop w:val="0"/>
      <w:marBottom w:val="0"/>
      <w:divBdr>
        <w:top w:val="none" w:sz="0" w:space="0" w:color="auto"/>
        <w:left w:val="none" w:sz="0" w:space="0" w:color="auto"/>
        <w:bottom w:val="none" w:sz="0" w:space="0" w:color="auto"/>
        <w:right w:val="none" w:sz="0" w:space="0" w:color="auto"/>
      </w:divBdr>
    </w:div>
    <w:div w:id="935795131">
      <w:bodyDiv w:val="1"/>
      <w:marLeft w:val="0"/>
      <w:marRight w:val="0"/>
      <w:marTop w:val="0"/>
      <w:marBottom w:val="0"/>
      <w:divBdr>
        <w:top w:val="none" w:sz="0" w:space="0" w:color="auto"/>
        <w:left w:val="none" w:sz="0" w:space="0" w:color="auto"/>
        <w:bottom w:val="none" w:sz="0" w:space="0" w:color="auto"/>
        <w:right w:val="none" w:sz="0" w:space="0" w:color="auto"/>
      </w:divBdr>
    </w:div>
    <w:div w:id="1215847569">
      <w:bodyDiv w:val="1"/>
      <w:marLeft w:val="0"/>
      <w:marRight w:val="0"/>
      <w:marTop w:val="0"/>
      <w:marBottom w:val="0"/>
      <w:divBdr>
        <w:top w:val="none" w:sz="0" w:space="0" w:color="auto"/>
        <w:left w:val="none" w:sz="0" w:space="0" w:color="auto"/>
        <w:bottom w:val="none" w:sz="0" w:space="0" w:color="auto"/>
        <w:right w:val="none" w:sz="0" w:space="0" w:color="auto"/>
      </w:divBdr>
    </w:div>
    <w:div w:id="1216549675">
      <w:bodyDiv w:val="1"/>
      <w:marLeft w:val="0"/>
      <w:marRight w:val="0"/>
      <w:marTop w:val="0"/>
      <w:marBottom w:val="0"/>
      <w:divBdr>
        <w:top w:val="none" w:sz="0" w:space="0" w:color="auto"/>
        <w:left w:val="none" w:sz="0" w:space="0" w:color="auto"/>
        <w:bottom w:val="none" w:sz="0" w:space="0" w:color="auto"/>
        <w:right w:val="none" w:sz="0" w:space="0" w:color="auto"/>
      </w:divBdr>
    </w:div>
    <w:div w:id="1301032959">
      <w:bodyDiv w:val="1"/>
      <w:marLeft w:val="0"/>
      <w:marRight w:val="0"/>
      <w:marTop w:val="0"/>
      <w:marBottom w:val="0"/>
      <w:divBdr>
        <w:top w:val="none" w:sz="0" w:space="0" w:color="auto"/>
        <w:left w:val="none" w:sz="0" w:space="0" w:color="auto"/>
        <w:bottom w:val="none" w:sz="0" w:space="0" w:color="auto"/>
        <w:right w:val="none" w:sz="0" w:space="0" w:color="auto"/>
      </w:divBdr>
    </w:div>
    <w:div w:id="1425303920">
      <w:bodyDiv w:val="1"/>
      <w:marLeft w:val="0"/>
      <w:marRight w:val="0"/>
      <w:marTop w:val="0"/>
      <w:marBottom w:val="0"/>
      <w:divBdr>
        <w:top w:val="none" w:sz="0" w:space="0" w:color="auto"/>
        <w:left w:val="none" w:sz="0" w:space="0" w:color="auto"/>
        <w:bottom w:val="none" w:sz="0" w:space="0" w:color="auto"/>
        <w:right w:val="none" w:sz="0" w:space="0" w:color="auto"/>
      </w:divBdr>
    </w:div>
    <w:div w:id="1558280457">
      <w:bodyDiv w:val="1"/>
      <w:marLeft w:val="0"/>
      <w:marRight w:val="0"/>
      <w:marTop w:val="0"/>
      <w:marBottom w:val="0"/>
      <w:divBdr>
        <w:top w:val="none" w:sz="0" w:space="0" w:color="auto"/>
        <w:left w:val="none" w:sz="0" w:space="0" w:color="auto"/>
        <w:bottom w:val="none" w:sz="0" w:space="0" w:color="auto"/>
        <w:right w:val="none" w:sz="0" w:space="0" w:color="auto"/>
      </w:divBdr>
    </w:div>
    <w:div w:id="1602101025">
      <w:bodyDiv w:val="1"/>
      <w:marLeft w:val="0"/>
      <w:marRight w:val="0"/>
      <w:marTop w:val="0"/>
      <w:marBottom w:val="0"/>
      <w:divBdr>
        <w:top w:val="none" w:sz="0" w:space="0" w:color="auto"/>
        <w:left w:val="none" w:sz="0" w:space="0" w:color="auto"/>
        <w:bottom w:val="none" w:sz="0" w:space="0" w:color="auto"/>
        <w:right w:val="none" w:sz="0" w:space="0" w:color="auto"/>
      </w:divBdr>
    </w:div>
    <w:div w:id="1690598442">
      <w:bodyDiv w:val="1"/>
      <w:marLeft w:val="0"/>
      <w:marRight w:val="0"/>
      <w:marTop w:val="0"/>
      <w:marBottom w:val="0"/>
      <w:divBdr>
        <w:top w:val="none" w:sz="0" w:space="0" w:color="auto"/>
        <w:left w:val="none" w:sz="0" w:space="0" w:color="auto"/>
        <w:bottom w:val="none" w:sz="0" w:space="0" w:color="auto"/>
        <w:right w:val="none" w:sz="0" w:space="0" w:color="auto"/>
      </w:divBdr>
    </w:div>
    <w:div w:id="1724524517">
      <w:bodyDiv w:val="1"/>
      <w:marLeft w:val="0"/>
      <w:marRight w:val="0"/>
      <w:marTop w:val="0"/>
      <w:marBottom w:val="0"/>
      <w:divBdr>
        <w:top w:val="none" w:sz="0" w:space="0" w:color="auto"/>
        <w:left w:val="none" w:sz="0" w:space="0" w:color="auto"/>
        <w:bottom w:val="none" w:sz="0" w:space="0" w:color="auto"/>
        <w:right w:val="none" w:sz="0" w:space="0" w:color="auto"/>
      </w:divBdr>
    </w:div>
    <w:div w:id="1868980801">
      <w:bodyDiv w:val="1"/>
      <w:marLeft w:val="0"/>
      <w:marRight w:val="0"/>
      <w:marTop w:val="0"/>
      <w:marBottom w:val="0"/>
      <w:divBdr>
        <w:top w:val="none" w:sz="0" w:space="0" w:color="auto"/>
        <w:left w:val="none" w:sz="0" w:space="0" w:color="auto"/>
        <w:bottom w:val="none" w:sz="0" w:space="0" w:color="auto"/>
        <w:right w:val="none" w:sz="0" w:space="0" w:color="auto"/>
      </w:divBdr>
      <w:divsChild>
        <w:div w:id="271133661">
          <w:marLeft w:val="0"/>
          <w:marRight w:val="0"/>
          <w:marTop w:val="0"/>
          <w:marBottom w:val="0"/>
          <w:divBdr>
            <w:top w:val="none" w:sz="0" w:space="0" w:color="auto"/>
            <w:left w:val="none" w:sz="0" w:space="0" w:color="auto"/>
            <w:bottom w:val="none" w:sz="0" w:space="0" w:color="auto"/>
            <w:right w:val="none" w:sz="0" w:space="0" w:color="auto"/>
          </w:divBdr>
        </w:div>
        <w:div w:id="1284731241">
          <w:marLeft w:val="0"/>
          <w:marRight w:val="0"/>
          <w:marTop w:val="0"/>
          <w:marBottom w:val="0"/>
          <w:divBdr>
            <w:top w:val="none" w:sz="0" w:space="0" w:color="auto"/>
            <w:left w:val="none" w:sz="0" w:space="0" w:color="auto"/>
            <w:bottom w:val="none" w:sz="0" w:space="0" w:color="auto"/>
            <w:right w:val="none" w:sz="0" w:space="0" w:color="auto"/>
          </w:divBdr>
        </w:div>
      </w:divsChild>
    </w:div>
    <w:div w:id="1952935268">
      <w:bodyDiv w:val="1"/>
      <w:marLeft w:val="0"/>
      <w:marRight w:val="0"/>
      <w:marTop w:val="0"/>
      <w:marBottom w:val="0"/>
      <w:divBdr>
        <w:top w:val="none" w:sz="0" w:space="0" w:color="auto"/>
        <w:left w:val="none" w:sz="0" w:space="0" w:color="auto"/>
        <w:bottom w:val="none" w:sz="0" w:space="0" w:color="auto"/>
        <w:right w:val="none" w:sz="0" w:space="0" w:color="auto"/>
      </w:divBdr>
    </w:div>
    <w:div w:id="20428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facebook.com/caliorg" TargetMode="External"/><Relationship Id="rId39" Type="http://schemas.openxmlformats.org/officeDocument/2006/relationships/hyperlink" Target="https://www.cali.org/the-elangdell-bookstore" TargetMode="External"/><Relationship Id="rId3" Type="http://schemas.openxmlformats.org/officeDocument/2006/relationships/customXml" Target="../customXml/item3.xml"/><Relationship Id="rId21" Type="http://schemas.openxmlformats.org/officeDocument/2006/relationships/hyperlink" Target="mailto:feedback@cali.org" TargetMode="External"/><Relationship Id="rId34" Type="http://schemas.openxmlformats.org/officeDocument/2006/relationships/package" Target="embeddings/Microsoft_Word_Document1.docx"/><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elangdell.cali.org/" TargetMode="External"/><Relationship Id="rId25" Type="http://schemas.openxmlformats.org/officeDocument/2006/relationships/hyperlink" Target="http://elangdell.cali.org" TargetMode="External"/><Relationship Id="rId33" Type="http://schemas.openxmlformats.org/officeDocument/2006/relationships/image" Target="media/image7.emf"/><Relationship Id="rId38" Type="http://schemas.openxmlformats.org/officeDocument/2006/relationships/image" Target="media/image90.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creativecommons.org/licenses/by-nc-sa/3.0/" TargetMode="External"/><Relationship Id="rId29" Type="http://schemas.openxmlformats.org/officeDocument/2006/relationships/image" Target="media/image3.jpeg"/><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langdell.cali.org" TargetMode="External"/><Relationship Id="rId32" Type="http://schemas.openxmlformats.org/officeDocument/2006/relationships/image" Target="media/image6.wmf"/><Relationship Id="rId37" Type="http://schemas.openxmlformats.org/officeDocument/2006/relationships/image" Target="media/image9.emf"/><Relationship Id="rId40" Type="http://schemas.openxmlformats.org/officeDocument/2006/relationships/hyperlink" Target="mailto:feedback@cali.org" TargetMode="Externa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cali.org/faq/8054" TargetMode="External"/><Relationship Id="rId28" Type="http://schemas.openxmlformats.org/officeDocument/2006/relationships/hyperlink" Target="https://www.cali.org/faq/15754" TargetMode="External"/><Relationship Id="rId36" Type="http://schemas.openxmlformats.org/officeDocument/2006/relationships/image" Target="media/image80.emf"/><Relationship Id="rId10" Type="http://schemas.openxmlformats.org/officeDocument/2006/relationships/endnotes" Target="endnotes.xml"/><Relationship Id="rId19" Type="http://schemas.openxmlformats.org/officeDocument/2006/relationships/hyperlink" Target="http://elangdell.cali.org/" TargetMode="External"/><Relationship Id="rId31" Type="http://schemas.openxmlformats.org/officeDocument/2006/relationships/image" Target="media/image5.wmf"/><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cali.org" TargetMode="External"/><Relationship Id="rId27" Type="http://schemas.openxmlformats.org/officeDocument/2006/relationships/hyperlink" Target="http://twitter.com/caliorg" TargetMode="External"/><Relationship Id="rId30" Type="http://schemas.openxmlformats.org/officeDocument/2006/relationships/image" Target="media/image4.jpg"/><Relationship Id="rId35" Type="http://schemas.openxmlformats.org/officeDocument/2006/relationships/image" Target="media/image8.emf"/><Relationship Id="rId43" Type="http://schemas.openxmlformats.org/officeDocument/2006/relationships/header" Target="header3.xml"/></Relationships>
</file>

<file path=word/_rels/footer6.xml.rels><?xml version="1.0" encoding="UTF-8" standalone="yes"?>
<Relationships xmlns="http://schemas.openxmlformats.org/package/2006/relationships"><Relationship Id="rId1" Type="http://schemas.openxmlformats.org/officeDocument/2006/relationships/hyperlink" Target="http://www.cali.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rs.gov/file_source/pub/irs-soi/histab13e.xls" TargetMode="External"/><Relationship Id="rId1" Type="http://schemas.openxmlformats.org/officeDocument/2006/relationships/hyperlink" Target="https://financial-calculators.com/amortization-sche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9229C308BE4A48B46409E169D7E3BE" ma:contentTypeVersion="9" ma:contentTypeDescription="Create a new document." ma:contentTypeScope="" ma:versionID="ed0ef02375de813deda4969e09149d78">
  <xsd:schema xmlns:xsd="http://www.w3.org/2001/XMLSchema" xmlns:xs="http://www.w3.org/2001/XMLSchema" xmlns:p="http://schemas.microsoft.com/office/2006/metadata/properties" xmlns:ns1="http://schemas.microsoft.com/sharepoint/v3" xmlns:ns3="1352bbba-deb9-4767-8bd5-f292f9ff4d06" targetNamespace="http://schemas.microsoft.com/office/2006/metadata/properties" ma:root="true" ma:fieldsID="e5a764d68ed2fa8f3ff5df87ab1948c3" ns1:_="" ns3:_="">
    <xsd:import namespace="http://schemas.microsoft.com/sharepoint/v3"/>
    <xsd:import namespace="1352bbba-deb9-4767-8bd5-f292f9ff4d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2bbba-deb9-4767-8bd5-f292f9ff4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9C82B-1AF8-4CAD-808B-5F22FDA16277}">
  <ds:schemaRefs>
    <ds:schemaRef ds:uri="http://schemas.microsoft.com/sharepoint/v3/contenttype/forms"/>
  </ds:schemaRefs>
</ds:datastoreItem>
</file>

<file path=customXml/itemProps2.xml><?xml version="1.0" encoding="utf-8"?>
<ds:datastoreItem xmlns:ds="http://schemas.openxmlformats.org/officeDocument/2006/customXml" ds:itemID="{0E73CEF7-693B-42F1-9B61-A8E540782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52bbba-deb9-4767-8bd5-f292f9ff4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06731-4B21-4030-AFAB-929F180B7A4B}">
  <ds:schemaRefs>
    <ds:schemaRef ds:uri="http://schemas.openxmlformats.org/package/2006/metadata/core-properties"/>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microsoft.com/sharepoint/v3"/>
    <ds:schemaRef ds:uri="1352bbba-deb9-4767-8bd5-f292f9ff4d06"/>
    <ds:schemaRef ds:uri="http://www.w3.org/XML/1998/namespace"/>
  </ds:schemaRefs>
</ds:datastoreItem>
</file>

<file path=customXml/itemProps4.xml><?xml version="1.0" encoding="utf-8"?>
<ds:datastoreItem xmlns:ds="http://schemas.openxmlformats.org/officeDocument/2006/customXml" ds:itemID="{B25A6810-4456-4855-AD33-255837E5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166</Pages>
  <Words>188719</Words>
  <Characters>982520</Characters>
  <Application>Microsoft Office Word</Application>
  <DocSecurity>0</DocSecurity>
  <Lines>8187</Lines>
  <Paragraphs>2337</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1168902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 Copyright 2023</dc:creator>
  <cp:keywords/>
  <dc:description/>
  <cp:lastModifiedBy>Deb Quentel</cp:lastModifiedBy>
  <cp:revision>64</cp:revision>
  <cp:lastPrinted>2022-07-29T15:16:00Z</cp:lastPrinted>
  <dcterms:created xsi:type="dcterms:W3CDTF">2023-07-25T18:05:00Z</dcterms:created>
  <dcterms:modified xsi:type="dcterms:W3CDTF">2023-08-07T17:00:00Z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0x010100BA9229C308BE4A48B46409E169D7E3BE</vt:lpwstr>
  </property>
  <property fmtid="{D5CDD505-2E9C-101B-9397-08002B2CF9AE}" pid="3" name="_MarkAsFinal">
    <vt:bool>true</vt:bool>
  </property>
</Properties>
</file>