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4768" w14:textId="58564241" w:rsidR="005B1375" w:rsidRDefault="00DE4E4D" w:rsidP="005B137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DE4E4D">
        <w:rPr>
          <w:rFonts w:eastAsia="Times New Roman" w:cs="Times New Roman"/>
          <w:color w:val="000000"/>
          <w:szCs w:val="24"/>
        </w:rPr>
        <w:t xml:space="preserve">Hi, I’m Nicole </w:t>
      </w:r>
      <w:proofErr w:type="spellStart"/>
      <w:r w:rsidRPr="00DE4E4D">
        <w:rPr>
          <w:rFonts w:eastAsia="Times New Roman" w:cs="Times New Roman"/>
          <w:color w:val="000000"/>
          <w:szCs w:val="24"/>
        </w:rPr>
        <w:t>Lefton</w:t>
      </w:r>
      <w:proofErr w:type="spellEnd"/>
      <w:r w:rsidRPr="00DE4E4D">
        <w:rPr>
          <w:rFonts w:eastAsia="Times New Roman" w:cs="Times New Roman"/>
          <w:color w:val="000000"/>
          <w:szCs w:val="24"/>
        </w:rPr>
        <w:t>, Director of Academic Success and Bar Prep at Hofstra</w:t>
      </w:r>
      <w:r w:rsidR="00313070">
        <w:rPr>
          <w:rFonts w:eastAsia="Times New Roman" w:cs="Times New Roman"/>
          <w:color w:val="000000"/>
          <w:szCs w:val="24"/>
        </w:rPr>
        <w:t>’s</w:t>
      </w:r>
      <w:r w:rsidRPr="00DE4E4D">
        <w:rPr>
          <w:rFonts w:eastAsia="Times New Roman" w:cs="Times New Roman"/>
          <w:color w:val="000000"/>
          <w:szCs w:val="24"/>
        </w:rPr>
        <w:t xml:space="preserve"> Maurice A. Deane School of Law. In this podcast, I am going to talk about the benefits of using the IRAC structure when outlining your answer to a law school exam essay. </w:t>
      </w:r>
    </w:p>
    <w:p w14:paraId="0D3AB667" w14:textId="77777777" w:rsidR="005B1375" w:rsidRDefault="005B1375" w:rsidP="005B137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</w:p>
    <w:p w14:paraId="77FD2C55" w14:textId="5249BA7A" w:rsidR="00DE4E4D" w:rsidRPr="00DE4E4D" w:rsidRDefault="00DE4E4D" w:rsidP="005B137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DE4E4D">
        <w:rPr>
          <w:rFonts w:eastAsia="Times New Roman" w:cs="Times New Roman"/>
          <w:color w:val="000000"/>
          <w:szCs w:val="24"/>
        </w:rPr>
        <w:t>Needless to say, every essay answer you write will be tailored to your reader</w:t>
      </w:r>
      <w:r w:rsidR="005B137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that is, your professor. So, if your professor would prefer a different answer structure, you should defer to the professor. </w:t>
      </w:r>
    </w:p>
    <w:p w14:paraId="655D8CC5" w14:textId="211483DD" w:rsidR="00DE4E4D" w:rsidRPr="00DE4E4D" w:rsidRDefault="00DE4E4D" w:rsidP="00313070">
      <w:pPr>
        <w:spacing w:after="0" w:line="240" w:lineRule="auto"/>
        <w:rPr>
          <w:rFonts w:eastAsia="Times New Roman" w:cs="Times New Roman"/>
          <w:szCs w:val="24"/>
        </w:rPr>
      </w:pPr>
      <w:r w:rsidRPr="00DE4E4D">
        <w:rPr>
          <w:rFonts w:eastAsia="Times New Roman" w:cs="Times New Roman"/>
          <w:szCs w:val="24"/>
        </w:rPr>
        <w:br/>
      </w:r>
      <w:r w:rsidRPr="00DE4E4D">
        <w:rPr>
          <w:rFonts w:eastAsia="Times New Roman" w:cs="Times New Roman"/>
          <w:color w:val="000000"/>
          <w:szCs w:val="24"/>
        </w:rPr>
        <w:t>I can’t tell you how many students have said to me that they have found a better way to organize their essay analyses than to use IRAC, that is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Issue, Rule, Application, Conclusion. Students will praise </w:t>
      </w:r>
      <w:r w:rsidR="00313070">
        <w:rPr>
          <w:rFonts w:eastAsia="Times New Roman" w:cs="Times New Roman"/>
          <w:color w:val="000000"/>
          <w:szCs w:val="24"/>
        </w:rPr>
        <w:t xml:space="preserve">the </w:t>
      </w:r>
      <w:r w:rsidRPr="00DE4E4D">
        <w:rPr>
          <w:rFonts w:eastAsia="Times New Roman" w:cs="Times New Roman"/>
          <w:color w:val="000000"/>
          <w:szCs w:val="24"/>
        </w:rPr>
        <w:t>other methods, such as CRAC (Conclusion, Rule, Application, Conclusion)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CIRAC (Conclusion, Issue, Rul</w:t>
      </w:r>
      <w:r w:rsidR="00313070">
        <w:rPr>
          <w:rFonts w:eastAsia="Times New Roman" w:cs="Times New Roman"/>
          <w:color w:val="000000"/>
          <w:szCs w:val="24"/>
        </w:rPr>
        <w:t>e, Application, Conclusion</w:t>
      </w:r>
      <w:r w:rsidRPr="00DE4E4D">
        <w:rPr>
          <w:rFonts w:eastAsia="Times New Roman" w:cs="Times New Roman"/>
          <w:color w:val="000000"/>
          <w:szCs w:val="24"/>
        </w:rPr>
        <w:t>)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or CREAC (Conclusion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Rule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Explanation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Application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Conclusion) as so much better than IRAC. I hate to burst their bubble, but the basic IRAC structure around all of these variations is the key to success.</w:t>
      </w:r>
      <w:r w:rsidR="00313070">
        <w:rPr>
          <w:rFonts w:eastAsia="Times New Roman" w:cs="Times New Roman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And to a large degree, the differences between their methods and IRAC are really negligible. </w:t>
      </w:r>
    </w:p>
    <w:p w14:paraId="7E3102AB" w14:textId="405848F7" w:rsidR="00DE4E4D" w:rsidRPr="00DE4E4D" w:rsidRDefault="00DE4E4D" w:rsidP="00313070">
      <w:pPr>
        <w:spacing w:after="0" w:line="240" w:lineRule="auto"/>
        <w:rPr>
          <w:rFonts w:eastAsia="Times New Roman" w:cs="Times New Roman"/>
          <w:szCs w:val="24"/>
        </w:rPr>
      </w:pPr>
      <w:r w:rsidRPr="00DE4E4D">
        <w:rPr>
          <w:rFonts w:eastAsia="Times New Roman" w:cs="Times New Roman"/>
          <w:szCs w:val="24"/>
        </w:rPr>
        <w:br/>
      </w:r>
      <w:r w:rsidRPr="00DE4E4D">
        <w:rPr>
          <w:rFonts w:eastAsia="Times New Roman" w:cs="Times New Roman"/>
          <w:color w:val="000000"/>
          <w:szCs w:val="24"/>
        </w:rPr>
        <w:t xml:space="preserve">That’s why I advise my students to follow IRAC when formulating their arguments. Using IRAC as your basic template when outlining your answer forces you to think </w:t>
      </w:r>
      <w:r w:rsidR="00313070">
        <w:rPr>
          <w:rFonts w:eastAsia="Times New Roman" w:cs="Times New Roman"/>
          <w:color w:val="000000"/>
          <w:szCs w:val="24"/>
        </w:rPr>
        <w:t>about</w:t>
      </w:r>
      <w:r w:rsidRPr="00DE4E4D">
        <w:rPr>
          <w:rFonts w:eastAsia="Times New Roman" w:cs="Times New Roman"/>
          <w:color w:val="000000"/>
          <w:szCs w:val="24"/>
        </w:rPr>
        <w:t xml:space="preserve"> the key parts to a legal analysis in a clear and comprehensive order. And how you eventually write your answer</w:t>
      </w:r>
      <w:r w:rsidR="00313070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when you turn your outline into the actual answer</w:t>
      </w:r>
      <w:r w:rsidR="00313070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can be based on that IRAC outline. When converting the outline to your answer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whether it starts with an issue statement (that</w:t>
      </w:r>
      <w:r w:rsidR="00313070">
        <w:rPr>
          <w:rFonts w:eastAsia="Times New Roman" w:cs="Times New Roman"/>
          <w:color w:val="000000"/>
          <w:szCs w:val="24"/>
        </w:rPr>
        <w:t xml:space="preserve"> is, </w:t>
      </w:r>
      <w:proofErr w:type="spellStart"/>
      <w:r w:rsidRPr="00DE4E4D">
        <w:rPr>
          <w:rFonts w:eastAsia="Times New Roman" w:cs="Times New Roman"/>
          <w:color w:val="000000"/>
          <w:szCs w:val="24"/>
        </w:rPr>
        <w:t>an</w:t>
      </w:r>
      <w:proofErr w:type="spellEnd"/>
      <w:r w:rsidRPr="00DE4E4D">
        <w:rPr>
          <w:rFonts w:eastAsia="Times New Roman" w:cs="Times New Roman"/>
          <w:color w:val="000000"/>
          <w:szCs w:val="24"/>
        </w:rPr>
        <w:t xml:space="preserve"> I in IRAC)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or with a conclusion (that is, a C in CRAC)</w:t>
      </w:r>
      <w:r w:rsidR="00313070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or even giving a conclusion followed by an issue statement (that’s a CIRAC), the process of getting there is really the same. The key is to set up the building blocks to your analysis</w:t>
      </w:r>
      <w:r w:rsidR="00313070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and the IRAC structure helps you do just that!</w:t>
      </w:r>
    </w:p>
    <w:p w14:paraId="277B705B" w14:textId="0E96C7C9" w:rsidR="00DE4E4D" w:rsidRPr="00DE4E4D" w:rsidRDefault="00DE4E4D" w:rsidP="00313070">
      <w:pPr>
        <w:spacing w:after="0" w:line="240" w:lineRule="auto"/>
        <w:rPr>
          <w:rFonts w:eastAsia="Times New Roman" w:cs="Times New Roman"/>
          <w:szCs w:val="24"/>
        </w:rPr>
      </w:pPr>
      <w:r w:rsidRPr="00DE4E4D">
        <w:rPr>
          <w:rFonts w:eastAsia="Times New Roman" w:cs="Times New Roman"/>
          <w:szCs w:val="24"/>
        </w:rPr>
        <w:br/>
      </w:r>
      <w:r w:rsidRPr="00DE4E4D">
        <w:rPr>
          <w:rFonts w:eastAsia="Times New Roman" w:cs="Times New Roman"/>
          <w:color w:val="000000"/>
          <w:szCs w:val="24"/>
        </w:rPr>
        <w:t>To better understand why IRAC is a great way to set up the outline of your analysis, let’s think about the most important piece of any analysis</w:t>
      </w:r>
      <w:r w:rsidR="00313070">
        <w:rPr>
          <w:rFonts w:eastAsia="Times New Roman" w:cs="Times New Roman"/>
          <w:color w:val="000000"/>
          <w:szCs w:val="24"/>
        </w:rPr>
        <w:t xml:space="preserve">: </w:t>
      </w:r>
      <w:r w:rsidRPr="00DE4E4D">
        <w:rPr>
          <w:rFonts w:eastAsia="Times New Roman" w:cs="Times New Roman"/>
          <w:color w:val="000000"/>
          <w:szCs w:val="24"/>
        </w:rPr>
        <w:t xml:space="preserve">the Rule Application section. Most legal arguments you will face in law school and in practice can be answered in the affirmative or </w:t>
      </w:r>
      <w:r w:rsidR="00313070">
        <w:rPr>
          <w:rFonts w:eastAsia="Times New Roman" w:cs="Times New Roman"/>
          <w:color w:val="000000"/>
          <w:szCs w:val="24"/>
        </w:rPr>
        <w:t xml:space="preserve">the </w:t>
      </w:r>
      <w:r w:rsidRPr="00DE4E4D">
        <w:rPr>
          <w:rFonts w:eastAsia="Times New Roman" w:cs="Times New Roman"/>
          <w:color w:val="000000"/>
          <w:szCs w:val="24"/>
        </w:rPr>
        <w:t>negative. One side might claim the defendant is guilty while the other side argues the defendant is innocent. A plaintiff’s attorney may demand that their client is entitled to damages, while the defendant’s counsel makes just as persuasive an argument as to why damages are not justified. </w:t>
      </w:r>
    </w:p>
    <w:p w14:paraId="6602B821" w14:textId="77777777" w:rsidR="00313070" w:rsidRDefault="00313070" w:rsidP="00313070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</w:p>
    <w:p w14:paraId="72D3E161" w14:textId="3637837A" w:rsidR="00DE4E4D" w:rsidRPr="00DE4E4D" w:rsidRDefault="00DE4E4D" w:rsidP="006A3D0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DE4E4D">
        <w:rPr>
          <w:rFonts w:eastAsia="Times New Roman" w:cs="Times New Roman"/>
          <w:color w:val="000000"/>
          <w:szCs w:val="24"/>
        </w:rPr>
        <w:t xml:space="preserve">So the lesson here is that, as you learn to think like a lawyer, the conclusion is the least important part of </w:t>
      </w:r>
      <w:r w:rsidR="00313070">
        <w:rPr>
          <w:rFonts w:eastAsia="Times New Roman" w:cs="Times New Roman"/>
          <w:color w:val="000000"/>
          <w:szCs w:val="24"/>
        </w:rPr>
        <w:t>the</w:t>
      </w:r>
      <w:r w:rsidRPr="00DE4E4D">
        <w:rPr>
          <w:rFonts w:eastAsia="Times New Roman" w:cs="Times New Roman"/>
          <w:color w:val="000000"/>
          <w:szCs w:val="24"/>
        </w:rPr>
        <w:t xml:space="preserve"> thought process</w:t>
      </w:r>
      <w:r w:rsidR="00313070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in common law, there is often no right or wrong answer, but shades of gray. Anyone can make a blanket statement that a party is guilty or innocent. Anyone can refer to a particular rule and claim it applies without presenting evidence to back it up. However, neither of these strategies leads to a persuasive legal analysis that might result in a win for your client.</w:t>
      </w:r>
      <w:r w:rsidR="006A3D05">
        <w:rPr>
          <w:rFonts w:eastAsia="Times New Roman" w:cs="Times New Roman"/>
          <w:color w:val="000000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The key to a successful analysis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and a winning argument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is the analysis</w:t>
      </w:r>
      <w:r w:rsidR="006A3D05">
        <w:rPr>
          <w:rFonts w:eastAsia="Times New Roman" w:cs="Times New Roman"/>
          <w:color w:val="000000"/>
          <w:szCs w:val="24"/>
        </w:rPr>
        <w:t xml:space="preserve">, </w:t>
      </w:r>
      <w:r w:rsidRPr="00DE4E4D">
        <w:rPr>
          <w:rFonts w:eastAsia="Times New Roman" w:cs="Times New Roman"/>
          <w:color w:val="000000"/>
          <w:szCs w:val="24"/>
        </w:rPr>
        <w:t>and that is laid out in the RA portion (that is, Rule, Application) portion of your essay answer.</w:t>
      </w:r>
    </w:p>
    <w:p w14:paraId="643DD1B7" w14:textId="41D69EC2" w:rsidR="006A3D05" w:rsidRPr="006A3D05" w:rsidRDefault="00DE4E4D" w:rsidP="006A3D05">
      <w:pPr>
        <w:spacing w:after="0" w:line="240" w:lineRule="auto"/>
        <w:rPr>
          <w:rFonts w:eastAsia="Times New Roman" w:cs="Times New Roman"/>
          <w:szCs w:val="24"/>
        </w:rPr>
      </w:pPr>
      <w:r w:rsidRPr="00DE4E4D">
        <w:rPr>
          <w:rFonts w:eastAsia="Times New Roman" w:cs="Times New Roman"/>
          <w:szCs w:val="24"/>
        </w:rPr>
        <w:br/>
      </w:r>
      <w:r w:rsidRPr="00DE4E4D">
        <w:rPr>
          <w:rFonts w:eastAsia="Times New Roman" w:cs="Times New Roman"/>
          <w:color w:val="000000"/>
          <w:szCs w:val="24"/>
        </w:rPr>
        <w:t>Before we dissect the RA portion of the analysis a bit more, let’s go back and talk about why it’s a good idea to start your outline process with the I</w:t>
      </w:r>
      <w:r w:rsidR="006A3D05">
        <w:rPr>
          <w:rFonts w:eastAsia="Times New Roman" w:cs="Times New Roman"/>
          <w:color w:val="000000"/>
          <w:szCs w:val="24"/>
        </w:rPr>
        <w:t xml:space="preserve">, </w:t>
      </w:r>
      <w:r w:rsidRPr="00DE4E4D">
        <w:rPr>
          <w:rFonts w:eastAsia="Times New Roman" w:cs="Times New Roman"/>
          <w:color w:val="000000"/>
          <w:szCs w:val="24"/>
        </w:rPr>
        <w:t>that is, the issue.</w:t>
      </w:r>
      <w:r w:rsidR="006A3D05">
        <w:rPr>
          <w:rFonts w:eastAsia="Times New Roman" w:cs="Times New Roman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You m</w:t>
      </w:r>
      <w:r w:rsidR="006A3D05">
        <w:rPr>
          <w:rFonts w:eastAsia="Times New Roman" w:cs="Times New Roman"/>
          <w:color w:val="000000"/>
          <w:szCs w:val="24"/>
        </w:rPr>
        <w:t>ight</w:t>
      </w:r>
      <w:r w:rsidRPr="00DE4E4D">
        <w:rPr>
          <w:rFonts w:eastAsia="Times New Roman" w:cs="Times New Roman"/>
          <w:color w:val="000000"/>
          <w:szCs w:val="24"/>
        </w:rPr>
        <w:t xml:space="preserve"> have a professor who prefers you start with a conclusion (that</w:t>
      </w:r>
      <w:r w:rsidR="006A3D05">
        <w:rPr>
          <w:rFonts w:eastAsia="Times New Roman" w:cs="Times New Roman"/>
          <w:color w:val="000000"/>
          <w:szCs w:val="24"/>
        </w:rPr>
        <w:t>’s</w:t>
      </w:r>
      <w:r w:rsidRPr="00DE4E4D">
        <w:rPr>
          <w:rFonts w:eastAsia="Times New Roman" w:cs="Times New Roman"/>
          <w:color w:val="000000"/>
          <w:szCs w:val="24"/>
        </w:rPr>
        <w:t xml:space="preserve"> CRAC), or</w:t>
      </w:r>
      <w:r w:rsidR="006A3D05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you might be asked to write an </w:t>
      </w:r>
      <w:r w:rsidRPr="00DE4E4D">
        <w:rPr>
          <w:rFonts w:eastAsia="Times New Roman" w:cs="Times New Roman"/>
          <w:color w:val="000000"/>
          <w:szCs w:val="24"/>
        </w:rPr>
        <w:lastRenderedPageBreak/>
        <w:t>answer in a persuasive tone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whe</w:t>
      </w:r>
      <w:r w:rsidR="006A3D05">
        <w:rPr>
          <w:rFonts w:eastAsia="Times New Roman" w:cs="Times New Roman"/>
          <w:color w:val="000000"/>
          <w:szCs w:val="24"/>
        </w:rPr>
        <w:t>n</w:t>
      </w:r>
      <w:r w:rsidRPr="00DE4E4D">
        <w:rPr>
          <w:rFonts w:eastAsia="Times New Roman" w:cs="Times New Roman"/>
          <w:color w:val="000000"/>
          <w:szCs w:val="24"/>
        </w:rPr>
        <w:t xml:space="preserve"> </w:t>
      </w:r>
      <w:r w:rsidR="006A3D05">
        <w:rPr>
          <w:rFonts w:eastAsia="Times New Roman" w:cs="Times New Roman"/>
          <w:color w:val="000000"/>
          <w:szCs w:val="24"/>
        </w:rPr>
        <w:t>you’re</w:t>
      </w:r>
      <w:r w:rsidRPr="00DE4E4D">
        <w:rPr>
          <w:rFonts w:eastAsia="Times New Roman" w:cs="Times New Roman"/>
          <w:color w:val="000000"/>
          <w:szCs w:val="24"/>
        </w:rPr>
        <w:t xml:space="preserve"> required to advocate for a particular position. That kind of essay answer would require a strong conclusory sentence to start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again, you would formulate using CRAC. However, in either of th</w:t>
      </w:r>
      <w:r w:rsidR="006A3D05">
        <w:rPr>
          <w:rFonts w:eastAsia="Times New Roman" w:cs="Times New Roman"/>
          <w:color w:val="000000"/>
          <w:szCs w:val="24"/>
        </w:rPr>
        <w:t>e</w:t>
      </w:r>
      <w:r w:rsidRPr="00DE4E4D">
        <w:rPr>
          <w:rFonts w:eastAsia="Times New Roman" w:cs="Times New Roman"/>
          <w:color w:val="000000"/>
          <w:szCs w:val="24"/>
        </w:rPr>
        <w:t>se situations, it’s still a good idea to start the outline of your answer with an IRAC structure</w:t>
      </w:r>
      <w:r w:rsidR="006A3D05">
        <w:rPr>
          <w:rFonts w:eastAsia="Times New Roman" w:cs="Times New Roman"/>
          <w:color w:val="000000"/>
          <w:szCs w:val="24"/>
        </w:rPr>
        <w:t xml:space="preserve">, </w:t>
      </w:r>
      <w:r w:rsidRPr="00DE4E4D">
        <w:rPr>
          <w:rFonts w:eastAsia="Times New Roman" w:cs="Times New Roman"/>
          <w:color w:val="000000"/>
          <w:szCs w:val="24"/>
        </w:rPr>
        <w:t>first laying out the true issue you plan to analyze. After all, if you don’t adequately spot and clearly describe the issue, it</w:t>
      </w:r>
      <w:r w:rsidR="006A3D05">
        <w:rPr>
          <w:rFonts w:eastAsia="Times New Roman" w:cs="Times New Roman"/>
          <w:color w:val="000000"/>
          <w:szCs w:val="24"/>
        </w:rPr>
        <w:t>’</w:t>
      </w:r>
      <w:r w:rsidRPr="00DE4E4D">
        <w:rPr>
          <w:rFonts w:eastAsia="Times New Roman" w:cs="Times New Roman"/>
          <w:color w:val="000000"/>
          <w:szCs w:val="24"/>
        </w:rPr>
        <w:t>s virtually impossible to give a thorough and accurate analysis.</w:t>
      </w:r>
      <w:r w:rsidR="006A3D05">
        <w:rPr>
          <w:rFonts w:eastAsia="Times New Roman" w:cs="Times New Roman"/>
          <w:color w:val="000000"/>
          <w:szCs w:val="24"/>
        </w:rPr>
        <w:t xml:space="preserve"> </w:t>
      </w:r>
    </w:p>
    <w:p w14:paraId="3A509E53" w14:textId="77777777" w:rsidR="006A3D05" w:rsidRDefault="006A3D05" w:rsidP="006A3D0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</w:p>
    <w:p w14:paraId="73F9E2A7" w14:textId="77777777" w:rsidR="006A3D05" w:rsidRDefault="00DE4E4D" w:rsidP="006A3D0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DE4E4D">
        <w:rPr>
          <w:rFonts w:eastAsia="Times New Roman" w:cs="Times New Roman"/>
          <w:color w:val="000000"/>
          <w:szCs w:val="24"/>
        </w:rPr>
        <w:t>If you have a choice in the essay answer format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that is, your professor doesn’t care if you write your essay answer in IRAC or, say, CRAC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consider this reason for starting with an issue statement</w:t>
      </w:r>
      <w:r w:rsidR="006A3D05">
        <w:rPr>
          <w:rFonts w:eastAsia="Times New Roman" w:cs="Times New Roman"/>
          <w:color w:val="000000"/>
          <w:szCs w:val="24"/>
        </w:rPr>
        <w:t xml:space="preserve">: </w:t>
      </w:r>
      <w:r w:rsidRPr="00DE4E4D">
        <w:rPr>
          <w:rFonts w:eastAsia="Times New Roman" w:cs="Times New Roman"/>
          <w:color w:val="000000"/>
          <w:szCs w:val="24"/>
        </w:rPr>
        <w:t>what if you are wrong?</w:t>
      </w:r>
      <w:r w:rsidR="006A3D05">
        <w:rPr>
          <w:rFonts w:eastAsia="Times New Roman" w:cs="Times New Roman"/>
          <w:color w:val="000000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Remember</w:t>
      </w:r>
      <w:r w:rsidR="006A3D05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the Rule and Analysis are the most important part of your legal analysis</w:t>
      </w:r>
      <w:r w:rsidR="006A3D05">
        <w:rPr>
          <w:rFonts w:eastAsia="Times New Roman" w:cs="Times New Roman"/>
          <w:color w:val="000000"/>
          <w:szCs w:val="24"/>
        </w:rPr>
        <w:t xml:space="preserve">, </w:t>
      </w:r>
      <w:r w:rsidRPr="00DE4E4D">
        <w:rPr>
          <w:rFonts w:eastAsia="Times New Roman" w:cs="Times New Roman"/>
          <w:color w:val="000000"/>
          <w:szCs w:val="24"/>
        </w:rPr>
        <w:t>and your essay answer in law school. Getting the right answer without showing the work is not enough. As with a math problem in middle school, your professor wants you to show your work.</w:t>
      </w:r>
      <w:r w:rsidR="006A3D05">
        <w:rPr>
          <w:rFonts w:eastAsia="Times New Roman" w:cs="Times New Roman"/>
          <w:color w:val="000000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But if you zig left when you should have zagged right in your analysis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 xml:space="preserve">perhaps by using the rules </w:t>
      </w:r>
      <w:r w:rsidR="006A3D05">
        <w:rPr>
          <w:rFonts w:eastAsia="Times New Roman" w:cs="Times New Roman"/>
          <w:color w:val="000000"/>
          <w:szCs w:val="24"/>
        </w:rPr>
        <w:t xml:space="preserve">correctly </w:t>
      </w:r>
      <w:r w:rsidRPr="00DE4E4D">
        <w:rPr>
          <w:rFonts w:eastAsia="Times New Roman" w:cs="Times New Roman"/>
          <w:color w:val="000000"/>
          <w:szCs w:val="24"/>
        </w:rPr>
        <w:t>but making a mistake when applying the facts to them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you may arrive at the wrong answer.</w:t>
      </w:r>
      <w:r w:rsidR="006A3D05">
        <w:rPr>
          <w:rFonts w:eastAsia="Times New Roman" w:cs="Times New Roman"/>
          <w:color w:val="000000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 xml:space="preserve">That means your conclusion is wrong, but the analysis shows </w:t>
      </w:r>
      <w:r w:rsidR="006A3D05">
        <w:rPr>
          <w:rFonts w:eastAsia="Times New Roman" w:cs="Times New Roman"/>
          <w:color w:val="000000"/>
          <w:szCs w:val="24"/>
        </w:rPr>
        <w:t xml:space="preserve">that </w:t>
      </w:r>
      <w:r w:rsidRPr="00DE4E4D">
        <w:rPr>
          <w:rFonts w:eastAsia="Times New Roman" w:cs="Times New Roman"/>
          <w:color w:val="000000"/>
          <w:szCs w:val="24"/>
        </w:rPr>
        <w:t xml:space="preserve">you really understand the rules. While you want to get to the right answer, getting the wrong answer but laying out your analysis clearly shouldn’t have too </w:t>
      </w:r>
      <w:r w:rsidR="006A3D05">
        <w:rPr>
          <w:rFonts w:eastAsia="Times New Roman" w:cs="Times New Roman"/>
          <w:color w:val="000000"/>
          <w:szCs w:val="24"/>
        </w:rPr>
        <w:t>big</w:t>
      </w:r>
      <w:r w:rsidRPr="00DE4E4D">
        <w:rPr>
          <w:rFonts w:eastAsia="Times New Roman" w:cs="Times New Roman"/>
          <w:color w:val="000000"/>
          <w:szCs w:val="24"/>
        </w:rPr>
        <w:t xml:space="preserve"> an impact on your grade. </w:t>
      </w:r>
    </w:p>
    <w:p w14:paraId="4539C4D5" w14:textId="77777777" w:rsidR="006A3D05" w:rsidRDefault="006A3D05" w:rsidP="006A3D0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</w:p>
    <w:p w14:paraId="30B2DBB3" w14:textId="54791C26" w:rsidR="00DE4E4D" w:rsidRPr="00DE4E4D" w:rsidRDefault="00DE4E4D" w:rsidP="006A3D0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DE4E4D">
        <w:rPr>
          <w:rFonts w:eastAsia="Times New Roman" w:cs="Times New Roman"/>
          <w:color w:val="000000"/>
          <w:szCs w:val="24"/>
        </w:rPr>
        <w:t>However, if you’ve started your analysis with that wrong conclusion</w:t>
      </w:r>
      <w:r w:rsidR="006A3D05">
        <w:rPr>
          <w:rFonts w:eastAsia="Times New Roman" w:cs="Times New Roman"/>
          <w:color w:val="000000"/>
          <w:szCs w:val="24"/>
        </w:rPr>
        <w:t xml:space="preserve">, </w:t>
      </w:r>
      <w:r w:rsidRPr="00DE4E4D">
        <w:rPr>
          <w:rFonts w:eastAsia="Times New Roman" w:cs="Times New Roman"/>
          <w:color w:val="000000"/>
          <w:szCs w:val="24"/>
        </w:rPr>
        <w:t>you’ve shown the reader (that is, your professor) from the start that you are moving toward</w:t>
      </w:r>
      <w:r w:rsidR="006A3D05">
        <w:rPr>
          <w:rFonts w:eastAsia="Times New Roman" w:cs="Times New Roman"/>
          <w:color w:val="000000"/>
          <w:szCs w:val="24"/>
        </w:rPr>
        <w:t>s</w:t>
      </w:r>
      <w:r w:rsidRPr="00DE4E4D">
        <w:rPr>
          <w:rFonts w:eastAsia="Times New Roman" w:cs="Times New Roman"/>
          <w:color w:val="000000"/>
          <w:szCs w:val="24"/>
        </w:rPr>
        <w:t xml:space="preserve"> a wrong answer. Remember</w:t>
      </w:r>
      <w:r w:rsidR="006A3D05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there is a degree of subjectivity to essay grading, even when the professor uses a detailed grading rubric. And think about how this can impact the grading of your essay. It’s one thing to get through your analysis and then see </w:t>
      </w:r>
      <w:r w:rsidR="006A3D05">
        <w:rPr>
          <w:rFonts w:eastAsia="Times New Roman" w:cs="Times New Roman"/>
          <w:color w:val="000000"/>
          <w:szCs w:val="24"/>
        </w:rPr>
        <w:t xml:space="preserve">that </w:t>
      </w:r>
      <w:r w:rsidRPr="00DE4E4D">
        <w:rPr>
          <w:rFonts w:eastAsia="Times New Roman" w:cs="Times New Roman"/>
          <w:color w:val="000000"/>
          <w:szCs w:val="24"/>
        </w:rPr>
        <w:t>you made an error</w:t>
      </w:r>
      <w:r w:rsidR="006A3D05">
        <w:rPr>
          <w:rFonts w:eastAsia="Times New Roman" w:cs="Times New Roman"/>
          <w:color w:val="000000"/>
          <w:szCs w:val="24"/>
        </w:rPr>
        <w:t xml:space="preserve">; </w:t>
      </w:r>
      <w:r w:rsidRPr="00DE4E4D">
        <w:rPr>
          <w:rFonts w:eastAsia="Times New Roman" w:cs="Times New Roman"/>
          <w:color w:val="000000"/>
          <w:szCs w:val="24"/>
        </w:rPr>
        <w:t xml:space="preserve">it’s another </w:t>
      </w:r>
      <w:r w:rsidR="006A3D05">
        <w:rPr>
          <w:rFonts w:eastAsia="Times New Roman" w:cs="Times New Roman"/>
          <w:color w:val="000000"/>
          <w:szCs w:val="24"/>
        </w:rPr>
        <w:t xml:space="preserve">thing </w:t>
      </w:r>
      <w:r w:rsidRPr="00DE4E4D">
        <w:rPr>
          <w:rFonts w:eastAsia="Times New Roman" w:cs="Times New Roman"/>
          <w:color w:val="000000"/>
          <w:szCs w:val="24"/>
        </w:rPr>
        <w:t>to know from the start that you are going to get to the wrong place. </w:t>
      </w:r>
    </w:p>
    <w:p w14:paraId="2061F4D1" w14:textId="4663F26D" w:rsidR="00DE4E4D" w:rsidRPr="00DE4E4D" w:rsidRDefault="00DE4E4D" w:rsidP="006A3D05">
      <w:pPr>
        <w:spacing w:after="0" w:line="240" w:lineRule="auto"/>
        <w:rPr>
          <w:rFonts w:eastAsia="Times New Roman" w:cs="Times New Roman"/>
          <w:szCs w:val="24"/>
        </w:rPr>
      </w:pPr>
      <w:r w:rsidRPr="00DE4E4D">
        <w:rPr>
          <w:rFonts w:eastAsia="Times New Roman" w:cs="Times New Roman"/>
          <w:szCs w:val="24"/>
        </w:rPr>
        <w:br/>
      </w:r>
      <w:r w:rsidRPr="00DE4E4D">
        <w:rPr>
          <w:rFonts w:eastAsia="Times New Roman" w:cs="Times New Roman"/>
          <w:color w:val="000000"/>
          <w:szCs w:val="24"/>
        </w:rPr>
        <w:t>Now, let’s talk a bit more about the Rule Application section</w:t>
      </w:r>
      <w:r w:rsidR="006A3D05">
        <w:rPr>
          <w:rFonts w:eastAsia="Times New Roman" w:cs="Times New Roman"/>
          <w:color w:val="000000"/>
          <w:szCs w:val="24"/>
        </w:rPr>
        <w:t>. We</w:t>
      </w:r>
      <w:r w:rsidRPr="00DE4E4D">
        <w:rPr>
          <w:rFonts w:eastAsia="Times New Roman" w:cs="Times New Roman"/>
          <w:color w:val="000000"/>
          <w:szCs w:val="24"/>
        </w:rPr>
        <w:t xml:space="preserve"> call this RA or REA</w:t>
      </w:r>
      <w:r w:rsidR="006A3D05">
        <w:rPr>
          <w:rFonts w:eastAsia="Times New Roman" w:cs="Times New Roman"/>
          <w:color w:val="000000"/>
          <w:szCs w:val="24"/>
        </w:rPr>
        <w:t>—</w:t>
      </w:r>
      <w:r w:rsidR="006A3D05">
        <w:rPr>
          <w:rFonts w:eastAsia="Times New Roman" w:cs="Times New Roman"/>
          <w:color w:val="000000"/>
          <w:szCs w:val="24"/>
        </w:rPr>
        <w:t>it’s really</w:t>
      </w:r>
      <w:r w:rsidRPr="00DE4E4D">
        <w:rPr>
          <w:rFonts w:eastAsia="Times New Roman" w:cs="Times New Roman"/>
          <w:color w:val="000000"/>
          <w:szCs w:val="24"/>
        </w:rPr>
        <w:t xml:space="preserve"> semantics. You want to make sure you use the tools at your disposal to answer the issue</w:t>
      </w:r>
      <w:r w:rsidR="006A3D05">
        <w:rPr>
          <w:rFonts w:eastAsia="Times New Roman" w:cs="Times New Roman"/>
          <w:color w:val="000000"/>
          <w:szCs w:val="24"/>
        </w:rPr>
        <w:t xml:space="preserve"> or the </w:t>
      </w:r>
      <w:r w:rsidRPr="00DE4E4D">
        <w:rPr>
          <w:rFonts w:eastAsia="Times New Roman" w:cs="Times New Roman"/>
          <w:color w:val="000000"/>
          <w:szCs w:val="24"/>
        </w:rPr>
        <w:t>question.</w:t>
      </w:r>
      <w:r w:rsidR="006A3D05">
        <w:rPr>
          <w:rFonts w:eastAsia="Times New Roman" w:cs="Times New Roman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 xml:space="preserve">The best way to do this is to lay out these </w:t>
      </w:r>
      <w:r w:rsidR="00233D58">
        <w:rPr>
          <w:rFonts w:eastAsia="Times New Roman" w:cs="Times New Roman"/>
          <w:color w:val="000000"/>
          <w:szCs w:val="24"/>
        </w:rPr>
        <w:t>tools</w:t>
      </w:r>
      <w:r w:rsidRPr="00DE4E4D">
        <w:rPr>
          <w:rFonts w:eastAsia="Times New Roman" w:cs="Times New Roman"/>
          <w:color w:val="000000"/>
          <w:szCs w:val="24"/>
        </w:rPr>
        <w:t xml:space="preserve"> to start</w:t>
      </w:r>
      <w:r w:rsidR="006A3D05">
        <w:rPr>
          <w:rFonts w:eastAsia="Times New Roman" w:cs="Times New Roman"/>
          <w:color w:val="000000"/>
          <w:szCs w:val="24"/>
        </w:rPr>
        <w:t xml:space="preserve">, </w:t>
      </w:r>
      <w:r w:rsidRPr="00DE4E4D">
        <w:rPr>
          <w:rFonts w:eastAsia="Times New Roman" w:cs="Times New Roman"/>
          <w:color w:val="000000"/>
          <w:szCs w:val="24"/>
        </w:rPr>
        <w:t>by describing the relevant rules</w:t>
      </w:r>
      <w:r w:rsidR="006A3D05">
        <w:rPr>
          <w:rFonts w:eastAsia="Times New Roman" w:cs="Times New Roman"/>
          <w:color w:val="000000"/>
          <w:szCs w:val="24"/>
        </w:rPr>
        <w:t xml:space="preserve"> and the </w:t>
      </w:r>
      <w:r w:rsidRPr="00DE4E4D">
        <w:rPr>
          <w:rFonts w:eastAsia="Times New Roman" w:cs="Times New Roman"/>
          <w:color w:val="000000"/>
          <w:szCs w:val="24"/>
        </w:rPr>
        <w:t>rule elements</w:t>
      </w:r>
      <w:r w:rsidR="006A3D05">
        <w:rPr>
          <w:rFonts w:eastAsia="Times New Roman" w:cs="Times New Roman"/>
          <w:color w:val="000000"/>
          <w:szCs w:val="24"/>
        </w:rPr>
        <w:t xml:space="preserve">, and then, diving into the rules within those elements. </w:t>
      </w:r>
      <w:r w:rsidRPr="00DE4E4D">
        <w:rPr>
          <w:rFonts w:eastAsia="Times New Roman" w:cs="Times New Roman"/>
          <w:color w:val="000000"/>
          <w:szCs w:val="24"/>
        </w:rPr>
        <w:t xml:space="preserve">You may </w:t>
      </w:r>
      <w:r w:rsidR="006A3D05">
        <w:rPr>
          <w:rFonts w:eastAsia="Times New Roman" w:cs="Times New Roman"/>
          <w:color w:val="000000"/>
          <w:szCs w:val="24"/>
        </w:rPr>
        <w:t xml:space="preserve">also </w:t>
      </w:r>
      <w:r w:rsidRPr="00DE4E4D">
        <w:rPr>
          <w:rFonts w:eastAsia="Times New Roman" w:cs="Times New Roman"/>
          <w:color w:val="000000"/>
          <w:szCs w:val="24"/>
        </w:rPr>
        <w:t xml:space="preserve">want to include rules </w:t>
      </w:r>
      <w:r w:rsidR="006A3D05">
        <w:rPr>
          <w:rFonts w:eastAsia="Times New Roman" w:cs="Times New Roman"/>
          <w:color w:val="000000"/>
          <w:szCs w:val="24"/>
        </w:rPr>
        <w:t>you need</w:t>
      </w:r>
      <w:r w:rsidRPr="00DE4E4D">
        <w:rPr>
          <w:rFonts w:eastAsia="Times New Roman" w:cs="Times New Roman"/>
          <w:color w:val="000000"/>
          <w:szCs w:val="24"/>
        </w:rPr>
        <w:t xml:space="preserve"> for your </w:t>
      </w:r>
      <w:r w:rsidR="006A3D05" w:rsidRPr="00DE4E4D">
        <w:rPr>
          <w:rFonts w:eastAsia="Times New Roman" w:cs="Times New Roman"/>
          <w:color w:val="000000"/>
          <w:szCs w:val="24"/>
        </w:rPr>
        <w:t>counterargument</w:t>
      </w:r>
      <w:r w:rsidRPr="00DE4E4D">
        <w:rPr>
          <w:rFonts w:eastAsia="Times New Roman" w:cs="Times New Roman"/>
          <w:color w:val="000000"/>
          <w:szCs w:val="24"/>
        </w:rPr>
        <w:t xml:space="preserve"> here</w:t>
      </w:r>
      <w:r w:rsidR="006A3D05">
        <w:rPr>
          <w:rFonts w:eastAsia="Times New Roman" w:cs="Times New Roman"/>
          <w:color w:val="000000"/>
          <w:szCs w:val="24"/>
        </w:rPr>
        <w:t xml:space="preserve">, </w:t>
      </w:r>
      <w:r w:rsidRPr="00DE4E4D">
        <w:rPr>
          <w:rFonts w:eastAsia="Times New Roman" w:cs="Times New Roman"/>
          <w:color w:val="000000"/>
          <w:szCs w:val="24"/>
        </w:rPr>
        <w:t xml:space="preserve">such as a rule regarding a defense or </w:t>
      </w:r>
      <w:r w:rsidR="006A3D05">
        <w:rPr>
          <w:rFonts w:eastAsia="Times New Roman" w:cs="Times New Roman"/>
          <w:color w:val="000000"/>
          <w:szCs w:val="24"/>
        </w:rPr>
        <w:t xml:space="preserve">an </w:t>
      </w:r>
      <w:r w:rsidRPr="00DE4E4D">
        <w:rPr>
          <w:rFonts w:eastAsia="Times New Roman" w:cs="Times New Roman"/>
          <w:color w:val="000000"/>
          <w:szCs w:val="24"/>
        </w:rPr>
        <w:t xml:space="preserve">exception to the rules </w:t>
      </w:r>
      <w:r w:rsidR="006A3D05">
        <w:rPr>
          <w:rFonts w:eastAsia="Times New Roman" w:cs="Times New Roman"/>
          <w:color w:val="000000"/>
          <w:szCs w:val="24"/>
        </w:rPr>
        <w:t xml:space="preserve">that </w:t>
      </w:r>
      <w:r w:rsidRPr="00DE4E4D">
        <w:rPr>
          <w:rFonts w:eastAsia="Times New Roman" w:cs="Times New Roman"/>
          <w:color w:val="000000"/>
          <w:szCs w:val="24"/>
        </w:rPr>
        <w:t>you</w:t>
      </w:r>
      <w:r w:rsidR="006A3D05">
        <w:rPr>
          <w:rFonts w:eastAsia="Times New Roman" w:cs="Times New Roman"/>
          <w:color w:val="000000"/>
          <w:szCs w:val="24"/>
        </w:rPr>
        <w:t>’ve</w:t>
      </w:r>
      <w:r w:rsidRPr="00DE4E4D">
        <w:rPr>
          <w:rFonts w:eastAsia="Times New Roman" w:cs="Times New Roman"/>
          <w:color w:val="000000"/>
          <w:szCs w:val="24"/>
        </w:rPr>
        <w:t xml:space="preserve"> listed</w:t>
      </w:r>
      <w:r w:rsidR="006A3D05">
        <w:rPr>
          <w:rFonts w:eastAsia="Times New Roman" w:cs="Times New Roman"/>
          <w:color w:val="000000"/>
          <w:szCs w:val="24"/>
        </w:rPr>
        <w:t>. Or</w:t>
      </w:r>
      <w:r w:rsidRPr="00DE4E4D">
        <w:rPr>
          <w:rFonts w:eastAsia="Times New Roman" w:cs="Times New Roman"/>
          <w:color w:val="000000"/>
          <w:szCs w:val="24"/>
        </w:rPr>
        <w:t xml:space="preserve"> you may choose to save those counterargument rules for later in your analysis. Neither </w:t>
      </w:r>
      <w:r w:rsidR="006A3D05">
        <w:rPr>
          <w:rFonts w:eastAsia="Times New Roman" w:cs="Times New Roman"/>
          <w:color w:val="000000"/>
          <w:szCs w:val="24"/>
        </w:rPr>
        <w:t>approach is</w:t>
      </w:r>
      <w:r w:rsidRPr="00DE4E4D">
        <w:rPr>
          <w:rFonts w:eastAsia="Times New Roman" w:cs="Times New Roman"/>
          <w:color w:val="000000"/>
          <w:szCs w:val="24"/>
        </w:rPr>
        <w:t xml:space="preserve"> wrong.</w:t>
      </w:r>
    </w:p>
    <w:p w14:paraId="150E064B" w14:textId="44297B07" w:rsidR="00DE4E4D" w:rsidRPr="00DE4E4D" w:rsidRDefault="00DE4E4D" w:rsidP="006A3D05">
      <w:pPr>
        <w:spacing w:after="0" w:line="240" w:lineRule="auto"/>
        <w:rPr>
          <w:rFonts w:eastAsia="Times New Roman" w:cs="Times New Roman"/>
          <w:szCs w:val="24"/>
        </w:rPr>
      </w:pPr>
      <w:r w:rsidRPr="00DE4E4D">
        <w:rPr>
          <w:rFonts w:eastAsia="Times New Roman" w:cs="Times New Roman"/>
          <w:szCs w:val="24"/>
        </w:rPr>
        <w:br/>
      </w:r>
      <w:r w:rsidRPr="00DE4E4D">
        <w:rPr>
          <w:rFonts w:eastAsia="Times New Roman" w:cs="Times New Roman"/>
          <w:color w:val="000000"/>
          <w:szCs w:val="24"/>
        </w:rPr>
        <w:t xml:space="preserve">Next, apply the facts given to the rules and </w:t>
      </w:r>
      <w:r w:rsidR="006A3D05">
        <w:rPr>
          <w:rFonts w:eastAsia="Times New Roman" w:cs="Times New Roman"/>
          <w:color w:val="000000"/>
          <w:szCs w:val="24"/>
        </w:rPr>
        <w:t xml:space="preserve">the </w:t>
      </w:r>
      <w:r w:rsidRPr="00DE4E4D">
        <w:rPr>
          <w:rFonts w:eastAsia="Times New Roman" w:cs="Times New Roman"/>
          <w:color w:val="000000"/>
          <w:szCs w:val="24"/>
        </w:rPr>
        <w:t>rule elements you’ve listed.</w:t>
      </w:r>
      <w:r w:rsidR="006A3D05">
        <w:rPr>
          <w:rFonts w:eastAsia="Times New Roman" w:cs="Times New Roman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Here, you may want to add information from the cases you read to add clarity to your analysis</w:t>
      </w:r>
      <w:r w:rsidR="006A3D05">
        <w:rPr>
          <w:rFonts w:eastAsia="Times New Roman" w:cs="Times New Roman"/>
          <w:color w:val="000000"/>
          <w:szCs w:val="24"/>
        </w:rPr>
        <w:t>—</w:t>
      </w:r>
      <w:r w:rsidRPr="00DE4E4D">
        <w:rPr>
          <w:rFonts w:eastAsia="Times New Roman" w:cs="Times New Roman"/>
          <w:color w:val="000000"/>
          <w:szCs w:val="24"/>
        </w:rPr>
        <w:t>you can do this by referring to facts in these cases that show similarities or distinctions from the facts you have at hand in the essay.</w:t>
      </w:r>
      <w:r w:rsidR="006A3D05">
        <w:rPr>
          <w:rFonts w:eastAsia="Times New Roman" w:cs="Times New Roman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Or</w:t>
      </w:r>
      <w:r w:rsidR="006A3D05">
        <w:rPr>
          <w:rFonts w:eastAsia="Times New Roman" w:cs="Times New Roman"/>
          <w:color w:val="000000"/>
          <w:szCs w:val="24"/>
        </w:rPr>
        <w:t>,</w:t>
      </w:r>
      <w:r w:rsidRPr="00DE4E4D">
        <w:rPr>
          <w:rFonts w:eastAsia="Times New Roman" w:cs="Times New Roman"/>
          <w:color w:val="000000"/>
          <w:szCs w:val="24"/>
        </w:rPr>
        <w:t xml:space="preserve"> you may want to refer to information in the court’s reasoning in a particular case to help explain how a particular rule should be applied.</w:t>
      </w:r>
      <w:r w:rsidR="006A3D05">
        <w:rPr>
          <w:rFonts w:eastAsia="Times New Roman" w:cs="Times New Roman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Regardless of whether you refer to this as REA or RA or RE, again, it’s really all the same</w:t>
      </w:r>
      <w:r w:rsidR="00DC3E34">
        <w:rPr>
          <w:rFonts w:eastAsia="Times New Roman" w:cs="Times New Roman"/>
          <w:color w:val="000000"/>
          <w:szCs w:val="24"/>
        </w:rPr>
        <w:t xml:space="preserve">: </w:t>
      </w:r>
      <w:r w:rsidRPr="00DE4E4D">
        <w:rPr>
          <w:rFonts w:eastAsia="Times New Roman" w:cs="Times New Roman"/>
          <w:color w:val="000000"/>
          <w:szCs w:val="24"/>
        </w:rPr>
        <w:t>you’ve laid out the rules as your tools and provided a clear and comprehensive analysis by applying relevant facts to those rules.</w:t>
      </w:r>
    </w:p>
    <w:p w14:paraId="4B669C68" w14:textId="77777777" w:rsidR="00DC3E34" w:rsidRDefault="00DC3E34" w:rsidP="00DC3E34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14:paraId="7743852B" w14:textId="0B1BF1FC" w:rsidR="000376F6" w:rsidRPr="00DC3E34" w:rsidRDefault="00DE4E4D" w:rsidP="00DC3E34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DE4E4D">
        <w:rPr>
          <w:rFonts w:eastAsia="Times New Roman" w:cs="Times New Roman"/>
          <w:color w:val="000000"/>
          <w:szCs w:val="24"/>
          <w:shd w:val="clear" w:color="auto" w:fill="FFFFFF"/>
        </w:rPr>
        <w:lastRenderedPageBreak/>
        <w:t>We’re at the end of our podcast. I hope you found this information helpful</w:t>
      </w:r>
      <w:r w:rsidR="00DC3E34">
        <w:rPr>
          <w:rFonts w:eastAsia="Times New Roman" w:cs="Times New Roman"/>
          <w:color w:val="000000"/>
          <w:szCs w:val="24"/>
          <w:shd w:val="clear" w:color="auto" w:fill="FFFFFF"/>
        </w:rPr>
        <w:t>.</w:t>
      </w:r>
      <w:r w:rsidR="00DC3E34">
        <w:rPr>
          <w:rFonts w:eastAsia="Times New Roman" w:cs="Times New Roman"/>
          <w:color w:val="000000"/>
          <w:szCs w:val="24"/>
        </w:rPr>
        <w:t xml:space="preserve"> </w:t>
      </w:r>
      <w:r w:rsidRPr="00DE4E4D">
        <w:rPr>
          <w:rFonts w:eastAsia="Times New Roman" w:cs="Times New Roman"/>
          <w:color w:val="000000"/>
          <w:szCs w:val="24"/>
        </w:rPr>
        <w:t>Best of luck on</w:t>
      </w:r>
      <w:r w:rsidR="00DC3E34">
        <w:rPr>
          <w:rFonts w:eastAsia="Times New Roman" w:cs="Times New Roman"/>
          <w:color w:val="000000"/>
          <w:szCs w:val="24"/>
        </w:rPr>
        <w:t xml:space="preserve"> all</w:t>
      </w:r>
      <w:r w:rsidRPr="00DE4E4D">
        <w:rPr>
          <w:rFonts w:eastAsia="Times New Roman" w:cs="Times New Roman"/>
          <w:color w:val="000000"/>
          <w:szCs w:val="24"/>
        </w:rPr>
        <w:t xml:space="preserve"> your law school essays</w:t>
      </w:r>
      <w:r w:rsidR="00DC3E34">
        <w:rPr>
          <w:rFonts w:eastAsia="Times New Roman" w:cs="Times New Roman"/>
          <w:color w:val="000000"/>
          <w:szCs w:val="24"/>
        </w:rPr>
        <w:t xml:space="preserve">. </w:t>
      </w:r>
      <w:r w:rsidRPr="00DE4E4D">
        <w:rPr>
          <w:rFonts w:eastAsia="Times New Roman" w:cs="Times New Roman"/>
          <w:szCs w:val="24"/>
        </w:rPr>
        <w:br/>
      </w:r>
      <w:r w:rsidRPr="00DE4E4D">
        <w:rPr>
          <w:rFonts w:eastAsia="Times New Roman" w:cs="Times New Roman"/>
          <w:szCs w:val="24"/>
        </w:rPr>
        <w:br/>
      </w:r>
      <w:proofErr w:type="spellStart"/>
      <w:r w:rsidR="000376F6" w:rsidRPr="00E46497">
        <w:rPr>
          <w:rFonts w:eastAsia="Times New Roman" w:cs="Times New Roman"/>
          <w:color w:val="000000"/>
          <w:szCs w:val="24"/>
        </w:rPr>
        <w:t>Lawdibles</w:t>
      </w:r>
      <w:proofErr w:type="spellEnd"/>
      <w:r w:rsidR="000376F6" w:rsidRPr="00E46497">
        <w:rPr>
          <w:rFonts w:eastAsia="Times New Roman" w:cs="Times New Roman"/>
          <w:color w:val="000000"/>
          <w:szCs w:val="24"/>
        </w:rPr>
        <w:t xml:space="preserve"> are produced and distributed by CALI, The Center for Computer-Assisted Legal Instruction. Find more Lawdibles at www.cali.org/lawdibles. Send your questions and feedback to lawdibles@cali.org. The Lawdibles theme music is “Ask Me No Question” by</w:t>
      </w:r>
      <w:hyperlink r:id="rId8" w:history="1">
        <w:r w:rsidR="000376F6" w:rsidRPr="00E46497">
          <w:rPr>
            <w:rFonts w:eastAsia="Times New Roman" w:cs="Times New Roman"/>
            <w:color w:val="000000"/>
            <w:szCs w:val="24"/>
          </w:rPr>
          <w:t xml:space="preserve"> </w:t>
        </w:r>
        <w:r w:rsidR="000376F6" w:rsidRPr="00E46497">
          <w:rPr>
            <w:rFonts w:eastAsia="Times New Roman" w:cs="Times New Roman"/>
            <w:color w:val="1155CC"/>
            <w:szCs w:val="24"/>
            <w:u w:val="single"/>
          </w:rPr>
          <w:t>Learning Music</w:t>
        </w:r>
      </w:hyperlink>
      <w:r w:rsidR="000376F6" w:rsidRPr="00E46497">
        <w:rPr>
          <w:rFonts w:eastAsia="Times New Roman" w:cs="Times New Roman"/>
          <w:color w:val="000000"/>
          <w:szCs w:val="24"/>
        </w:rPr>
        <w:t>. Lawdibles are for educational purposes only. Please seek an attorney if you need legal advice.</w:t>
      </w:r>
    </w:p>
    <w:p w14:paraId="0A82AEA7" w14:textId="77777777" w:rsidR="00025E21" w:rsidRDefault="00025E21" w:rsidP="00F848A1">
      <w:pPr>
        <w:spacing w:after="0" w:line="240" w:lineRule="auto"/>
        <w:contextualSpacing/>
        <w:rPr>
          <w:rFonts w:eastAsia="Times New Roman" w:cs="Times New Roman"/>
          <w:color w:val="000000"/>
          <w:szCs w:val="24"/>
        </w:rPr>
      </w:pPr>
    </w:p>
    <w:p w14:paraId="087F7523" w14:textId="44E7C523" w:rsidR="00BA5AA0" w:rsidRPr="00E46497" w:rsidRDefault="000376F6" w:rsidP="00F848A1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E46497">
        <w:rPr>
          <w:rFonts w:eastAsia="Times New Roman" w:cs="Times New Roman"/>
          <w:color w:val="000000"/>
          <w:szCs w:val="24"/>
        </w:rPr>
        <w:t>CREDIT: Ask Me No Question by Learning Music is licensed under an</w:t>
      </w:r>
      <w:hyperlink r:id="rId9" w:history="1">
        <w:r w:rsidRPr="00E46497">
          <w:rPr>
            <w:rFonts w:eastAsia="Times New Roman" w:cs="Times New Roman"/>
            <w:color w:val="000000"/>
            <w:szCs w:val="24"/>
          </w:rPr>
          <w:t xml:space="preserve"> </w:t>
        </w:r>
        <w:r w:rsidRPr="00E46497">
          <w:rPr>
            <w:rFonts w:eastAsia="Times New Roman" w:cs="Times New Roman"/>
            <w:color w:val="1155CC"/>
            <w:szCs w:val="24"/>
            <w:u w:val="single"/>
          </w:rPr>
          <w:t>Attribution-Noncommercial-Share Alike 3.0 United States License.</w:t>
        </w:r>
      </w:hyperlink>
    </w:p>
    <w:sectPr w:rsidR="00BA5AA0" w:rsidRPr="00E4649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7563" w14:textId="77777777" w:rsidR="00ED4C88" w:rsidRDefault="00ED4C88" w:rsidP="000376F6">
      <w:pPr>
        <w:spacing w:after="0" w:line="240" w:lineRule="auto"/>
      </w:pPr>
      <w:r>
        <w:separator/>
      </w:r>
    </w:p>
  </w:endnote>
  <w:endnote w:type="continuationSeparator" w:id="0">
    <w:p w14:paraId="6180CB80" w14:textId="77777777" w:rsidR="00ED4C88" w:rsidRDefault="00ED4C88" w:rsidP="0003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0815" w14:textId="1CD83167" w:rsidR="000376F6" w:rsidRDefault="000376F6" w:rsidP="000376F6">
    <w:pPr>
      <w:pStyle w:val="NormalWeb"/>
      <w:spacing w:before="240" w:beforeAutospacing="0" w:after="240" w:afterAutospacing="0"/>
    </w:pPr>
    <w:r>
      <w:rPr>
        <w:rFonts w:ascii="Calibri" w:hAnsi="Calibri" w:cs="Calibri"/>
        <w:color w:val="000000"/>
        <w:sz w:val="21"/>
        <w:szCs w:val="21"/>
      </w:rPr>
      <w:t xml:space="preserve">Discussions in Law School Success – </w:t>
    </w:r>
    <w:r w:rsidR="004F6C59">
      <w:rPr>
        <w:rFonts w:ascii="Calibri" w:hAnsi="Calibri" w:cs="Calibri"/>
        <w:color w:val="000000"/>
        <w:sz w:val="21"/>
        <w:szCs w:val="21"/>
      </w:rPr>
      <w:t>IRAC: There Is No Better Way</w:t>
    </w:r>
    <w:proofErr w:type="gramStart"/>
    <w:r w:rsidR="004F6C59">
      <w:rPr>
        <w:rFonts w:ascii="Calibri" w:hAnsi="Calibri" w:cs="Calibri"/>
        <w:color w:val="000000"/>
        <w:sz w:val="21"/>
        <w:szCs w:val="21"/>
      </w:rPr>
      <w:t>!</w:t>
    </w:r>
    <w:r>
      <w:rPr>
        <w:rFonts w:ascii="Calibri" w:hAnsi="Calibri" w:cs="Calibri"/>
        <w:color w:val="000000"/>
        <w:sz w:val="21"/>
        <w:szCs w:val="21"/>
      </w:rPr>
      <w:t xml:space="preserve">  </w:t>
    </w:r>
    <w:proofErr w:type="gramEnd"/>
    <w:r>
      <w:rPr>
        <w:rFonts w:ascii="Calibri" w:hAnsi="Calibri" w:cs="Calibri"/>
        <w:color w:val="000000"/>
        <w:sz w:val="21"/>
        <w:szCs w:val="21"/>
      </w:rPr>
      <w:t xml:space="preserve">                      </w:t>
    </w:r>
    <w:r>
      <w:rPr>
        <w:rStyle w:val="apple-tab-span"/>
        <w:rFonts w:ascii="Calibri" w:hAnsi="Calibri" w:cs="Calibri"/>
        <w:color w:val="000000"/>
        <w:sz w:val="21"/>
        <w:szCs w:val="21"/>
      </w:rPr>
      <w:tab/>
    </w:r>
    <w:r w:rsidR="004F6C59">
      <w:rPr>
        <w:rStyle w:val="apple-tab-span"/>
        <w:rFonts w:ascii="Calibri" w:hAnsi="Calibri" w:cs="Calibri"/>
        <w:color w:val="000000"/>
        <w:sz w:val="21"/>
        <w:szCs w:val="21"/>
      </w:rPr>
      <w:tab/>
    </w:r>
    <w:r w:rsidR="009E4CAB">
      <w:rPr>
        <w:rFonts w:ascii="Calibri" w:hAnsi="Calibri" w:cs="Calibri"/>
        <w:color w:val="000000"/>
        <w:sz w:val="21"/>
        <w:szCs w:val="21"/>
      </w:rPr>
      <w:t xml:space="preserve">Page </w:t>
    </w:r>
    <w:r w:rsidR="009E4CAB" w:rsidRPr="000376F6">
      <w:rPr>
        <w:rFonts w:ascii="Calibri" w:hAnsi="Calibri" w:cs="Calibri"/>
        <w:color w:val="000000"/>
        <w:sz w:val="21"/>
        <w:szCs w:val="21"/>
      </w:rPr>
      <w:fldChar w:fldCharType="begin"/>
    </w:r>
    <w:r w:rsidR="009E4CAB" w:rsidRPr="000376F6">
      <w:rPr>
        <w:rFonts w:ascii="Calibri" w:hAnsi="Calibri" w:cs="Calibri"/>
        <w:color w:val="000000"/>
        <w:sz w:val="21"/>
        <w:szCs w:val="21"/>
      </w:rPr>
      <w:instrText xml:space="preserve"> PAGE   \* MERGEFORMAT </w:instrText>
    </w:r>
    <w:r w:rsidR="009E4CAB" w:rsidRPr="000376F6">
      <w:rPr>
        <w:rFonts w:ascii="Calibri" w:hAnsi="Calibri" w:cs="Calibri"/>
        <w:color w:val="000000"/>
        <w:sz w:val="21"/>
        <w:szCs w:val="21"/>
      </w:rPr>
      <w:fldChar w:fldCharType="separate"/>
    </w:r>
    <w:r w:rsidR="009E4CAB">
      <w:rPr>
        <w:rFonts w:ascii="Calibri" w:hAnsi="Calibri" w:cs="Calibri"/>
        <w:color w:val="000000"/>
        <w:sz w:val="21"/>
        <w:szCs w:val="21"/>
      </w:rPr>
      <w:t>7</w:t>
    </w:r>
    <w:r w:rsidR="009E4CAB" w:rsidRPr="000376F6">
      <w:rPr>
        <w:rFonts w:ascii="Calibri" w:hAnsi="Calibri" w:cs="Calibri"/>
        <w:noProof/>
        <w:color w:val="000000"/>
        <w:sz w:val="21"/>
        <w:szCs w:val="21"/>
      </w:rPr>
      <w:fldChar w:fldCharType="end"/>
    </w:r>
    <w:r w:rsidR="00185A0C">
      <w:rPr>
        <w:rStyle w:val="apple-tab-span"/>
        <w:rFonts w:ascii="Calibri" w:hAnsi="Calibri" w:cs="Calibri"/>
        <w:color w:val="000000"/>
        <w:sz w:val="21"/>
        <w:szCs w:val="21"/>
      </w:rPr>
      <w:tab/>
    </w:r>
    <w:r>
      <w:rPr>
        <w:rFonts w:ascii="Calibri" w:hAnsi="Calibri" w:cs="Calibri"/>
        <w:color w:val="000000"/>
        <w:sz w:val="21"/>
        <w:szCs w:val="21"/>
      </w:rPr>
      <w:br/>
      <w:t xml:space="preserve">© 2022 The Center for Computer-Assisted Legal Instruction, www.cali.org. Licensed </w:t>
    </w:r>
    <w:hyperlink r:id="rId1" w:history="1">
      <w:r>
        <w:rPr>
          <w:rStyle w:val="Hyperlink"/>
          <w:rFonts w:ascii="Calibri" w:hAnsi="Calibri" w:cs="Calibri"/>
          <w:color w:val="1F4E79"/>
          <w:sz w:val="21"/>
          <w:szCs w:val="21"/>
          <w:shd w:val="clear" w:color="auto" w:fill="FFFFFF"/>
        </w:rPr>
        <w:t>CC BY-NC-SA 4.0</w:t>
      </w:r>
    </w:hyperlink>
  </w:p>
  <w:p w14:paraId="5F6FD2A3" w14:textId="77777777" w:rsidR="000376F6" w:rsidRDefault="000376F6" w:rsidP="000376F6">
    <w:pPr>
      <w:pStyle w:val="Footer"/>
    </w:pPr>
  </w:p>
  <w:p w14:paraId="5FF09C37" w14:textId="77777777" w:rsidR="000376F6" w:rsidRDefault="0003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BD8B" w14:textId="77777777" w:rsidR="00ED4C88" w:rsidRDefault="00ED4C88" w:rsidP="000376F6">
      <w:pPr>
        <w:spacing w:after="0" w:line="240" w:lineRule="auto"/>
      </w:pPr>
      <w:r>
        <w:separator/>
      </w:r>
    </w:p>
  </w:footnote>
  <w:footnote w:type="continuationSeparator" w:id="0">
    <w:p w14:paraId="13E45840" w14:textId="77777777" w:rsidR="00ED4C88" w:rsidRDefault="00ED4C88" w:rsidP="0003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1AC"/>
    <w:multiLevelType w:val="multilevel"/>
    <w:tmpl w:val="2B20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B3A5A"/>
    <w:multiLevelType w:val="multilevel"/>
    <w:tmpl w:val="BD3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CC5"/>
    <w:multiLevelType w:val="multilevel"/>
    <w:tmpl w:val="C7C6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50C25"/>
    <w:multiLevelType w:val="multilevel"/>
    <w:tmpl w:val="4C8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E05A8"/>
    <w:multiLevelType w:val="multilevel"/>
    <w:tmpl w:val="5FB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14F67"/>
    <w:multiLevelType w:val="multilevel"/>
    <w:tmpl w:val="AF5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067C3"/>
    <w:multiLevelType w:val="multilevel"/>
    <w:tmpl w:val="033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25201"/>
    <w:multiLevelType w:val="multilevel"/>
    <w:tmpl w:val="8922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128E5"/>
    <w:multiLevelType w:val="multilevel"/>
    <w:tmpl w:val="35D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A038B"/>
    <w:multiLevelType w:val="multilevel"/>
    <w:tmpl w:val="181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646FB"/>
    <w:multiLevelType w:val="multilevel"/>
    <w:tmpl w:val="995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84D05"/>
    <w:multiLevelType w:val="multilevel"/>
    <w:tmpl w:val="D876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56478"/>
    <w:multiLevelType w:val="multilevel"/>
    <w:tmpl w:val="28A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B01AB"/>
    <w:multiLevelType w:val="multilevel"/>
    <w:tmpl w:val="79F4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55D2A"/>
    <w:multiLevelType w:val="multilevel"/>
    <w:tmpl w:val="CB00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40465"/>
    <w:multiLevelType w:val="multilevel"/>
    <w:tmpl w:val="8D06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7572D"/>
    <w:multiLevelType w:val="multilevel"/>
    <w:tmpl w:val="1D2E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27540"/>
    <w:multiLevelType w:val="multilevel"/>
    <w:tmpl w:val="B88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25335"/>
    <w:multiLevelType w:val="multilevel"/>
    <w:tmpl w:val="C4F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36BCF"/>
    <w:multiLevelType w:val="multilevel"/>
    <w:tmpl w:val="5DC2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4228D"/>
    <w:multiLevelType w:val="multilevel"/>
    <w:tmpl w:val="799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817308">
    <w:abstractNumId w:val="14"/>
  </w:num>
  <w:num w:numId="2" w16cid:durableId="2056464116">
    <w:abstractNumId w:val="18"/>
  </w:num>
  <w:num w:numId="3" w16cid:durableId="952638720">
    <w:abstractNumId w:val="7"/>
  </w:num>
  <w:num w:numId="4" w16cid:durableId="456065595">
    <w:abstractNumId w:val="11"/>
  </w:num>
  <w:num w:numId="5" w16cid:durableId="1562402127">
    <w:abstractNumId w:val="0"/>
  </w:num>
  <w:num w:numId="6" w16cid:durableId="1018434239">
    <w:abstractNumId w:val="19"/>
  </w:num>
  <w:num w:numId="7" w16cid:durableId="1821071812">
    <w:abstractNumId w:val="5"/>
  </w:num>
  <w:num w:numId="8" w16cid:durableId="348914201">
    <w:abstractNumId w:val="8"/>
  </w:num>
  <w:num w:numId="9" w16cid:durableId="1907760864">
    <w:abstractNumId w:val="1"/>
  </w:num>
  <w:num w:numId="10" w16cid:durableId="1000962265">
    <w:abstractNumId w:val="20"/>
  </w:num>
  <w:num w:numId="11" w16cid:durableId="1001471813">
    <w:abstractNumId w:val="13"/>
  </w:num>
  <w:num w:numId="12" w16cid:durableId="451944675">
    <w:abstractNumId w:val="2"/>
  </w:num>
  <w:num w:numId="13" w16cid:durableId="1168594358">
    <w:abstractNumId w:val="15"/>
  </w:num>
  <w:num w:numId="14" w16cid:durableId="1855874855">
    <w:abstractNumId w:val="12"/>
  </w:num>
  <w:num w:numId="15" w16cid:durableId="524170422">
    <w:abstractNumId w:val="9"/>
  </w:num>
  <w:num w:numId="16" w16cid:durableId="1899632137">
    <w:abstractNumId w:val="4"/>
  </w:num>
  <w:num w:numId="17" w16cid:durableId="491917230">
    <w:abstractNumId w:val="16"/>
  </w:num>
  <w:num w:numId="18" w16cid:durableId="1094668121">
    <w:abstractNumId w:val="3"/>
  </w:num>
  <w:num w:numId="19" w16cid:durableId="1051265847">
    <w:abstractNumId w:val="6"/>
  </w:num>
  <w:num w:numId="20" w16cid:durableId="2003266512">
    <w:abstractNumId w:val="17"/>
  </w:num>
  <w:num w:numId="21" w16cid:durableId="1383485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bG0NDQ0NzI0NDBT0lEKTi0uzszPAykwrQUAvYSHSCwAAAA="/>
  </w:docVars>
  <w:rsids>
    <w:rsidRoot w:val="000376F6"/>
    <w:rsid w:val="00025E21"/>
    <w:rsid w:val="000376F6"/>
    <w:rsid w:val="000900C5"/>
    <w:rsid w:val="00096EAC"/>
    <w:rsid w:val="000E5C37"/>
    <w:rsid w:val="00185A0C"/>
    <w:rsid w:val="001E0A35"/>
    <w:rsid w:val="00225B35"/>
    <w:rsid w:val="00231F68"/>
    <w:rsid w:val="00233D58"/>
    <w:rsid w:val="0023568B"/>
    <w:rsid w:val="00313070"/>
    <w:rsid w:val="00374F64"/>
    <w:rsid w:val="00414585"/>
    <w:rsid w:val="004B5449"/>
    <w:rsid w:val="004F6C59"/>
    <w:rsid w:val="00507B52"/>
    <w:rsid w:val="005B1375"/>
    <w:rsid w:val="00693CF9"/>
    <w:rsid w:val="006A3D05"/>
    <w:rsid w:val="00835BCD"/>
    <w:rsid w:val="00844CA1"/>
    <w:rsid w:val="008B4187"/>
    <w:rsid w:val="008D7594"/>
    <w:rsid w:val="009E4CAB"/>
    <w:rsid w:val="00A27A1A"/>
    <w:rsid w:val="00A3583F"/>
    <w:rsid w:val="00B01B71"/>
    <w:rsid w:val="00CF60A6"/>
    <w:rsid w:val="00D248A8"/>
    <w:rsid w:val="00D77BE8"/>
    <w:rsid w:val="00D95B61"/>
    <w:rsid w:val="00DC3E34"/>
    <w:rsid w:val="00DE4E4D"/>
    <w:rsid w:val="00E46497"/>
    <w:rsid w:val="00ED4C88"/>
    <w:rsid w:val="00F15F97"/>
    <w:rsid w:val="00F17396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A657A"/>
  <w15:chartTrackingRefBased/>
  <w15:docId w15:val="{F9470485-6303-40B6-A669-5A8709E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6F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76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F6"/>
  </w:style>
  <w:style w:type="paragraph" w:styleId="Footer">
    <w:name w:val="footer"/>
    <w:basedOn w:val="Normal"/>
    <w:link w:val="FooterChar"/>
    <w:uiPriority w:val="99"/>
    <w:unhideWhenUsed/>
    <w:rsid w:val="0003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F6"/>
  </w:style>
  <w:style w:type="character" w:customStyle="1" w:styleId="apple-tab-span">
    <w:name w:val="apple-tab-span"/>
    <w:basedOn w:val="DefaultParagraphFont"/>
    <w:rsid w:val="0003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musicarchive.org/music/Learning_Mus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01CF-681B-4DEC-96F1-392BAF42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Quentel</dc:creator>
  <cp:keywords/>
  <dc:description/>
  <cp:lastModifiedBy>Sara Smith</cp:lastModifiedBy>
  <cp:revision>8</cp:revision>
  <dcterms:created xsi:type="dcterms:W3CDTF">2023-01-03T18:17:00Z</dcterms:created>
  <dcterms:modified xsi:type="dcterms:W3CDTF">2023-01-04T01:07:00Z</dcterms:modified>
  <cp:contentStatus/>
</cp:coreProperties>
</file>