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CCC55" w14:textId="648A497C" w:rsidR="00ED2FAB" w:rsidRPr="00ED2FAB" w:rsidRDefault="00ED2FAB" w:rsidP="00ED2FAB">
      <w:pPr>
        <w:tabs>
          <w:tab w:val="center" w:pos="4680"/>
          <w:tab w:val="right" w:pos="9360"/>
        </w:tabs>
        <w:rPr>
          <w:color w:val="000000" w:themeColor="text1"/>
        </w:rPr>
      </w:pPr>
      <w:r w:rsidRPr="00ED2FAB">
        <w:rPr>
          <w:color w:val="000000" w:themeColor="text1"/>
        </w:rPr>
        <w:t>Passing the Bar: A Quick Reference Guide For Today’s Law Student</w:t>
      </w:r>
      <w:r w:rsidRPr="00ED2FAB">
        <w:rPr>
          <w:color w:val="000000" w:themeColor="text1"/>
        </w:rPr>
        <w:br/>
        <w:t>Allie Robbins</w:t>
      </w:r>
    </w:p>
    <w:p w14:paraId="759350B9" w14:textId="676E451F" w:rsidR="00ED2FAB" w:rsidRPr="00ED2FAB" w:rsidRDefault="00ED2FAB" w:rsidP="00ED2FAB">
      <w:pPr>
        <w:tabs>
          <w:tab w:val="center" w:pos="4680"/>
          <w:tab w:val="right" w:pos="9360"/>
        </w:tabs>
      </w:pPr>
      <w:r w:rsidRPr="00ED2FAB">
        <w:rPr>
          <w:color w:val="000000" w:themeColor="text1"/>
        </w:rPr>
        <w:t xml:space="preserve">CALI </w:t>
      </w:r>
      <w:proofErr w:type="spellStart"/>
      <w:r w:rsidRPr="00ED2FAB">
        <w:rPr>
          <w:color w:val="000000" w:themeColor="text1"/>
        </w:rPr>
        <w:t>eLangdell</w:t>
      </w:r>
      <w:proofErr w:type="spellEnd"/>
      <w:r w:rsidRPr="00ED2FAB">
        <w:rPr>
          <w:color w:val="000000"/>
        </w:rPr>
        <w:t>®</w:t>
      </w:r>
      <w:r w:rsidRPr="00ED2FAB">
        <w:rPr>
          <w:color w:val="000000" w:themeColor="text1"/>
        </w:rPr>
        <w:t xml:space="preserve"> Press</w:t>
      </w:r>
    </w:p>
    <w:p w14:paraId="5DC6980B" w14:textId="22140868" w:rsidR="004E2B2B" w:rsidRPr="00ED2FAB" w:rsidRDefault="004E2B2B" w:rsidP="00ED2FAB">
      <w:pPr>
        <w:pStyle w:val="Layer2"/>
        <w:contextualSpacing/>
        <w:jc w:val="left"/>
        <w:rPr>
          <w:b w:val="0"/>
          <w:bCs w:val="0"/>
          <w:sz w:val="24"/>
          <w:szCs w:val="24"/>
        </w:rPr>
      </w:pPr>
      <w:r w:rsidRPr="00ED2FAB">
        <w:rPr>
          <w:b w:val="0"/>
          <w:bCs w:val="0"/>
          <w:sz w:val="24"/>
          <w:szCs w:val="24"/>
        </w:rPr>
        <w:t>Take A Commercial Bar Review Course</w:t>
      </w:r>
    </w:p>
    <w:p w14:paraId="26C3BC68" w14:textId="77777777" w:rsidR="004E2B2B" w:rsidRDefault="004E2B2B" w:rsidP="004E2B2B">
      <w:pPr>
        <w:contextualSpacing/>
      </w:pPr>
    </w:p>
    <w:p w14:paraId="3E1FB687" w14:textId="77777777" w:rsidR="004E2B2B" w:rsidRPr="00B35393" w:rsidRDefault="004E2B2B" w:rsidP="004E2B2B">
      <w:pPr>
        <w:widowControl w:val="0"/>
        <w:autoSpaceDE w:val="0"/>
        <w:autoSpaceDN w:val="0"/>
        <w:adjustRightInd w:val="0"/>
        <w:contextualSpacing/>
        <w:rPr>
          <w:color w:val="000000" w:themeColor="text1"/>
        </w:rPr>
      </w:pPr>
      <w:r w:rsidRPr="00B35393">
        <w:rPr>
          <w:color w:val="000000" w:themeColor="text1"/>
        </w:rPr>
        <w:t xml:space="preserve">Students often ask whether they really need to take a commercial bar review course. The answer is yes. </w:t>
      </w:r>
      <w:r>
        <w:rPr>
          <w:color w:val="000000" w:themeColor="text1"/>
        </w:rPr>
        <w:t>B</w:t>
      </w:r>
      <w:r w:rsidRPr="00B35393">
        <w:rPr>
          <w:color w:val="000000" w:themeColor="text1"/>
        </w:rPr>
        <w:t>ar review course</w:t>
      </w:r>
      <w:r>
        <w:rPr>
          <w:color w:val="000000" w:themeColor="text1"/>
        </w:rPr>
        <w:t>s</w:t>
      </w:r>
      <w:r w:rsidRPr="00B35393">
        <w:rPr>
          <w:color w:val="000000" w:themeColor="text1"/>
        </w:rPr>
        <w:t xml:space="preserve"> provide a </w:t>
      </w:r>
      <w:r>
        <w:rPr>
          <w:color w:val="000000" w:themeColor="text1"/>
        </w:rPr>
        <w:t>plethora</w:t>
      </w:r>
      <w:r w:rsidRPr="00B35393">
        <w:rPr>
          <w:color w:val="000000" w:themeColor="text1"/>
        </w:rPr>
        <w:t xml:space="preserve"> of resources that you will need to succeed. </w:t>
      </w:r>
    </w:p>
    <w:p w14:paraId="61AA1D3A" w14:textId="77777777" w:rsidR="004E2B2B" w:rsidRPr="00B35393" w:rsidRDefault="004E2B2B" w:rsidP="004E2B2B">
      <w:pPr>
        <w:widowControl w:val="0"/>
        <w:autoSpaceDE w:val="0"/>
        <w:autoSpaceDN w:val="0"/>
        <w:adjustRightInd w:val="0"/>
        <w:spacing w:before="100" w:beforeAutospacing="1" w:after="100" w:afterAutospacing="1"/>
        <w:rPr>
          <w:color w:val="000000" w:themeColor="text1"/>
        </w:rPr>
      </w:pPr>
      <w:r w:rsidRPr="00B35393">
        <w:rPr>
          <w:color w:val="000000" w:themeColor="text1"/>
        </w:rPr>
        <w:t xml:space="preserve">First, bar review companies provide you with the law that you need to know. They </w:t>
      </w:r>
      <w:r>
        <w:rPr>
          <w:color w:val="000000" w:themeColor="text1"/>
        </w:rPr>
        <w:t xml:space="preserve">have teams of people who extensively </w:t>
      </w:r>
      <w:r w:rsidRPr="00B35393">
        <w:rPr>
          <w:color w:val="000000" w:themeColor="text1"/>
        </w:rPr>
        <w:t>stud</w:t>
      </w:r>
      <w:r>
        <w:rPr>
          <w:color w:val="000000" w:themeColor="text1"/>
        </w:rPr>
        <w:t>y</w:t>
      </w:r>
      <w:r w:rsidRPr="00B35393">
        <w:rPr>
          <w:color w:val="000000" w:themeColor="text1"/>
        </w:rPr>
        <w:t xml:space="preserve"> bar exams, and will help you prioritize your </w:t>
      </w:r>
      <w:r>
        <w:rPr>
          <w:color w:val="000000" w:themeColor="text1"/>
        </w:rPr>
        <w:t>work by identifying what is most heavily tested</w:t>
      </w:r>
      <w:r w:rsidRPr="00B35393">
        <w:rPr>
          <w:color w:val="000000" w:themeColor="text1"/>
        </w:rPr>
        <w:t>. This is especially critical if you are taking the Uniform Bar Exam because the National Conference of Bar Examiners</w:t>
      </w:r>
      <w:r>
        <w:rPr>
          <w:color w:val="000000" w:themeColor="text1"/>
        </w:rPr>
        <w:t xml:space="preserve"> (NCBE) </w:t>
      </w:r>
      <w:r w:rsidRPr="00B35393">
        <w:rPr>
          <w:color w:val="000000" w:themeColor="text1"/>
        </w:rPr>
        <w:t xml:space="preserve">use a variety of sources for determining the </w:t>
      </w:r>
      <w:r>
        <w:rPr>
          <w:color w:val="000000" w:themeColor="text1"/>
        </w:rPr>
        <w:t>“</w:t>
      </w:r>
      <w:r w:rsidRPr="00B35393">
        <w:rPr>
          <w:color w:val="000000" w:themeColor="text1"/>
        </w:rPr>
        <w:t>general principles of law</w:t>
      </w:r>
      <w:r>
        <w:rPr>
          <w:color w:val="000000" w:themeColor="text1"/>
        </w:rPr>
        <w:t>”</w:t>
      </w:r>
      <w:r w:rsidRPr="00B35393">
        <w:rPr>
          <w:color w:val="000000" w:themeColor="text1"/>
        </w:rPr>
        <w:t xml:space="preserve"> that they test on. There is no </w:t>
      </w:r>
      <w:r>
        <w:rPr>
          <w:color w:val="000000" w:themeColor="text1"/>
        </w:rPr>
        <w:t>single</w:t>
      </w:r>
      <w:r w:rsidRPr="00B35393">
        <w:rPr>
          <w:color w:val="000000" w:themeColor="text1"/>
        </w:rPr>
        <w:t xml:space="preserve"> place you can go to </w:t>
      </w:r>
      <w:r>
        <w:rPr>
          <w:color w:val="000000" w:themeColor="text1"/>
        </w:rPr>
        <w:t>find</w:t>
      </w:r>
      <w:r w:rsidRPr="00B35393">
        <w:rPr>
          <w:color w:val="000000" w:themeColor="text1"/>
        </w:rPr>
        <w:t xml:space="preserve"> the</w:t>
      </w:r>
      <w:r>
        <w:rPr>
          <w:color w:val="000000" w:themeColor="text1"/>
        </w:rPr>
        <w:t xml:space="preserve"> testable</w:t>
      </w:r>
      <w:r w:rsidRPr="00B35393">
        <w:rPr>
          <w:color w:val="000000" w:themeColor="text1"/>
        </w:rPr>
        <w:t xml:space="preserve"> law, and the commercial bar review courses have developed </w:t>
      </w:r>
      <w:r>
        <w:rPr>
          <w:color w:val="000000" w:themeColor="text1"/>
        </w:rPr>
        <w:t>a</w:t>
      </w:r>
      <w:r w:rsidRPr="00B35393">
        <w:rPr>
          <w:color w:val="000000" w:themeColor="text1"/>
        </w:rPr>
        <w:t xml:space="preserve"> </w:t>
      </w:r>
      <w:r>
        <w:rPr>
          <w:color w:val="000000" w:themeColor="text1"/>
        </w:rPr>
        <w:t>detailed</w:t>
      </w:r>
      <w:r w:rsidRPr="00B35393">
        <w:rPr>
          <w:color w:val="000000" w:themeColor="text1"/>
        </w:rPr>
        <w:t xml:space="preserve"> compilation of laws </w:t>
      </w:r>
      <w:r>
        <w:rPr>
          <w:color w:val="000000" w:themeColor="text1"/>
        </w:rPr>
        <w:t>based on their painstaking research of bar exams</w:t>
      </w:r>
      <w:r w:rsidRPr="00B35393">
        <w:rPr>
          <w:color w:val="000000" w:themeColor="text1"/>
        </w:rPr>
        <w:t xml:space="preserve">. NCBE suggests that one look at their older essays to determine the sources of law that are used. However, studying </w:t>
      </w:r>
      <w:r>
        <w:rPr>
          <w:color w:val="000000" w:themeColor="text1"/>
        </w:rPr>
        <w:t>solely</w:t>
      </w:r>
      <w:r w:rsidRPr="00B35393">
        <w:rPr>
          <w:color w:val="000000" w:themeColor="text1"/>
        </w:rPr>
        <w:t xml:space="preserve"> from past essays will only provide you with a limited picture of what can be tested and will therefore not be sufficient. You need a more comprehensive source, which is where the bar review companies come in. </w:t>
      </w:r>
    </w:p>
    <w:p w14:paraId="56301F26" w14:textId="77777777" w:rsidR="004E2B2B" w:rsidRPr="00B35393" w:rsidRDefault="004E2B2B" w:rsidP="004E2B2B">
      <w:pPr>
        <w:widowControl w:val="0"/>
        <w:autoSpaceDE w:val="0"/>
        <w:autoSpaceDN w:val="0"/>
        <w:adjustRightInd w:val="0"/>
        <w:spacing w:before="100" w:beforeAutospacing="1" w:after="100" w:afterAutospacing="1"/>
        <w:rPr>
          <w:color w:val="000000" w:themeColor="text1"/>
        </w:rPr>
      </w:pPr>
      <w:r w:rsidRPr="00B35393">
        <w:rPr>
          <w:color w:val="000000" w:themeColor="text1"/>
        </w:rPr>
        <w:t xml:space="preserve">Additionally, the commercial bar review companies provide you with practice materials. As </w:t>
      </w:r>
      <w:r>
        <w:rPr>
          <w:color w:val="000000" w:themeColor="text1"/>
        </w:rPr>
        <w:t>is discussed elsewhere in this book</w:t>
      </w:r>
      <w:r w:rsidRPr="00B35393">
        <w:rPr>
          <w:color w:val="000000" w:themeColor="text1"/>
        </w:rPr>
        <w:t xml:space="preserve">, the key to passing the bar exam is plentiful and strategic practice. The bar review companies will give you essays, MBEs, and MPTs to practice from. </w:t>
      </w:r>
      <w:r>
        <w:rPr>
          <w:color w:val="000000" w:themeColor="text1"/>
        </w:rPr>
        <w:t>They all license questions from the NCBE, and many develop additional multiple-choice questions and essay questions for practice as well. Further, many companies will provide you with individualized feedback on a number of essay and MPT assignments during the bar study period.</w:t>
      </w:r>
    </w:p>
    <w:p w14:paraId="4BE677A2" w14:textId="77777777" w:rsidR="00ED2FAB" w:rsidRDefault="004E2B2B" w:rsidP="004E2B2B">
      <w:pPr>
        <w:widowControl w:val="0"/>
        <w:autoSpaceDE w:val="0"/>
        <w:autoSpaceDN w:val="0"/>
        <w:adjustRightInd w:val="0"/>
        <w:spacing w:before="100" w:beforeAutospacing="1" w:after="100" w:afterAutospacing="1"/>
        <w:rPr>
          <w:color w:val="000000" w:themeColor="text1"/>
        </w:rPr>
      </w:pPr>
      <w:r w:rsidRPr="00B35393">
        <w:rPr>
          <w:color w:val="000000" w:themeColor="text1"/>
        </w:rPr>
        <w:t xml:space="preserve">This is far from an ideal or equitable system, but it is the system we have. Unless someone has the resources to create an entirely open source bar review company, applicants must pay for a commercial bar review course in order to have a </w:t>
      </w:r>
      <w:r>
        <w:rPr>
          <w:color w:val="000000" w:themeColor="text1"/>
        </w:rPr>
        <w:t>strong chance of</w:t>
      </w:r>
      <w:r w:rsidRPr="00B35393">
        <w:rPr>
          <w:color w:val="000000" w:themeColor="text1"/>
        </w:rPr>
        <w:t xml:space="preserve"> passing the bar the first time.</w:t>
      </w:r>
    </w:p>
    <w:p w14:paraId="638872B1" w14:textId="77777777" w:rsidR="00ED2FAB" w:rsidRPr="000376F6" w:rsidRDefault="00ED2FAB" w:rsidP="00ED2FAB">
      <w:pPr>
        <w:spacing w:before="240" w:after="240"/>
        <w:jc w:val="both"/>
        <w:rPr>
          <w:rFonts w:asciiTheme="majorBidi" w:eastAsia="Times New Roman" w:hAnsiTheme="majorBidi" w:cstheme="majorBidi"/>
        </w:rPr>
      </w:pPr>
      <w:proofErr w:type="spellStart"/>
      <w:r w:rsidRPr="00185A0C">
        <w:rPr>
          <w:rFonts w:eastAsia="Times New Roman"/>
          <w:color w:val="000000"/>
        </w:rPr>
        <w:t>Lawdibles</w:t>
      </w:r>
      <w:proofErr w:type="spellEnd"/>
      <w:r w:rsidRPr="00185A0C">
        <w:rPr>
          <w:rFonts w:eastAsia="Times New Roman"/>
          <w:color w:val="000000"/>
        </w:rPr>
        <w:t xml:space="preserve"> are produced and distributed</w:t>
      </w:r>
      <w:r w:rsidRPr="000376F6">
        <w:rPr>
          <w:rFonts w:asciiTheme="majorBidi" w:eastAsia="Times New Roman" w:hAnsiTheme="majorBidi" w:cstheme="majorBidi"/>
          <w:color w:val="000000"/>
        </w:rPr>
        <w:t xml:space="preserve"> by CALI, The Center for Computer-Assisted Legal Instruction. Find more </w:t>
      </w:r>
      <w:proofErr w:type="spellStart"/>
      <w:r w:rsidRPr="000376F6">
        <w:rPr>
          <w:rFonts w:asciiTheme="majorBidi" w:eastAsia="Times New Roman" w:hAnsiTheme="majorBidi" w:cstheme="majorBidi"/>
          <w:color w:val="000000"/>
        </w:rPr>
        <w:t>Lawdibles</w:t>
      </w:r>
      <w:proofErr w:type="spellEnd"/>
      <w:r w:rsidRPr="000376F6">
        <w:rPr>
          <w:rFonts w:asciiTheme="majorBidi" w:eastAsia="Times New Roman" w:hAnsiTheme="majorBidi" w:cstheme="majorBidi"/>
          <w:color w:val="000000"/>
        </w:rPr>
        <w:t xml:space="preserve"> at www.cali.org/lawdibles. Send your questions and feedback to lawdibles@cali.org. The </w:t>
      </w:r>
      <w:proofErr w:type="spellStart"/>
      <w:r w:rsidRPr="000376F6">
        <w:rPr>
          <w:rFonts w:asciiTheme="majorBidi" w:eastAsia="Times New Roman" w:hAnsiTheme="majorBidi" w:cstheme="majorBidi"/>
          <w:color w:val="000000"/>
        </w:rPr>
        <w:t>Lawdibles</w:t>
      </w:r>
      <w:proofErr w:type="spellEnd"/>
      <w:r w:rsidRPr="000376F6">
        <w:rPr>
          <w:rFonts w:asciiTheme="majorBidi" w:eastAsia="Times New Roman" w:hAnsiTheme="majorBidi" w:cstheme="majorBidi"/>
          <w:color w:val="000000"/>
        </w:rPr>
        <w:t xml:space="preserve"> theme music is “Ask Me No Question” by</w:t>
      </w:r>
      <w:hyperlink r:id="rId6" w:history="1">
        <w:r w:rsidRPr="00374F64">
          <w:rPr>
            <w:rFonts w:asciiTheme="majorBidi" w:eastAsia="Times New Roman" w:hAnsiTheme="majorBidi" w:cstheme="majorBidi"/>
            <w:color w:val="000000"/>
          </w:rPr>
          <w:t xml:space="preserve"> </w:t>
        </w:r>
        <w:r w:rsidRPr="00374F64">
          <w:rPr>
            <w:rFonts w:asciiTheme="majorBidi" w:eastAsia="Times New Roman" w:hAnsiTheme="majorBidi" w:cstheme="majorBidi"/>
            <w:color w:val="1155CC"/>
            <w:u w:val="single"/>
          </w:rPr>
          <w:t>Learning Music</w:t>
        </w:r>
      </w:hyperlink>
      <w:r w:rsidRPr="000376F6">
        <w:rPr>
          <w:rFonts w:asciiTheme="majorBidi" w:eastAsia="Times New Roman" w:hAnsiTheme="majorBidi" w:cstheme="majorBidi"/>
          <w:color w:val="000000"/>
        </w:rPr>
        <w:t xml:space="preserve">. </w:t>
      </w:r>
      <w:proofErr w:type="spellStart"/>
      <w:r w:rsidRPr="000376F6">
        <w:rPr>
          <w:rFonts w:asciiTheme="majorBidi" w:eastAsia="Times New Roman" w:hAnsiTheme="majorBidi" w:cstheme="majorBidi"/>
          <w:color w:val="000000"/>
        </w:rPr>
        <w:t>Lawdibles</w:t>
      </w:r>
      <w:proofErr w:type="spellEnd"/>
      <w:r w:rsidRPr="000376F6">
        <w:rPr>
          <w:rFonts w:asciiTheme="majorBidi" w:eastAsia="Times New Roman" w:hAnsiTheme="majorBidi" w:cstheme="majorBidi"/>
          <w:color w:val="000000"/>
        </w:rPr>
        <w:t xml:space="preserve"> are for educational purposes only. Please seek an attorney if you need legal advice.</w:t>
      </w:r>
    </w:p>
    <w:p w14:paraId="04A4DF46" w14:textId="77777777" w:rsidR="00ED2FAB" w:rsidRDefault="00ED2FAB" w:rsidP="00ED2FAB">
      <w:r w:rsidRPr="000376F6">
        <w:rPr>
          <w:rFonts w:asciiTheme="majorBidi" w:eastAsia="Times New Roman" w:hAnsiTheme="majorBidi" w:cstheme="majorBidi"/>
          <w:color w:val="000000"/>
        </w:rPr>
        <w:t>CREDIT: Ask Me No Question by Learning Music is licensed under an</w:t>
      </w:r>
      <w:hyperlink r:id="rId7" w:history="1">
        <w:r w:rsidRPr="00374F64">
          <w:rPr>
            <w:rFonts w:asciiTheme="majorBidi" w:eastAsia="Times New Roman" w:hAnsiTheme="majorBidi" w:cstheme="majorBidi"/>
            <w:color w:val="000000"/>
          </w:rPr>
          <w:t xml:space="preserve"> </w:t>
        </w:r>
        <w:r w:rsidRPr="00374F64">
          <w:rPr>
            <w:rFonts w:asciiTheme="majorBidi" w:eastAsia="Times New Roman" w:hAnsiTheme="majorBidi" w:cstheme="majorBidi"/>
            <w:color w:val="1155CC"/>
            <w:u w:val="single"/>
          </w:rPr>
          <w:t>Attribution-Noncommercial-Share Alike 3.0 United States License.</w:t>
        </w:r>
      </w:hyperlink>
    </w:p>
    <w:p w14:paraId="44163448" w14:textId="77777777" w:rsidR="00ED2FAB" w:rsidRDefault="00ED2FAB" w:rsidP="00ED2FAB"/>
    <w:p w14:paraId="0F27CFEC" w14:textId="420EC69E" w:rsidR="004E2B2B" w:rsidRPr="00B35393" w:rsidRDefault="004E2B2B" w:rsidP="004E2B2B">
      <w:pPr>
        <w:widowControl w:val="0"/>
        <w:autoSpaceDE w:val="0"/>
        <w:autoSpaceDN w:val="0"/>
        <w:adjustRightInd w:val="0"/>
        <w:spacing w:before="100" w:beforeAutospacing="1" w:after="100" w:afterAutospacing="1"/>
        <w:rPr>
          <w:color w:val="000000" w:themeColor="text1"/>
        </w:rPr>
      </w:pPr>
      <w:r w:rsidRPr="00B35393">
        <w:rPr>
          <w:color w:val="000000" w:themeColor="text1"/>
        </w:rPr>
        <w:t xml:space="preserve"> </w:t>
      </w:r>
    </w:p>
    <w:p w14:paraId="1FE65D64" w14:textId="77777777" w:rsidR="00472D2C" w:rsidRDefault="00472D2C"/>
    <w:sectPr w:rsidR="00472D2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1DB9B" w14:textId="77777777" w:rsidR="00A47910" w:rsidRDefault="00A47910" w:rsidP="004E2B2B">
      <w:r>
        <w:separator/>
      </w:r>
    </w:p>
  </w:endnote>
  <w:endnote w:type="continuationSeparator" w:id="0">
    <w:p w14:paraId="4CB52968" w14:textId="77777777" w:rsidR="00A47910" w:rsidRDefault="00A47910" w:rsidP="004E2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AB730" w14:textId="77777777" w:rsidR="00ED2FAB" w:rsidRDefault="00ED2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47F0" w14:textId="77777777" w:rsidR="004E2B2B" w:rsidRDefault="004E2B2B" w:rsidP="004E2B2B">
    <w:pPr>
      <w:tabs>
        <w:tab w:val="center" w:pos="4680"/>
        <w:tab w:val="right" w:pos="9360"/>
      </w:tabs>
      <w:rPr>
        <w:color w:val="000000"/>
        <w:sz w:val="21"/>
        <w:szCs w:val="21"/>
      </w:rPr>
    </w:pPr>
  </w:p>
  <w:p w14:paraId="70E37568" w14:textId="6ADEA3F1" w:rsidR="004E2B2B" w:rsidRPr="004E2B2B" w:rsidRDefault="004E2B2B" w:rsidP="004E2B2B">
    <w:pPr>
      <w:tabs>
        <w:tab w:val="center" w:pos="4680"/>
        <w:tab w:val="right" w:pos="9360"/>
      </w:tabs>
      <w:rPr>
        <w:color w:val="000000" w:themeColor="text1"/>
        <w:sz w:val="21"/>
        <w:szCs w:val="21"/>
      </w:rPr>
    </w:pPr>
    <w:r w:rsidRPr="004E2B2B">
      <w:rPr>
        <w:color w:val="000000"/>
        <w:sz w:val="21"/>
        <w:szCs w:val="21"/>
      </w:rPr>
      <w:t xml:space="preserve">© 2022 The Center for Computer-Assisted Legal Instruction, </w:t>
    </w:r>
    <w:hyperlink r:id="rId1" w:history="1">
      <w:r w:rsidRPr="004E2B2B">
        <w:rPr>
          <w:color w:val="0000FF"/>
          <w:sz w:val="21"/>
          <w:szCs w:val="21"/>
          <w:u w:val="single"/>
        </w:rPr>
        <w:t>www.cali.org</w:t>
      </w:r>
    </w:hyperlink>
    <w:r w:rsidRPr="004E2B2B">
      <w:rPr>
        <w:color w:val="000000"/>
        <w:sz w:val="21"/>
        <w:szCs w:val="21"/>
      </w:rPr>
      <w:t xml:space="preserve">. </w:t>
    </w:r>
    <w:r w:rsidRPr="004E2B2B">
      <w:rPr>
        <w:color w:val="000000"/>
        <w:sz w:val="21"/>
        <w:szCs w:val="21"/>
      </w:rPr>
      <w:tab/>
    </w:r>
    <w:r w:rsidRPr="004E2B2B">
      <w:rPr>
        <w:color w:val="000000" w:themeColor="text1"/>
        <w:sz w:val="21"/>
        <w:szCs w:val="21"/>
      </w:rPr>
      <w:t xml:space="preserve">Page </w:t>
    </w:r>
    <w:r w:rsidRPr="004E2B2B">
      <w:rPr>
        <w:bCs/>
        <w:color w:val="000000" w:themeColor="text1"/>
        <w:sz w:val="21"/>
        <w:szCs w:val="21"/>
      </w:rPr>
      <w:fldChar w:fldCharType="begin"/>
    </w:r>
    <w:r w:rsidRPr="004E2B2B">
      <w:rPr>
        <w:bCs/>
        <w:color w:val="000000" w:themeColor="text1"/>
        <w:sz w:val="21"/>
        <w:szCs w:val="21"/>
      </w:rPr>
      <w:instrText xml:space="preserve"> PAGE  \* Arabic  \* MERGEFORMAT </w:instrText>
    </w:r>
    <w:r w:rsidRPr="004E2B2B">
      <w:rPr>
        <w:bCs/>
        <w:color w:val="000000" w:themeColor="text1"/>
        <w:sz w:val="21"/>
        <w:szCs w:val="21"/>
      </w:rPr>
      <w:fldChar w:fldCharType="separate"/>
    </w:r>
    <w:r w:rsidRPr="004E2B2B">
      <w:rPr>
        <w:bCs/>
        <w:color w:val="000000" w:themeColor="text1"/>
        <w:sz w:val="21"/>
        <w:szCs w:val="21"/>
      </w:rPr>
      <w:t>1</w:t>
    </w:r>
    <w:r w:rsidRPr="004E2B2B">
      <w:rPr>
        <w:bCs/>
        <w:color w:val="000000" w:themeColor="text1"/>
        <w:sz w:val="21"/>
        <w:szCs w:val="21"/>
      </w:rPr>
      <w:fldChar w:fldCharType="end"/>
    </w:r>
    <w:r w:rsidRPr="004E2B2B">
      <w:rPr>
        <w:color w:val="000000" w:themeColor="text1"/>
        <w:sz w:val="21"/>
        <w:szCs w:val="21"/>
      </w:rPr>
      <w:t xml:space="preserve"> of </w:t>
    </w:r>
    <w:r w:rsidRPr="004E2B2B">
      <w:rPr>
        <w:bCs/>
        <w:color w:val="000000" w:themeColor="text1"/>
        <w:sz w:val="21"/>
        <w:szCs w:val="21"/>
      </w:rPr>
      <w:fldChar w:fldCharType="begin"/>
    </w:r>
    <w:r w:rsidRPr="004E2B2B">
      <w:rPr>
        <w:bCs/>
        <w:color w:val="000000" w:themeColor="text1"/>
        <w:sz w:val="21"/>
        <w:szCs w:val="21"/>
      </w:rPr>
      <w:instrText xml:space="preserve"> NUMPAGES  \* Arabic  \* MERGEFORMAT </w:instrText>
    </w:r>
    <w:r w:rsidRPr="004E2B2B">
      <w:rPr>
        <w:bCs/>
        <w:color w:val="000000" w:themeColor="text1"/>
        <w:sz w:val="21"/>
        <w:szCs w:val="21"/>
      </w:rPr>
      <w:fldChar w:fldCharType="separate"/>
    </w:r>
    <w:r w:rsidRPr="004E2B2B">
      <w:rPr>
        <w:bCs/>
        <w:color w:val="000000" w:themeColor="text1"/>
        <w:sz w:val="21"/>
        <w:szCs w:val="21"/>
      </w:rPr>
      <w:t>4</w:t>
    </w:r>
    <w:r w:rsidRPr="004E2B2B">
      <w:rPr>
        <w:bCs/>
        <w:color w:val="000000" w:themeColor="text1"/>
        <w:sz w:val="21"/>
        <w:szCs w:val="21"/>
      </w:rPr>
      <w:fldChar w:fldCharType="end"/>
    </w:r>
    <w:r w:rsidRPr="004E2B2B">
      <w:rPr>
        <w:color w:val="000000"/>
        <w:sz w:val="21"/>
        <w:szCs w:val="21"/>
      </w:rPr>
      <w:br/>
      <w:t>Licensed</w:t>
    </w:r>
    <w:r w:rsidRPr="004E2B2B">
      <w:rPr>
        <w:color w:val="000000" w:themeColor="text1"/>
        <w:sz w:val="21"/>
        <w:szCs w:val="21"/>
      </w:rPr>
      <w:t xml:space="preserve"> </w:t>
    </w:r>
    <w:hyperlink r:id="rId2" w:history="1">
      <w:r w:rsidRPr="004E2B2B">
        <w:rPr>
          <w:color w:val="1F3864" w:themeColor="accent1" w:themeShade="80"/>
          <w:sz w:val="21"/>
          <w:szCs w:val="21"/>
          <w:u w:val="single"/>
          <w:shd w:val="clear" w:color="auto" w:fill="FFFFFF"/>
        </w:rPr>
        <w:t>CC BY-NC-SA 4.0</w:t>
      </w:r>
    </w:hyperlink>
  </w:p>
  <w:p w14:paraId="611C1D80" w14:textId="77777777" w:rsidR="004E2B2B" w:rsidRPr="004E2B2B" w:rsidRDefault="004E2B2B" w:rsidP="004E2B2B">
    <w:pPr>
      <w:tabs>
        <w:tab w:val="center" w:pos="4680"/>
        <w:tab w:val="right" w:pos="9360"/>
      </w:tabs>
    </w:pPr>
  </w:p>
  <w:p w14:paraId="1FEE3EFA" w14:textId="77777777" w:rsidR="004E2B2B" w:rsidRDefault="004E2B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30B28" w14:textId="77777777" w:rsidR="00ED2FAB" w:rsidRDefault="00ED2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5EE2D" w14:textId="77777777" w:rsidR="00A47910" w:rsidRDefault="00A47910" w:rsidP="004E2B2B">
      <w:r>
        <w:separator/>
      </w:r>
    </w:p>
  </w:footnote>
  <w:footnote w:type="continuationSeparator" w:id="0">
    <w:p w14:paraId="488831F1" w14:textId="77777777" w:rsidR="00A47910" w:rsidRDefault="00A47910" w:rsidP="004E2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E056" w14:textId="77777777" w:rsidR="00ED2FAB" w:rsidRDefault="00ED2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2622" w14:textId="77777777" w:rsidR="004E2B2B" w:rsidRDefault="004E2B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8C11E" w14:textId="77777777" w:rsidR="00ED2FAB" w:rsidRDefault="00ED2F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QwMTMwMzYzMzYxNzFV0lEKTi0uzszPAykwqgUA8n+xnSwAAAA="/>
  </w:docVars>
  <w:rsids>
    <w:rsidRoot w:val="004E2B2B"/>
    <w:rsid w:val="00074565"/>
    <w:rsid w:val="00472D2C"/>
    <w:rsid w:val="004E2B2B"/>
    <w:rsid w:val="00521312"/>
    <w:rsid w:val="00567952"/>
    <w:rsid w:val="007121DA"/>
    <w:rsid w:val="007D2A6E"/>
    <w:rsid w:val="00811BFE"/>
    <w:rsid w:val="00887EDA"/>
    <w:rsid w:val="009430C1"/>
    <w:rsid w:val="0096082D"/>
    <w:rsid w:val="00A47910"/>
    <w:rsid w:val="00D53597"/>
    <w:rsid w:val="00D840E9"/>
    <w:rsid w:val="00DF21C4"/>
    <w:rsid w:val="00ED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486B3"/>
  <w15:chartTrackingRefBased/>
  <w15:docId w15:val="{BD323379-BE21-4CE8-B109-34AB7944E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B2B"/>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yer2">
    <w:name w:val="Layer2"/>
    <w:basedOn w:val="Normal"/>
    <w:link w:val="Layer2Char"/>
    <w:qFormat/>
    <w:rsid w:val="004E2B2B"/>
    <w:pPr>
      <w:jc w:val="center"/>
    </w:pPr>
    <w:rPr>
      <w:b/>
      <w:bCs/>
      <w:sz w:val="28"/>
      <w:szCs w:val="28"/>
    </w:rPr>
  </w:style>
  <w:style w:type="character" w:customStyle="1" w:styleId="Layer2Char">
    <w:name w:val="Layer2 Char"/>
    <w:basedOn w:val="DefaultParagraphFont"/>
    <w:link w:val="Layer2"/>
    <w:rsid w:val="004E2B2B"/>
    <w:rPr>
      <w:rFonts w:ascii="Times New Roman" w:eastAsiaTheme="minorEastAsia" w:hAnsi="Times New Roman" w:cs="Times New Roman"/>
      <w:b/>
      <w:bCs/>
      <w:sz w:val="28"/>
      <w:szCs w:val="28"/>
    </w:rPr>
  </w:style>
  <w:style w:type="paragraph" w:styleId="Header">
    <w:name w:val="header"/>
    <w:basedOn w:val="Normal"/>
    <w:link w:val="HeaderChar"/>
    <w:uiPriority w:val="99"/>
    <w:unhideWhenUsed/>
    <w:rsid w:val="004E2B2B"/>
    <w:pPr>
      <w:tabs>
        <w:tab w:val="center" w:pos="4680"/>
        <w:tab w:val="right" w:pos="9360"/>
      </w:tabs>
    </w:pPr>
  </w:style>
  <w:style w:type="character" w:customStyle="1" w:styleId="HeaderChar">
    <w:name w:val="Header Char"/>
    <w:basedOn w:val="DefaultParagraphFont"/>
    <w:link w:val="Header"/>
    <w:uiPriority w:val="99"/>
    <w:rsid w:val="004E2B2B"/>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4E2B2B"/>
    <w:pPr>
      <w:tabs>
        <w:tab w:val="center" w:pos="4680"/>
        <w:tab w:val="right" w:pos="9360"/>
      </w:tabs>
    </w:pPr>
  </w:style>
  <w:style w:type="character" w:customStyle="1" w:styleId="FooterChar">
    <w:name w:val="Footer Char"/>
    <w:basedOn w:val="DefaultParagraphFont"/>
    <w:link w:val="Footer"/>
    <w:uiPriority w:val="99"/>
    <w:rsid w:val="004E2B2B"/>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creativecommons.org/licenses/by-nc-sa/3.0/u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eemusicarchive.org/music/Learning_Music/"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cal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Smith</dc:creator>
  <cp:keywords/>
  <dc:description/>
  <cp:lastModifiedBy>Sara Smith</cp:lastModifiedBy>
  <cp:revision>2</cp:revision>
  <dcterms:created xsi:type="dcterms:W3CDTF">2022-03-15T19:27:00Z</dcterms:created>
  <dcterms:modified xsi:type="dcterms:W3CDTF">2022-05-05T14:42:00Z</dcterms:modified>
</cp:coreProperties>
</file>