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9BF79" w14:textId="6A580E65" w:rsidR="0031683C" w:rsidRPr="0031683C" w:rsidRDefault="0031683C" w:rsidP="0031683C">
      <w:pPr>
        <w:tabs>
          <w:tab w:val="center" w:pos="4680"/>
          <w:tab w:val="right" w:pos="9360"/>
        </w:tabs>
        <w:rPr>
          <w:color w:val="000000" w:themeColor="text1"/>
        </w:rPr>
      </w:pPr>
      <w:r w:rsidRPr="0031683C">
        <w:rPr>
          <w:color w:val="000000" w:themeColor="text1"/>
        </w:rPr>
        <w:t>Passing the Bar: A Quick Reference Guide For Today’s Law Student</w:t>
      </w:r>
      <w:r w:rsidRPr="0031683C">
        <w:rPr>
          <w:color w:val="000000" w:themeColor="text1"/>
        </w:rPr>
        <w:br/>
        <w:t>Allie Robbins</w:t>
      </w:r>
    </w:p>
    <w:p w14:paraId="029312ED" w14:textId="3A5734D9" w:rsidR="0031683C" w:rsidRPr="0031683C" w:rsidRDefault="0031683C" w:rsidP="0031683C">
      <w:pPr>
        <w:tabs>
          <w:tab w:val="center" w:pos="4680"/>
          <w:tab w:val="right" w:pos="9360"/>
        </w:tabs>
      </w:pPr>
      <w:r w:rsidRPr="0031683C">
        <w:rPr>
          <w:color w:val="000000" w:themeColor="text1"/>
        </w:rPr>
        <w:t xml:space="preserve">CALI </w:t>
      </w:r>
      <w:proofErr w:type="spellStart"/>
      <w:r w:rsidRPr="0031683C">
        <w:rPr>
          <w:color w:val="000000" w:themeColor="text1"/>
        </w:rPr>
        <w:t>eLangdell</w:t>
      </w:r>
      <w:proofErr w:type="spellEnd"/>
      <w:r w:rsidRPr="0031683C">
        <w:rPr>
          <w:color w:val="000000"/>
        </w:rPr>
        <w:t>®</w:t>
      </w:r>
      <w:r w:rsidRPr="0031683C">
        <w:rPr>
          <w:color w:val="000000" w:themeColor="text1"/>
        </w:rPr>
        <w:t xml:space="preserve"> Press</w:t>
      </w:r>
    </w:p>
    <w:p w14:paraId="1D03881A" w14:textId="0D75FDB7" w:rsidR="00237FA8" w:rsidRPr="0031683C" w:rsidRDefault="00237FA8" w:rsidP="0031683C">
      <w:pPr>
        <w:pStyle w:val="Layer2"/>
        <w:contextualSpacing/>
        <w:jc w:val="left"/>
        <w:rPr>
          <w:b w:val="0"/>
          <w:bCs w:val="0"/>
          <w:sz w:val="24"/>
          <w:szCs w:val="24"/>
        </w:rPr>
      </w:pPr>
      <w:r w:rsidRPr="0031683C">
        <w:rPr>
          <w:b w:val="0"/>
          <w:bCs w:val="0"/>
          <w:sz w:val="24"/>
          <w:szCs w:val="24"/>
        </w:rPr>
        <w:t>Disconnect From The Movement</w:t>
      </w:r>
    </w:p>
    <w:p w14:paraId="2B890F16" w14:textId="77777777" w:rsidR="00237FA8" w:rsidRPr="00B35393" w:rsidRDefault="00237FA8" w:rsidP="00237FA8">
      <w:pPr>
        <w:widowControl w:val="0"/>
        <w:autoSpaceDE w:val="0"/>
        <w:autoSpaceDN w:val="0"/>
        <w:adjustRightInd w:val="0"/>
        <w:contextualSpacing/>
        <w:rPr>
          <w:i/>
          <w:color w:val="000000" w:themeColor="text1"/>
        </w:rPr>
      </w:pPr>
    </w:p>
    <w:p w14:paraId="441476F7" w14:textId="77777777" w:rsidR="00237FA8" w:rsidRDefault="00237FA8" w:rsidP="00237FA8">
      <w:pPr>
        <w:widowControl w:val="0"/>
        <w:autoSpaceDE w:val="0"/>
        <w:autoSpaceDN w:val="0"/>
        <w:adjustRightInd w:val="0"/>
        <w:contextualSpacing/>
        <w:rPr>
          <w:color w:val="000000" w:themeColor="text1"/>
        </w:rPr>
      </w:pPr>
      <w:r w:rsidRPr="00B35393">
        <w:rPr>
          <w:color w:val="000000" w:themeColor="text1"/>
        </w:rPr>
        <w:t xml:space="preserve">One of the things that sometimes gets </w:t>
      </w:r>
      <w:r>
        <w:rPr>
          <w:color w:val="000000" w:themeColor="text1"/>
        </w:rPr>
        <w:t xml:space="preserve">first generation students and </w:t>
      </w:r>
      <w:r w:rsidRPr="00B35393">
        <w:rPr>
          <w:color w:val="000000" w:themeColor="text1"/>
        </w:rPr>
        <w:t>aspiring social justice attorneys into trouble during bar study is that they are incredibly involved in their communities. You may be part of multiple groups, or hold demanding leadership positions in active organizations.</w:t>
      </w:r>
      <w:r>
        <w:rPr>
          <w:color w:val="000000" w:themeColor="text1"/>
        </w:rPr>
        <w:t xml:space="preserve"> You may be the person that everyone in your community looks to for advice and problem-solving.</w:t>
      </w:r>
      <w:r w:rsidRPr="00B35393">
        <w:rPr>
          <w:color w:val="000000" w:themeColor="text1"/>
        </w:rPr>
        <w:t xml:space="preserve"> It i</w:t>
      </w:r>
      <w:r>
        <w:rPr>
          <w:color w:val="000000" w:themeColor="text1"/>
        </w:rPr>
        <w:t>s</w:t>
      </w:r>
      <w:r w:rsidRPr="00B35393">
        <w:rPr>
          <w:color w:val="000000" w:themeColor="text1"/>
        </w:rPr>
        <w:t xml:space="preserve"> important to disconnect from these r</w:t>
      </w:r>
      <w:r>
        <w:rPr>
          <w:color w:val="000000" w:themeColor="text1"/>
        </w:rPr>
        <w:t>o</w:t>
      </w:r>
      <w:r w:rsidRPr="00B35393">
        <w:rPr>
          <w:color w:val="000000" w:themeColor="text1"/>
        </w:rPr>
        <w:t xml:space="preserve">les fully for the bar study period. </w:t>
      </w:r>
    </w:p>
    <w:p w14:paraId="6024AF81" w14:textId="77777777" w:rsidR="00237FA8" w:rsidRPr="00B35393" w:rsidRDefault="00237FA8" w:rsidP="00237FA8">
      <w:pPr>
        <w:widowControl w:val="0"/>
        <w:autoSpaceDE w:val="0"/>
        <w:autoSpaceDN w:val="0"/>
        <w:adjustRightInd w:val="0"/>
        <w:spacing w:before="100" w:beforeAutospacing="1" w:after="100" w:afterAutospacing="1"/>
        <w:rPr>
          <w:color w:val="000000" w:themeColor="text1"/>
        </w:rPr>
      </w:pPr>
      <w:r>
        <w:rPr>
          <w:color w:val="000000" w:themeColor="text1"/>
        </w:rPr>
        <w:t>Some people are not very good</w:t>
      </w:r>
      <w:r w:rsidRPr="00B35393">
        <w:rPr>
          <w:color w:val="000000" w:themeColor="text1"/>
        </w:rPr>
        <w:t xml:space="preserve"> at saying no. </w:t>
      </w:r>
      <w:r>
        <w:rPr>
          <w:color w:val="000000" w:themeColor="text1"/>
        </w:rPr>
        <w:t>Consequently</w:t>
      </w:r>
      <w:r w:rsidRPr="00B35393">
        <w:rPr>
          <w:color w:val="000000" w:themeColor="text1"/>
        </w:rPr>
        <w:t>, when they say they will cut back or only limit themselves to one o</w:t>
      </w:r>
      <w:r>
        <w:rPr>
          <w:color w:val="000000" w:themeColor="text1"/>
        </w:rPr>
        <w:t>r</w:t>
      </w:r>
      <w:r w:rsidRPr="00B35393">
        <w:rPr>
          <w:color w:val="000000" w:themeColor="text1"/>
        </w:rPr>
        <w:t xml:space="preserve"> two tasks, they</w:t>
      </w:r>
      <w:r>
        <w:rPr>
          <w:color w:val="000000" w:themeColor="text1"/>
        </w:rPr>
        <w:t xml:space="preserve"> often </w:t>
      </w:r>
      <w:r w:rsidRPr="00B35393">
        <w:rPr>
          <w:color w:val="000000" w:themeColor="text1"/>
        </w:rPr>
        <w:t xml:space="preserve">find themselves being asked to do more than they had originally contemplated. </w:t>
      </w:r>
      <w:r>
        <w:rPr>
          <w:color w:val="000000" w:themeColor="text1"/>
        </w:rPr>
        <w:t>Don’t be that person</w:t>
      </w:r>
      <w:r w:rsidRPr="00B35393">
        <w:rPr>
          <w:color w:val="000000" w:themeColor="text1"/>
        </w:rPr>
        <w:t>. It</w:t>
      </w:r>
      <w:r>
        <w:rPr>
          <w:color w:val="000000" w:themeColor="text1"/>
        </w:rPr>
        <w:t xml:space="preserve"> i</w:t>
      </w:r>
      <w:r w:rsidRPr="00B35393">
        <w:rPr>
          <w:color w:val="000000" w:themeColor="text1"/>
        </w:rPr>
        <w:t xml:space="preserve">s better to completely cut ties for the bar study period. There will be plenty of time afterwards for you to be involved, and you will be in a much better position to help once you have your law license. If you don’t give yourself the time you need to prepare for the bar exam, you will only end up needing to spend more time away from organizing in the long run, </w:t>
      </w:r>
      <w:r>
        <w:rPr>
          <w:color w:val="000000" w:themeColor="text1"/>
        </w:rPr>
        <w:t xml:space="preserve">because you will need </w:t>
      </w:r>
      <w:r w:rsidRPr="00B35393">
        <w:rPr>
          <w:color w:val="000000" w:themeColor="text1"/>
        </w:rPr>
        <w:t xml:space="preserve">to retake the exam. </w:t>
      </w:r>
    </w:p>
    <w:p w14:paraId="7A6DD687" w14:textId="77777777" w:rsidR="00237FA8" w:rsidRPr="00B35393" w:rsidRDefault="00237FA8" w:rsidP="00237FA8">
      <w:pPr>
        <w:widowControl w:val="0"/>
        <w:autoSpaceDE w:val="0"/>
        <w:autoSpaceDN w:val="0"/>
        <w:adjustRightInd w:val="0"/>
        <w:spacing w:before="100" w:beforeAutospacing="1" w:after="100" w:afterAutospacing="1"/>
        <w:rPr>
          <w:color w:val="000000" w:themeColor="text1"/>
        </w:rPr>
      </w:pPr>
      <w:r>
        <w:rPr>
          <w:color w:val="000000" w:themeColor="text1"/>
        </w:rPr>
        <w:t xml:space="preserve">Make </w:t>
      </w:r>
      <w:r w:rsidRPr="00B35393">
        <w:rPr>
          <w:color w:val="000000" w:themeColor="text1"/>
        </w:rPr>
        <w:t xml:space="preserve">plans to disconnect. That means talking to others and putting systems in place to take care of what you would normally be responsible for. That way, you won’t be fielding last minute calls because no one knows how to do that thing you are usually responsible for. It will also give you piece of mind because you can trust that things will get done in the way you want them to get done. </w:t>
      </w:r>
      <w:r>
        <w:rPr>
          <w:color w:val="000000" w:themeColor="text1"/>
        </w:rPr>
        <w:t>If you can, provide written documents with instructions, and who to contact (</w:t>
      </w:r>
      <w:r w:rsidRPr="00B641DA">
        <w:rPr>
          <w:i/>
          <w:iCs/>
          <w:color w:val="000000" w:themeColor="text1"/>
        </w:rPr>
        <w:t>i.e.,</w:t>
      </w:r>
      <w:r>
        <w:rPr>
          <w:color w:val="000000" w:themeColor="text1"/>
        </w:rPr>
        <w:t xml:space="preserve"> not you) for issues that may arise while you are studying.</w:t>
      </w:r>
    </w:p>
    <w:p w14:paraId="34C342A3" w14:textId="18CFDD72" w:rsidR="0031683C" w:rsidRDefault="00237FA8" w:rsidP="00237FA8">
      <w:pPr>
        <w:rPr>
          <w:color w:val="000000" w:themeColor="text1"/>
        </w:rPr>
      </w:pPr>
      <w:r w:rsidRPr="00B35393">
        <w:rPr>
          <w:color w:val="000000" w:themeColor="text1"/>
        </w:rPr>
        <w:t xml:space="preserve">You can think of this process as movement building. Too often, organizations run on personality and max out – and burn out – key leaders. Sharing knowledge and deepening the skills of multiple members will lead to more </w:t>
      </w:r>
      <w:r>
        <w:rPr>
          <w:color w:val="000000" w:themeColor="text1"/>
        </w:rPr>
        <w:t xml:space="preserve">a </w:t>
      </w:r>
      <w:r w:rsidRPr="00B35393">
        <w:rPr>
          <w:color w:val="000000" w:themeColor="text1"/>
        </w:rPr>
        <w:t>sustainable organization</w:t>
      </w:r>
      <w:r>
        <w:rPr>
          <w:color w:val="000000" w:themeColor="text1"/>
        </w:rPr>
        <w:t>,</w:t>
      </w:r>
      <w:r w:rsidRPr="00B35393">
        <w:rPr>
          <w:color w:val="000000" w:themeColor="text1"/>
        </w:rPr>
        <w:t xml:space="preserve"> and will </w:t>
      </w:r>
      <w:r>
        <w:rPr>
          <w:color w:val="000000" w:themeColor="text1"/>
        </w:rPr>
        <w:t xml:space="preserve">ultimately </w:t>
      </w:r>
      <w:r w:rsidRPr="00B35393">
        <w:rPr>
          <w:color w:val="000000" w:themeColor="text1"/>
        </w:rPr>
        <w:t xml:space="preserve">make the work, and the people doing it, stronger. </w:t>
      </w:r>
      <w:r>
        <w:rPr>
          <w:color w:val="000000" w:themeColor="text1"/>
        </w:rPr>
        <w:t xml:space="preserve">After you take the bar exam, you will be able to </w:t>
      </w:r>
      <w:r w:rsidRPr="00B35393">
        <w:rPr>
          <w:color w:val="000000" w:themeColor="text1"/>
        </w:rPr>
        <w:t>return to the work more focused, and free from the anxiety of law school and bar study.</w:t>
      </w:r>
    </w:p>
    <w:p w14:paraId="3D5F53FD" w14:textId="77777777" w:rsidR="0031683C" w:rsidRPr="000376F6" w:rsidRDefault="0031683C" w:rsidP="0031683C">
      <w:pPr>
        <w:spacing w:before="240" w:after="240"/>
        <w:jc w:val="both"/>
        <w:rPr>
          <w:rFonts w:asciiTheme="majorBidi" w:eastAsia="Times New Roman" w:hAnsiTheme="majorBidi" w:cstheme="majorBidi"/>
        </w:rPr>
      </w:pPr>
      <w:proofErr w:type="spellStart"/>
      <w:r w:rsidRPr="00871FAA">
        <w:rPr>
          <w:rFonts w:eastAsia="Times New Roman"/>
          <w:color w:val="000000"/>
        </w:rPr>
        <w:t>Lawdibles</w:t>
      </w:r>
      <w:proofErr w:type="spellEnd"/>
      <w:r w:rsidRPr="00871FAA">
        <w:rPr>
          <w:rFonts w:eastAsia="Times New Roman"/>
          <w:color w:val="000000"/>
        </w:rPr>
        <w:t xml:space="preserve"> are produced and distributed by CALI, The Center for Computer-Assisted Legal Instruction.</w:t>
      </w:r>
      <w:r w:rsidRPr="000376F6">
        <w:rPr>
          <w:rFonts w:asciiTheme="majorBidi" w:eastAsia="Times New Roman" w:hAnsiTheme="majorBidi" w:cstheme="majorBidi"/>
          <w:color w:val="000000"/>
        </w:rPr>
        <w:t xml:space="preserve"> Find more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at www.cali.org/lawdibles. Send your questions and feedback to lawdibles@cali.org. The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theme music is “Ask Me No Question” by</w:t>
      </w:r>
      <w:hyperlink r:id="rId6"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Learning Music</w:t>
        </w:r>
      </w:hyperlink>
      <w:r w:rsidRPr="000376F6">
        <w:rPr>
          <w:rFonts w:asciiTheme="majorBidi" w:eastAsia="Times New Roman" w:hAnsiTheme="majorBidi" w:cstheme="majorBidi"/>
          <w:color w:val="000000"/>
        </w:rPr>
        <w:t xml:space="preserv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are for educational purposes only. Please seek an attorney if you need legal advice.</w:t>
      </w:r>
    </w:p>
    <w:p w14:paraId="0D25D88C" w14:textId="77777777" w:rsidR="0031683C" w:rsidRDefault="0031683C" w:rsidP="0031683C">
      <w:r w:rsidRPr="000376F6">
        <w:rPr>
          <w:rFonts w:asciiTheme="majorBidi" w:eastAsia="Times New Roman" w:hAnsiTheme="majorBidi" w:cstheme="majorBidi"/>
          <w:color w:val="000000"/>
        </w:rPr>
        <w:t>CREDIT: Ask Me No Question by Learning Music is licensed under an</w:t>
      </w:r>
      <w:hyperlink r:id="rId7"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Attribution-Noncommercial-Share Alike 3.0 United States License.</w:t>
        </w:r>
      </w:hyperlink>
    </w:p>
    <w:p w14:paraId="51D39747" w14:textId="77777777" w:rsidR="0031683C" w:rsidRDefault="0031683C" w:rsidP="00237FA8"/>
    <w:sectPr w:rsidR="0031683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5B37F" w14:textId="77777777" w:rsidR="009E3F13" w:rsidRDefault="009E3F13" w:rsidP="00237FA8">
      <w:r>
        <w:separator/>
      </w:r>
    </w:p>
  </w:endnote>
  <w:endnote w:type="continuationSeparator" w:id="0">
    <w:p w14:paraId="09B2B4A7" w14:textId="77777777" w:rsidR="009E3F13" w:rsidRDefault="009E3F13" w:rsidP="00237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EA68" w14:textId="77777777" w:rsidR="00237FA8" w:rsidRDefault="00237FA8" w:rsidP="00237FA8">
    <w:pPr>
      <w:tabs>
        <w:tab w:val="center" w:pos="4680"/>
        <w:tab w:val="right" w:pos="9360"/>
      </w:tabs>
      <w:rPr>
        <w:color w:val="000000"/>
        <w:sz w:val="21"/>
        <w:szCs w:val="21"/>
      </w:rPr>
    </w:pPr>
  </w:p>
  <w:p w14:paraId="182E351C" w14:textId="3A807C86" w:rsidR="00237FA8" w:rsidRPr="00237FA8" w:rsidRDefault="00237FA8" w:rsidP="00237FA8">
    <w:pPr>
      <w:tabs>
        <w:tab w:val="center" w:pos="4680"/>
        <w:tab w:val="right" w:pos="9360"/>
      </w:tabs>
      <w:rPr>
        <w:color w:val="000000" w:themeColor="text1"/>
        <w:sz w:val="21"/>
        <w:szCs w:val="21"/>
      </w:rPr>
    </w:pPr>
    <w:r w:rsidRPr="00237FA8">
      <w:rPr>
        <w:color w:val="000000"/>
        <w:sz w:val="21"/>
        <w:szCs w:val="21"/>
      </w:rPr>
      <w:t xml:space="preserve">© 2022 The Center for Computer-Assisted Legal Instruction, </w:t>
    </w:r>
    <w:hyperlink r:id="rId1" w:history="1">
      <w:r w:rsidRPr="00237FA8">
        <w:rPr>
          <w:color w:val="0000FF"/>
          <w:sz w:val="21"/>
          <w:szCs w:val="21"/>
          <w:u w:val="single"/>
        </w:rPr>
        <w:t>www.cali.org</w:t>
      </w:r>
    </w:hyperlink>
    <w:r w:rsidRPr="00237FA8">
      <w:rPr>
        <w:color w:val="000000"/>
        <w:sz w:val="21"/>
        <w:szCs w:val="21"/>
      </w:rPr>
      <w:t xml:space="preserve">. </w:t>
    </w:r>
    <w:r w:rsidRPr="00237FA8">
      <w:rPr>
        <w:color w:val="000000"/>
        <w:sz w:val="21"/>
        <w:szCs w:val="21"/>
      </w:rPr>
      <w:tab/>
    </w:r>
    <w:r w:rsidRPr="00237FA8">
      <w:rPr>
        <w:color w:val="000000" w:themeColor="text1"/>
        <w:sz w:val="21"/>
        <w:szCs w:val="21"/>
      </w:rPr>
      <w:t xml:space="preserve">Page </w:t>
    </w:r>
    <w:r w:rsidRPr="00237FA8">
      <w:rPr>
        <w:bCs/>
        <w:color w:val="000000" w:themeColor="text1"/>
        <w:sz w:val="21"/>
        <w:szCs w:val="21"/>
      </w:rPr>
      <w:fldChar w:fldCharType="begin"/>
    </w:r>
    <w:r w:rsidRPr="00237FA8">
      <w:rPr>
        <w:bCs/>
        <w:color w:val="000000" w:themeColor="text1"/>
        <w:sz w:val="21"/>
        <w:szCs w:val="21"/>
      </w:rPr>
      <w:instrText xml:space="preserve"> PAGE  \* Arabic  \* MERGEFORMAT </w:instrText>
    </w:r>
    <w:r w:rsidRPr="00237FA8">
      <w:rPr>
        <w:bCs/>
        <w:color w:val="000000" w:themeColor="text1"/>
        <w:sz w:val="21"/>
        <w:szCs w:val="21"/>
      </w:rPr>
      <w:fldChar w:fldCharType="separate"/>
    </w:r>
    <w:r w:rsidRPr="00237FA8">
      <w:rPr>
        <w:bCs/>
        <w:color w:val="000000" w:themeColor="text1"/>
        <w:sz w:val="21"/>
        <w:szCs w:val="21"/>
      </w:rPr>
      <w:t>1</w:t>
    </w:r>
    <w:r w:rsidRPr="00237FA8">
      <w:rPr>
        <w:bCs/>
        <w:color w:val="000000" w:themeColor="text1"/>
        <w:sz w:val="21"/>
        <w:szCs w:val="21"/>
      </w:rPr>
      <w:fldChar w:fldCharType="end"/>
    </w:r>
    <w:r w:rsidRPr="00237FA8">
      <w:rPr>
        <w:color w:val="000000" w:themeColor="text1"/>
        <w:sz w:val="21"/>
        <w:szCs w:val="21"/>
      </w:rPr>
      <w:t xml:space="preserve"> of </w:t>
    </w:r>
    <w:r w:rsidRPr="00237FA8">
      <w:rPr>
        <w:bCs/>
        <w:color w:val="000000" w:themeColor="text1"/>
        <w:sz w:val="21"/>
        <w:szCs w:val="21"/>
      </w:rPr>
      <w:fldChar w:fldCharType="begin"/>
    </w:r>
    <w:r w:rsidRPr="00237FA8">
      <w:rPr>
        <w:bCs/>
        <w:color w:val="000000" w:themeColor="text1"/>
        <w:sz w:val="21"/>
        <w:szCs w:val="21"/>
      </w:rPr>
      <w:instrText xml:space="preserve"> NUMPAGES  \* Arabic  \* MERGEFORMAT </w:instrText>
    </w:r>
    <w:r w:rsidRPr="00237FA8">
      <w:rPr>
        <w:bCs/>
        <w:color w:val="000000" w:themeColor="text1"/>
        <w:sz w:val="21"/>
        <w:szCs w:val="21"/>
      </w:rPr>
      <w:fldChar w:fldCharType="separate"/>
    </w:r>
    <w:r w:rsidRPr="00237FA8">
      <w:rPr>
        <w:bCs/>
        <w:color w:val="000000" w:themeColor="text1"/>
        <w:sz w:val="21"/>
        <w:szCs w:val="21"/>
      </w:rPr>
      <w:t>4</w:t>
    </w:r>
    <w:r w:rsidRPr="00237FA8">
      <w:rPr>
        <w:bCs/>
        <w:color w:val="000000" w:themeColor="text1"/>
        <w:sz w:val="21"/>
        <w:szCs w:val="21"/>
      </w:rPr>
      <w:fldChar w:fldCharType="end"/>
    </w:r>
    <w:r w:rsidRPr="00237FA8">
      <w:rPr>
        <w:color w:val="000000"/>
        <w:sz w:val="21"/>
        <w:szCs w:val="21"/>
      </w:rPr>
      <w:br/>
      <w:t>Licensed</w:t>
    </w:r>
    <w:r w:rsidRPr="00237FA8">
      <w:rPr>
        <w:color w:val="000000" w:themeColor="text1"/>
        <w:sz w:val="21"/>
        <w:szCs w:val="21"/>
      </w:rPr>
      <w:t xml:space="preserve"> </w:t>
    </w:r>
    <w:hyperlink r:id="rId2" w:history="1">
      <w:r w:rsidRPr="00237FA8">
        <w:rPr>
          <w:color w:val="1F3864" w:themeColor="accent1" w:themeShade="80"/>
          <w:sz w:val="21"/>
          <w:szCs w:val="21"/>
          <w:u w:val="single"/>
          <w:shd w:val="clear" w:color="auto" w:fill="FFFFFF"/>
        </w:rPr>
        <w:t>CC BY-NC-SA 4.0</w:t>
      </w:r>
    </w:hyperlink>
  </w:p>
  <w:p w14:paraId="7F2BDC34" w14:textId="77777777" w:rsidR="00237FA8" w:rsidRDefault="00237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F9FD1" w14:textId="77777777" w:rsidR="009E3F13" w:rsidRDefault="009E3F13" w:rsidP="00237FA8">
      <w:r>
        <w:separator/>
      </w:r>
    </w:p>
  </w:footnote>
  <w:footnote w:type="continuationSeparator" w:id="0">
    <w:p w14:paraId="34224557" w14:textId="77777777" w:rsidR="009E3F13" w:rsidRDefault="009E3F13" w:rsidP="00237F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NjM0tDA3NTU2NTBT0lEKTi0uzszPAykwqgUAui0SoywAAAA="/>
  </w:docVars>
  <w:rsids>
    <w:rsidRoot w:val="00237FA8"/>
    <w:rsid w:val="001E15F0"/>
    <w:rsid w:val="00237FA8"/>
    <w:rsid w:val="0031683C"/>
    <w:rsid w:val="00472D2C"/>
    <w:rsid w:val="00521312"/>
    <w:rsid w:val="00567952"/>
    <w:rsid w:val="007121DA"/>
    <w:rsid w:val="007D2A6E"/>
    <w:rsid w:val="00811BFE"/>
    <w:rsid w:val="00887EDA"/>
    <w:rsid w:val="009430C1"/>
    <w:rsid w:val="0096082D"/>
    <w:rsid w:val="009E3F13"/>
    <w:rsid w:val="00D53597"/>
    <w:rsid w:val="00D840E9"/>
    <w:rsid w:val="00DF2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EB1C"/>
  <w15:chartTrackingRefBased/>
  <w15:docId w15:val="{5F6B449E-3ACE-4EFA-8F4C-4C4A71C3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FA8"/>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yer2">
    <w:name w:val="Layer2"/>
    <w:basedOn w:val="Normal"/>
    <w:link w:val="Layer2Char"/>
    <w:qFormat/>
    <w:rsid w:val="00237FA8"/>
    <w:pPr>
      <w:jc w:val="center"/>
    </w:pPr>
    <w:rPr>
      <w:b/>
      <w:bCs/>
      <w:sz w:val="28"/>
      <w:szCs w:val="28"/>
    </w:rPr>
  </w:style>
  <w:style w:type="character" w:customStyle="1" w:styleId="Layer2Char">
    <w:name w:val="Layer2 Char"/>
    <w:basedOn w:val="DefaultParagraphFont"/>
    <w:link w:val="Layer2"/>
    <w:rsid w:val="00237FA8"/>
    <w:rPr>
      <w:rFonts w:ascii="Times New Roman" w:eastAsiaTheme="minorEastAsia" w:hAnsi="Times New Roman" w:cs="Times New Roman"/>
      <w:b/>
      <w:bCs/>
      <w:sz w:val="28"/>
      <w:szCs w:val="28"/>
    </w:rPr>
  </w:style>
  <w:style w:type="paragraph" w:styleId="Header">
    <w:name w:val="header"/>
    <w:basedOn w:val="Normal"/>
    <w:link w:val="HeaderChar"/>
    <w:uiPriority w:val="99"/>
    <w:unhideWhenUsed/>
    <w:rsid w:val="00237FA8"/>
    <w:pPr>
      <w:tabs>
        <w:tab w:val="center" w:pos="4680"/>
        <w:tab w:val="right" w:pos="9360"/>
      </w:tabs>
    </w:pPr>
  </w:style>
  <w:style w:type="character" w:customStyle="1" w:styleId="HeaderChar">
    <w:name w:val="Header Char"/>
    <w:basedOn w:val="DefaultParagraphFont"/>
    <w:link w:val="Header"/>
    <w:uiPriority w:val="99"/>
    <w:rsid w:val="00237FA8"/>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237FA8"/>
    <w:pPr>
      <w:tabs>
        <w:tab w:val="center" w:pos="4680"/>
        <w:tab w:val="right" w:pos="9360"/>
      </w:tabs>
    </w:pPr>
  </w:style>
  <w:style w:type="character" w:customStyle="1" w:styleId="FooterChar">
    <w:name w:val="Footer Char"/>
    <w:basedOn w:val="DefaultParagraphFont"/>
    <w:link w:val="Footer"/>
    <w:uiPriority w:val="99"/>
    <w:rsid w:val="00237FA8"/>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reativecommons.org/licenses/by-nc-sa/3.0/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eemusicarchive.org/music/Learning_Musi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www.cal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Smith</dc:creator>
  <cp:keywords/>
  <dc:description/>
  <cp:lastModifiedBy>Sara Smith</cp:lastModifiedBy>
  <cp:revision>2</cp:revision>
  <dcterms:created xsi:type="dcterms:W3CDTF">2022-03-15T16:41:00Z</dcterms:created>
  <dcterms:modified xsi:type="dcterms:W3CDTF">2022-04-28T14:54:00Z</dcterms:modified>
</cp:coreProperties>
</file>